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04B" w:rsidRDefault="00E1604B" w:rsidP="00E1604B">
      <w:pPr>
        <w:pStyle w:val="BodyText"/>
        <w:sectPr w:rsidR="00E1604B" w:rsidSect="00E1604B">
          <w:headerReference w:type="default" r:id="rId12"/>
          <w:footerReference w:type="default" r:id="rId13"/>
          <w:footerReference w:type="first" r:id="rId14"/>
          <w:type w:val="continuous"/>
          <w:pgSz w:w="11906" w:h="16838"/>
          <w:pgMar w:top="0" w:right="1440" w:bottom="1440" w:left="0" w:header="680" w:footer="567" w:gutter="0"/>
          <w:cols w:space="708"/>
          <w:titlePg/>
          <w:docGrid w:linePitch="360"/>
        </w:sectPr>
      </w:pPr>
      <w:bookmarkStart w:id="0" w:name="_GoBack"/>
      <w:bookmarkEnd w:id="0"/>
      <w:r>
        <w:rPr>
          <w:noProof/>
        </w:rPr>
        <w:drawing>
          <wp:inline distT="0" distB="0" distL="0" distR="0" wp14:anchorId="4C189348" wp14:editId="65D7127C">
            <wp:extent cx="7541181" cy="2469600"/>
            <wp:effectExtent l="0" t="0" r="3175" b="6985"/>
            <wp:docPr id="2" name="Picture 2"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fact sheet header.jpg"/>
                    <pic:cNvPicPr/>
                  </pic:nvPicPr>
                  <pic:blipFill>
                    <a:blip r:embed="rId15">
                      <a:extLst>
                        <a:ext uri="{28A0092B-C50C-407E-A947-70E740481C1C}">
                          <a14:useLocalDpi xmlns:a14="http://schemas.microsoft.com/office/drawing/2010/main" val="0"/>
                        </a:ext>
                      </a:extLst>
                    </a:blip>
                    <a:stretch>
                      <a:fillRect/>
                    </a:stretch>
                  </pic:blipFill>
                  <pic:spPr>
                    <a:xfrm>
                      <a:off x="0" y="0"/>
                      <a:ext cx="7541181" cy="2469600"/>
                    </a:xfrm>
                    <a:prstGeom prst="rect">
                      <a:avLst/>
                    </a:prstGeom>
                  </pic:spPr>
                </pic:pic>
              </a:graphicData>
            </a:graphic>
          </wp:inline>
        </w:drawing>
      </w:r>
    </w:p>
    <w:sdt>
      <w:sdtPr>
        <w:rPr>
          <w:rFonts w:cs="Calibri"/>
          <w:iCs/>
          <w:spacing w:val="13"/>
          <w:sz w:val="44"/>
          <w:szCs w:val="44"/>
        </w:rPr>
        <w:alias w:val="Title"/>
        <w:tag w:val=""/>
        <w:id w:val="-19171197"/>
        <w:placeholder>
          <w:docPart w:val="CDBF9F0BA84A43A3BCCFC5AF307BD811"/>
        </w:placeholder>
        <w:dataBinding w:prefixMappings="xmlns:ns0='http://purl.org/dc/elements/1.1/' xmlns:ns1='http://schemas.openxmlformats.org/package/2006/metadata/core-properties' " w:xpath="/ns1:coreProperties[1]/ns0:title[1]" w:storeItemID="{6C3C8BC8-F283-45AE-878A-BAB7291924A1}"/>
        <w:text/>
      </w:sdtPr>
      <w:sdtEndPr/>
      <w:sdtContent>
        <w:p w:rsidR="00D27C2D" w:rsidRPr="000338ED" w:rsidRDefault="000338ED" w:rsidP="00E1604B">
          <w:pPr>
            <w:pStyle w:val="Title"/>
            <w:ind w:right="-23"/>
            <w:rPr>
              <w:sz w:val="44"/>
              <w:szCs w:val="44"/>
            </w:rPr>
          </w:pPr>
          <w:r>
            <w:rPr>
              <w:rFonts w:cs="Calibri"/>
              <w:iCs/>
              <w:spacing w:val="13"/>
              <w:sz w:val="44"/>
              <w:szCs w:val="44"/>
            </w:rPr>
            <w:t>Frequently Asked Q</w:t>
          </w:r>
          <w:r w:rsidR="00D033EF" w:rsidRPr="000338ED">
            <w:rPr>
              <w:rFonts w:cs="Calibri"/>
              <w:iCs/>
              <w:spacing w:val="13"/>
              <w:sz w:val="44"/>
              <w:szCs w:val="44"/>
            </w:rPr>
            <w:t>uestions – National Year 1 Literacy and Numeracy Check (Year 1 check)</w:t>
          </w:r>
        </w:p>
      </w:sdtContent>
    </w:sdt>
    <w:p w:rsidR="000338ED" w:rsidRPr="000338ED" w:rsidRDefault="000338ED" w:rsidP="000338ED">
      <w:pPr>
        <w:pStyle w:val="ListParagraph"/>
        <w:ind w:left="360"/>
        <w:rPr>
          <w:i/>
          <w:noProof/>
          <w:sz w:val="32"/>
          <w:szCs w:val="32"/>
        </w:rPr>
      </w:pPr>
    </w:p>
    <w:p w:rsidR="00033F99" w:rsidRPr="00D70ABF" w:rsidRDefault="00033F99" w:rsidP="007A035B">
      <w:pPr>
        <w:pStyle w:val="ListParagraph"/>
        <w:numPr>
          <w:ilvl w:val="0"/>
          <w:numId w:val="19"/>
        </w:numPr>
        <w:contextualSpacing w:val="0"/>
        <w:rPr>
          <w:i/>
          <w:noProof/>
          <w:sz w:val="32"/>
          <w:szCs w:val="32"/>
        </w:rPr>
      </w:pPr>
      <w:r>
        <w:rPr>
          <w:rFonts w:ascii="Calibri" w:eastAsiaTheme="majorEastAsia" w:hAnsi="Calibri" w:cstheme="majorBidi"/>
          <w:b/>
          <w:bCs/>
          <w:i/>
          <w:color w:val="522761"/>
          <w:sz w:val="32"/>
          <w:szCs w:val="32"/>
        </w:rPr>
        <w:t xml:space="preserve">What did the </w:t>
      </w:r>
      <w:r w:rsidR="008D2643">
        <w:rPr>
          <w:rFonts w:ascii="Calibri" w:eastAsiaTheme="majorEastAsia" w:hAnsi="Calibri" w:cstheme="majorBidi"/>
          <w:b/>
          <w:bCs/>
          <w:i/>
          <w:color w:val="522761"/>
          <w:sz w:val="32"/>
          <w:szCs w:val="32"/>
        </w:rPr>
        <w:t xml:space="preserve">Expert Advisory </w:t>
      </w:r>
      <w:r>
        <w:rPr>
          <w:rFonts w:ascii="Calibri" w:eastAsiaTheme="majorEastAsia" w:hAnsi="Calibri" w:cstheme="majorBidi"/>
          <w:b/>
          <w:bCs/>
          <w:i/>
          <w:color w:val="522761"/>
          <w:sz w:val="32"/>
          <w:szCs w:val="32"/>
        </w:rPr>
        <w:t>Panel find?</w:t>
      </w:r>
    </w:p>
    <w:p w:rsidR="00033F99" w:rsidRDefault="00033F99" w:rsidP="007A035B">
      <w:pPr>
        <w:rPr>
          <w:rFonts w:cstheme="minorHAnsi"/>
        </w:rPr>
      </w:pPr>
      <w:r w:rsidRPr="00D70ABF">
        <w:rPr>
          <w:rFonts w:cstheme="minorHAnsi"/>
        </w:rPr>
        <w:t xml:space="preserve">As per </w:t>
      </w:r>
      <w:r w:rsidR="008D2643">
        <w:rPr>
          <w:rFonts w:cstheme="minorHAnsi"/>
        </w:rPr>
        <w:t>its</w:t>
      </w:r>
      <w:r w:rsidRPr="00D70ABF">
        <w:rPr>
          <w:rFonts w:cstheme="minorHAnsi"/>
        </w:rPr>
        <w:t xml:space="preserve"> Terms of Reference, the Expert Advisory Panel (the Panel)</w:t>
      </w:r>
      <w:r>
        <w:rPr>
          <w:rFonts w:cstheme="minorHAnsi"/>
        </w:rPr>
        <w:t xml:space="preserve"> undertook a review of current literacy and numeracy early years assessments in Australia. The Panel found that whilst most schools undertake early years and on-entry literacy and numeracy assessments in Foundation or Year 1, there is no consistent approach across states and territories or </w:t>
      </w:r>
      <w:r w:rsidR="00E121CC">
        <w:rPr>
          <w:rFonts w:cstheme="minorHAnsi"/>
        </w:rPr>
        <w:t xml:space="preserve">the non-government sector. </w:t>
      </w:r>
      <w:r>
        <w:rPr>
          <w:rFonts w:cstheme="minorHAnsi"/>
        </w:rPr>
        <w:t xml:space="preserve">In addition, after undertaking an analysis of the commonly used literacy and numeracy assessments, the Panel found these assessments do not assess all aspects of the Australian Curriculum to the same extent. </w:t>
      </w:r>
    </w:p>
    <w:p w:rsidR="00033F99" w:rsidRDefault="008D2643" w:rsidP="007A035B">
      <w:pPr>
        <w:rPr>
          <w:rFonts w:cstheme="minorHAnsi"/>
        </w:rPr>
      </w:pPr>
      <w:r>
        <w:rPr>
          <w:rFonts w:cstheme="minorHAnsi"/>
        </w:rPr>
        <w:t>T</w:t>
      </w:r>
      <w:r w:rsidR="00033F99">
        <w:rPr>
          <w:rFonts w:cstheme="minorHAnsi"/>
        </w:rPr>
        <w:t xml:space="preserve">he Panel </w:t>
      </w:r>
      <w:r>
        <w:rPr>
          <w:rFonts w:cstheme="minorHAnsi"/>
        </w:rPr>
        <w:t>has provided a report detailing its findings. The report includes</w:t>
      </w:r>
      <w:r w:rsidR="00033F99">
        <w:rPr>
          <w:rFonts w:cstheme="minorHAnsi"/>
        </w:rPr>
        <w:t xml:space="preserve"> 25 recommendations for the development and implementation of national Year </w:t>
      </w:r>
      <w:r w:rsidR="00680CF7">
        <w:rPr>
          <w:rFonts w:cstheme="minorHAnsi"/>
        </w:rPr>
        <w:t>1 checks</w:t>
      </w:r>
      <w:r w:rsidR="003F101D">
        <w:rPr>
          <w:rFonts w:cstheme="minorHAnsi"/>
        </w:rPr>
        <w:t xml:space="preserve"> in literacy and numeracy</w:t>
      </w:r>
      <w:r w:rsidR="00680CF7">
        <w:rPr>
          <w:rFonts w:cstheme="minorHAnsi"/>
        </w:rPr>
        <w:t xml:space="preserve"> in Australia, </w:t>
      </w:r>
      <w:r>
        <w:rPr>
          <w:rFonts w:cstheme="minorHAnsi"/>
        </w:rPr>
        <w:t xml:space="preserve">including </w:t>
      </w:r>
      <w:r w:rsidR="00680CF7">
        <w:rPr>
          <w:rFonts w:cstheme="minorHAnsi"/>
        </w:rPr>
        <w:t>the following best practice principles</w:t>
      </w:r>
      <w:r>
        <w:rPr>
          <w:rFonts w:cstheme="minorHAnsi"/>
        </w:rPr>
        <w:t xml:space="preserve"> for developing an assessment</w:t>
      </w:r>
      <w:r w:rsidR="00680CF7">
        <w:rPr>
          <w:rFonts w:cstheme="minorHAnsi"/>
        </w:rPr>
        <w:t>:</w:t>
      </w:r>
    </w:p>
    <w:p w:rsidR="008B0D08" w:rsidRDefault="008D2643" w:rsidP="007A035B">
      <w:pPr>
        <w:pStyle w:val="BodyText1"/>
        <w:numPr>
          <w:ilvl w:val="0"/>
          <w:numId w:val="23"/>
        </w:numPr>
        <w:spacing w:after="200"/>
      </w:pPr>
      <w:r>
        <w:t>c</w:t>
      </w:r>
      <w:r w:rsidR="008B0D08" w:rsidRPr="00D62D5C">
        <w:t xml:space="preserve">onducted early and </w:t>
      </w:r>
      <w:r w:rsidR="008B0D08">
        <w:t>able to</w:t>
      </w:r>
      <w:r w:rsidR="008B0D08" w:rsidRPr="00D62D5C">
        <w:t xml:space="preserve"> measure progress over time</w:t>
      </w:r>
      <w:r>
        <w:t>;</w:t>
      </w:r>
    </w:p>
    <w:p w:rsidR="008B0D08" w:rsidRDefault="008D2643" w:rsidP="007A035B">
      <w:pPr>
        <w:pStyle w:val="BodyText1"/>
        <w:numPr>
          <w:ilvl w:val="0"/>
          <w:numId w:val="23"/>
        </w:numPr>
        <w:spacing w:after="200"/>
      </w:pPr>
      <w:r>
        <w:t>m</w:t>
      </w:r>
      <w:r w:rsidR="008B0D08" w:rsidRPr="00D62D5C">
        <w:t>easure core knowledge and skills that are strongly predictive of later achievement and accurately identif</w:t>
      </w:r>
      <w:r w:rsidR="008B0D08">
        <w:t>y</w:t>
      </w:r>
      <w:r w:rsidR="008B0D08" w:rsidRPr="00D62D5C">
        <w:t xml:space="preserve"> risk of low progress</w:t>
      </w:r>
      <w:r>
        <w:t>;</w:t>
      </w:r>
    </w:p>
    <w:p w:rsidR="008B0D08" w:rsidRPr="00D62D5C" w:rsidRDefault="008D2643" w:rsidP="007A035B">
      <w:pPr>
        <w:pStyle w:val="BodyText1"/>
        <w:numPr>
          <w:ilvl w:val="0"/>
          <w:numId w:val="23"/>
        </w:numPr>
        <w:spacing w:after="200"/>
      </w:pPr>
      <w:r>
        <w:t>c</w:t>
      </w:r>
      <w:r w:rsidR="008B0D08" w:rsidRPr="00D62D5C">
        <w:t>onducted one on one</w:t>
      </w:r>
      <w:r w:rsidR="008B0D08">
        <w:t xml:space="preserve"> with a member of teaching staff </w:t>
      </w:r>
      <w:r w:rsidR="008B0D08" w:rsidRPr="00D62D5C">
        <w:t>known to the child</w:t>
      </w:r>
      <w:r>
        <w:t>;</w:t>
      </w:r>
    </w:p>
    <w:p w:rsidR="008B0D08" w:rsidRPr="00D62D5C" w:rsidRDefault="008D2643" w:rsidP="007A035B">
      <w:pPr>
        <w:pStyle w:val="BodyText1"/>
        <w:numPr>
          <w:ilvl w:val="0"/>
          <w:numId w:val="23"/>
        </w:numPr>
        <w:spacing w:after="200"/>
      </w:pPr>
      <w:r>
        <w:t>b</w:t>
      </w:r>
      <w:r w:rsidR="008B0D08" w:rsidRPr="00D62D5C">
        <w:t>rief in duration (to cater to attention of 5/6 year old children and time pressures in schools)</w:t>
      </w:r>
      <w:r>
        <w:t>;</w:t>
      </w:r>
    </w:p>
    <w:p w:rsidR="008B0D08" w:rsidRPr="008241EF" w:rsidRDefault="008D2643" w:rsidP="007A035B">
      <w:pPr>
        <w:pStyle w:val="BodyText1"/>
        <w:numPr>
          <w:ilvl w:val="0"/>
          <w:numId w:val="23"/>
        </w:numPr>
        <w:spacing w:after="200"/>
        <w:rPr>
          <w:rFonts w:cstheme="minorHAnsi"/>
        </w:rPr>
      </w:pPr>
      <w:r>
        <w:t>p</w:t>
      </w:r>
      <w:r w:rsidR="008B0D08" w:rsidRPr="00D62D5C">
        <w:t>rovides results to teachers quickly</w:t>
      </w:r>
      <w:r>
        <w:t>;</w:t>
      </w:r>
    </w:p>
    <w:p w:rsidR="008B0D08" w:rsidRPr="00D62D5C" w:rsidRDefault="008D2643" w:rsidP="007A035B">
      <w:pPr>
        <w:pStyle w:val="BodyText1"/>
        <w:numPr>
          <w:ilvl w:val="0"/>
          <w:numId w:val="23"/>
        </w:numPr>
        <w:spacing w:after="200"/>
        <w:rPr>
          <w:rFonts w:cstheme="minorHAnsi"/>
        </w:rPr>
      </w:pPr>
      <w:r>
        <w:rPr>
          <w:rFonts w:cstheme="minorHAnsi"/>
        </w:rPr>
        <w:t>n</w:t>
      </w:r>
      <w:r w:rsidR="008B0D08" w:rsidRPr="00D62D5C">
        <w:rPr>
          <w:rFonts w:cstheme="minorHAnsi"/>
        </w:rPr>
        <w:t xml:space="preserve">ot </w:t>
      </w:r>
      <w:r w:rsidR="008B0D08">
        <w:rPr>
          <w:rFonts w:cstheme="minorHAnsi"/>
        </w:rPr>
        <w:t>’</w:t>
      </w:r>
      <w:r w:rsidR="008B0D08" w:rsidRPr="00D62D5C">
        <w:rPr>
          <w:rFonts w:cstheme="minorHAnsi"/>
        </w:rPr>
        <w:t>high stakes</w:t>
      </w:r>
      <w:r w:rsidR="008B0D08">
        <w:rPr>
          <w:rFonts w:cstheme="minorHAnsi"/>
        </w:rPr>
        <w:t>’</w:t>
      </w:r>
      <w:r w:rsidR="008B0D08" w:rsidRPr="00D62D5C">
        <w:rPr>
          <w:rFonts w:cstheme="minorHAnsi"/>
        </w:rPr>
        <w:t xml:space="preserve"> or linked to progression of year level</w:t>
      </w:r>
      <w:r>
        <w:rPr>
          <w:rFonts w:cstheme="minorHAnsi"/>
        </w:rPr>
        <w:t>;</w:t>
      </w:r>
    </w:p>
    <w:p w:rsidR="00680CF7" w:rsidRPr="007A035B" w:rsidRDefault="008D2643" w:rsidP="007A035B">
      <w:pPr>
        <w:pStyle w:val="BodyText1"/>
        <w:numPr>
          <w:ilvl w:val="0"/>
          <w:numId w:val="23"/>
        </w:numPr>
        <w:spacing w:after="200"/>
      </w:pPr>
      <w:r>
        <w:t>p</w:t>
      </w:r>
      <w:r w:rsidR="008B0D08" w:rsidRPr="00D62D5C">
        <w:t>rovides sufficient amount of detail to guide intervention at the student level, and changes to teaching practice at the school and system level where necessary.</w:t>
      </w:r>
    </w:p>
    <w:p w:rsidR="007A035B" w:rsidRDefault="007A035B">
      <w:pPr>
        <w:rPr>
          <w:rFonts w:ascii="Calibri" w:eastAsiaTheme="majorEastAsia" w:hAnsi="Calibri" w:cstheme="majorBidi"/>
          <w:b/>
          <w:bCs/>
          <w:i/>
          <w:color w:val="522761"/>
          <w:sz w:val="32"/>
          <w:szCs w:val="32"/>
        </w:rPr>
      </w:pPr>
      <w:r>
        <w:rPr>
          <w:rFonts w:ascii="Calibri" w:eastAsiaTheme="majorEastAsia" w:hAnsi="Calibri" w:cstheme="majorBidi"/>
          <w:b/>
          <w:bCs/>
          <w:i/>
          <w:color w:val="522761"/>
          <w:sz w:val="32"/>
          <w:szCs w:val="32"/>
        </w:rPr>
        <w:br w:type="page"/>
      </w:r>
    </w:p>
    <w:p w:rsidR="00033F99" w:rsidRPr="00D70ABF" w:rsidRDefault="00033F99" w:rsidP="007A035B">
      <w:pPr>
        <w:pStyle w:val="ListParagraph"/>
        <w:numPr>
          <w:ilvl w:val="0"/>
          <w:numId w:val="19"/>
        </w:numPr>
        <w:contextualSpacing w:val="0"/>
        <w:rPr>
          <w:rFonts w:ascii="Calibri" w:eastAsiaTheme="majorEastAsia" w:hAnsi="Calibri" w:cstheme="majorBidi"/>
          <w:b/>
          <w:bCs/>
          <w:i/>
          <w:color w:val="522761"/>
          <w:sz w:val="32"/>
          <w:szCs w:val="32"/>
        </w:rPr>
      </w:pPr>
      <w:r w:rsidRPr="00D70ABF">
        <w:rPr>
          <w:rFonts w:ascii="Calibri" w:eastAsiaTheme="majorEastAsia" w:hAnsi="Calibri" w:cstheme="majorBidi"/>
          <w:b/>
          <w:bCs/>
          <w:i/>
          <w:color w:val="522761"/>
          <w:sz w:val="32"/>
          <w:szCs w:val="32"/>
        </w:rPr>
        <w:lastRenderedPageBreak/>
        <w:t>Who did the Panel consult with?</w:t>
      </w:r>
    </w:p>
    <w:p w:rsidR="00033F99" w:rsidRDefault="00033F99" w:rsidP="007A035B">
      <w:pPr>
        <w:rPr>
          <w:rFonts w:cstheme="minorHAnsi"/>
        </w:rPr>
      </w:pPr>
      <w:r w:rsidRPr="00033F99">
        <w:rPr>
          <w:rFonts w:cstheme="minorHAnsi"/>
        </w:rPr>
        <w:t xml:space="preserve">The </w:t>
      </w:r>
      <w:r w:rsidR="008D2643">
        <w:rPr>
          <w:rFonts w:cstheme="minorHAnsi"/>
        </w:rPr>
        <w:t>P</w:t>
      </w:r>
      <w:r w:rsidRPr="00033F99">
        <w:rPr>
          <w:rFonts w:cstheme="minorHAnsi"/>
        </w:rPr>
        <w:t xml:space="preserve">anel undertook extensive consultation to inform its advice and recommendations, including meeting with expert stakeholders and hosting an online submission process. </w:t>
      </w:r>
    </w:p>
    <w:p w:rsidR="00033F99" w:rsidRDefault="00033F99" w:rsidP="007A035B">
      <w:pPr>
        <w:rPr>
          <w:rFonts w:cstheme="minorHAnsi"/>
        </w:rPr>
      </w:pPr>
      <w:r>
        <w:rPr>
          <w:rFonts w:cstheme="minorHAnsi"/>
        </w:rPr>
        <w:t xml:space="preserve">The Panel contacted key stakeholders directly to invite them to consult on the proposed Year 1 check. This included government education departments, non-government school sector administrators, </w:t>
      </w:r>
      <w:r w:rsidR="00680CF7">
        <w:rPr>
          <w:rFonts w:cstheme="minorHAnsi"/>
        </w:rPr>
        <w:t xml:space="preserve">and a range of education organisations. These consultations were used to inform the Panel’s advice and recommendations. </w:t>
      </w:r>
    </w:p>
    <w:p w:rsidR="00033F99" w:rsidRDefault="00033F99" w:rsidP="007A035B">
      <w:pPr>
        <w:rPr>
          <w:rFonts w:cstheme="minorHAnsi"/>
        </w:rPr>
      </w:pPr>
      <w:r>
        <w:rPr>
          <w:rFonts w:cstheme="minorHAnsi"/>
        </w:rPr>
        <w:t xml:space="preserve">Between 4 March 2017 and 17 March 2017, the Panel invited interested stakeholders to make an online submission on the proposed national Year 1 check. The Panel received 94 submissions through this process from members of the public, teachers, education specialists, trainers, academics, principals, speech pathologists and education organisations. </w:t>
      </w:r>
    </w:p>
    <w:p w:rsidR="00033F99" w:rsidRDefault="00033F99" w:rsidP="007A035B">
      <w:pPr>
        <w:rPr>
          <w:rFonts w:cstheme="minorHAnsi"/>
        </w:rPr>
      </w:pPr>
      <w:r>
        <w:rPr>
          <w:rFonts w:cstheme="minorHAnsi"/>
        </w:rPr>
        <w:t xml:space="preserve">Further information on the Panel’s consultation process can be found in the Panel’s report. </w:t>
      </w:r>
    </w:p>
    <w:p w:rsidR="007A035B" w:rsidRPr="007A035B" w:rsidRDefault="007A035B" w:rsidP="007A035B">
      <w:pPr>
        <w:rPr>
          <w:rFonts w:cstheme="minorHAnsi"/>
        </w:rPr>
      </w:pPr>
    </w:p>
    <w:p w:rsidR="009B2428" w:rsidRPr="00D033EF" w:rsidRDefault="00D033EF" w:rsidP="007A035B">
      <w:pPr>
        <w:pStyle w:val="ListParagraph"/>
        <w:numPr>
          <w:ilvl w:val="0"/>
          <w:numId w:val="19"/>
        </w:numPr>
        <w:contextualSpacing w:val="0"/>
        <w:rPr>
          <w:i/>
          <w:noProof/>
          <w:sz w:val="32"/>
          <w:szCs w:val="32"/>
        </w:rPr>
      </w:pPr>
      <w:r w:rsidRPr="00D033EF">
        <w:rPr>
          <w:rFonts w:ascii="Calibri" w:eastAsiaTheme="majorEastAsia" w:hAnsi="Calibri" w:cstheme="majorBidi"/>
          <w:b/>
          <w:bCs/>
          <w:i/>
          <w:color w:val="522761"/>
          <w:sz w:val="32"/>
          <w:szCs w:val="32"/>
        </w:rPr>
        <w:t>Why do we need the Year 1 check?</w:t>
      </w:r>
    </w:p>
    <w:p w:rsidR="00033F99" w:rsidRPr="0057296D" w:rsidRDefault="00033F99" w:rsidP="007A035B">
      <w:pPr>
        <w:pStyle w:val="BodyText1"/>
        <w:spacing w:after="200"/>
        <w:rPr>
          <w:rFonts w:eastAsia="Arial Unicode MS"/>
          <w:bdr w:val="nil"/>
        </w:rPr>
      </w:pPr>
      <w:bookmarkStart w:id="1" w:name="_Toc364946116"/>
      <w:r w:rsidRPr="0057296D">
        <w:rPr>
          <w:rFonts w:eastAsia="Arial Unicode MS"/>
          <w:bdr w:val="nil"/>
        </w:rPr>
        <w:t>Large numbers of children in Australia are not meeting the expected learning outcomes and standards in literacy and numeracy in their schooling years. This has an impact on their future learning and development, and their ability to be productive and participate fully in society. Early success in reading and number sense is a powerful predictor of later achievement, and is strongly correlated with schooling per</w:t>
      </w:r>
      <w:r>
        <w:rPr>
          <w:rFonts w:eastAsia="Arial Unicode MS"/>
          <w:bdr w:val="nil"/>
        </w:rPr>
        <w:t>formance across the curriculum.</w:t>
      </w:r>
    </w:p>
    <w:p w:rsidR="00D033EF" w:rsidRDefault="008D2643" w:rsidP="007A035B">
      <w:pPr>
        <w:rPr>
          <w:rFonts w:cstheme="minorHAnsi"/>
        </w:rPr>
      </w:pPr>
      <w:r>
        <w:rPr>
          <w:rFonts w:cstheme="minorHAnsi"/>
        </w:rPr>
        <w:t>T</w:t>
      </w:r>
      <w:r w:rsidR="00D033EF" w:rsidRPr="00D033EF">
        <w:rPr>
          <w:rFonts w:cstheme="minorHAnsi"/>
        </w:rPr>
        <w:t>he Australian Government is committed to introducing the Year 1 check</w:t>
      </w:r>
      <w:r>
        <w:rPr>
          <w:rFonts w:cstheme="minorHAnsi"/>
        </w:rPr>
        <w:t xml:space="preserve"> to ensure that every parent and teacher is able to judge if a student is receiving effective literacy and numeracy instruction in the early years of schooling</w:t>
      </w:r>
      <w:r w:rsidR="00D033EF" w:rsidRPr="00D033EF">
        <w:rPr>
          <w:rFonts w:cstheme="minorHAnsi"/>
        </w:rPr>
        <w:t>.</w:t>
      </w:r>
      <w:r>
        <w:rPr>
          <w:rFonts w:cstheme="minorHAnsi"/>
        </w:rPr>
        <w:t xml:space="preserve"> It will</w:t>
      </w:r>
      <w:r w:rsidR="00D033EF" w:rsidRPr="00D033EF">
        <w:rPr>
          <w:rFonts w:cstheme="minorHAnsi"/>
        </w:rPr>
        <w:t xml:space="preserve"> identify, as early as possible, those students experiencing difficulties in literacy and numeracy so that appropriate intervention strategies can be put in place before the achievement gap grows.</w:t>
      </w:r>
    </w:p>
    <w:p w:rsidR="003F101D" w:rsidRPr="00D033EF" w:rsidRDefault="003F101D" w:rsidP="007A035B">
      <w:pPr>
        <w:rPr>
          <w:rFonts w:cstheme="minorHAnsi"/>
        </w:rPr>
      </w:pPr>
    </w:p>
    <w:bookmarkEnd w:id="1"/>
    <w:p w:rsidR="00D033EF" w:rsidRPr="00D033EF" w:rsidRDefault="00D033EF" w:rsidP="00C41617">
      <w:pPr>
        <w:pStyle w:val="ListParagraph"/>
        <w:numPr>
          <w:ilvl w:val="0"/>
          <w:numId w:val="19"/>
        </w:numPr>
        <w:ind w:left="357" w:hanging="357"/>
        <w:contextualSpacing w:val="0"/>
        <w:rPr>
          <w:rFonts w:ascii="Calibri" w:eastAsiaTheme="majorEastAsia" w:hAnsi="Calibri" w:cstheme="majorBidi"/>
          <w:b/>
          <w:bCs/>
          <w:i/>
          <w:color w:val="522761"/>
          <w:sz w:val="32"/>
          <w:szCs w:val="32"/>
        </w:rPr>
      </w:pPr>
      <w:r w:rsidRPr="00D033EF">
        <w:rPr>
          <w:rFonts w:ascii="Calibri" w:eastAsiaTheme="majorEastAsia" w:hAnsi="Calibri" w:cstheme="majorBidi"/>
          <w:b/>
          <w:bCs/>
          <w:i/>
          <w:color w:val="522761"/>
          <w:sz w:val="32"/>
          <w:szCs w:val="32"/>
        </w:rPr>
        <w:t>What will it look like?</w:t>
      </w:r>
    </w:p>
    <w:p w:rsidR="00D033EF" w:rsidRPr="00D033EF" w:rsidRDefault="00D033EF" w:rsidP="00C41617">
      <w:pPr>
        <w:pStyle w:val="Heading4"/>
        <w:spacing w:before="0" w:after="200"/>
        <w:rPr>
          <w:rFonts w:asciiTheme="minorHAnsi" w:eastAsiaTheme="minorEastAsia" w:hAnsiTheme="minorHAnsi" w:cstheme="minorBidi"/>
          <w:b w:val="0"/>
          <w:bCs w:val="0"/>
          <w:i w:val="0"/>
          <w:iCs w:val="0"/>
          <w:noProof/>
        </w:rPr>
      </w:pPr>
      <w:r w:rsidRPr="00D033EF">
        <w:rPr>
          <w:rFonts w:asciiTheme="minorHAnsi" w:eastAsiaTheme="minorEastAsia" w:hAnsiTheme="minorHAnsi" w:cstheme="minorBidi"/>
          <w:b w:val="0"/>
          <w:bCs w:val="0"/>
          <w:i w:val="0"/>
          <w:iCs w:val="0"/>
          <w:noProof/>
        </w:rPr>
        <w:t>The Year 1 check will be a relaxed and interactive classroom</w:t>
      </w:r>
      <w:r w:rsidR="008D2643">
        <w:rPr>
          <w:rFonts w:asciiTheme="minorHAnsi" w:eastAsiaTheme="minorEastAsia" w:hAnsiTheme="minorHAnsi" w:cstheme="minorBidi"/>
          <w:b w:val="0"/>
          <w:bCs w:val="0"/>
          <w:i w:val="0"/>
          <w:iCs w:val="0"/>
          <w:noProof/>
        </w:rPr>
        <w:t>-</w:t>
      </w:r>
      <w:r w:rsidRPr="00D033EF">
        <w:rPr>
          <w:rFonts w:asciiTheme="minorHAnsi" w:eastAsiaTheme="minorEastAsia" w:hAnsiTheme="minorHAnsi" w:cstheme="minorBidi"/>
          <w:b w:val="0"/>
          <w:bCs w:val="0"/>
          <w:i w:val="0"/>
          <w:iCs w:val="0"/>
          <w:noProof/>
        </w:rPr>
        <w:t xml:space="preserve">based check of </w:t>
      </w:r>
      <w:r w:rsidR="008D2643">
        <w:rPr>
          <w:rFonts w:asciiTheme="minorHAnsi" w:eastAsiaTheme="minorEastAsia" w:hAnsiTheme="minorHAnsi" w:cstheme="minorBidi"/>
          <w:b w:val="0"/>
          <w:bCs w:val="0"/>
          <w:i w:val="0"/>
          <w:iCs w:val="0"/>
          <w:noProof/>
        </w:rPr>
        <w:t xml:space="preserve">a </w:t>
      </w:r>
      <w:r w:rsidRPr="00D033EF">
        <w:rPr>
          <w:rFonts w:asciiTheme="minorHAnsi" w:eastAsiaTheme="minorEastAsia" w:hAnsiTheme="minorHAnsi" w:cstheme="minorBidi"/>
          <w:b w:val="0"/>
          <w:bCs w:val="0"/>
          <w:i w:val="0"/>
          <w:iCs w:val="0"/>
          <w:noProof/>
        </w:rPr>
        <w:t xml:space="preserve">student’s reading, phonics and numeracy abilities. It will not be a formal, NAPLAN-style test. Rather, it will be appropriately designed to be a light touch way of assessing young students.  </w:t>
      </w:r>
    </w:p>
    <w:p w:rsidR="00C10C19" w:rsidRDefault="00D033EF" w:rsidP="00C41617">
      <w:pPr>
        <w:pStyle w:val="Heading4"/>
        <w:spacing w:before="0" w:after="200"/>
        <w:rPr>
          <w:rFonts w:asciiTheme="minorHAnsi" w:eastAsiaTheme="minorEastAsia" w:hAnsiTheme="minorHAnsi" w:cstheme="minorBidi"/>
          <w:b w:val="0"/>
          <w:bCs w:val="0"/>
          <w:i w:val="0"/>
          <w:iCs w:val="0"/>
          <w:noProof/>
        </w:rPr>
      </w:pPr>
      <w:r w:rsidRPr="00D033EF">
        <w:rPr>
          <w:rFonts w:asciiTheme="minorHAnsi" w:eastAsiaTheme="minorEastAsia" w:hAnsiTheme="minorHAnsi" w:cstheme="minorBidi"/>
          <w:b w:val="0"/>
          <w:bCs w:val="0"/>
          <w:i w:val="0"/>
          <w:iCs w:val="0"/>
          <w:noProof/>
        </w:rPr>
        <w:t>Literacy checks will likely involve identifying letters and sounds that make up words</w:t>
      </w:r>
      <w:r w:rsidR="008D2643">
        <w:rPr>
          <w:rFonts w:asciiTheme="minorHAnsi" w:eastAsiaTheme="minorEastAsia" w:hAnsiTheme="minorHAnsi" w:cstheme="minorBidi"/>
          <w:b w:val="0"/>
          <w:bCs w:val="0"/>
          <w:i w:val="0"/>
          <w:iCs w:val="0"/>
          <w:noProof/>
        </w:rPr>
        <w:t>, which will</w:t>
      </w:r>
      <w:r w:rsidRPr="00D033EF">
        <w:rPr>
          <w:rFonts w:asciiTheme="minorHAnsi" w:eastAsiaTheme="minorEastAsia" w:hAnsiTheme="minorHAnsi" w:cstheme="minorBidi"/>
          <w:b w:val="0"/>
          <w:bCs w:val="0"/>
          <w:i w:val="0"/>
          <w:iCs w:val="0"/>
          <w:noProof/>
        </w:rPr>
        <w:t xml:space="preserve"> show </w:t>
      </w:r>
      <w:r w:rsidR="008D2643">
        <w:rPr>
          <w:rFonts w:asciiTheme="minorHAnsi" w:eastAsiaTheme="minorEastAsia" w:hAnsiTheme="minorHAnsi" w:cstheme="minorBidi"/>
          <w:b w:val="0"/>
          <w:bCs w:val="0"/>
          <w:i w:val="0"/>
          <w:iCs w:val="0"/>
          <w:noProof/>
        </w:rPr>
        <w:t xml:space="preserve">if </w:t>
      </w:r>
      <w:r w:rsidRPr="00D033EF">
        <w:rPr>
          <w:rFonts w:asciiTheme="minorHAnsi" w:eastAsiaTheme="minorEastAsia" w:hAnsiTheme="minorHAnsi" w:cstheme="minorBidi"/>
          <w:b w:val="0"/>
          <w:bCs w:val="0"/>
          <w:i w:val="0"/>
          <w:iCs w:val="0"/>
          <w:noProof/>
        </w:rPr>
        <w:t>a child understands how language works. Numeracy checks will see children undertake simple tasks, such as counting and recognising shapes and numbers</w:t>
      </w:r>
      <w:r w:rsidR="008D2643">
        <w:rPr>
          <w:rFonts w:asciiTheme="minorHAnsi" w:eastAsiaTheme="minorEastAsia" w:hAnsiTheme="minorHAnsi" w:cstheme="minorBidi"/>
          <w:b w:val="0"/>
          <w:bCs w:val="0"/>
          <w:i w:val="0"/>
          <w:iCs w:val="0"/>
          <w:noProof/>
        </w:rPr>
        <w:t>,</w:t>
      </w:r>
      <w:r w:rsidRPr="00D033EF">
        <w:rPr>
          <w:rFonts w:asciiTheme="minorHAnsi" w:eastAsiaTheme="minorEastAsia" w:hAnsiTheme="minorHAnsi" w:cstheme="minorBidi"/>
          <w:b w:val="0"/>
          <w:bCs w:val="0"/>
          <w:i w:val="0"/>
          <w:iCs w:val="0"/>
          <w:noProof/>
        </w:rPr>
        <w:t xml:space="preserve"> to demonstrate basic measurement knowledge. These are things that students should already be doing in the classroom every week. The Year</w:t>
      </w:r>
      <w:r w:rsidR="00825024">
        <w:rPr>
          <w:rFonts w:asciiTheme="minorHAnsi" w:eastAsiaTheme="minorEastAsia" w:hAnsiTheme="minorHAnsi" w:cstheme="minorBidi"/>
          <w:b w:val="0"/>
          <w:bCs w:val="0"/>
          <w:i w:val="0"/>
          <w:iCs w:val="0"/>
          <w:noProof/>
        </w:rPr>
        <w:t> </w:t>
      </w:r>
      <w:r w:rsidRPr="00D033EF">
        <w:rPr>
          <w:rFonts w:asciiTheme="minorHAnsi" w:eastAsiaTheme="minorEastAsia" w:hAnsiTheme="minorHAnsi" w:cstheme="minorBidi"/>
          <w:b w:val="0"/>
          <w:bCs w:val="0"/>
          <w:i w:val="0"/>
          <w:iCs w:val="0"/>
          <w:noProof/>
        </w:rPr>
        <w:t>1</w:t>
      </w:r>
      <w:r w:rsidR="00825024">
        <w:rPr>
          <w:rFonts w:asciiTheme="minorHAnsi" w:eastAsiaTheme="minorEastAsia" w:hAnsiTheme="minorHAnsi" w:cstheme="minorBidi"/>
          <w:b w:val="0"/>
          <w:bCs w:val="0"/>
          <w:i w:val="0"/>
          <w:iCs w:val="0"/>
          <w:noProof/>
        </w:rPr>
        <w:t> </w:t>
      </w:r>
      <w:r w:rsidRPr="00D033EF">
        <w:rPr>
          <w:rFonts w:asciiTheme="minorHAnsi" w:eastAsiaTheme="minorEastAsia" w:hAnsiTheme="minorHAnsi" w:cstheme="minorBidi"/>
          <w:b w:val="0"/>
          <w:bCs w:val="0"/>
          <w:i w:val="0"/>
          <w:iCs w:val="0"/>
          <w:noProof/>
        </w:rPr>
        <w:t xml:space="preserve">check will </w:t>
      </w:r>
      <w:r w:rsidR="008D2643">
        <w:rPr>
          <w:rFonts w:asciiTheme="minorHAnsi" w:eastAsiaTheme="minorEastAsia" w:hAnsiTheme="minorHAnsi" w:cstheme="minorBidi"/>
          <w:b w:val="0"/>
          <w:bCs w:val="0"/>
          <w:i w:val="0"/>
          <w:iCs w:val="0"/>
          <w:noProof/>
        </w:rPr>
        <w:t xml:space="preserve">help to </w:t>
      </w:r>
      <w:r w:rsidRPr="00D033EF">
        <w:rPr>
          <w:rFonts w:asciiTheme="minorHAnsi" w:eastAsiaTheme="minorEastAsia" w:hAnsiTheme="minorHAnsi" w:cstheme="minorBidi"/>
          <w:b w:val="0"/>
          <w:bCs w:val="0"/>
          <w:i w:val="0"/>
          <w:iCs w:val="0"/>
          <w:noProof/>
        </w:rPr>
        <w:t>identify those students that might need extra support.</w:t>
      </w:r>
    </w:p>
    <w:p w:rsidR="000338ED" w:rsidRPr="000338ED" w:rsidRDefault="000338ED" w:rsidP="00C41617">
      <w:pPr>
        <w:pStyle w:val="Heading4"/>
        <w:spacing w:before="0" w:after="200"/>
      </w:pPr>
    </w:p>
    <w:p w:rsidR="00D033EF" w:rsidRPr="00D033EF" w:rsidRDefault="00D033EF" w:rsidP="007A035B">
      <w:pPr>
        <w:pStyle w:val="ListParagraph"/>
        <w:numPr>
          <w:ilvl w:val="0"/>
          <w:numId w:val="19"/>
        </w:numPr>
        <w:contextualSpacing w:val="0"/>
        <w:rPr>
          <w:rFonts w:ascii="Calibri" w:eastAsiaTheme="majorEastAsia" w:hAnsi="Calibri" w:cstheme="majorBidi"/>
          <w:b/>
          <w:bCs/>
          <w:i/>
          <w:color w:val="522761"/>
          <w:sz w:val="32"/>
          <w:szCs w:val="32"/>
        </w:rPr>
      </w:pPr>
      <w:r w:rsidRPr="00D033EF">
        <w:rPr>
          <w:rFonts w:ascii="Calibri" w:eastAsiaTheme="majorEastAsia" w:hAnsi="Calibri" w:cstheme="majorBidi"/>
          <w:b/>
          <w:bCs/>
          <w:i/>
          <w:color w:val="522761"/>
          <w:sz w:val="32"/>
          <w:szCs w:val="32"/>
        </w:rPr>
        <w:lastRenderedPageBreak/>
        <w:t>How will it benefit students?</w:t>
      </w:r>
    </w:p>
    <w:p w:rsidR="00D033EF" w:rsidRPr="00D033EF" w:rsidRDefault="00D033EF" w:rsidP="00C41617">
      <w:pPr>
        <w:pStyle w:val="Heading5"/>
        <w:spacing w:before="0" w:after="200"/>
        <w:rPr>
          <w:rFonts w:asciiTheme="minorHAnsi" w:eastAsiaTheme="minorEastAsia" w:hAnsiTheme="minorHAnsi" w:cstheme="minorBidi"/>
          <w:b w:val="0"/>
          <w:bCs w:val="0"/>
          <w:noProof/>
          <w:color w:val="auto"/>
        </w:rPr>
      </w:pPr>
      <w:r w:rsidRPr="00D033EF">
        <w:rPr>
          <w:rFonts w:asciiTheme="minorHAnsi" w:eastAsiaTheme="minorEastAsia" w:hAnsiTheme="minorHAnsi" w:cstheme="minorBidi"/>
          <w:b w:val="0"/>
          <w:bCs w:val="0"/>
          <w:noProof/>
          <w:color w:val="auto"/>
        </w:rPr>
        <w:t>The Year 1 check will ensure those students who might need extra assistance are identified as early as possible</w:t>
      </w:r>
      <w:r w:rsidR="008D2643">
        <w:rPr>
          <w:rFonts w:asciiTheme="minorHAnsi" w:eastAsiaTheme="minorEastAsia" w:hAnsiTheme="minorHAnsi" w:cstheme="minorBidi"/>
          <w:b w:val="0"/>
          <w:bCs w:val="0"/>
          <w:noProof/>
          <w:color w:val="auto"/>
        </w:rPr>
        <w:t xml:space="preserve"> so that</w:t>
      </w:r>
      <w:r w:rsidRPr="00D033EF">
        <w:rPr>
          <w:rFonts w:asciiTheme="minorHAnsi" w:eastAsiaTheme="minorEastAsia" w:hAnsiTheme="minorHAnsi" w:cstheme="minorBidi"/>
          <w:b w:val="0"/>
          <w:bCs w:val="0"/>
          <w:noProof/>
          <w:color w:val="auto"/>
        </w:rPr>
        <w:t xml:space="preserve"> interventions and teaching strategies</w:t>
      </w:r>
      <w:r w:rsidR="008D2643">
        <w:rPr>
          <w:rFonts w:asciiTheme="minorHAnsi" w:eastAsiaTheme="minorEastAsia" w:hAnsiTheme="minorHAnsi" w:cstheme="minorBidi"/>
          <w:b w:val="0"/>
          <w:bCs w:val="0"/>
          <w:noProof/>
          <w:color w:val="auto"/>
        </w:rPr>
        <w:t xml:space="preserve"> can be used to</w:t>
      </w:r>
      <w:r w:rsidRPr="00D033EF">
        <w:rPr>
          <w:rFonts w:asciiTheme="minorHAnsi" w:eastAsiaTheme="minorEastAsia" w:hAnsiTheme="minorHAnsi" w:cstheme="minorBidi"/>
          <w:b w:val="0"/>
          <w:bCs w:val="0"/>
          <w:noProof/>
          <w:color w:val="auto"/>
        </w:rPr>
        <w:t xml:space="preserve"> target areas where </w:t>
      </w:r>
      <w:r w:rsidR="008D2643">
        <w:rPr>
          <w:rFonts w:asciiTheme="minorHAnsi" w:eastAsiaTheme="minorEastAsia" w:hAnsiTheme="minorHAnsi" w:cstheme="minorBidi"/>
          <w:b w:val="0"/>
          <w:bCs w:val="0"/>
          <w:noProof/>
          <w:color w:val="auto"/>
        </w:rPr>
        <w:t xml:space="preserve">these </w:t>
      </w:r>
      <w:r w:rsidRPr="00D033EF">
        <w:rPr>
          <w:rFonts w:asciiTheme="minorHAnsi" w:eastAsiaTheme="minorEastAsia" w:hAnsiTheme="minorHAnsi" w:cstheme="minorBidi"/>
          <w:b w:val="0"/>
          <w:bCs w:val="0"/>
          <w:noProof/>
          <w:color w:val="auto"/>
        </w:rPr>
        <w:t xml:space="preserve">children need the most support. </w:t>
      </w:r>
    </w:p>
    <w:p w:rsidR="00D033EF" w:rsidRDefault="00D033EF" w:rsidP="00C41617">
      <w:pPr>
        <w:pStyle w:val="Heading4"/>
        <w:spacing w:before="0" w:after="200"/>
        <w:rPr>
          <w:rFonts w:asciiTheme="minorHAnsi" w:eastAsiaTheme="minorEastAsia" w:hAnsiTheme="minorHAnsi" w:cstheme="minorBidi"/>
          <w:b w:val="0"/>
          <w:bCs w:val="0"/>
          <w:i w:val="0"/>
          <w:noProof/>
        </w:rPr>
      </w:pPr>
      <w:r w:rsidRPr="003F101D">
        <w:rPr>
          <w:rFonts w:asciiTheme="minorHAnsi" w:eastAsiaTheme="minorEastAsia" w:hAnsiTheme="minorHAnsi" w:cstheme="minorBidi"/>
          <w:b w:val="0"/>
          <w:bCs w:val="0"/>
          <w:i w:val="0"/>
          <w:noProof/>
        </w:rPr>
        <w:t>A nationally consistent Year 1 check will ensure all students across Australia have access to an early years check, no matter what school they attend.</w:t>
      </w:r>
    </w:p>
    <w:p w:rsidR="00D033EF" w:rsidRPr="00C41617" w:rsidRDefault="00D033EF" w:rsidP="00C41617">
      <w:pPr>
        <w:pStyle w:val="Heading4"/>
        <w:spacing w:before="0" w:after="200"/>
      </w:pPr>
    </w:p>
    <w:p w:rsidR="00D033EF" w:rsidRPr="00D033EF" w:rsidRDefault="00033F99" w:rsidP="00C41617">
      <w:pPr>
        <w:pStyle w:val="ListParagraph"/>
        <w:numPr>
          <w:ilvl w:val="0"/>
          <w:numId w:val="19"/>
        </w:numPr>
        <w:contextualSpacing w:val="0"/>
        <w:rPr>
          <w:rFonts w:ascii="Calibri" w:eastAsiaTheme="majorEastAsia" w:hAnsi="Calibri" w:cstheme="majorBidi"/>
          <w:b/>
          <w:bCs/>
          <w:i/>
          <w:color w:val="522761"/>
          <w:sz w:val="32"/>
          <w:szCs w:val="32"/>
        </w:rPr>
      </w:pPr>
      <w:r>
        <w:rPr>
          <w:rFonts w:ascii="Calibri" w:eastAsiaTheme="majorEastAsia" w:hAnsi="Calibri" w:cstheme="majorBidi"/>
          <w:b/>
          <w:bCs/>
          <w:i/>
          <w:color w:val="522761"/>
          <w:sz w:val="32"/>
          <w:szCs w:val="32"/>
        </w:rPr>
        <w:t>What are the next steps?</w:t>
      </w:r>
    </w:p>
    <w:p w:rsidR="00D033EF" w:rsidRPr="00D033EF" w:rsidRDefault="00D033EF" w:rsidP="00C41617">
      <w:r w:rsidRPr="00D033EF">
        <w:t xml:space="preserve">This is an important reform which cannot be rushed and must be introduced in a way that can deliver results for all Australian students. </w:t>
      </w:r>
      <w:r w:rsidR="00B203FF">
        <w:t>This is why the Government tasked a panel of experts to provide advice and recommendations to inform the development a</w:t>
      </w:r>
      <w:r w:rsidR="00363939">
        <w:t xml:space="preserve">nd implementation of </w:t>
      </w:r>
      <w:r w:rsidR="008D2643">
        <w:t xml:space="preserve">a </w:t>
      </w:r>
      <w:r w:rsidR="00363939">
        <w:t>Year 1 </w:t>
      </w:r>
      <w:r w:rsidR="00B203FF">
        <w:t xml:space="preserve">check. </w:t>
      </w:r>
      <w:r w:rsidR="00033F99">
        <w:t>T</w:t>
      </w:r>
      <w:r w:rsidR="00825024">
        <w:t xml:space="preserve">he Panel </w:t>
      </w:r>
      <w:r w:rsidR="00033F99">
        <w:t xml:space="preserve">has </w:t>
      </w:r>
      <w:r w:rsidR="00B203FF">
        <w:t xml:space="preserve">provided advice and recommendations to the </w:t>
      </w:r>
      <w:r w:rsidR="00825024" w:rsidRPr="00D033EF">
        <w:t>Minister for Education and Training</w:t>
      </w:r>
      <w:r w:rsidR="00033F99">
        <w:t xml:space="preserve"> </w:t>
      </w:r>
      <w:r w:rsidR="00B203FF">
        <w:t>w</w:t>
      </w:r>
      <w:r w:rsidR="0097431E">
        <w:t>hich include</w:t>
      </w:r>
      <w:r w:rsidR="00033F99">
        <w:t>s</w:t>
      </w:r>
      <w:r w:rsidR="0097431E">
        <w:t xml:space="preserve"> considerations on</w:t>
      </w:r>
      <w:r w:rsidR="00B203FF">
        <w:t xml:space="preserve"> </w:t>
      </w:r>
      <w:r w:rsidRPr="00D033EF">
        <w:t>the frequency, timing and core skills to be assessed</w:t>
      </w:r>
      <w:r w:rsidR="00825024">
        <w:t xml:space="preserve"> </w:t>
      </w:r>
      <w:r w:rsidR="008D2643">
        <w:t>by a</w:t>
      </w:r>
      <w:r w:rsidR="00825024">
        <w:t xml:space="preserve"> Year 1</w:t>
      </w:r>
      <w:r w:rsidR="00B203FF">
        <w:t xml:space="preserve"> check</w:t>
      </w:r>
      <w:r w:rsidR="00825024">
        <w:t>.</w:t>
      </w:r>
    </w:p>
    <w:p w:rsidR="00D033EF" w:rsidRPr="00D033EF" w:rsidRDefault="00033F99">
      <w:r>
        <w:t>T</w:t>
      </w:r>
      <w:r w:rsidR="00D033EF" w:rsidRPr="00D033EF">
        <w:t xml:space="preserve">he Minister will </w:t>
      </w:r>
      <w:r>
        <w:t>discuss the Panel’s findings and advice with his state and territory colleagues at</w:t>
      </w:r>
      <w:r w:rsidR="00D033EF" w:rsidRPr="00D033EF">
        <w:t xml:space="preserve"> Education Council</w:t>
      </w:r>
      <w:r>
        <w:t>.</w:t>
      </w:r>
    </w:p>
    <w:p w:rsidR="00D033EF" w:rsidRDefault="00D033EF" w:rsidP="00D033EF">
      <w:pPr>
        <w:pStyle w:val="Source"/>
        <w:ind w:right="100"/>
        <w:jc w:val="right"/>
      </w:pPr>
    </w:p>
    <w:p w:rsidR="004F15A7" w:rsidRPr="00D033EF" w:rsidRDefault="00D033EF" w:rsidP="00D033EF">
      <w:pPr>
        <w:tabs>
          <w:tab w:val="left" w:pos="7602"/>
        </w:tabs>
      </w:pPr>
      <w:r>
        <w:tab/>
      </w:r>
    </w:p>
    <w:sectPr w:rsidR="004F15A7" w:rsidRPr="00D033EF" w:rsidSect="00A66052">
      <w:type w:val="continuous"/>
      <w:pgSz w:w="11906" w:h="16838"/>
      <w:pgMar w:top="0" w:right="1440" w:bottom="1440" w:left="1440"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62D" w:rsidRDefault="000A462D" w:rsidP="00130923">
      <w:pPr>
        <w:spacing w:after="0" w:line="240" w:lineRule="auto"/>
      </w:pPr>
      <w:r>
        <w:separator/>
      </w:r>
    </w:p>
  </w:endnote>
  <w:endnote w:type="continuationSeparator" w:id="0">
    <w:p w:rsidR="000A462D" w:rsidRDefault="000A462D"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Default="00443473" w:rsidP="00D033EF">
    <w:pPr>
      <w:pStyle w:val="Footer"/>
      <w:tabs>
        <w:tab w:val="clear" w:pos="9026"/>
        <w:tab w:val="left" w:pos="251"/>
        <w:tab w:val="right" w:pos="8476"/>
        <w:tab w:val="right" w:pos="8647"/>
      </w:tabs>
      <w:ind w:right="550"/>
    </w:pPr>
    <w:r>
      <w:t>3</w:t>
    </w:r>
    <w:r w:rsidR="008D2643">
      <w:t>1</w:t>
    </w:r>
    <w:r>
      <w:t xml:space="preserve"> August 2017</w:t>
    </w:r>
    <w:r w:rsidR="00D033EF">
      <w:tab/>
    </w:r>
    <w:r w:rsidR="00D033EF">
      <w:tab/>
    </w:r>
    <w:sdt>
      <w:sdtPr>
        <w:id w:val="638927636"/>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sidR="00546122">
          <w:rPr>
            <w:noProof/>
          </w:rPr>
          <w:t>2</w:t>
        </w:r>
        <w:r w:rsidR="003242B9">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FB2" w:rsidRDefault="00832FB2" w:rsidP="00E02515">
    <w:pPr>
      <w:spacing w:after="0"/>
      <w:ind w:left="1418"/>
      <w:rPr>
        <w:rStyle w:val="Emphasis"/>
      </w:rPr>
    </w:pPr>
    <w:r w:rsidRPr="00F80DCB">
      <w:rPr>
        <w:rStyle w:val="Emphasis"/>
      </w:rPr>
      <w:t>Opportunity through learning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62D" w:rsidRDefault="000A462D" w:rsidP="00130923">
      <w:pPr>
        <w:spacing w:after="0" w:line="240" w:lineRule="auto"/>
      </w:pPr>
      <w:r>
        <w:separator/>
      </w:r>
    </w:p>
  </w:footnote>
  <w:footnote w:type="continuationSeparator" w:id="0">
    <w:p w:rsidR="000A462D" w:rsidRDefault="000A462D"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A0" w:rsidRDefault="00560CA0" w:rsidP="00BF6557">
    <w:pPr>
      <w:pStyle w:val="Header"/>
    </w:pPr>
  </w:p>
  <w:p w:rsidR="00BF6557" w:rsidRPr="00BF6557" w:rsidRDefault="00BF6557" w:rsidP="00BF65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8827AA"/>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BBAEBB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AD37190"/>
    <w:multiLevelType w:val="hybridMultilevel"/>
    <w:tmpl w:val="C512F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3AAD306F"/>
    <w:multiLevelType w:val="hybridMultilevel"/>
    <w:tmpl w:val="D2EE72D2"/>
    <w:lvl w:ilvl="0" w:tplc="02C6C86A">
      <w:start w:val="1"/>
      <w:numFmt w:val="decimal"/>
      <w:lvlText w:val="%1."/>
      <w:lvlJc w:val="left"/>
      <w:pPr>
        <w:ind w:left="360" w:hanging="360"/>
      </w:pPr>
      <w:rPr>
        <w:rFonts w:ascii="Calibri" w:eastAsiaTheme="majorEastAsia" w:hAnsi="Calibri" w:cstheme="majorBidi" w:hint="default"/>
        <w:b/>
        <w:color w:val="52276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nsid w:val="65AE19FC"/>
    <w:multiLevelType w:val="hybridMultilevel"/>
    <w:tmpl w:val="2A7C4D52"/>
    <w:lvl w:ilvl="0" w:tplc="02C6C86A">
      <w:start w:val="1"/>
      <w:numFmt w:val="decimal"/>
      <w:lvlText w:val="%1."/>
      <w:lvlJc w:val="left"/>
      <w:pPr>
        <w:ind w:left="360" w:hanging="360"/>
      </w:pPr>
      <w:rPr>
        <w:rFonts w:ascii="Calibri" w:eastAsiaTheme="majorEastAsia" w:hAnsi="Calibri" w:cstheme="majorBidi" w:hint="default"/>
        <w:b/>
        <w:color w:val="52276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7BA82D03"/>
    <w:multiLevelType w:val="hybridMultilevel"/>
    <w:tmpl w:val="DF4C2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8"/>
  </w:num>
  <w:num w:numId="15">
    <w:abstractNumId w:val="11"/>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2"/>
  </w:num>
  <w:num w:numId="21">
    <w:abstractNumId w:val="10"/>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033EF"/>
    <w:rsid w:val="0000170B"/>
    <w:rsid w:val="00002721"/>
    <w:rsid w:val="00007E0C"/>
    <w:rsid w:val="00024E24"/>
    <w:rsid w:val="000338ED"/>
    <w:rsid w:val="00033F99"/>
    <w:rsid w:val="00034EAA"/>
    <w:rsid w:val="00045711"/>
    <w:rsid w:val="000861A6"/>
    <w:rsid w:val="00096159"/>
    <w:rsid w:val="000A1003"/>
    <w:rsid w:val="000A462D"/>
    <w:rsid w:val="000D7FD3"/>
    <w:rsid w:val="000E7E7B"/>
    <w:rsid w:val="000F3BA2"/>
    <w:rsid w:val="001175BF"/>
    <w:rsid w:val="00130923"/>
    <w:rsid w:val="001414F3"/>
    <w:rsid w:val="00143FCD"/>
    <w:rsid w:val="001B6467"/>
    <w:rsid w:val="001C48A7"/>
    <w:rsid w:val="00223EB1"/>
    <w:rsid w:val="00236917"/>
    <w:rsid w:val="00243D6B"/>
    <w:rsid w:val="002822BD"/>
    <w:rsid w:val="002B06E6"/>
    <w:rsid w:val="002C3AA1"/>
    <w:rsid w:val="002D271F"/>
    <w:rsid w:val="002D6386"/>
    <w:rsid w:val="002F1999"/>
    <w:rsid w:val="00305B35"/>
    <w:rsid w:val="003155A7"/>
    <w:rsid w:val="003166C5"/>
    <w:rsid w:val="003242B9"/>
    <w:rsid w:val="00363939"/>
    <w:rsid w:val="003679E8"/>
    <w:rsid w:val="003753C7"/>
    <w:rsid w:val="00384602"/>
    <w:rsid w:val="003979FC"/>
    <w:rsid w:val="003D67FC"/>
    <w:rsid w:val="003F101D"/>
    <w:rsid w:val="00406E5A"/>
    <w:rsid w:val="00443473"/>
    <w:rsid w:val="00455B34"/>
    <w:rsid w:val="00481F02"/>
    <w:rsid w:val="0048762C"/>
    <w:rsid w:val="004B256F"/>
    <w:rsid w:val="004F15A7"/>
    <w:rsid w:val="005113B6"/>
    <w:rsid w:val="00531817"/>
    <w:rsid w:val="00546122"/>
    <w:rsid w:val="00560CA0"/>
    <w:rsid w:val="005624F3"/>
    <w:rsid w:val="005811EF"/>
    <w:rsid w:val="005A0089"/>
    <w:rsid w:val="005B0878"/>
    <w:rsid w:val="005C15C0"/>
    <w:rsid w:val="00610654"/>
    <w:rsid w:val="00610CC5"/>
    <w:rsid w:val="006318B9"/>
    <w:rsid w:val="0067026C"/>
    <w:rsid w:val="00680CF7"/>
    <w:rsid w:val="006E2D49"/>
    <w:rsid w:val="007468FC"/>
    <w:rsid w:val="00792CA3"/>
    <w:rsid w:val="007A035B"/>
    <w:rsid w:val="007B2FDD"/>
    <w:rsid w:val="007D58FB"/>
    <w:rsid w:val="00825024"/>
    <w:rsid w:val="00832FB2"/>
    <w:rsid w:val="0083468A"/>
    <w:rsid w:val="00841C3F"/>
    <w:rsid w:val="00842D43"/>
    <w:rsid w:val="00856D1C"/>
    <w:rsid w:val="00876AC0"/>
    <w:rsid w:val="008B0D08"/>
    <w:rsid w:val="008D2643"/>
    <w:rsid w:val="00903408"/>
    <w:rsid w:val="00905AD9"/>
    <w:rsid w:val="009116EA"/>
    <w:rsid w:val="00933671"/>
    <w:rsid w:val="00972BF7"/>
    <w:rsid w:val="00972DD5"/>
    <w:rsid w:val="0097431E"/>
    <w:rsid w:val="00984879"/>
    <w:rsid w:val="00985632"/>
    <w:rsid w:val="00991B63"/>
    <w:rsid w:val="009B2428"/>
    <w:rsid w:val="009B5CB7"/>
    <w:rsid w:val="00A31242"/>
    <w:rsid w:val="00A475CB"/>
    <w:rsid w:val="00A52530"/>
    <w:rsid w:val="00A551BF"/>
    <w:rsid w:val="00A66052"/>
    <w:rsid w:val="00A70524"/>
    <w:rsid w:val="00A73406"/>
    <w:rsid w:val="00AC65DA"/>
    <w:rsid w:val="00AD09E4"/>
    <w:rsid w:val="00AF1737"/>
    <w:rsid w:val="00B203FF"/>
    <w:rsid w:val="00B2722A"/>
    <w:rsid w:val="00B618BA"/>
    <w:rsid w:val="00B82137"/>
    <w:rsid w:val="00BA282D"/>
    <w:rsid w:val="00BA4D57"/>
    <w:rsid w:val="00BB6260"/>
    <w:rsid w:val="00BF6557"/>
    <w:rsid w:val="00C05E74"/>
    <w:rsid w:val="00C10C19"/>
    <w:rsid w:val="00C143B8"/>
    <w:rsid w:val="00C17D02"/>
    <w:rsid w:val="00C31AB9"/>
    <w:rsid w:val="00C41617"/>
    <w:rsid w:val="00C4287E"/>
    <w:rsid w:val="00C5649C"/>
    <w:rsid w:val="00C75486"/>
    <w:rsid w:val="00C8202C"/>
    <w:rsid w:val="00C91576"/>
    <w:rsid w:val="00C92A5B"/>
    <w:rsid w:val="00C940B1"/>
    <w:rsid w:val="00CA46EC"/>
    <w:rsid w:val="00CC0C3C"/>
    <w:rsid w:val="00D033EF"/>
    <w:rsid w:val="00D05B29"/>
    <w:rsid w:val="00D1394D"/>
    <w:rsid w:val="00D27C2D"/>
    <w:rsid w:val="00D310E9"/>
    <w:rsid w:val="00D47740"/>
    <w:rsid w:val="00D812B9"/>
    <w:rsid w:val="00D903FD"/>
    <w:rsid w:val="00D94BC5"/>
    <w:rsid w:val="00D96C08"/>
    <w:rsid w:val="00DC3052"/>
    <w:rsid w:val="00DF46C4"/>
    <w:rsid w:val="00DF4CA3"/>
    <w:rsid w:val="00E02515"/>
    <w:rsid w:val="00E121CC"/>
    <w:rsid w:val="00E1604B"/>
    <w:rsid w:val="00E63F06"/>
    <w:rsid w:val="00EC78E7"/>
    <w:rsid w:val="00ED43D2"/>
    <w:rsid w:val="00EE3B8C"/>
    <w:rsid w:val="00EF4A38"/>
    <w:rsid w:val="00EF5845"/>
    <w:rsid w:val="00F11B8F"/>
    <w:rsid w:val="00F47193"/>
    <w:rsid w:val="00F74011"/>
    <w:rsid w:val="00F76175"/>
    <w:rsid w:val="00F80CFC"/>
    <w:rsid w:val="00F80DCB"/>
    <w:rsid w:val="00FB10C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paragraph" w:customStyle="1" w:styleId="BodyText1">
    <w:name w:val="Body Text1"/>
    <w:basedOn w:val="Normal"/>
    <w:qFormat/>
    <w:rsid w:val="00033F99"/>
    <w:pPr>
      <w:spacing w:after="240"/>
    </w:pPr>
  </w:style>
  <w:style w:type="character" w:styleId="CommentReference">
    <w:name w:val="annotation reference"/>
    <w:basedOn w:val="DefaultParagraphFont"/>
    <w:uiPriority w:val="99"/>
    <w:semiHidden/>
    <w:unhideWhenUsed/>
    <w:rsid w:val="008D2643"/>
    <w:rPr>
      <w:sz w:val="16"/>
      <w:szCs w:val="16"/>
    </w:rPr>
  </w:style>
  <w:style w:type="paragraph" w:styleId="CommentText">
    <w:name w:val="annotation text"/>
    <w:basedOn w:val="Normal"/>
    <w:link w:val="CommentTextChar"/>
    <w:uiPriority w:val="99"/>
    <w:semiHidden/>
    <w:unhideWhenUsed/>
    <w:rsid w:val="008D2643"/>
    <w:pPr>
      <w:spacing w:line="240" w:lineRule="auto"/>
    </w:pPr>
    <w:rPr>
      <w:sz w:val="20"/>
      <w:szCs w:val="20"/>
    </w:rPr>
  </w:style>
  <w:style w:type="character" w:customStyle="1" w:styleId="CommentTextChar">
    <w:name w:val="Comment Text Char"/>
    <w:basedOn w:val="DefaultParagraphFont"/>
    <w:link w:val="CommentText"/>
    <w:uiPriority w:val="99"/>
    <w:semiHidden/>
    <w:rsid w:val="008D2643"/>
    <w:rPr>
      <w:sz w:val="20"/>
      <w:szCs w:val="20"/>
    </w:rPr>
  </w:style>
  <w:style w:type="paragraph" w:styleId="CommentSubject">
    <w:name w:val="annotation subject"/>
    <w:basedOn w:val="CommentText"/>
    <w:next w:val="CommentText"/>
    <w:link w:val="CommentSubjectChar"/>
    <w:uiPriority w:val="99"/>
    <w:semiHidden/>
    <w:unhideWhenUsed/>
    <w:rsid w:val="008D2643"/>
    <w:rPr>
      <w:b/>
      <w:bCs/>
    </w:rPr>
  </w:style>
  <w:style w:type="character" w:customStyle="1" w:styleId="CommentSubjectChar">
    <w:name w:val="Comment Subject Char"/>
    <w:basedOn w:val="CommentTextChar"/>
    <w:link w:val="CommentSubject"/>
    <w:uiPriority w:val="99"/>
    <w:semiHidden/>
    <w:rsid w:val="008D264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paragraph" w:customStyle="1" w:styleId="BodyText1">
    <w:name w:val="Body Text1"/>
    <w:basedOn w:val="Normal"/>
    <w:qFormat/>
    <w:rsid w:val="00033F99"/>
    <w:pPr>
      <w:spacing w:after="240"/>
    </w:pPr>
  </w:style>
  <w:style w:type="character" w:styleId="CommentReference">
    <w:name w:val="annotation reference"/>
    <w:basedOn w:val="DefaultParagraphFont"/>
    <w:uiPriority w:val="99"/>
    <w:semiHidden/>
    <w:unhideWhenUsed/>
    <w:rsid w:val="008D2643"/>
    <w:rPr>
      <w:sz w:val="16"/>
      <w:szCs w:val="16"/>
    </w:rPr>
  </w:style>
  <w:style w:type="paragraph" w:styleId="CommentText">
    <w:name w:val="annotation text"/>
    <w:basedOn w:val="Normal"/>
    <w:link w:val="CommentTextChar"/>
    <w:uiPriority w:val="99"/>
    <w:semiHidden/>
    <w:unhideWhenUsed/>
    <w:rsid w:val="008D2643"/>
    <w:pPr>
      <w:spacing w:line="240" w:lineRule="auto"/>
    </w:pPr>
    <w:rPr>
      <w:sz w:val="20"/>
      <w:szCs w:val="20"/>
    </w:rPr>
  </w:style>
  <w:style w:type="character" w:customStyle="1" w:styleId="CommentTextChar">
    <w:name w:val="Comment Text Char"/>
    <w:basedOn w:val="DefaultParagraphFont"/>
    <w:link w:val="CommentText"/>
    <w:uiPriority w:val="99"/>
    <w:semiHidden/>
    <w:rsid w:val="008D2643"/>
    <w:rPr>
      <w:sz w:val="20"/>
      <w:szCs w:val="20"/>
    </w:rPr>
  </w:style>
  <w:style w:type="paragraph" w:styleId="CommentSubject">
    <w:name w:val="annotation subject"/>
    <w:basedOn w:val="CommentText"/>
    <w:next w:val="CommentText"/>
    <w:link w:val="CommentSubjectChar"/>
    <w:uiPriority w:val="99"/>
    <w:semiHidden/>
    <w:unhideWhenUsed/>
    <w:rsid w:val="008D2643"/>
    <w:rPr>
      <w:b/>
      <w:bCs/>
    </w:rPr>
  </w:style>
  <w:style w:type="character" w:customStyle="1" w:styleId="CommentSubjectChar">
    <w:name w:val="Comment Subject Char"/>
    <w:basedOn w:val="CommentTextChar"/>
    <w:link w:val="CommentSubject"/>
    <w:uiPriority w:val="99"/>
    <w:semiHidden/>
    <w:rsid w:val="008D26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DEEWR\Department%20of%20Education%20and%20Training%20Fact%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BF9F0BA84A43A3BCCFC5AF307BD811"/>
        <w:category>
          <w:name w:val="General"/>
          <w:gallery w:val="placeholder"/>
        </w:category>
        <w:types>
          <w:type w:val="bbPlcHdr"/>
        </w:types>
        <w:behaviors>
          <w:behavior w:val="content"/>
        </w:behaviors>
        <w:guid w:val="{F0FF94B0-9D00-46A6-A8E1-2A66C9A7BEE8}"/>
      </w:docPartPr>
      <w:docPartBody>
        <w:p w:rsidR="00594F7A" w:rsidRDefault="00594F7A">
          <w:pPr>
            <w:pStyle w:val="CDBF9F0BA84A43A3BCCFC5AF307BD811"/>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F7A"/>
    <w:rsid w:val="000D023A"/>
    <w:rsid w:val="00594F7A"/>
    <w:rsid w:val="00845A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DBF9F0BA84A43A3BCCFC5AF307BD811">
    <w:name w:val="CDBF9F0BA84A43A3BCCFC5AF307BD8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DBF9F0BA84A43A3BCCFC5AF307BD811">
    <w:name w:val="CDBF9F0BA84A43A3BCCFC5AF307BD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2b83013582448dbc07c8d5f63248d698">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489d8df2922f2bbf9842a87df7c437b1"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restriction>
      </xsd:simpleType>
    </xsd:element>
    <xsd:element name="Security_x0020_DLM" ma:index="11" nillable="true" ma:displayName="Security DLM" ma:format="Dropdown" ma:internalName="Security_x0020_DLM">
      <xsd:simpleType>
        <xsd:restriction base="dms:Choice">
          <xsd:enumeration value="For Official Use Only"/>
          <xsd:enumeration value="Sensitive"/>
          <xsd:enumeration value="Sensitive: Personal"/>
          <xsd:enumeration value="Sensitive: Legal"/>
          <xsd:enumeration value="Sensitive: Cabinet"/>
        </xsd:restriction>
      </xsd:simpleType>
    </xsd:element>
    <xsd:element name="Security_x0020_Classification" ma:index="12" nillable="true" ma:displayName="Security Classification" ma:format="Dropdown" ma:internalName="Security_x0020_Classification">
      <xsd:simpleType>
        <xsd:restriction base="dms:Choice">
          <xsd:enumeration value="UNOFFICIAL"/>
          <xsd:enumeration value="UNCLASSIFIED"/>
          <xsd:enumeration value="PROTECTED"/>
          <xsd:enumeration value="CONFIDENTIAL"/>
          <xsd:enumeration value="SECRET"/>
          <xsd:enumeration value="TOP SECR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C4FCF-A764-4CDE-8A9C-903FFEEC8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86EDC-E249-412A-86CC-DD1367259C72}">
  <ds:schemaRefs>
    <ds:schemaRef ds:uri="http://schemas.microsoft.com/sharepoint/v3/contenttype/forms"/>
  </ds:schemaRefs>
</ds:datastoreItem>
</file>

<file path=customXml/itemProps3.xml><?xml version="1.0" encoding="utf-8"?>
<ds:datastoreItem xmlns:ds="http://schemas.openxmlformats.org/officeDocument/2006/customXml" ds:itemID="{68AE4CF2-ADD7-4867-A384-26B294FC6478}">
  <ds:schemaRefs>
    <ds:schemaRef ds:uri="http://www.w3.org/XML/1998/namespace"/>
    <ds:schemaRef ds:uri="c5a0bbd5-585e-4472-9791-5df67fe41a90"/>
    <ds:schemaRef ds:uri="http://schemas.microsoft.com/office/infopath/2007/PartnerControl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7B5433FB-2652-4B9D-871E-F2FDD73AE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Education and Training Fact Sheet Template.dotx</Template>
  <TotalTime>0</TotalTime>
  <Pages>3</Pages>
  <Words>793</Words>
  <Characters>4524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Frequently Asked Questions – National Year 1 Literacy and Numeracy Check (Year 1 check)</vt:lpstr>
    </vt:vector>
  </TitlesOfParts>
  <Company>Australian Government</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 National Year 1 Literacy and Numeracy Check (Year 1 check)</dc:title>
  <dc:creator>Leah MCCOURT</dc:creator>
  <cp:lastModifiedBy>Kerrie Wechmann</cp:lastModifiedBy>
  <cp:revision>2</cp:revision>
  <cp:lastPrinted>2017-02-16T23:05:00Z</cp:lastPrinted>
  <dcterms:created xsi:type="dcterms:W3CDTF">2017-08-31T07:16:00Z</dcterms:created>
  <dcterms:modified xsi:type="dcterms:W3CDTF">2017-08-31T07:16:00Z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