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7DF" w:rsidRDefault="000157DF" w:rsidP="00941E16">
      <w:pPr>
        <w:pStyle w:val="Title"/>
      </w:pPr>
    </w:p>
    <w:p w:rsidR="000157DF" w:rsidRDefault="000157DF" w:rsidP="00941E16">
      <w:pPr>
        <w:pStyle w:val="Title"/>
      </w:pPr>
    </w:p>
    <w:p w:rsidR="00FF3C39" w:rsidRPr="0057296D" w:rsidRDefault="00FF3C39" w:rsidP="00941E16">
      <w:pPr>
        <w:pStyle w:val="Title"/>
        <w:rPr>
          <w:sz w:val="50"/>
          <w:szCs w:val="50"/>
        </w:rPr>
      </w:pPr>
      <w:r w:rsidRPr="0057296D">
        <w:t>National Year 1 Literacy and</w:t>
      </w:r>
      <w:r w:rsidR="005F5434">
        <w:t xml:space="preserve"> </w:t>
      </w:r>
      <w:r w:rsidRPr="0057296D">
        <w:t>Numeracy Check</w:t>
      </w:r>
    </w:p>
    <w:p w:rsidR="005B1B46" w:rsidRDefault="00FF3C39" w:rsidP="00941E16">
      <w:pPr>
        <w:pStyle w:val="Subtitle"/>
      </w:pPr>
      <w:r w:rsidRPr="0057296D">
        <w:t>Expert Advisory Panel</w:t>
      </w:r>
      <w:proofErr w:type="gramStart"/>
      <w:r w:rsidR="005F5434">
        <w:t>:</w:t>
      </w:r>
      <w:proofErr w:type="gramEnd"/>
      <w:r w:rsidR="00941E16" w:rsidRPr="0057296D">
        <w:br/>
      </w:r>
      <w:r w:rsidRPr="0057296D">
        <w:t>advice to the Minister</w:t>
      </w:r>
      <w:r w:rsidR="00941E16" w:rsidRPr="0057296D">
        <w:br/>
      </w:r>
    </w:p>
    <w:p w:rsidR="000157DF" w:rsidRDefault="000157DF" w:rsidP="00941E16">
      <w:pPr>
        <w:pStyle w:val="Subtitle"/>
      </w:pPr>
    </w:p>
    <w:p w:rsidR="00FF3C39" w:rsidRPr="0057296D" w:rsidRDefault="00FF3C39" w:rsidP="00941E16">
      <w:pPr>
        <w:pStyle w:val="Subtitle"/>
        <w:rPr>
          <w:rFonts w:eastAsia="Arial Unicode MS" w:cs="Times New Roman"/>
          <w:caps/>
          <w:sz w:val="24"/>
          <w:szCs w:val="24"/>
        </w:rPr>
      </w:pPr>
      <w:r w:rsidRPr="0057296D">
        <w:t>April 2017</w:t>
      </w:r>
    </w:p>
    <w:p w:rsidR="00FF3C39" w:rsidRDefault="00FF3C39" w:rsidP="004056BD">
      <w:pPr>
        <w:pStyle w:val="NoSpacing"/>
        <w:rPr>
          <w:rFonts w:asciiTheme="majorHAnsi" w:eastAsia="Arial Unicode MS" w:hAnsiTheme="majorHAnsi" w:cs="Times New Roman"/>
          <w:caps/>
          <w:sz w:val="24"/>
          <w:szCs w:val="24"/>
          <w:bdr w:val="nil"/>
          <w:lang w:val="en-AU" w:eastAsia="en-US"/>
        </w:rPr>
      </w:pPr>
    </w:p>
    <w:p w:rsidR="00842DDF" w:rsidRDefault="00842DDF" w:rsidP="004056BD">
      <w:pPr>
        <w:pStyle w:val="NoSpacing"/>
        <w:rPr>
          <w:rFonts w:asciiTheme="majorHAnsi" w:eastAsia="Arial Unicode MS" w:hAnsiTheme="majorHAnsi" w:cs="Times New Roman"/>
          <w:caps/>
          <w:sz w:val="24"/>
          <w:szCs w:val="24"/>
          <w:bdr w:val="nil"/>
          <w:lang w:val="en-AU" w:eastAsia="en-US"/>
        </w:rPr>
      </w:pPr>
    </w:p>
    <w:p w:rsidR="00842DDF" w:rsidRDefault="00842DDF" w:rsidP="004056BD">
      <w:pPr>
        <w:pStyle w:val="NoSpacing"/>
        <w:rPr>
          <w:rFonts w:asciiTheme="majorHAnsi" w:eastAsia="Arial Unicode MS" w:hAnsiTheme="majorHAnsi" w:cs="Times New Roman"/>
          <w:caps/>
          <w:sz w:val="24"/>
          <w:szCs w:val="24"/>
          <w:bdr w:val="nil"/>
          <w:lang w:val="en-AU" w:eastAsia="en-US"/>
        </w:rPr>
      </w:pPr>
    </w:p>
    <w:p w:rsidR="00842DDF" w:rsidRDefault="00842DDF" w:rsidP="004056BD">
      <w:pPr>
        <w:pStyle w:val="NoSpacing"/>
        <w:rPr>
          <w:rFonts w:asciiTheme="majorHAnsi" w:eastAsia="Arial Unicode MS" w:hAnsiTheme="majorHAnsi" w:cs="Times New Roman"/>
          <w:caps/>
          <w:sz w:val="24"/>
          <w:szCs w:val="24"/>
          <w:bdr w:val="nil"/>
          <w:lang w:val="en-AU" w:eastAsia="en-US"/>
        </w:rPr>
      </w:pPr>
    </w:p>
    <w:p w:rsidR="00842DDF" w:rsidRDefault="00842DDF" w:rsidP="004056BD">
      <w:pPr>
        <w:pStyle w:val="NoSpacing"/>
        <w:rPr>
          <w:rFonts w:asciiTheme="majorHAnsi" w:eastAsia="Arial Unicode MS" w:hAnsiTheme="majorHAnsi" w:cs="Times New Roman"/>
          <w:caps/>
          <w:sz w:val="24"/>
          <w:szCs w:val="24"/>
          <w:bdr w:val="nil"/>
          <w:lang w:val="en-AU" w:eastAsia="en-US"/>
        </w:rPr>
      </w:pPr>
    </w:p>
    <w:p w:rsidR="00842DDF" w:rsidRPr="0057296D" w:rsidRDefault="00842DDF" w:rsidP="00842DDF">
      <w:pPr>
        <w:pStyle w:val="NoSpacing"/>
        <w:jc w:val="center"/>
        <w:rPr>
          <w:rFonts w:asciiTheme="majorHAnsi" w:eastAsia="Arial Unicode MS" w:hAnsiTheme="majorHAnsi" w:cs="Times New Roman"/>
          <w:caps/>
          <w:sz w:val="24"/>
          <w:szCs w:val="24"/>
          <w:bdr w:val="nil"/>
          <w:lang w:val="en-AU" w:eastAsia="en-US"/>
        </w:rPr>
        <w:sectPr w:rsidR="00842DDF" w:rsidRPr="0057296D" w:rsidSect="00482C84">
          <w:footerReference w:type="default" r:id="rId10"/>
          <w:pgSz w:w="11906" w:h="16838"/>
          <w:pgMar w:top="1134" w:right="1134" w:bottom="1134" w:left="1134" w:header="709" w:footer="850" w:gutter="0"/>
          <w:cols w:space="720"/>
          <w:docGrid w:linePitch="326"/>
        </w:sectPr>
      </w:pPr>
      <w:bookmarkStart w:id="0" w:name="_GoBack"/>
      <w:r>
        <w:rPr>
          <w:noProof/>
          <w:lang w:eastAsia="en-AU"/>
        </w:rPr>
        <w:drawing>
          <wp:inline distT="0" distB="0" distL="0" distR="0" wp14:anchorId="5079C4E3" wp14:editId="4344F648">
            <wp:extent cx="5943600" cy="2445385"/>
            <wp:effectExtent l="0" t="0" r="0" b="0"/>
            <wp:docPr id="1" name="Picture 1" descr="Image of school children" title="Image of school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445385"/>
                    </a:xfrm>
                    <a:prstGeom prst="rect">
                      <a:avLst/>
                    </a:prstGeom>
                  </pic:spPr>
                </pic:pic>
              </a:graphicData>
            </a:graphic>
          </wp:inline>
        </w:drawing>
      </w:r>
      <w:bookmarkEnd w:id="0"/>
    </w:p>
    <w:p w:rsidR="00501C31" w:rsidRPr="00603BD4" w:rsidRDefault="00501C31" w:rsidP="00603BD4">
      <w:pPr>
        <w:pStyle w:val="BodyText1"/>
        <w:spacing w:after="0" w:line="240" w:lineRule="auto"/>
        <w:jc w:val="right"/>
        <w:rPr>
          <w:rFonts w:eastAsia="Times New Roman" w:cstheme="minorHAnsi"/>
          <w:b/>
          <w:sz w:val="36"/>
          <w:szCs w:val="36"/>
        </w:rPr>
      </w:pPr>
      <w:r w:rsidRPr="00603BD4">
        <w:rPr>
          <w:rFonts w:eastAsia="Times New Roman" w:cstheme="minorHAnsi"/>
          <w:b/>
          <w:sz w:val="36"/>
          <w:szCs w:val="36"/>
        </w:rPr>
        <w:lastRenderedPageBreak/>
        <w:t>Expert Advisory Panel</w:t>
      </w:r>
    </w:p>
    <w:p w:rsidR="00501C31" w:rsidRPr="00603BD4" w:rsidRDefault="00501C31" w:rsidP="00603BD4">
      <w:pPr>
        <w:pStyle w:val="BodyText1"/>
        <w:spacing w:after="0" w:line="240" w:lineRule="auto"/>
        <w:jc w:val="right"/>
        <w:rPr>
          <w:rFonts w:eastAsia="Times New Roman" w:cstheme="minorHAnsi"/>
          <w:sz w:val="32"/>
          <w:szCs w:val="32"/>
        </w:rPr>
      </w:pPr>
      <w:r w:rsidRPr="00603BD4">
        <w:rPr>
          <w:rFonts w:eastAsia="Times New Roman" w:cstheme="minorHAnsi"/>
          <w:sz w:val="32"/>
          <w:szCs w:val="32"/>
        </w:rPr>
        <w:t>National Year 1 Literacy and Numeracy Check</w:t>
      </w:r>
    </w:p>
    <w:p w:rsidR="00501C31" w:rsidRPr="0057296D" w:rsidRDefault="00501C31" w:rsidP="00F36A3D">
      <w:pPr>
        <w:pStyle w:val="BodyText1"/>
        <w:spacing w:after="360"/>
        <w:rPr>
          <w:rFonts w:asciiTheme="majorHAnsi" w:eastAsia="Times New Roman" w:hAnsiTheme="majorHAnsi" w:cstheme="majorHAnsi"/>
          <w:sz w:val="24"/>
          <w:szCs w:val="24"/>
        </w:rPr>
      </w:pPr>
    </w:p>
    <w:p w:rsidR="00A80F8C" w:rsidRPr="0057296D" w:rsidRDefault="00A627ED" w:rsidP="00F36A3D">
      <w:pPr>
        <w:pStyle w:val="BodyText1"/>
        <w:spacing w:after="360"/>
      </w:pPr>
      <w:r w:rsidRPr="0057296D">
        <w:rPr>
          <w:rFonts w:asciiTheme="majorHAnsi" w:eastAsia="Times New Roman" w:hAnsiTheme="majorHAnsi" w:cstheme="majorHAnsi"/>
          <w:sz w:val="24"/>
          <w:szCs w:val="24"/>
        </w:rPr>
        <w:t>S</w:t>
      </w:r>
      <w:r w:rsidR="00A80F8C" w:rsidRPr="0057296D">
        <w:t>enator the Hon Simon Birmingham</w:t>
      </w:r>
      <w:r w:rsidR="00A80F8C" w:rsidRPr="0057296D">
        <w:br/>
        <w:t>Minister for Education</w:t>
      </w:r>
      <w:r w:rsidR="00A80F8C" w:rsidRPr="0057296D">
        <w:br/>
        <w:t>Parliament House and Training</w:t>
      </w:r>
      <w:r w:rsidR="00A80F8C" w:rsidRPr="0057296D">
        <w:br/>
      </w:r>
      <w:r w:rsidR="00D6367B" w:rsidRPr="0057296D">
        <w:t>Canberra ACT 2600</w:t>
      </w:r>
    </w:p>
    <w:p w:rsidR="00A80F8C" w:rsidRPr="0057296D" w:rsidRDefault="007D2C39" w:rsidP="007D2C39">
      <w:pPr>
        <w:pStyle w:val="BodyText1"/>
        <w:spacing w:line="480" w:lineRule="auto"/>
      </w:pPr>
      <w:r w:rsidRPr="0057296D">
        <w:t>28</w:t>
      </w:r>
      <w:r w:rsidR="00A80F8C" w:rsidRPr="0057296D">
        <w:t xml:space="preserve"> April 2017</w:t>
      </w:r>
    </w:p>
    <w:p w:rsidR="00A80F8C" w:rsidRPr="0057296D" w:rsidRDefault="00A80F8C" w:rsidP="007D2C39">
      <w:pPr>
        <w:pStyle w:val="BodyText1"/>
        <w:spacing w:line="480" w:lineRule="auto"/>
      </w:pPr>
      <w:r w:rsidRPr="0057296D">
        <w:t>Dear Minister</w:t>
      </w:r>
      <w:r w:rsidR="007D2C39" w:rsidRPr="0057296D">
        <w:t>,</w:t>
      </w:r>
    </w:p>
    <w:p w:rsidR="00B32E2A" w:rsidRPr="0057296D" w:rsidRDefault="00B32E2A" w:rsidP="00CE0BB7">
      <w:pPr>
        <w:pStyle w:val="BodyText1"/>
      </w:pPr>
      <w:r w:rsidRPr="0057296D">
        <w:t xml:space="preserve">On 29 January 2017, </w:t>
      </w:r>
      <w:r w:rsidR="00A80F8C" w:rsidRPr="0057296D">
        <w:t xml:space="preserve">you </w:t>
      </w:r>
      <w:r w:rsidR="000B35B6" w:rsidRPr="0057296D">
        <w:t xml:space="preserve">established </w:t>
      </w:r>
      <w:r w:rsidRPr="0057296D">
        <w:t xml:space="preserve">an Expert Advisory Panel (the Panel) to </w:t>
      </w:r>
      <w:r w:rsidR="00A80F8C" w:rsidRPr="0057296D">
        <w:t xml:space="preserve">provide advice </w:t>
      </w:r>
      <w:r w:rsidRPr="0057296D">
        <w:t xml:space="preserve">on </w:t>
      </w:r>
      <w:r w:rsidR="00A80F8C" w:rsidRPr="0057296D">
        <w:t>the</w:t>
      </w:r>
      <w:r w:rsidRPr="0057296D">
        <w:t xml:space="preserve"> develop</w:t>
      </w:r>
      <w:r w:rsidR="00A80F8C" w:rsidRPr="0057296D">
        <w:t>ment</w:t>
      </w:r>
      <w:r w:rsidRPr="0057296D">
        <w:t xml:space="preserve"> and implement</w:t>
      </w:r>
      <w:r w:rsidR="00A80F8C" w:rsidRPr="0057296D">
        <w:t>ation</w:t>
      </w:r>
      <w:r w:rsidRPr="0057296D">
        <w:t xml:space="preserve"> </w:t>
      </w:r>
      <w:r w:rsidR="00100729" w:rsidRPr="0057296D">
        <w:t xml:space="preserve">of </w:t>
      </w:r>
      <w:r w:rsidRPr="0057296D">
        <w:t>a national Year 1 literacy and numeracy check.</w:t>
      </w:r>
    </w:p>
    <w:p w:rsidR="00B32E2A" w:rsidRPr="0057296D" w:rsidRDefault="00B32E2A" w:rsidP="00CE0BB7">
      <w:pPr>
        <w:pStyle w:val="BodyText1"/>
      </w:pPr>
      <w:r w:rsidRPr="0057296D">
        <w:t>The Panel consisted of:</w:t>
      </w:r>
    </w:p>
    <w:p w:rsidR="00B32E2A" w:rsidRPr="0057296D" w:rsidRDefault="00B32E2A" w:rsidP="00AF7DC2">
      <w:pPr>
        <w:pStyle w:val="BodyText1"/>
        <w:numPr>
          <w:ilvl w:val="0"/>
          <w:numId w:val="3"/>
        </w:numPr>
        <w:spacing w:before="120" w:line="240" w:lineRule="auto"/>
        <w:rPr>
          <w:rFonts w:cstheme="minorHAnsi"/>
        </w:rPr>
      </w:pPr>
      <w:r w:rsidRPr="0057296D">
        <w:rPr>
          <w:rFonts w:cstheme="minorHAnsi"/>
        </w:rPr>
        <w:t xml:space="preserve">Dr Jennifer Buckingham (Chair), </w:t>
      </w:r>
      <w:r w:rsidR="00100729" w:rsidRPr="0057296D">
        <w:rPr>
          <w:rFonts w:cstheme="minorHAnsi"/>
        </w:rPr>
        <w:t>Senior</w:t>
      </w:r>
      <w:r w:rsidRPr="0057296D">
        <w:rPr>
          <w:rFonts w:cstheme="minorHAnsi"/>
        </w:rPr>
        <w:t xml:space="preserve"> Research Fellow , </w:t>
      </w:r>
      <w:r w:rsidR="00100729" w:rsidRPr="0057296D">
        <w:rPr>
          <w:rFonts w:cstheme="minorHAnsi"/>
        </w:rPr>
        <w:t xml:space="preserve">The </w:t>
      </w:r>
      <w:r w:rsidRPr="0057296D">
        <w:rPr>
          <w:rFonts w:cstheme="minorHAnsi"/>
        </w:rPr>
        <w:t>Centre for Independent Studies</w:t>
      </w:r>
      <w:r w:rsidR="00100729" w:rsidRPr="0057296D">
        <w:rPr>
          <w:rFonts w:cstheme="minorHAnsi"/>
        </w:rPr>
        <w:t>,</w:t>
      </w:r>
      <w:r w:rsidRPr="0057296D">
        <w:rPr>
          <w:rFonts w:cstheme="minorHAnsi"/>
        </w:rPr>
        <w:t xml:space="preserve"> and Director of FIVE from FIVE Project</w:t>
      </w:r>
    </w:p>
    <w:p w:rsidR="00B32E2A" w:rsidRPr="0057296D" w:rsidRDefault="00B32E2A" w:rsidP="00AF7DC2">
      <w:pPr>
        <w:pStyle w:val="BodyText1"/>
        <w:numPr>
          <w:ilvl w:val="0"/>
          <w:numId w:val="3"/>
        </w:numPr>
        <w:spacing w:before="120" w:line="240" w:lineRule="auto"/>
        <w:rPr>
          <w:rFonts w:cstheme="minorHAnsi"/>
        </w:rPr>
      </w:pPr>
      <w:r w:rsidRPr="0057296D">
        <w:rPr>
          <w:rFonts w:cstheme="minorHAnsi"/>
        </w:rPr>
        <w:t>Ms Mandy Nayton OAM, Chief Executive Officer, Dyslexia SPELD Foundation, Western Australian President AUSPELD</w:t>
      </w:r>
    </w:p>
    <w:p w:rsidR="00B32E2A" w:rsidRPr="0057296D" w:rsidRDefault="00B32E2A" w:rsidP="00AF7DC2">
      <w:pPr>
        <w:pStyle w:val="BodyText1"/>
        <w:numPr>
          <w:ilvl w:val="0"/>
          <w:numId w:val="3"/>
        </w:numPr>
        <w:spacing w:before="120" w:line="240" w:lineRule="auto"/>
        <w:rPr>
          <w:rFonts w:cstheme="minorHAnsi"/>
        </w:rPr>
      </w:pPr>
      <w:r w:rsidRPr="0057296D">
        <w:rPr>
          <w:rFonts w:cstheme="minorHAnsi"/>
        </w:rPr>
        <w:t>Professor Pamela Snow, Head of the La Trobe Rural Health School</w:t>
      </w:r>
    </w:p>
    <w:p w:rsidR="00B32E2A" w:rsidRPr="0057296D" w:rsidRDefault="00B32E2A" w:rsidP="00AF7DC2">
      <w:pPr>
        <w:pStyle w:val="BodyText1"/>
        <w:numPr>
          <w:ilvl w:val="0"/>
          <w:numId w:val="3"/>
        </w:numPr>
        <w:spacing w:before="120" w:line="240" w:lineRule="auto"/>
        <w:rPr>
          <w:rFonts w:cstheme="minorHAnsi"/>
        </w:rPr>
      </w:pPr>
      <w:r w:rsidRPr="0057296D">
        <w:rPr>
          <w:rFonts w:cstheme="minorHAnsi"/>
        </w:rPr>
        <w:t>Mr Steven Capp, Principal, Bentleigh West Primary School in Victoria</w:t>
      </w:r>
    </w:p>
    <w:p w:rsidR="00B32E2A" w:rsidRPr="0057296D" w:rsidRDefault="00B32E2A" w:rsidP="00AF7DC2">
      <w:pPr>
        <w:pStyle w:val="BodyText1"/>
        <w:numPr>
          <w:ilvl w:val="0"/>
          <w:numId w:val="3"/>
        </w:numPr>
        <w:spacing w:before="120" w:line="240" w:lineRule="auto"/>
        <w:rPr>
          <w:rFonts w:cstheme="minorHAnsi"/>
        </w:rPr>
      </w:pPr>
      <w:r w:rsidRPr="0057296D">
        <w:rPr>
          <w:rFonts w:cstheme="minorHAnsi"/>
        </w:rPr>
        <w:t xml:space="preserve">Professor Geoff Prince, Director, Australian Mathematical Sciences Institute </w:t>
      </w:r>
    </w:p>
    <w:p w:rsidR="00E85AC2" w:rsidRPr="00E85AC2" w:rsidRDefault="00B32E2A" w:rsidP="00CE0BB7">
      <w:pPr>
        <w:pStyle w:val="BodyText1"/>
        <w:numPr>
          <w:ilvl w:val="0"/>
          <w:numId w:val="3"/>
        </w:numPr>
        <w:spacing w:before="120" w:line="240" w:lineRule="auto"/>
        <w:rPr>
          <w:rFonts w:cstheme="minorHAnsi"/>
        </w:rPr>
      </w:pPr>
      <w:r w:rsidRPr="0057296D">
        <w:rPr>
          <w:rFonts w:cstheme="minorHAnsi"/>
        </w:rPr>
        <w:t>Ms Allason McNamara, Mathematics Teacher at Trinity Grammar in Victoria and President, Australia</w:t>
      </w:r>
      <w:r w:rsidR="00222931" w:rsidRPr="0057296D">
        <w:rPr>
          <w:rFonts w:cstheme="minorHAnsi"/>
        </w:rPr>
        <w:t>n</w:t>
      </w:r>
      <w:r w:rsidRPr="0057296D">
        <w:rPr>
          <w:rFonts w:cstheme="minorHAnsi"/>
        </w:rPr>
        <w:t xml:space="preserve"> Association of Mathematics Teachers</w:t>
      </w:r>
    </w:p>
    <w:p w:rsidR="00E85AC2" w:rsidRDefault="00E85AC2" w:rsidP="00E85AC2">
      <w:pPr>
        <w:pStyle w:val="Body"/>
        <w:rPr>
          <w:rFonts w:eastAsia="Times New Roman"/>
        </w:rPr>
      </w:pPr>
    </w:p>
    <w:p w:rsidR="00A80F8C" w:rsidRPr="0057296D" w:rsidRDefault="00517B5D" w:rsidP="00CE0BB7">
      <w:pPr>
        <w:pStyle w:val="BodyText1"/>
        <w:rPr>
          <w:rFonts w:eastAsia="Times New Roman"/>
          <w:lang w:eastAsia="en-AU"/>
        </w:rPr>
      </w:pPr>
      <w:r w:rsidRPr="0057296D">
        <w:rPr>
          <w:rFonts w:eastAsia="Times New Roman"/>
          <w:lang w:eastAsia="en-AU"/>
        </w:rPr>
        <w:t>I</w:t>
      </w:r>
      <w:r w:rsidR="00A80F8C" w:rsidRPr="0057296D">
        <w:rPr>
          <w:rFonts w:eastAsia="Times New Roman"/>
          <w:lang w:eastAsia="en-AU"/>
        </w:rPr>
        <w:t>n undertaking our work, the Panel focused on</w:t>
      </w:r>
      <w:r w:rsidR="007D2C39" w:rsidRPr="0057296D">
        <w:rPr>
          <w:rFonts w:eastAsia="Times New Roman"/>
          <w:lang w:eastAsia="en-AU"/>
        </w:rPr>
        <w:t xml:space="preserve"> </w:t>
      </w:r>
      <w:r w:rsidR="0040097C" w:rsidRPr="0057296D">
        <w:rPr>
          <w:rFonts w:eastAsia="Times New Roman"/>
          <w:lang w:eastAsia="en-AU"/>
        </w:rPr>
        <w:t xml:space="preserve">the need for a nationally consistent strategy for early identification of students who are likely to </w:t>
      </w:r>
      <w:r w:rsidR="007D2C39" w:rsidRPr="0057296D">
        <w:rPr>
          <w:rFonts w:eastAsia="Times New Roman"/>
          <w:lang w:eastAsia="en-AU"/>
        </w:rPr>
        <w:t>make slower progress than</w:t>
      </w:r>
      <w:r w:rsidR="0040097C" w:rsidRPr="0057296D">
        <w:rPr>
          <w:rFonts w:eastAsia="Times New Roman"/>
          <w:lang w:eastAsia="en-AU"/>
        </w:rPr>
        <w:t xml:space="preserve"> </w:t>
      </w:r>
      <w:r w:rsidR="007D2C39" w:rsidRPr="0057296D">
        <w:rPr>
          <w:rFonts w:eastAsia="Times New Roman"/>
          <w:lang w:eastAsia="en-AU"/>
        </w:rPr>
        <w:t xml:space="preserve">their </w:t>
      </w:r>
      <w:r w:rsidR="0040097C" w:rsidRPr="0057296D">
        <w:rPr>
          <w:rFonts w:eastAsia="Times New Roman"/>
          <w:lang w:eastAsia="en-AU"/>
        </w:rPr>
        <w:t xml:space="preserve">peers in key literacy and numeracy aspects of the school curriculum. By Year 3 (the first year in which students undertake NAPLAN </w:t>
      </w:r>
      <w:proofErr w:type="gramStart"/>
      <w:r w:rsidR="0040097C" w:rsidRPr="0057296D">
        <w:rPr>
          <w:rFonts w:eastAsia="Times New Roman"/>
          <w:lang w:eastAsia="en-AU"/>
        </w:rPr>
        <w:t>assessments</w:t>
      </w:r>
      <w:proofErr w:type="gramEnd"/>
      <w:r w:rsidR="0040097C" w:rsidRPr="0057296D">
        <w:rPr>
          <w:rFonts w:eastAsia="Times New Roman"/>
          <w:lang w:eastAsia="en-AU"/>
        </w:rPr>
        <w:t xml:space="preserve">), it is difficult, expensive, and inefficient to </w:t>
      </w:r>
      <w:r w:rsidR="00100729" w:rsidRPr="0057296D">
        <w:rPr>
          <w:rFonts w:eastAsia="Times New Roman"/>
          <w:lang w:eastAsia="en-AU"/>
        </w:rPr>
        <w:t>remediate</w:t>
      </w:r>
      <w:r w:rsidR="0040097C" w:rsidRPr="0057296D">
        <w:rPr>
          <w:rFonts w:eastAsia="Times New Roman"/>
          <w:lang w:eastAsia="en-AU"/>
        </w:rPr>
        <w:t xml:space="preserve"> gaps in literacy and numeracy skill</w:t>
      </w:r>
      <w:r w:rsidR="00100729" w:rsidRPr="0057296D">
        <w:rPr>
          <w:rFonts w:eastAsia="Times New Roman"/>
          <w:lang w:eastAsia="en-AU"/>
        </w:rPr>
        <w:t xml:space="preserve">s </w:t>
      </w:r>
      <w:r w:rsidR="0040097C" w:rsidRPr="0057296D">
        <w:rPr>
          <w:rFonts w:eastAsia="Times New Roman"/>
          <w:lang w:eastAsia="en-AU"/>
        </w:rPr>
        <w:t xml:space="preserve">that prevent full engagement with the curriculum in middle primary years and beyond. </w:t>
      </w:r>
    </w:p>
    <w:p w:rsidR="00A80F8C" w:rsidRPr="0057296D" w:rsidRDefault="00100729" w:rsidP="00CE0BB7">
      <w:pPr>
        <w:pStyle w:val="BodyText1"/>
        <w:rPr>
          <w:rFonts w:eastAsia="Times New Roman"/>
          <w:lang w:eastAsia="en-AU"/>
        </w:rPr>
      </w:pPr>
      <w:r w:rsidRPr="0057296D">
        <w:rPr>
          <w:rFonts w:eastAsia="Times New Roman"/>
          <w:lang w:eastAsia="en-AU"/>
        </w:rPr>
        <w:t>The Panel drew on evidence on how children learn to read and become numerate</w:t>
      </w:r>
      <w:r w:rsidR="007D2C39" w:rsidRPr="0057296D">
        <w:rPr>
          <w:rFonts w:eastAsia="Times New Roman"/>
          <w:lang w:eastAsia="en-AU"/>
        </w:rPr>
        <w:t>, and identified</w:t>
      </w:r>
      <w:r w:rsidRPr="0057296D">
        <w:rPr>
          <w:rFonts w:eastAsia="Times New Roman"/>
          <w:lang w:eastAsia="en-AU"/>
        </w:rPr>
        <w:t xml:space="preserve"> the key early concepts and skills that underpin and predict later literacy and numeracy achievement. </w:t>
      </w:r>
    </w:p>
    <w:p w:rsidR="00A80F8C" w:rsidRPr="0057296D" w:rsidRDefault="00A80F8C" w:rsidP="00CE0BB7">
      <w:pPr>
        <w:pStyle w:val="BodyText1"/>
        <w:rPr>
          <w:rFonts w:eastAsia="Times New Roman"/>
          <w:lang w:eastAsia="en-AU"/>
        </w:rPr>
      </w:pPr>
      <w:r w:rsidRPr="0057296D">
        <w:rPr>
          <w:rFonts w:eastAsia="Times New Roman"/>
          <w:lang w:eastAsia="en-AU"/>
        </w:rPr>
        <w:t xml:space="preserve">The Panel examined a range of international and Australian early </w:t>
      </w:r>
      <w:proofErr w:type="gramStart"/>
      <w:r w:rsidRPr="0057296D">
        <w:rPr>
          <w:rFonts w:eastAsia="Times New Roman"/>
          <w:lang w:eastAsia="en-AU"/>
        </w:rPr>
        <w:t>years</w:t>
      </w:r>
      <w:proofErr w:type="gramEnd"/>
      <w:r w:rsidRPr="0057296D">
        <w:rPr>
          <w:rFonts w:eastAsia="Times New Roman"/>
          <w:lang w:eastAsia="en-AU"/>
        </w:rPr>
        <w:t xml:space="preserve"> literacy and numeracy assessments </w:t>
      </w:r>
      <w:r w:rsidR="00100729" w:rsidRPr="0057296D">
        <w:rPr>
          <w:rFonts w:eastAsia="Times New Roman"/>
          <w:lang w:eastAsia="en-AU"/>
        </w:rPr>
        <w:t xml:space="preserve">in use across the three education sectors </w:t>
      </w:r>
      <w:r w:rsidR="007D2C39" w:rsidRPr="0057296D">
        <w:rPr>
          <w:rFonts w:eastAsia="Times New Roman"/>
          <w:lang w:eastAsia="en-AU"/>
        </w:rPr>
        <w:t xml:space="preserve">in the </w:t>
      </w:r>
      <w:r w:rsidR="00100729" w:rsidRPr="0057296D">
        <w:rPr>
          <w:rFonts w:eastAsia="Times New Roman"/>
          <w:lang w:eastAsia="en-AU"/>
        </w:rPr>
        <w:t>states and territories</w:t>
      </w:r>
      <w:r w:rsidR="007D2C39" w:rsidRPr="0057296D">
        <w:rPr>
          <w:rFonts w:eastAsia="Times New Roman"/>
          <w:lang w:eastAsia="en-AU"/>
        </w:rPr>
        <w:t>, and mapped them</w:t>
      </w:r>
      <w:r w:rsidR="00100729" w:rsidRPr="0057296D">
        <w:rPr>
          <w:rFonts w:eastAsia="Times New Roman"/>
          <w:lang w:eastAsia="en-AU"/>
        </w:rPr>
        <w:t xml:space="preserve"> against criteria developed from a review of the literature and from consultation with content experts</w:t>
      </w:r>
      <w:r w:rsidR="007D2C39" w:rsidRPr="0057296D">
        <w:rPr>
          <w:rFonts w:eastAsia="Times New Roman"/>
          <w:lang w:eastAsia="en-AU"/>
        </w:rPr>
        <w:t xml:space="preserve">. We </w:t>
      </w:r>
      <w:r w:rsidR="00100729" w:rsidRPr="0057296D">
        <w:rPr>
          <w:rFonts w:eastAsia="Times New Roman"/>
          <w:lang w:eastAsia="en-AU"/>
        </w:rPr>
        <w:t>found that there is no systematic early assessment of the essential core early reading and numeracy skills identified.</w:t>
      </w:r>
    </w:p>
    <w:p w:rsidR="007D2C39" w:rsidRPr="0057296D" w:rsidRDefault="00B32E2A" w:rsidP="00CE0BB7">
      <w:pPr>
        <w:pStyle w:val="BodyText1"/>
        <w:rPr>
          <w:rFonts w:eastAsia="Times New Roman"/>
          <w:lang w:eastAsia="en-AU"/>
        </w:rPr>
      </w:pPr>
      <w:r w:rsidRPr="0057296D">
        <w:rPr>
          <w:rFonts w:eastAsia="Times New Roman"/>
          <w:lang w:eastAsia="en-AU"/>
        </w:rPr>
        <w:lastRenderedPageBreak/>
        <w:t xml:space="preserve">The Panel undertook consultations with key stakeholders to inform its advice. This included an online public submissions process, </w:t>
      </w:r>
      <w:r w:rsidR="00100729" w:rsidRPr="0057296D">
        <w:rPr>
          <w:rFonts w:eastAsia="Times New Roman"/>
          <w:lang w:eastAsia="en-AU"/>
        </w:rPr>
        <w:t xml:space="preserve">direct </w:t>
      </w:r>
      <w:r w:rsidR="00A80F8C" w:rsidRPr="0057296D">
        <w:rPr>
          <w:rFonts w:eastAsia="Times New Roman"/>
          <w:lang w:eastAsia="en-AU"/>
        </w:rPr>
        <w:t>consultations with key stakeholders</w:t>
      </w:r>
      <w:r w:rsidR="00100729" w:rsidRPr="0057296D">
        <w:rPr>
          <w:rFonts w:eastAsia="Times New Roman"/>
          <w:lang w:eastAsia="en-AU"/>
        </w:rPr>
        <w:t>,</w:t>
      </w:r>
      <w:r w:rsidR="00A80F8C" w:rsidRPr="0057296D">
        <w:rPr>
          <w:rFonts w:eastAsia="Times New Roman"/>
          <w:lang w:eastAsia="en-AU"/>
        </w:rPr>
        <w:t xml:space="preserve"> and contact with state and territory education departments and the independent and Catholic school sectors.</w:t>
      </w:r>
    </w:p>
    <w:p w:rsidR="00A80F8C" w:rsidRPr="0057296D" w:rsidRDefault="00A80F8C" w:rsidP="00CE0BB7">
      <w:pPr>
        <w:pStyle w:val="BodyText1"/>
        <w:rPr>
          <w:rFonts w:eastAsia="Times New Roman"/>
          <w:lang w:eastAsia="en-AU"/>
        </w:rPr>
      </w:pPr>
      <w:r w:rsidRPr="0057296D">
        <w:rPr>
          <w:rFonts w:eastAsia="Times New Roman"/>
          <w:lang w:eastAsia="en-AU"/>
        </w:rPr>
        <w:t>The recommendations contained in this report</w:t>
      </w:r>
      <w:r w:rsidR="007D2C39" w:rsidRPr="0057296D">
        <w:rPr>
          <w:rFonts w:eastAsia="Times New Roman"/>
          <w:lang w:eastAsia="en-AU"/>
        </w:rPr>
        <w:t xml:space="preserve"> </w:t>
      </w:r>
      <w:r w:rsidR="0040097C" w:rsidRPr="0057296D">
        <w:rPr>
          <w:rFonts w:eastAsia="Times New Roman"/>
          <w:lang w:eastAsia="en-AU"/>
        </w:rPr>
        <w:t xml:space="preserve">draw on the range of views conveyed to the Panel by those who made submissions and/or participated in interviews, as well as the Panel’s review of </w:t>
      </w:r>
      <w:r w:rsidR="00100729" w:rsidRPr="0057296D">
        <w:rPr>
          <w:rFonts w:eastAsia="Times New Roman"/>
          <w:lang w:eastAsia="en-AU"/>
        </w:rPr>
        <w:t xml:space="preserve">recent </w:t>
      </w:r>
      <w:r w:rsidR="0040097C" w:rsidRPr="0057296D">
        <w:rPr>
          <w:rFonts w:eastAsia="Times New Roman"/>
          <w:lang w:eastAsia="en-AU"/>
        </w:rPr>
        <w:t xml:space="preserve">relevant literature on evidence-based early instruction, and the findings of three </w:t>
      </w:r>
      <w:r w:rsidR="007D2C39" w:rsidRPr="0057296D">
        <w:rPr>
          <w:rFonts w:eastAsia="Times New Roman"/>
          <w:lang w:eastAsia="en-AU"/>
        </w:rPr>
        <w:t>large-scale</w:t>
      </w:r>
      <w:r w:rsidR="0040097C" w:rsidRPr="0057296D">
        <w:rPr>
          <w:rFonts w:eastAsia="Times New Roman"/>
          <w:lang w:eastAsia="en-AU"/>
        </w:rPr>
        <w:t xml:space="preserve"> inquiries into the teaching of literacy since 2000.</w:t>
      </w:r>
    </w:p>
    <w:p w:rsidR="00100729" w:rsidRPr="0057296D" w:rsidRDefault="00A80F8C" w:rsidP="00CE0BB7">
      <w:pPr>
        <w:pStyle w:val="BodyText1"/>
        <w:rPr>
          <w:rFonts w:eastAsia="Times New Roman"/>
          <w:lang w:eastAsia="en-AU"/>
        </w:rPr>
      </w:pPr>
      <w:r w:rsidRPr="0057296D">
        <w:rPr>
          <w:rFonts w:eastAsia="Times New Roman"/>
          <w:lang w:eastAsia="en-AU"/>
        </w:rPr>
        <w:t>The Panel has concluded</w:t>
      </w:r>
      <w:r w:rsidR="0040097C" w:rsidRPr="0057296D">
        <w:rPr>
          <w:rFonts w:eastAsia="Times New Roman"/>
          <w:lang w:eastAsia="en-AU"/>
        </w:rPr>
        <w:t xml:space="preserve"> that there is a rol</w:t>
      </w:r>
      <w:r w:rsidR="003065B2" w:rsidRPr="0057296D">
        <w:rPr>
          <w:rFonts w:eastAsia="Times New Roman"/>
          <w:lang w:eastAsia="en-AU"/>
        </w:rPr>
        <w:t>e for ‘</w:t>
      </w:r>
      <w:r w:rsidR="0040097C" w:rsidRPr="0057296D">
        <w:rPr>
          <w:rFonts w:eastAsia="Times New Roman"/>
          <w:lang w:eastAsia="en-AU"/>
        </w:rPr>
        <w:t>light touch</w:t>
      </w:r>
      <w:r w:rsidR="003065B2" w:rsidRPr="0057296D">
        <w:rPr>
          <w:rFonts w:eastAsia="Times New Roman"/>
          <w:lang w:eastAsia="en-AU"/>
        </w:rPr>
        <w:t>’</w:t>
      </w:r>
      <w:r w:rsidR="0040097C" w:rsidRPr="0057296D">
        <w:rPr>
          <w:rFonts w:eastAsia="Times New Roman"/>
          <w:lang w:eastAsia="en-AU"/>
        </w:rPr>
        <w:t xml:space="preserve"> Year 1 screening assessments of literacy and numeracy</w:t>
      </w:r>
      <w:r w:rsidR="0012136A" w:rsidRPr="0057296D">
        <w:rPr>
          <w:rFonts w:eastAsia="Times New Roman"/>
          <w:lang w:eastAsia="en-AU"/>
        </w:rPr>
        <w:t xml:space="preserve">, and these should occur around the middle of the second year of schooling. </w:t>
      </w:r>
      <w:r w:rsidR="00266C27" w:rsidRPr="0057296D">
        <w:rPr>
          <w:rFonts w:eastAsia="Times New Roman"/>
          <w:lang w:eastAsia="en-AU"/>
        </w:rPr>
        <w:t xml:space="preserve">The Year 1 literacy check should focus on phonics and the Year 1 numeracy assessment should focus on number sense and position/location. </w:t>
      </w:r>
      <w:r w:rsidR="0012136A" w:rsidRPr="0057296D">
        <w:rPr>
          <w:rFonts w:eastAsia="Times New Roman"/>
          <w:lang w:eastAsia="en-AU"/>
        </w:rPr>
        <w:t>Th</w:t>
      </w:r>
      <w:r w:rsidR="00266C27" w:rsidRPr="0057296D">
        <w:rPr>
          <w:rFonts w:eastAsia="Times New Roman"/>
          <w:lang w:eastAsia="en-AU"/>
        </w:rPr>
        <w:t>e development and implementation of the checks</w:t>
      </w:r>
      <w:r w:rsidR="0012136A" w:rsidRPr="0057296D">
        <w:rPr>
          <w:rFonts w:eastAsia="Times New Roman"/>
          <w:lang w:eastAsia="en-AU"/>
        </w:rPr>
        <w:t xml:space="preserve"> will be easier in the short-term in relation to literacy, because of the work that has</w:t>
      </w:r>
      <w:r w:rsidR="00DD68CD" w:rsidRPr="0057296D">
        <w:rPr>
          <w:rFonts w:eastAsia="Times New Roman"/>
          <w:lang w:eastAsia="en-AU"/>
        </w:rPr>
        <w:t xml:space="preserve"> been carried out in England </w:t>
      </w:r>
      <w:r w:rsidR="0012136A" w:rsidRPr="0057296D">
        <w:rPr>
          <w:rFonts w:eastAsia="Times New Roman"/>
          <w:lang w:eastAsia="en-AU"/>
        </w:rPr>
        <w:t>since 2012. No</w:t>
      </w:r>
      <w:r w:rsidR="00100729" w:rsidRPr="0057296D">
        <w:rPr>
          <w:rFonts w:eastAsia="Times New Roman"/>
          <w:lang w:eastAsia="en-AU"/>
        </w:rPr>
        <w:t xml:space="preserve"> similar</w:t>
      </w:r>
      <w:r w:rsidR="0012136A" w:rsidRPr="0057296D">
        <w:rPr>
          <w:rFonts w:eastAsia="Times New Roman"/>
          <w:lang w:eastAsia="en-AU"/>
        </w:rPr>
        <w:t xml:space="preserve"> </w:t>
      </w:r>
      <w:r w:rsidR="00100729" w:rsidRPr="0057296D">
        <w:rPr>
          <w:rFonts w:eastAsia="Times New Roman"/>
          <w:lang w:eastAsia="en-AU"/>
        </w:rPr>
        <w:t>brief systemic</w:t>
      </w:r>
      <w:r w:rsidR="007E0A91" w:rsidRPr="0057296D">
        <w:rPr>
          <w:rFonts w:eastAsia="Times New Roman"/>
          <w:lang w:eastAsia="en-AU"/>
        </w:rPr>
        <w:t xml:space="preserve"> </w:t>
      </w:r>
      <w:r w:rsidR="0012136A" w:rsidRPr="0057296D">
        <w:rPr>
          <w:rFonts w:eastAsia="Times New Roman"/>
          <w:lang w:eastAsia="en-AU"/>
        </w:rPr>
        <w:t>tools for screening assessment of numeracy skills in Year 1 were identified, however, so the task ahead is slightly more complex in this domain.</w:t>
      </w:r>
    </w:p>
    <w:p w:rsidR="00A80F8C" w:rsidRPr="0057296D" w:rsidRDefault="0012136A" w:rsidP="00CE0BB7">
      <w:pPr>
        <w:pStyle w:val="BodyText1"/>
        <w:rPr>
          <w:rFonts w:eastAsia="Times New Roman"/>
          <w:lang w:eastAsia="en-AU"/>
        </w:rPr>
      </w:pPr>
      <w:r w:rsidRPr="0057296D">
        <w:rPr>
          <w:rFonts w:eastAsia="Times New Roman"/>
          <w:lang w:eastAsia="en-AU"/>
        </w:rPr>
        <w:t>The Panel further recommends that these screening assessments be administered by a teacher familiar with the child, using an online platform for scoring and rapid reporting of results to teachers and parents/carers. Individual results should be shared with parents/carers by the child’s school, and school</w:t>
      </w:r>
      <w:r w:rsidR="00CE2266" w:rsidRPr="0057296D">
        <w:rPr>
          <w:rFonts w:eastAsia="Times New Roman"/>
          <w:lang w:eastAsia="en-AU"/>
        </w:rPr>
        <w:noBreakHyphen/>
      </w:r>
      <w:r w:rsidRPr="0057296D">
        <w:rPr>
          <w:rFonts w:eastAsia="Times New Roman"/>
          <w:lang w:eastAsia="en-AU"/>
        </w:rPr>
        <w:t>level data should not be published or disseminated in any way that makes schools, teach</w:t>
      </w:r>
      <w:r w:rsidR="005F5434">
        <w:rPr>
          <w:rFonts w:eastAsia="Times New Roman"/>
          <w:lang w:eastAsia="en-AU"/>
        </w:rPr>
        <w:t xml:space="preserve">ers, or children identifiable. </w:t>
      </w:r>
      <w:r w:rsidRPr="0057296D">
        <w:rPr>
          <w:rFonts w:eastAsia="Times New Roman"/>
          <w:lang w:eastAsia="en-AU"/>
        </w:rPr>
        <w:t xml:space="preserve">Results should, however, be made available to appropriately </w:t>
      </w:r>
      <w:r w:rsidR="00A44D58" w:rsidRPr="0057296D">
        <w:rPr>
          <w:rFonts w:eastAsia="Times New Roman"/>
          <w:lang w:eastAsia="en-AU"/>
        </w:rPr>
        <w:t>credentialed</w:t>
      </w:r>
      <w:r w:rsidRPr="0057296D">
        <w:rPr>
          <w:rFonts w:eastAsia="Times New Roman"/>
          <w:lang w:eastAsia="en-AU"/>
        </w:rPr>
        <w:t xml:space="preserve"> researchers for purposes of deeper analysis and ongoing recommendations. Schools in which significant proportions of children do </w:t>
      </w:r>
      <w:r w:rsidR="00427576" w:rsidRPr="0057296D">
        <w:rPr>
          <w:rFonts w:eastAsia="Times New Roman"/>
          <w:lang w:eastAsia="en-AU"/>
        </w:rPr>
        <w:t xml:space="preserve">not </w:t>
      </w:r>
      <w:r w:rsidRPr="0057296D">
        <w:rPr>
          <w:rFonts w:eastAsia="Times New Roman"/>
          <w:lang w:eastAsia="en-AU"/>
        </w:rPr>
        <w:t>reach criterion on these measures should be offered appropriately tailored supports, at teacher and student levels.</w:t>
      </w:r>
    </w:p>
    <w:p w:rsidR="00A80F8C" w:rsidRPr="0057296D" w:rsidRDefault="00A80F8C" w:rsidP="00CE0BB7">
      <w:pPr>
        <w:pStyle w:val="BodyText1"/>
        <w:rPr>
          <w:rFonts w:eastAsia="Times New Roman"/>
          <w:lang w:eastAsia="en-AU"/>
        </w:rPr>
      </w:pPr>
      <w:r w:rsidRPr="0057296D">
        <w:rPr>
          <w:rFonts w:eastAsia="Times New Roman"/>
          <w:lang w:eastAsia="en-AU"/>
        </w:rPr>
        <w:t>On behalf of the Panel I am pleased to present our advice and recommendations. We thank you for the opportunity to conduct this important work.</w:t>
      </w:r>
    </w:p>
    <w:p w:rsidR="00A80F8C" w:rsidRPr="0057296D" w:rsidRDefault="00570E97" w:rsidP="00CE0BB7">
      <w:pPr>
        <w:pStyle w:val="BodyText1"/>
      </w:pPr>
      <w:r w:rsidRPr="0057296D">
        <w:t>Yours sincerely</w:t>
      </w:r>
    </w:p>
    <w:p w:rsidR="00A80F8C" w:rsidRPr="0057296D" w:rsidRDefault="00024CC1" w:rsidP="00CE0BB7">
      <w:pPr>
        <w:pStyle w:val="BodyText1"/>
        <w:rPr>
          <w:rFonts w:cstheme="minorHAnsi"/>
        </w:rPr>
      </w:pPr>
      <w:r w:rsidRPr="0057296D">
        <w:rPr>
          <w:rFonts w:cstheme="minorHAnsi"/>
          <w:noProof/>
          <w:lang w:eastAsia="en-AU"/>
        </w:rPr>
        <w:drawing>
          <wp:inline distT="0" distB="0" distL="0" distR="0" wp14:anchorId="4337B3D3" wp14:editId="4AFA7B72">
            <wp:extent cx="1713732" cy="826936"/>
            <wp:effectExtent l="0" t="0" r="1270" b="0"/>
            <wp:docPr id="2" name="Picture 1" descr="Signature of the Panel Chair Dr Jennifer Buck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 signature.jpg"/>
                    <pic:cNvPicPr/>
                  </pic:nvPicPr>
                  <pic:blipFill>
                    <a:blip r:embed="rId12" cstate="print"/>
                    <a:stretch>
                      <a:fillRect/>
                    </a:stretch>
                  </pic:blipFill>
                  <pic:spPr>
                    <a:xfrm>
                      <a:off x="0" y="0"/>
                      <a:ext cx="1716855" cy="828443"/>
                    </a:xfrm>
                    <a:prstGeom prst="rect">
                      <a:avLst/>
                    </a:prstGeom>
                  </pic:spPr>
                </pic:pic>
              </a:graphicData>
            </a:graphic>
          </wp:inline>
        </w:drawing>
      </w:r>
    </w:p>
    <w:p w:rsidR="00A80F8C" w:rsidRPr="0057296D" w:rsidRDefault="00A80F8C" w:rsidP="00CE0BB7">
      <w:pPr>
        <w:pStyle w:val="BodyText1"/>
        <w:rPr>
          <w:rFonts w:cstheme="minorHAnsi"/>
        </w:rPr>
      </w:pPr>
      <w:r w:rsidRPr="0057296D">
        <w:rPr>
          <w:rFonts w:cstheme="minorHAnsi"/>
        </w:rPr>
        <w:t>Dr Jennifer Buckingham</w:t>
      </w:r>
    </w:p>
    <w:p w:rsidR="00AD1AD1" w:rsidRPr="0057296D" w:rsidRDefault="00A80F8C" w:rsidP="00A103D1">
      <w:pPr>
        <w:pStyle w:val="BodyText1"/>
        <w:rPr>
          <w:rFonts w:cstheme="minorHAnsi"/>
          <w:sz w:val="24"/>
        </w:rPr>
      </w:pPr>
      <w:r w:rsidRPr="0057296D">
        <w:rPr>
          <w:rFonts w:cstheme="minorHAnsi"/>
        </w:rPr>
        <w:t xml:space="preserve">Panel </w:t>
      </w:r>
      <w:r w:rsidR="00570E97" w:rsidRPr="0057296D">
        <w:rPr>
          <w:rFonts w:cstheme="minorHAnsi"/>
        </w:rPr>
        <w:t>Chair</w:t>
      </w:r>
      <w:r w:rsidR="00F1796A" w:rsidRPr="0057296D">
        <w:rPr>
          <w:rFonts w:cstheme="minorHAnsi"/>
        </w:rPr>
        <w:br w:type="page"/>
      </w:r>
    </w:p>
    <w:sdt>
      <w:sdtPr>
        <w:rPr>
          <w:rFonts w:ascii="Times New Roman" w:eastAsia="Arial Unicode MS" w:hAnsi="Times New Roman" w:cs="Times New Roman"/>
          <w:b w:val="0"/>
          <w:bCs w:val="0"/>
          <w:color w:val="auto"/>
          <w:sz w:val="24"/>
          <w:szCs w:val="24"/>
          <w:bdr w:val="nil"/>
          <w:lang w:eastAsia="en-US"/>
        </w:rPr>
        <w:id w:val="-1774626979"/>
        <w:docPartObj>
          <w:docPartGallery w:val="Table of Contents"/>
          <w:docPartUnique/>
        </w:docPartObj>
      </w:sdtPr>
      <w:sdtEndPr>
        <w:rPr>
          <w:noProof/>
        </w:rPr>
      </w:sdtEndPr>
      <w:sdtContent>
        <w:p w:rsidR="000270F8" w:rsidRPr="00603BD4" w:rsidRDefault="00603BD4">
          <w:pPr>
            <w:pStyle w:val="TOCHeading"/>
            <w:rPr>
              <w:rFonts w:asciiTheme="minorHAnsi" w:hAnsiTheme="minorHAnsi" w:cstheme="minorHAnsi"/>
              <w:color w:val="auto"/>
            </w:rPr>
          </w:pPr>
          <w:r w:rsidRPr="00603BD4">
            <w:rPr>
              <w:rFonts w:asciiTheme="minorHAnsi" w:eastAsia="Arial Unicode MS" w:hAnsiTheme="minorHAnsi" w:cstheme="minorHAnsi"/>
              <w:bCs w:val="0"/>
              <w:color w:val="auto"/>
              <w:bdr w:val="nil"/>
              <w:lang w:eastAsia="en-US"/>
            </w:rPr>
            <w:t xml:space="preserve">Table of </w:t>
          </w:r>
          <w:r w:rsidR="000270F8" w:rsidRPr="00603BD4">
            <w:rPr>
              <w:rFonts w:asciiTheme="minorHAnsi" w:hAnsiTheme="minorHAnsi" w:cstheme="minorHAnsi"/>
              <w:color w:val="auto"/>
            </w:rPr>
            <w:t>Contents</w:t>
          </w:r>
        </w:p>
        <w:p w:rsidR="000C0456" w:rsidRDefault="00F2757F">
          <w:pPr>
            <w:pStyle w:val="TOC2"/>
            <w:tabs>
              <w:tab w:val="right" w:pos="9628"/>
            </w:tabs>
            <w:rPr>
              <w:noProof/>
              <w:lang w:eastAsia="en-AU"/>
            </w:rPr>
          </w:pPr>
          <w:r>
            <w:fldChar w:fldCharType="begin"/>
          </w:r>
          <w:r>
            <w:instrText xml:space="preserve"> TOC \o "1-3" \h \z \u </w:instrText>
          </w:r>
          <w:r>
            <w:fldChar w:fldCharType="separate"/>
          </w:r>
          <w:hyperlink w:anchor="_Toc488930561" w:history="1">
            <w:r w:rsidR="000C0456" w:rsidRPr="002A21E8">
              <w:rPr>
                <w:rStyle w:val="Hyperlink"/>
                <w:noProof/>
              </w:rPr>
              <w:t>Executive Summary</w:t>
            </w:r>
            <w:r w:rsidR="000C0456">
              <w:rPr>
                <w:noProof/>
                <w:webHidden/>
              </w:rPr>
              <w:tab/>
            </w:r>
            <w:r w:rsidR="000C0456">
              <w:rPr>
                <w:noProof/>
                <w:webHidden/>
              </w:rPr>
              <w:fldChar w:fldCharType="begin"/>
            </w:r>
            <w:r w:rsidR="000C0456">
              <w:rPr>
                <w:noProof/>
                <w:webHidden/>
              </w:rPr>
              <w:instrText xml:space="preserve"> PAGEREF _Toc488930561 \h </w:instrText>
            </w:r>
            <w:r w:rsidR="000C0456">
              <w:rPr>
                <w:noProof/>
                <w:webHidden/>
              </w:rPr>
            </w:r>
            <w:r w:rsidR="000C0456">
              <w:rPr>
                <w:noProof/>
                <w:webHidden/>
              </w:rPr>
              <w:fldChar w:fldCharType="separate"/>
            </w:r>
            <w:r w:rsidR="008F61F3">
              <w:rPr>
                <w:noProof/>
                <w:webHidden/>
              </w:rPr>
              <w:t>1</w:t>
            </w:r>
            <w:r w:rsidR="000C0456">
              <w:rPr>
                <w:noProof/>
                <w:webHidden/>
              </w:rPr>
              <w:fldChar w:fldCharType="end"/>
            </w:r>
          </w:hyperlink>
        </w:p>
        <w:p w:rsidR="000C0456" w:rsidRDefault="008F61F3">
          <w:pPr>
            <w:pStyle w:val="TOC2"/>
            <w:tabs>
              <w:tab w:val="right" w:pos="9628"/>
            </w:tabs>
            <w:rPr>
              <w:noProof/>
              <w:lang w:eastAsia="en-AU"/>
            </w:rPr>
          </w:pPr>
          <w:hyperlink w:anchor="_Toc488930562" w:history="1">
            <w:r w:rsidR="000C0456" w:rsidRPr="002A21E8">
              <w:rPr>
                <w:rStyle w:val="Hyperlink"/>
                <w:noProof/>
              </w:rPr>
              <w:t>Recommendations</w:t>
            </w:r>
            <w:r w:rsidR="000C0456">
              <w:rPr>
                <w:noProof/>
                <w:webHidden/>
              </w:rPr>
              <w:tab/>
            </w:r>
            <w:r w:rsidR="000C0456">
              <w:rPr>
                <w:noProof/>
                <w:webHidden/>
              </w:rPr>
              <w:fldChar w:fldCharType="begin"/>
            </w:r>
            <w:r w:rsidR="000C0456">
              <w:rPr>
                <w:noProof/>
                <w:webHidden/>
              </w:rPr>
              <w:instrText xml:space="preserve"> PAGEREF _Toc488930562 \h </w:instrText>
            </w:r>
            <w:r w:rsidR="000C0456">
              <w:rPr>
                <w:noProof/>
                <w:webHidden/>
              </w:rPr>
            </w:r>
            <w:r w:rsidR="000C0456">
              <w:rPr>
                <w:noProof/>
                <w:webHidden/>
              </w:rPr>
              <w:fldChar w:fldCharType="separate"/>
            </w:r>
            <w:r>
              <w:rPr>
                <w:noProof/>
                <w:webHidden/>
              </w:rPr>
              <w:t>3</w:t>
            </w:r>
            <w:r w:rsidR="000C0456">
              <w:rPr>
                <w:noProof/>
                <w:webHidden/>
              </w:rPr>
              <w:fldChar w:fldCharType="end"/>
            </w:r>
          </w:hyperlink>
        </w:p>
        <w:p w:rsidR="000C0456" w:rsidRDefault="008F61F3">
          <w:pPr>
            <w:pStyle w:val="TOC2"/>
            <w:tabs>
              <w:tab w:val="right" w:pos="9628"/>
            </w:tabs>
            <w:rPr>
              <w:noProof/>
              <w:lang w:eastAsia="en-AU"/>
            </w:rPr>
          </w:pPr>
          <w:hyperlink w:anchor="_Toc488930563" w:history="1">
            <w:r w:rsidR="000C0456" w:rsidRPr="002A21E8">
              <w:rPr>
                <w:rStyle w:val="Hyperlink"/>
                <w:noProof/>
              </w:rPr>
              <w:t>Expert Advisory Panel Terms of Reference</w:t>
            </w:r>
            <w:r w:rsidR="000C0456">
              <w:rPr>
                <w:noProof/>
                <w:webHidden/>
              </w:rPr>
              <w:tab/>
            </w:r>
            <w:r w:rsidR="000C0456">
              <w:rPr>
                <w:noProof/>
                <w:webHidden/>
              </w:rPr>
              <w:fldChar w:fldCharType="begin"/>
            </w:r>
            <w:r w:rsidR="000C0456">
              <w:rPr>
                <w:noProof/>
                <w:webHidden/>
              </w:rPr>
              <w:instrText xml:space="preserve"> PAGEREF _Toc488930563 \h </w:instrText>
            </w:r>
            <w:r w:rsidR="000C0456">
              <w:rPr>
                <w:noProof/>
                <w:webHidden/>
              </w:rPr>
            </w:r>
            <w:r w:rsidR="000C0456">
              <w:rPr>
                <w:noProof/>
                <w:webHidden/>
              </w:rPr>
              <w:fldChar w:fldCharType="separate"/>
            </w:r>
            <w:r>
              <w:rPr>
                <w:noProof/>
                <w:webHidden/>
              </w:rPr>
              <w:t>6</w:t>
            </w:r>
            <w:r w:rsidR="000C0456">
              <w:rPr>
                <w:noProof/>
                <w:webHidden/>
              </w:rPr>
              <w:fldChar w:fldCharType="end"/>
            </w:r>
          </w:hyperlink>
        </w:p>
        <w:p w:rsidR="000C0456" w:rsidRDefault="008F61F3">
          <w:pPr>
            <w:pStyle w:val="TOC1"/>
            <w:tabs>
              <w:tab w:val="left" w:pos="440"/>
              <w:tab w:val="right" w:pos="9628"/>
            </w:tabs>
            <w:rPr>
              <w:noProof/>
              <w:lang w:eastAsia="en-AU"/>
            </w:rPr>
          </w:pPr>
          <w:hyperlink w:anchor="_Toc488930564" w:history="1">
            <w:r w:rsidR="000C0456" w:rsidRPr="002A21E8">
              <w:rPr>
                <w:rStyle w:val="Hyperlink"/>
                <w:noProof/>
              </w:rPr>
              <w:t>1.</w:t>
            </w:r>
            <w:r w:rsidR="000C0456">
              <w:rPr>
                <w:noProof/>
                <w:lang w:eastAsia="en-AU"/>
              </w:rPr>
              <w:tab/>
            </w:r>
            <w:r w:rsidR="000C0456" w:rsidRPr="002A21E8">
              <w:rPr>
                <w:rStyle w:val="Hyperlink"/>
                <w:noProof/>
              </w:rPr>
              <w:t>Introduction</w:t>
            </w:r>
            <w:r w:rsidR="000C0456">
              <w:rPr>
                <w:noProof/>
                <w:webHidden/>
              </w:rPr>
              <w:tab/>
            </w:r>
            <w:r w:rsidR="000C0456">
              <w:rPr>
                <w:noProof/>
                <w:webHidden/>
              </w:rPr>
              <w:fldChar w:fldCharType="begin"/>
            </w:r>
            <w:r w:rsidR="000C0456">
              <w:rPr>
                <w:noProof/>
                <w:webHidden/>
              </w:rPr>
              <w:instrText xml:space="preserve"> PAGEREF _Toc488930564 \h </w:instrText>
            </w:r>
            <w:r w:rsidR="000C0456">
              <w:rPr>
                <w:noProof/>
                <w:webHidden/>
              </w:rPr>
            </w:r>
            <w:r w:rsidR="000C0456">
              <w:rPr>
                <w:noProof/>
                <w:webHidden/>
              </w:rPr>
              <w:fldChar w:fldCharType="separate"/>
            </w:r>
            <w:r>
              <w:rPr>
                <w:noProof/>
                <w:webHidden/>
              </w:rPr>
              <w:t>8</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65" w:history="1">
            <w:r w:rsidR="000C0456" w:rsidRPr="002A21E8">
              <w:rPr>
                <w:rStyle w:val="Hyperlink"/>
                <w:noProof/>
              </w:rPr>
              <w:t>1.1</w:t>
            </w:r>
            <w:r w:rsidR="000C0456">
              <w:rPr>
                <w:noProof/>
                <w:lang w:eastAsia="en-AU"/>
              </w:rPr>
              <w:tab/>
            </w:r>
            <w:r w:rsidR="000C0456" w:rsidRPr="002A21E8">
              <w:rPr>
                <w:rStyle w:val="Hyperlink"/>
                <w:noProof/>
              </w:rPr>
              <w:t>Literacy and numeracy trend data</w:t>
            </w:r>
            <w:r w:rsidR="000C0456">
              <w:rPr>
                <w:noProof/>
                <w:webHidden/>
              </w:rPr>
              <w:tab/>
            </w:r>
            <w:r w:rsidR="000C0456">
              <w:rPr>
                <w:noProof/>
                <w:webHidden/>
              </w:rPr>
              <w:fldChar w:fldCharType="begin"/>
            </w:r>
            <w:r w:rsidR="000C0456">
              <w:rPr>
                <w:noProof/>
                <w:webHidden/>
              </w:rPr>
              <w:instrText xml:space="preserve"> PAGEREF _Toc488930565 \h </w:instrText>
            </w:r>
            <w:r w:rsidR="000C0456">
              <w:rPr>
                <w:noProof/>
                <w:webHidden/>
              </w:rPr>
            </w:r>
            <w:r w:rsidR="000C0456">
              <w:rPr>
                <w:noProof/>
                <w:webHidden/>
              </w:rPr>
              <w:fldChar w:fldCharType="separate"/>
            </w:r>
            <w:r>
              <w:rPr>
                <w:noProof/>
                <w:webHidden/>
              </w:rPr>
              <w:t>8</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66" w:history="1">
            <w:r w:rsidR="000C0456" w:rsidRPr="002A21E8">
              <w:rPr>
                <w:rStyle w:val="Hyperlink"/>
                <w:noProof/>
              </w:rPr>
              <w:t>1.2</w:t>
            </w:r>
            <w:r w:rsidR="000C0456">
              <w:rPr>
                <w:noProof/>
                <w:lang w:eastAsia="en-AU"/>
              </w:rPr>
              <w:tab/>
            </w:r>
            <w:r w:rsidR="000C0456" w:rsidRPr="002A21E8">
              <w:rPr>
                <w:rStyle w:val="Hyperlink"/>
                <w:noProof/>
              </w:rPr>
              <w:t>Importance of early literacy and numeracy acquisition</w:t>
            </w:r>
            <w:r w:rsidR="000C0456">
              <w:rPr>
                <w:noProof/>
                <w:webHidden/>
              </w:rPr>
              <w:tab/>
            </w:r>
            <w:r w:rsidR="000C0456">
              <w:rPr>
                <w:noProof/>
                <w:webHidden/>
              </w:rPr>
              <w:fldChar w:fldCharType="begin"/>
            </w:r>
            <w:r w:rsidR="000C0456">
              <w:rPr>
                <w:noProof/>
                <w:webHidden/>
              </w:rPr>
              <w:instrText xml:space="preserve"> PAGEREF _Toc488930566 \h </w:instrText>
            </w:r>
            <w:r w:rsidR="000C0456">
              <w:rPr>
                <w:noProof/>
                <w:webHidden/>
              </w:rPr>
            </w:r>
            <w:r w:rsidR="000C0456">
              <w:rPr>
                <w:noProof/>
                <w:webHidden/>
              </w:rPr>
              <w:fldChar w:fldCharType="separate"/>
            </w:r>
            <w:r>
              <w:rPr>
                <w:noProof/>
                <w:webHidden/>
              </w:rPr>
              <w:t>10</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67" w:history="1">
            <w:r w:rsidR="000C0456" w:rsidRPr="002A21E8">
              <w:rPr>
                <w:rStyle w:val="Hyperlink"/>
                <w:noProof/>
              </w:rPr>
              <w:t>1.3</w:t>
            </w:r>
            <w:r w:rsidR="000C0456">
              <w:rPr>
                <w:noProof/>
                <w:lang w:eastAsia="en-AU"/>
              </w:rPr>
              <w:tab/>
            </w:r>
            <w:r w:rsidR="000C0456" w:rsidRPr="002A21E8">
              <w:rPr>
                <w:rStyle w:val="Hyperlink"/>
                <w:noProof/>
              </w:rPr>
              <w:t>Role of assessment</w:t>
            </w:r>
            <w:r w:rsidR="000C0456">
              <w:rPr>
                <w:noProof/>
                <w:webHidden/>
              </w:rPr>
              <w:tab/>
            </w:r>
            <w:r w:rsidR="000C0456">
              <w:rPr>
                <w:noProof/>
                <w:webHidden/>
              </w:rPr>
              <w:fldChar w:fldCharType="begin"/>
            </w:r>
            <w:r w:rsidR="000C0456">
              <w:rPr>
                <w:noProof/>
                <w:webHidden/>
              </w:rPr>
              <w:instrText xml:space="preserve"> PAGEREF _Toc488930567 \h </w:instrText>
            </w:r>
            <w:r w:rsidR="000C0456">
              <w:rPr>
                <w:noProof/>
                <w:webHidden/>
              </w:rPr>
            </w:r>
            <w:r w:rsidR="000C0456">
              <w:rPr>
                <w:noProof/>
                <w:webHidden/>
              </w:rPr>
              <w:fldChar w:fldCharType="separate"/>
            </w:r>
            <w:r>
              <w:rPr>
                <w:noProof/>
                <w:webHidden/>
              </w:rPr>
              <w:t>11</w:t>
            </w:r>
            <w:r w:rsidR="000C0456">
              <w:rPr>
                <w:noProof/>
                <w:webHidden/>
              </w:rPr>
              <w:fldChar w:fldCharType="end"/>
            </w:r>
          </w:hyperlink>
        </w:p>
        <w:p w:rsidR="000C0456" w:rsidRDefault="008F61F3">
          <w:pPr>
            <w:pStyle w:val="TOC1"/>
            <w:tabs>
              <w:tab w:val="left" w:pos="440"/>
              <w:tab w:val="right" w:pos="9628"/>
            </w:tabs>
            <w:rPr>
              <w:noProof/>
              <w:lang w:eastAsia="en-AU"/>
            </w:rPr>
          </w:pPr>
          <w:hyperlink w:anchor="_Toc488930568" w:history="1">
            <w:r w:rsidR="000C0456" w:rsidRPr="002A21E8">
              <w:rPr>
                <w:rStyle w:val="Hyperlink"/>
                <w:noProof/>
              </w:rPr>
              <w:t>2.</w:t>
            </w:r>
            <w:r w:rsidR="000C0456">
              <w:rPr>
                <w:noProof/>
                <w:lang w:eastAsia="en-AU"/>
              </w:rPr>
              <w:tab/>
            </w:r>
            <w:r w:rsidR="000C0456" w:rsidRPr="002A21E8">
              <w:rPr>
                <w:rStyle w:val="Hyperlink"/>
                <w:noProof/>
              </w:rPr>
              <w:t>Literacy</w:t>
            </w:r>
            <w:r w:rsidR="000C0456">
              <w:rPr>
                <w:noProof/>
                <w:webHidden/>
              </w:rPr>
              <w:tab/>
            </w:r>
            <w:r w:rsidR="000C0456">
              <w:rPr>
                <w:noProof/>
                <w:webHidden/>
              </w:rPr>
              <w:fldChar w:fldCharType="begin"/>
            </w:r>
            <w:r w:rsidR="000C0456">
              <w:rPr>
                <w:noProof/>
                <w:webHidden/>
              </w:rPr>
              <w:instrText xml:space="preserve"> PAGEREF _Toc488930568 \h </w:instrText>
            </w:r>
            <w:r w:rsidR="000C0456">
              <w:rPr>
                <w:noProof/>
                <w:webHidden/>
              </w:rPr>
            </w:r>
            <w:r w:rsidR="000C0456">
              <w:rPr>
                <w:noProof/>
                <w:webHidden/>
              </w:rPr>
              <w:fldChar w:fldCharType="separate"/>
            </w:r>
            <w:r>
              <w:rPr>
                <w:noProof/>
                <w:webHidden/>
              </w:rPr>
              <w:t>13</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69" w:history="1">
            <w:r w:rsidR="000C0456" w:rsidRPr="002A21E8">
              <w:rPr>
                <w:rStyle w:val="Hyperlink"/>
                <w:noProof/>
              </w:rPr>
              <w:t>2.1</w:t>
            </w:r>
            <w:r w:rsidR="000C0456">
              <w:rPr>
                <w:noProof/>
                <w:lang w:eastAsia="en-AU"/>
              </w:rPr>
              <w:tab/>
            </w:r>
            <w:r w:rsidR="000C0456" w:rsidRPr="002A21E8">
              <w:rPr>
                <w:rStyle w:val="Hyperlink"/>
                <w:noProof/>
              </w:rPr>
              <w:t>How children learn to read</w:t>
            </w:r>
            <w:r w:rsidR="000C0456">
              <w:rPr>
                <w:noProof/>
                <w:webHidden/>
              </w:rPr>
              <w:tab/>
            </w:r>
            <w:r w:rsidR="000C0456">
              <w:rPr>
                <w:noProof/>
                <w:webHidden/>
              </w:rPr>
              <w:fldChar w:fldCharType="begin"/>
            </w:r>
            <w:r w:rsidR="000C0456">
              <w:rPr>
                <w:noProof/>
                <w:webHidden/>
              </w:rPr>
              <w:instrText xml:space="preserve"> PAGEREF _Toc488930569 \h </w:instrText>
            </w:r>
            <w:r w:rsidR="000C0456">
              <w:rPr>
                <w:noProof/>
                <w:webHidden/>
              </w:rPr>
            </w:r>
            <w:r w:rsidR="000C0456">
              <w:rPr>
                <w:noProof/>
                <w:webHidden/>
              </w:rPr>
              <w:fldChar w:fldCharType="separate"/>
            </w:r>
            <w:r>
              <w:rPr>
                <w:noProof/>
                <w:webHidden/>
              </w:rPr>
              <w:t>13</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70" w:history="1">
            <w:r w:rsidR="000C0456" w:rsidRPr="002A21E8">
              <w:rPr>
                <w:rStyle w:val="Hyperlink"/>
                <w:noProof/>
              </w:rPr>
              <w:t>2.2</w:t>
            </w:r>
            <w:r w:rsidR="000C0456">
              <w:rPr>
                <w:noProof/>
                <w:lang w:eastAsia="en-AU"/>
              </w:rPr>
              <w:tab/>
            </w:r>
            <w:r w:rsidR="000C0456" w:rsidRPr="002A21E8">
              <w:rPr>
                <w:rStyle w:val="Hyperlink"/>
                <w:noProof/>
              </w:rPr>
              <w:t>Essential components of early reading instruction</w:t>
            </w:r>
            <w:r w:rsidR="000C0456">
              <w:rPr>
                <w:noProof/>
                <w:webHidden/>
              </w:rPr>
              <w:tab/>
            </w:r>
            <w:r w:rsidR="000C0456">
              <w:rPr>
                <w:noProof/>
                <w:webHidden/>
              </w:rPr>
              <w:fldChar w:fldCharType="begin"/>
            </w:r>
            <w:r w:rsidR="000C0456">
              <w:rPr>
                <w:noProof/>
                <w:webHidden/>
              </w:rPr>
              <w:instrText xml:space="preserve"> PAGEREF _Toc488930570 \h </w:instrText>
            </w:r>
            <w:r w:rsidR="000C0456">
              <w:rPr>
                <w:noProof/>
                <w:webHidden/>
              </w:rPr>
            </w:r>
            <w:r w:rsidR="000C0456">
              <w:rPr>
                <w:noProof/>
                <w:webHidden/>
              </w:rPr>
              <w:fldChar w:fldCharType="separate"/>
            </w:r>
            <w:r>
              <w:rPr>
                <w:noProof/>
                <w:webHidden/>
              </w:rPr>
              <w:t>15</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71" w:history="1">
            <w:r w:rsidR="000C0456" w:rsidRPr="002A21E8">
              <w:rPr>
                <w:rStyle w:val="Hyperlink"/>
                <w:noProof/>
              </w:rPr>
              <w:t>2.3</w:t>
            </w:r>
            <w:r w:rsidR="000C0456">
              <w:rPr>
                <w:noProof/>
                <w:lang w:eastAsia="en-AU"/>
              </w:rPr>
              <w:tab/>
            </w:r>
            <w:r w:rsidR="000C0456" w:rsidRPr="002A21E8">
              <w:rPr>
                <w:rStyle w:val="Hyperlink"/>
                <w:noProof/>
              </w:rPr>
              <w:t>Phonics instruction in the classroom</w:t>
            </w:r>
            <w:r w:rsidR="000C0456">
              <w:rPr>
                <w:noProof/>
                <w:webHidden/>
              </w:rPr>
              <w:tab/>
            </w:r>
            <w:r w:rsidR="000C0456">
              <w:rPr>
                <w:noProof/>
                <w:webHidden/>
              </w:rPr>
              <w:fldChar w:fldCharType="begin"/>
            </w:r>
            <w:r w:rsidR="000C0456">
              <w:rPr>
                <w:noProof/>
                <w:webHidden/>
              </w:rPr>
              <w:instrText xml:space="preserve"> PAGEREF _Toc488930571 \h </w:instrText>
            </w:r>
            <w:r w:rsidR="000C0456">
              <w:rPr>
                <w:noProof/>
                <w:webHidden/>
              </w:rPr>
            </w:r>
            <w:r w:rsidR="000C0456">
              <w:rPr>
                <w:noProof/>
                <w:webHidden/>
              </w:rPr>
              <w:fldChar w:fldCharType="separate"/>
            </w:r>
            <w:r>
              <w:rPr>
                <w:noProof/>
                <w:webHidden/>
              </w:rPr>
              <w:t>19</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72" w:history="1">
            <w:r w:rsidR="000C0456" w:rsidRPr="002A21E8">
              <w:rPr>
                <w:rStyle w:val="Hyperlink"/>
                <w:noProof/>
              </w:rPr>
              <w:t>2.4</w:t>
            </w:r>
            <w:r w:rsidR="000C0456">
              <w:rPr>
                <w:noProof/>
                <w:lang w:eastAsia="en-AU"/>
              </w:rPr>
              <w:tab/>
            </w:r>
            <w:r w:rsidR="000C0456" w:rsidRPr="002A21E8">
              <w:rPr>
                <w:rStyle w:val="Hyperlink"/>
                <w:noProof/>
              </w:rPr>
              <w:t>Stakeholders’ views on literacy teaching in Australia</w:t>
            </w:r>
            <w:r w:rsidR="000C0456">
              <w:rPr>
                <w:noProof/>
                <w:webHidden/>
              </w:rPr>
              <w:tab/>
            </w:r>
            <w:r w:rsidR="000C0456">
              <w:rPr>
                <w:noProof/>
                <w:webHidden/>
              </w:rPr>
              <w:fldChar w:fldCharType="begin"/>
            </w:r>
            <w:r w:rsidR="000C0456">
              <w:rPr>
                <w:noProof/>
                <w:webHidden/>
              </w:rPr>
              <w:instrText xml:space="preserve"> PAGEREF _Toc488930572 \h </w:instrText>
            </w:r>
            <w:r w:rsidR="000C0456">
              <w:rPr>
                <w:noProof/>
                <w:webHidden/>
              </w:rPr>
            </w:r>
            <w:r w:rsidR="000C0456">
              <w:rPr>
                <w:noProof/>
                <w:webHidden/>
              </w:rPr>
              <w:fldChar w:fldCharType="separate"/>
            </w:r>
            <w:r>
              <w:rPr>
                <w:noProof/>
                <w:webHidden/>
              </w:rPr>
              <w:t>20</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73" w:history="1">
            <w:r w:rsidR="000C0456" w:rsidRPr="002A21E8">
              <w:rPr>
                <w:rStyle w:val="Hyperlink"/>
                <w:noProof/>
              </w:rPr>
              <w:t>2.5</w:t>
            </w:r>
            <w:r w:rsidR="000C0456">
              <w:rPr>
                <w:noProof/>
                <w:lang w:eastAsia="en-AU"/>
              </w:rPr>
              <w:tab/>
            </w:r>
            <w:r w:rsidR="000C0456" w:rsidRPr="002A21E8">
              <w:rPr>
                <w:rStyle w:val="Hyperlink"/>
                <w:noProof/>
              </w:rPr>
              <w:t>Content of the literacy check: phonics</w:t>
            </w:r>
            <w:r w:rsidR="000C0456">
              <w:rPr>
                <w:noProof/>
                <w:webHidden/>
              </w:rPr>
              <w:tab/>
            </w:r>
            <w:r w:rsidR="000C0456">
              <w:rPr>
                <w:noProof/>
                <w:webHidden/>
              </w:rPr>
              <w:fldChar w:fldCharType="begin"/>
            </w:r>
            <w:r w:rsidR="000C0456">
              <w:rPr>
                <w:noProof/>
                <w:webHidden/>
              </w:rPr>
              <w:instrText xml:space="preserve"> PAGEREF _Toc488930573 \h </w:instrText>
            </w:r>
            <w:r w:rsidR="000C0456">
              <w:rPr>
                <w:noProof/>
                <w:webHidden/>
              </w:rPr>
            </w:r>
            <w:r w:rsidR="000C0456">
              <w:rPr>
                <w:noProof/>
                <w:webHidden/>
              </w:rPr>
              <w:fldChar w:fldCharType="separate"/>
            </w:r>
            <w:r>
              <w:rPr>
                <w:noProof/>
                <w:webHidden/>
              </w:rPr>
              <w:t>21</w:t>
            </w:r>
            <w:r w:rsidR="000C0456">
              <w:rPr>
                <w:noProof/>
                <w:webHidden/>
              </w:rPr>
              <w:fldChar w:fldCharType="end"/>
            </w:r>
          </w:hyperlink>
        </w:p>
        <w:p w:rsidR="000C0456" w:rsidRDefault="008F61F3">
          <w:pPr>
            <w:pStyle w:val="TOC1"/>
            <w:tabs>
              <w:tab w:val="left" w:pos="440"/>
              <w:tab w:val="right" w:pos="9628"/>
            </w:tabs>
            <w:rPr>
              <w:noProof/>
              <w:lang w:eastAsia="en-AU"/>
            </w:rPr>
          </w:pPr>
          <w:hyperlink w:anchor="_Toc488930574" w:history="1">
            <w:r w:rsidR="000C0456" w:rsidRPr="002A21E8">
              <w:rPr>
                <w:rStyle w:val="Hyperlink"/>
                <w:noProof/>
              </w:rPr>
              <w:t>3.</w:t>
            </w:r>
            <w:r w:rsidR="000C0456">
              <w:rPr>
                <w:noProof/>
                <w:lang w:eastAsia="en-AU"/>
              </w:rPr>
              <w:tab/>
            </w:r>
            <w:r w:rsidR="000C0456" w:rsidRPr="002A21E8">
              <w:rPr>
                <w:rStyle w:val="Hyperlink"/>
                <w:noProof/>
              </w:rPr>
              <w:t>Numeracy</w:t>
            </w:r>
            <w:r w:rsidR="000C0456">
              <w:rPr>
                <w:noProof/>
                <w:webHidden/>
              </w:rPr>
              <w:tab/>
            </w:r>
            <w:r w:rsidR="000C0456">
              <w:rPr>
                <w:noProof/>
                <w:webHidden/>
              </w:rPr>
              <w:fldChar w:fldCharType="begin"/>
            </w:r>
            <w:r w:rsidR="000C0456">
              <w:rPr>
                <w:noProof/>
                <w:webHidden/>
              </w:rPr>
              <w:instrText xml:space="preserve"> PAGEREF _Toc488930574 \h </w:instrText>
            </w:r>
            <w:r w:rsidR="000C0456">
              <w:rPr>
                <w:noProof/>
                <w:webHidden/>
              </w:rPr>
            </w:r>
            <w:r w:rsidR="000C0456">
              <w:rPr>
                <w:noProof/>
                <w:webHidden/>
              </w:rPr>
              <w:fldChar w:fldCharType="separate"/>
            </w:r>
            <w:r>
              <w:rPr>
                <w:noProof/>
                <w:webHidden/>
              </w:rPr>
              <w:t>23</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75" w:history="1">
            <w:r w:rsidR="000C0456" w:rsidRPr="002A21E8">
              <w:rPr>
                <w:rStyle w:val="Hyperlink"/>
                <w:noProof/>
              </w:rPr>
              <w:t>3.1</w:t>
            </w:r>
            <w:r w:rsidR="000C0456">
              <w:rPr>
                <w:noProof/>
                <w:lang w:eastAsia="en-AU"/>
              </w:rPr>
              <w:tab/>
            </w:r>
            <w:r w:rsidR="000C0456" w:rsidRPr="002A21E8">
              <w:rPr>
                <w:rStyle w:val="Hyperlink"/>
                <w:noProof/>
              </w:rPr>
              <w:t>How children become numerate</w:t>
            </w:r>
            <w:r w:rsidR="000C0456">
              <w:rPr>
                <w:noProof/>
                <w:webHidden/>
              </w:rPr>
              <w:tab/>
            </w:r>
            <w:r w:rsidR="000C0456">
              <w:rPr>
                <w:noProof/>
                <w:webHidden/>
              </w:rPr>
              <w:fldChar w:fldCharType="begin"/>
            </w:r>
            <w:r w:rsidR="000C0456">
              <w:rPr>
                <w:noProof/>
                <w:webHidden/>
              </w:rPr>
              <w:instrText xml:space="preserve"> PAGEREF _Toc488930575 \h </w:instrText>
            </w:r>
            <w:r w:rsidR="000C0456">
              <w:rPr>
                <w:noProof/>
                <w:webHidden/>
              </w:rPr>
            </w:r>
            <w:r w:rsidR="000C0456">
              <w:rPr>
                <w:noProof/>
                <w:webHidden/>
              </w:rPr>
              <w:fldChar w:fldCharType="separate"/>
            </w:r>
            <w:r>
              <w:rPr>
                <w:noProof/>
                <w:webHidden/>
              </w:rPr>
              <w:t>23</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76" w:history="1">
            <w:r w:rsidR="000C0456" w:rsidRPr="002A21E8">
              <w:rPr>
                <w:rStyle w:val="Hyperlink"/>
                <w:noProof/>
              </w:rPr>
              <w:t>3.2</w:t>
            </w:r>
            <w:r w:rsidR="000C0456">
              <w:rPr>
                <w:noProof/>
                <w:lang w:eastAsia="en-AU"/>
              </w:rPr>
              <w:tab/>
            </w:r>
            <w:r w:rsidR="000C0456" w:rsidRPr="002A21E8">
              <w:rPr>
                <w:rStyle w:val="Hyperlink"/>
                <w:noProof/>
              </w:rPr>
              <w:t>Essential components of early numeracy development and 'number sense'</w:t>
            </w:r>
            <w:r w:rsidR="000C0456">
              <w:rPr>
                <w:noProof/>
                <w:webHidden/>
              </w:rPr>
              <w:tab/>
            </w:r>
            <w:r w:rsidR="000C0456">
              <w:rPr>
                <w:noProof/>
                <w:webHidden/>
              </w:rPr>
              <w:fldChar w:fldCharType="begin"/>
            </w:r>
            <w:r w:rsidR="000C0456">
              <w:rPr>
                <w:noProof/>
                <w:webHidden/>
              </w:rPr>
              <w:instrText xml:space="preserve"> PAGEREF _Toc488930576 \h </w:instrText>
            </w:r>
            <w:r w:rsidR="000C0456">
              <w:rPr>
                <w:noProof/>
                <w:webHidden/>
              </w:rPr>
            </w:r>
            <w:r w:rsidR="000C0456">
              <w:rPr>
                <w:noProof/>
                <w:webHidden/>
              </w:rPr>
              <w:fldChar w:fldCharType="separate"/>
            </w:r>
            <w:r>
              <w:rPr>
                <w:noProof/>
                <w:webHidden/>
              </w:rPr>
              <w:t>23</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77" w:history="1">
            <w:r w:rsidR="000C0456" w:rsidRPr="002A21E8">
              <w:rPr>
                <w:rStyle w:val="Hyperlink"/>
                <w:noProof/>
              </w:rPr>
              <w:t>3.3</w:t>
            </w:r>
            <w:r w:rsidR="000C0456">
              <w:rPr>
                <w:noProof/>
                <w:lang w:eastAsia="en-AU"/>
              </w:rPr>
              <w:tab/>
            </w:r>
            <w:r w:rsidR="000C0456" w:rsidRPr="002A21E8">
              <w:rPr>
                <w:rStyle w:val="Hyperlink"/>
                <w:noProof/>
              </w:rPr>
              <w:t>Numeracy instruction in the classroom</w:t>
            </w:r>
            <w:r w:rsidR="000C0456">
              <w:rPr>
                <w:noProof/>
                <w:webHidden/>
              </w:rPr>
              <w:tab/>
            </w:r>
            <w:r w:rsidR="000C0456">
              <w:rPr>
                <w:noProof/>
                <w:webHidden/>
              </w:rPr>
              <w:fldChar w:fldCharType="begin"/>
            </w:r>
            <w:r w:rsidR="000C0456">
              <w:rPr>
                <w:noProof/>
                <w:webHidden/>
              </w:rPr>
              <w:instrText xml:space="preserve"> PAGEREF _Toc488930577 \h </w:instrText>
            </w:r>
            <w:r w:rsidR="000C0456">
              <w:rPr>
                <w:noProof/>
                <w:webHidden/>
              </w:rPr>
            </w:r>
            <w:r w:rsidR="000C0456">
              <w:rPr>
                <w:noProof/>
                <w:webHidden/>
              </w:rPr>
              <w:fldChar w:fldCharType="separate"/>
            </w:r>
            <w:r>
              <w:rPr>
                <w:noProof/>
                <w:webHidden/>
              </w:rPr>
              <w:t>25</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78" w:history="1">
            <w:r w:rsidR="000C0456" w:rsidRPr="002A21E8">
              <w:rPr>
                <w:rStyle w:val="Hyperlink"/>
                <w:noProof/>
              </w:rPr>
              <w:t>3.4</w:t>
            </w:r>
            <w:r w:rsidR="000C0456">
              <w:rPr>
                <w:noProof/>
                <w:lang w:eastAsia="en-AU"/>
              </w:rPr>
              <w:tab/>
            </w:r>
            <w:r w:rsidR="000C0456" w:rsidRPr="002A21E8">
              <w:rPr>
                <w:rStyle w:val="Hyperlink"/>
                <w:noProof/>
              </w:rPr>
              <w:t>Content of numeracy check: number sense and position/location</w:t>
            </w:r>
            <w:r w:rsidR="000C0456">
              <w:rPr>
                <w:noProof/>
                <w:webHidden/>
              </w:rPr>
              <w:tab/>
            </w:r>
            <w:r w:rsidR="000C0456">
              <w:rPr>
                <w:noProof/>
                <w:webHidden/>
              </w:rPr>
              <w:fldChar w:fldCharType="begin"/>
            </w:r>
            <w:r w:rsidR="000C0456">
              <w:rPr>
                <w:noProof/>
                <w:webHidden/>
              </w:rPr>
              <w:instrText xml:space="preserve"> PAGEREF _Toc488930578 \h </w:instrText>
            </w:r>
            <w:r w:rsidR="000C0456">
              <w:rPr>
                <w:noProof/>
                <w:webHidden/>
              </w:rPr>
            </w:r>
            <w:r w:rsidR="000C0456">
              <w:rPr>
                <w:noProof/>
                <w:webHidden/>
              </w:rPr>
              <w:fldChar w:fldCharType="separate"/>
            </w:r>
            <w:r>
              <w:rPr>
                <w:noProof/>
                <w:webHidden/>
              </w:rPr>
              <w:t>26</w:t>
            </w:r>
            <w:r w:rsidR="000C0456">
              <w:rPr>
                <w:noProof/>
                <w:webHidden/>
              </w:rPr>
              <w:fldChar w:fldCharType="end"/>
            </w:r>
          </w:hyperlink>
        </w:p>
        <w:p w:rsidR="000C0456" w:rsidRDefault="008F61F3">
          <w:pPr>
            <w:pStyle w:val="TOC1"/>
            <w:tabs>
              <w:tab w:val="left" w:pos="440"/>
              <w:tab w:val="right" w:pos="9628"/>
            </w:tabs>
            <w:rPr>
              <w:noProof/>
              <w:lang w:eastAsia="en-AU"/>
            </w:rPr>
          </w:pPr>
          <w:hyperlink w:anchor="_Toc488930579" w:history="1">
            <w:r w:rsidR="000C0456" w:rsidRPr="002A21E8">
              <w:rPr>
                <w:rStyle w:val="Hyperlink"/>
                <w:noProof/>
              </w:rPr>
              <w:t>4.</w:t>
            </w:r>
            <w:r w:rsidR="000C0456">
              <w:rPr>
                <w:noProof/>
                <w:lang w:eastAsia="en-AU"/>
              </w:rPr>
              <w:tab/>
            </w:r>
            <w:r w:rsidR="000C0456" w:rsidRPr="002A21E8">
              <w:rPr>
                <w:rStyle w:val="Hyperlink"/>
                <w:noProof/>
              </w:rPr>
              <w:t>Literacy and numeracy assessment</w:t>
            </w:r>
            <w:r w:rsidR="000C0456">
              <w:rPr>
                <w:noProof/>
                <w:webHidden/>
              </w:rPr>
              <w:tab/>
            </w:r>
            <w:r w:rsidR="000C0456">
              <w:rPr>
                <w:noProof/>
                <w:webHidden/>
              </w:rPr>
              <w:fldChar w:fldCharType="begin"/>
            </w:r>
            <w:r w:rsidR="000C0456">
              <w:rPr>
                <w:noProof/>
                <w:webHidden/>
              </w:rPr>
              <w:instrText xml:space="preserve"> PAGEREF _Toc488930579 \h </w:instrText>
            </w:r>
            <w:r w:rsidR="000C0456">
              <w:rPr>
                <w:noProof/>
                <w:webHidden/>
              </w:rPr>
            </w:r>
            <w:r w:rsidR="000C0456">
              <w:rPr>
                <w:noProof/>
                <w:webHidden/>
              </w:rPr>
              <w:fldChar w:fldCharType="separate"/>
            </w:r>
            <w:r>
              <w:rPr>
                <w:noProof/>
                <w:webHidden/>
              </w:rPr>
              <w:t>28</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80" w:history="1">
            <w:r w:rsidR="000C0456" w:rsidRPr="002A21E8">
              <w:rPr>
                <w:rStyle w:val="Hyperlink"/>
                <w:noProof/>
              </w:rPr>
              <w:t>4.1</w:t>
            </w:r>
            <w:r w:rsidR="000C0456">
              <w:rPr>
                <w:noProof/>
                <w:lang w:eastAsia="en-AU"/>
              </w:rPr>
              <w:tab/>
            </w:r>
            <w:r w:rsidR="000C0456" w:rsidRPr="002A21E8">
              <w:rPr>
                <w:rStyle w:val="Hyperlink"/>
                <w:noProof/>
              </w:rPr>
              <w:t>Delivery of early assessments in Australian schools</w:t>
            </w:r>
            <w:r w:rsidR="000C0456">
              <w:rPr>
                <w:noProof/>
                <w:webHidden/>
              </w:rPr>
              <w:tab/>
            </w:r>
            <w:r w:rsidR="000C0456">
              <w:rPr>
                <w:noProof/>
                <w:webHidden/>
              </w:rPr>
              <w:fldChar w:fldCharType="begin"/>
            </w:r>
            <w:r w:rsidR="000C0456">
              <w:rPr>
                <w:noProof/>
                <w:webHidden/>
              </w:rPr>
              <w:instrText xml:space="preserve"> PAGEREF _Toc488930580 \h </w:instrText>
            </w:r>
            <w:r w:rsidR="000C0456">
              <w:rPr>
                <w:noProof/>
                <w:webHidden/>
              </w:rPr>
            </w:r>
            <w:r w:rsidR="000C0456">
              <w:rPr>
                <w:noProof/>
                <w:webHidden/>
              </w:rPr>
              <w:fldChar w:fldCharType="separate"/>
            </w:r>
            <w:r>
              <w:rPr>
                <w:noProof/>
                <w:webHidden/>
              </w:rPr>
              <w:t>28</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81" w:history="1">
            <w:r w:rsidR="000C0456" w:rsidRPr="002A21E8">
              <w:rPr>
                <w:rStyle w:val="Hyperlink"/>
                <w:noProof/>
              </w:rPr>
              <w:t>4.2</w:t>
            </w:r>
            <w:r w:rsidR="000C0456">
              <w:rPr>
                <w:noProof/>
                <w:lang w:eastAsia="en-AU"/>
              </w:rPr>
              <w:tab/>
            </w:r>
            <w:r w:rsidR="000C0456" w:rsidRPr="002A21E8">
              <w:rPr>
                <w:rStyle w:val="Hyperlink"/>
                <w:noProof/>
              </w:rPr>
              <w:t>Current international early years literacy and numeracy assessments</w:t>
            </w:r>
            <w:r w:rsidR="000C0456">
              <w:rPr>
                <w:noProof/>
                <w:webHidden/>
              </w:rPr>
              <w:tab/>
            </w:r>
            <w:r w:rsidR="000C0456">
              <w:rPr>
                <w:noProof/>
                <w:webHidden/>
              </w:rPr>
              <w:fldChar w:fldCharType="begin"/>
            </w:r>
            <w:r w:rsidR="000C0456">
              <w:rPr>
                <w:noProof/>
                <w:webHidden/>
              </w:rPr>
              <w:instrText xml:space="preserve"> PAGEREF _Toc488930581 \h </w:instrText>
            </w:r>
            <w:r w:rsidR="000C0456">
              <w:rPr>
                <w:noProof/>
                <w:webHidden/>
              </w:rPr>
            </w:r>
            <w:r w:rsidR="000C0456">
              <w:rPr>
                <w:noProof/>
                <w:webHidden/>
              </w:rPr>
              <w:fldChar w:fldCharType="separate"/>
            </w:r>
            <w:r>
              <w:rPr>
                <w:noProof/>
                <w:webHidden/>
              </w:rPr>
              <w:t>30</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82" w:history="1">
            <w:r w:rsidR="000C0456" w:rsidRPr="002A21E8">
              <w:rPr>
                <w:rStyle w:val="Hyperlink"/>
                <w:noProof/>
              </w:rPr>
              <w:t>4.3</w:t>
            </w:r>
            <w:r w:rsidR="000C0456">
              <w:rPr>
                <w:noProof/>
                <w:lang w:eastAsia="en-AU"/>
              </w:rPr>
              <w:tab/>
            </w:r>
            <w:r w:rsidR="000C0456" w:rsidRPr="002A21E8">
              <w:rPr>
                <w:rStyle w:val="Hyperlink"/>
                <w:noProof/>
              </w:rPr>
              <w:t>Criteria for high quality phonics assessment</w:t>
            </w:r>
            <w:r w:rsidR="000C0456">
              <w:rPr>
                <w:noProof/>
                <w:webHidden/>
              </w:rPr>
              <w:tab/>
            </w:r>
            <w:r w:rsidR="000C0456">
              <w:rPr>
                <w:noProof/>
                <w:webHidden/>
              </w:rPr>
              <w:fldChar w:fldCharType="begin"/>
            </w:r>
            <w:r w:rsidR="000C0456">
              <w:rPr>
                <w:noProof/>
                <w:webHidden/>
              </w:rPr>
              <w:instrText xml:space="preserve"> PAGEREF _Toc488930582 \h </w:instrText>
            </w:r>
            <w:r w:rsidR="000C0456">
              <w:rPr>
                <w:noProof/>
                <w:webHidden/>
              </w:rPr>
            </w:r>
            <w:r w:rsidR="000C0456">
              <w:rPr>
                <w:noProof/>
                <w:webHidden/>
              </w:rPr>
              <w:fldChar w:fldCharType="separate"/>
            </w:r>
            <w:r>
              <w:rPr>
                <w:noProof/>
                <w:webHidden/>
              </w:rPr>
              <w:t>33</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83" w:history="1">
            <w:r w:rsidR="000C0456" w:rsidRPr="002A21E8">
              <w:rPr>
                <w:rStyle w:val="Hyperlink"/>
                <w:noProof/>
              </w:rPr>
              <w:t>4.4</w:t>
            </w:r>
            <w:r w:rsidR="000C0456">
              <w:rPr>
                <w:noProof/>
                <w:lang w:eastAsia="en-AU"/>
              </w:rPr>
              <w:tab/>
            </w:r>
            <w:r w:rsidR="000C0456" w:rsidRPr="002A21E8">
              <w:rPr>
                <w:rStyle w:val="Hyperlink"/>
                <w:noProof/>
              </w:rPr>
              <w:t>Criteria for high quality numeracy assessment</w:t>
            </w:r>
            <w:r w:rsidR="000C0456">
              <w:rPr>
                <w:noProof/>
                <w:webHidden/>
              </w:rPr>
              <w:tab/>
            </w:r>
            <w:r w:rsidR="000C0456">
              <w:rPr>
                <w:noProof/>
                <w:webHidden/>
              </w:rPr>
              <w:fldChar w:fldCharType="begin"/>
            </w:r>
            <w:r w:rsidR="000C0456">
              <w:rPr>
                <w:noProof/>
                <w:webHidden/>
              </w:rPr>
              <w:instrText xml:space="preserve"> PAGEREF _Toc488930583 \h </w:instrText>
            </w:r>
            <w:r w:rsidR="000C0456">
              <w:rPr>
                <w:noProof/>
                <w:webHidden/>
              </w:rPr>
            </w:r>
            <w:r w:rsidR="000C0456">
              <w:rPr>
                <w:noProof/>
                <w:webHidden/>
              </w:rPr>
              <w:fldChar w:fldCharType="separate"/>
            </w:r>
            <w:r>
              <w:rPr>
                <w:noProof/>
                <w:webHidden/>
              </w:rPr>
              <w:t>45</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84" w:history="1">
            <w:r w:rsidR="000C0456" w:rsidRPr="002A21E8">
              <w:rPr>
                <w:rStyle w:val="Hyperlink"/>
                <w:noProof/>
              </w:rPr>
              <w:t>4.5</w:t>
            </w:r>
            <w:r w:rsidR="000C0456">
              <w:rPr>
                <w:noProof/>
                <w:lang w:eastAsia="en-AU"/>
              </w:rPr>
              <w:tab/>
            </w:r>
            <w:r w:rsidR="000C0456" w:rsidRPr="002A21E8">
              <w:rPr>
                <w:rStyle w:val="Hyperlink"/>
                <w:noProof/>
              </w:rPr>
              <w:t>Best practice principles for early years assessments</w:t>
            </w:r>
            <w:r w:rsidR="000C0456">
              <w:rPr>
                <w:noProof/>
                <w:webHidden/>
              </w:rPr>
              <w:tab/>
            </w:r>
            <w:r w:rsidR="000C0456">
              <w:rPr>
                <w:noProof/>
                <w:webHidden/>
              </w:rPr>
              <w:fldChar w:fldCharType="begin"/>
            </w:r>
            <w:r w:rsidR="000C0456">
              <w:rPr>
                <w:noProof/>
                <w:webHidden/>
              </w:rPr>
              <w:instrText xml:space="preserve"> PAGEREF _Toc488930584 \h </w:instrText>
            </w:r>
            <w:r w:rsidR="000C0456">
              <w:rPr>
                <w:noProof/>
                <w:webHidden/>
              </w:rPr>
            </w:r>
            <w:r w:rsidR="000C0456">
              <w:rPr>
                <w:noProof/>
                <w:webHidden/>
              </w:rPr>
              <w:fldChar w:fldCharType="separate"/>
            </w:r>
            <w:r>
              <w:rPr>
                <w:noProof/>
                <w:webHidden/>
              </w:rPr>
              <w:t>51</w:t>
            </w:r>
            <w:r w:rsidR="000C0456">
              <w:rPr>
                <w:noProof/>
                <w:webHidden/>
              </w:rPr>
              <w:fldChar w:fldCharType="end"/>
            </w:r>
          </w:hyperlink>
        </w:p>
        <w:p w:rsidR="000C0456" w:rsidRDefault="008F61F3">
          <w:pPr>
            <w:pStyle w:val="TOC1"/>
            <w:tabs>
              <w:tab w:val="left" w:pos="440"/>
              <w:tab w:val="right" w:pos="9628"/>
            </w:tabs>
            <w:rPr>
              <w:noProof/>
              <w:lang w:eastAsia="en-AU"/>
            </w:rPr>
          </w:pPr>
          <w:hyperlink w:anchor="_Toc488930585" w:history="1">
            <w:r w:rsidR="000C0456" w:rsidRPr="002A21E8">
              <w:rPr>
                <w:rStyle w:val="Hyperlink"/>
                <w:noProof/>
              </w:rPr>
              <w:t>5.</w:t>
            </w:r>
            <w:r w:rsidR="000C0456">
              <w:rPr>
                <w:noProof/>
                <w:lang w:eastAsia="en-AU"/>
              </w:rPr>
              <w:tab/>
            </w:r>
            <w:r w:rsidR="000C0456" w:rsidRPr="002A21E8">
              <w:rPr>
                <w:rStyle w:val="Hyperlink"/>
                <w:noProof/>
              </w:rPr>
              <w:t>National Year 1 literacy and numeracy checks</w:t>
            </w:r>
            <w:r w:rsidR="000C0456">
              <w:rPr>
                <w:noProof/>
                <w:webHidden/>
              </w:rPr>
              <w:tab/>
            </w:r>
            <w:r w:rsidR="000C0456">
              <w:rPr>
                <w:noProof/>
                <w:webHidden/>
              </w:rPr>
              <w:fldChar w:fldCharType="begin"/>
            </w:r>
            <w:r w:rsidR="000C0456">
              <w:rPr>
                <w:noProof/>
                <w:webHidden/>
              </w:rPr>
              <w:instrText xml:space="preserve"> PAGEREF _Toc488930585 \h </w:instrText>
            </w:r>
            <w:r w:rsidR="000C0456">
              <w:rPr>
                <w:noProof/>
                <w:webHidden/>
              </w:rPr>
            </w:r>
            <w:r w:rsidR="000C0456">
              <w:rPr>
                <w:noProof/>
                <w:webHidden/>
              </w:rPr>
              <w:fldChar w:fldCharType="separate"/>
            </w:r>
            <w:r>
              <w:rPr>
                <w:noProof/>
                <w:webHidden/>
              </w:rPr>
              <w:t>53</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86" w:history="1">
            <w:r w:rsidR="000C0456" w:rsidRPr="002A21E8">
              <w:rPr>
                <w:rStyle w:val="Hyperlink"/>
                <w:noProof/>
              </w:rPr>
              <w:t>5.1</w:t>
            </w:r>
            <w:r w:rsidR="000C0456">
              <w:rPr>
                <w:noProof/>
                <w:lang w:eastAsia="en-AU"/>
              </w:rPr>
              <w:tab/>
            </w:r>
            <w:r w:rsidR="000C0456" w:rsidRPr="002A21E8">
              <w:rPr>
                <w:rStyle w:val="Hyperlink"/>
                <w:noProof/>
              </w:rPr>
              <w:t>Purpose of the Year 1 check</w:t>
            </w:r>
            <w:r w:rsidR="000C0456">
              <w:rPr>
                <w:noProof/>
                <w:webHidden/>
              </w:rPr>
              <w:tab/>
            </w:r>
            <w:r w:rsidR="000C0456">
              <w:rPr>
                <w:noProof/>
                <w:webHidden/>
              </w:rPr>
              <w:fldChar w:fldCharType="begin"/>
            </w:r>
            <w:r w:rsidR="000C0456">
              <w:rPr>
                <w:noProof/>
                <w:webHidden/>
              </w:rPr>
              <w:instrText xml:space="preserve"> PAGEREF _Toc488930586 \h </w:instrText>
            </w:r>
            <w:r w:rsidR="000C0456">
              <w:rPr>
                <w:noProof/>
                <w:webHidden/>
              </w:rPr>
            </w:r>
            <w:r w:rsidR="000C0456">
              <w:rPr>
                <w:noProof/>
                <w:webHidden/>
              </w:rPr>
              <w:fldChar w:fldCharType="separate"/>
            </w:r>
            <w:r>
              <w:rPr>
                <w:noProof/>
                <w:webHidden/>
              </w:rPr>
              <w:t>53</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87" w:history="1">
            <w:r w:rsidR="000C0456" w:rsidRPr="002A21E8">
              <w:rPr>
                <w:rStyle w:val="Hyperlink"/>
                <w:noProof/>
              </w:rPr>
              <w:t>5.2</w:t>
            </w:r>
            <w:r w:rsidR="000C0456">
              <w:rPr>
                <w:noProof/>
                <w:lang w:eastAsia="en-AU"/>
              </w:rPr>
              <w:tab/>
            </w:r>
            <w:r w:rsidR="000C0456" w:rsidRPr="002A21E8">
              <w:rPr>
                <w:rStyle w:val="Hyperlink"/>
                <w:noProof/>
              </w:rPr>
              <w:t>Objectives of the Year 1 checks</w:t>
            </w:r>
            <w:r w:rsidR="000C0456">
              <w:rPr>
                <w:noProof/>
                <w:webHidden/>
              </w:rPr>
              <w:tab/>
            </w:r>
            <w:r w:rsidR="000C0456">
              <w:rPr>
                <w:noProof/>
                <w:webHidden/>
              </w:rPr>
              <w:fldChar w:fldCharType="begin"/>
            </w:r>
            <w:r w:rsidR="000C0456">
              <w:rPr>
                <w:noProof/>
                <w:webHidden/>
              </w:rPr>
              <w:instrText xml:space="preserve"> PAGEREF _Toc488930587 \h </w:instrText>
            </w:r>
            <w:r w:rsidR="000C0456">
              <w:rPr>
                <w:noProof/>
                <w:webHidden/>
              </w:rPr>
            </w:r>
            <w:r w:rsidR="000C0456">
              <w:rPr>
                <w:noProof/>
                <w:webHidden/>
              </w:rPr>
              <w:fldChar w:fldCharType="separate"/>
            </w:r>
            <w:r>
              <w:rPr>
                <w:noProof/>
                <w:webHidden/>
              </w:rPr>
              <w:t>53</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88" w:history="1">
            <w:r w:rsidR="000C0456" w:rsidRPr="002A21E8">
              <w:rPr>
                <w:rStyle w:val="Hyperlink"/>
                <w:noProof/>
              </w:rPr>
              <w:t>5.3</w:t>
            </w:r>
            <w:r w:rsidR="000C0456">
              <w:rPr>
                <w:noProof/>
                <w:lang w:eastAsia="en-AU"/>
              </w:rPr>
              <w:tab/>
            </w:r>
            <w:r w:rsidR="000C0456" w:rsidRPr="002A21E8">
              <w:rPr>
                <w:rStyle w:val="Hyperlink"/>
                <w:noProof/>
              </w:rPr>
              <w:t>Positioning the Year 1 literacy and numeracy checks in the Australian assessment framework</w:t>
            </w:r>
            <w:r w:rsidR="000C0456">
              <w:rPr>
                <w:noProof/>
                <w:webHidden/>
              </w:rPr>
              <w:tab/>
            </w:r>
            <w:r w:rsidR="000C0456">
              <w:rPr>
                <w:noProof/>
                <w:webHidden/>
              </w:rPr>
              <w:fldChar w:fldCharType="begin"/>
            </w:r>
            <w:r w:rsidR="000C0456">
              <w:rPr>
                <w:noProof/>
                <w:webHidden/>
              </w:rPr>
              <w:instrText xml:space="preserve"> PAGEREF _Toc488930588 \h </w:instrText>
            </w:r>
            <w:r w:rsidR="000C0456">
              <w:rPr>
                <w:noProof/>
                <w:webHidden/>
              </w:rPr>
            </w:r>
            <w:r w:rsidR="000C0456">
              <w:rPr>
                <w:noProof/>
                <w:webHidden/>
              </w:rPr>
              <w:fldChar w:fldCharType="separate"/>
            </w:r>
            <w:r>
              <w:rPr>
                <w:noProof/>
                <w:webHidden/>
              </w:rPr>
              <w:t>55</w:t>
            </w:r>
            <w:r w:rsidR="000C0456">
              <w:rPr>
                <w:noProof/>
                <w:webHidden/>
              </w:rPr>
              <w:fldChar w:fldCharType="end"/>
            </w:r>
          </w:hyperlink>
        </w:p>
        <w:p w:rsidR="000C0456" w:rsidRDefault="008F61F3">
          <w:pPr>
            <w:pStyle w:val="TOC1"/>
            <w:tabs>
              <w:tab w:val="left" w:pos="440"/>
              <w:tab w:val="right" w:pos="9628"/>
            </w:tabs>
            <w:rPr>
              <w:noProof/>
              <w:lang w:eastAsia="en-AU"/>
            </w:rPr>
          </w:pPr>
          <w:hyperlink w:anchor="_Toc488930589" w:history="1">
            <w:r w:rsidR="000C0456" w:rsidRPr="002A21E8">
              <w:rPr>
                <w:rStyle w:val="Hyperlink"/>
                <w:noProof/>
              </w:rPr>
              <w:t>6.</w:t>
            </w:r>
            <w:r w:rsidR="000C0456">
              <w:rPr>
                <w:noProof/>
                <w:lang w:eastAsia="en-AU"/>
              </w:rPr>
              <w:tab/>
            </w:r>
            <w:r w:rsidR="000C0456" w:rsidRPr="002A21E8">
              <w:rPr>
                <w:rStyle w:val="Hyperlink"/>
                <w:noProof/>
              </w:rPr>
              <w:t>Implementation</w:t>
            </w:r>
            <w:r w:rsidR="000C0456">
              <w:rPr>
                <w:noProof/>
                <w:webHidden/>
              </w:rPr>
              <w:tab/>
            </w:r>
            <w:r w:rsidR="000C0456">
              <w:rPr>
                <w:noProof/>
                <w:webHidden/>
              </w:rPr>
              <w:fldChar w:fldCharType="begin"/>
            </w:r>
            <w:r w:rsidR="000C0456">
              <w:rPr>
                <w:noProof/>
                <w:webHidden/>
              </w:rPr>
              <w:instrText xml:space="preserve"> PAGEREF _Toc488930589 \h </w:instrText>
            </w:r>
            <w:r w:rsidR="000C0456">
              <w:rPr>
                <w:noProof/>
                <w:webHidden/>
              </w:rPr>
            </w:r>
            <w:r w:rsidR="000C0456">
              <w:rPr>
                <w:noProof/>
                <w:webHidden/>
              </w:rPr>
              <w:fldChar w:fldCharType="separate"/>
            </w:r>
            <w:r>
              <w:rPr>
                <w:noProof/>
                <w:webHidden/>
              </w:rPr>
              <w:t>58</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90" w:history="1">
            <w:r w:rsidR="000C0456" w:rsidRPr="002A21E8">
              <w:rPr>
                <w:rStyle w:val="Hyperlink"/>
                <w:noProof/>
              </w:rPr>
              <w:t>6.1</w:t>
            </w:r>
            <w:r w:rsidR="000C0456">
              <w:rPr>
                <w:noProof/>
                <w:lang w:eastAsia="en-AU"/>
              </w:rPr>
              <w:tab/>
            </w:r>
            <w:r w:rsidR="000C0456" w:rsidRPr="002A21E8">
              <w:rPr>
                <w:rStyle w:val="Hyperlink"/>
                <w:noProof/>
              </w:rPr>
              <w:t>Administration</w:t>
            </w:r>
            <w:r w:rsidR="000C0456">
              <w:rPr>
                <w:noProof/>
                <w:webHidden/>
              </w:rPr>
              <w:tab/>
            </w:r>
            <w:r w:rsidR="000C0456">
              <w:rPr>
                <w:noProof/>
                <w:webHidden/>
              </w:rPr>
              <w:fldChar w:fldCharType="begin"/>
            </w:r>
            <w:r w:rsidR="000C0456">
              <w:rPr>
                <w:noProof/>
                <w:webHidden/>
              </w:rPr>
              <w:instrText xml:space="preserve"> PAGEREF _Toc488930590 \h </w:instrText>
            </w:r>
            <w:r w:rsidR="000C0456">
              <w:rPr>
                <w:noProof/>
                <w:webHidden/>
              </w:rPr>
            </w:r>
            <w:r w:rsidR="000C0456">
              <w:rPr>
                <w:noProof/>
                <w:webHidden/>
              </w:rPr>
              <w:fldChar w:fldCharType="separate"/>
            </w:r>
            <w:r>
              <w:rPr>
                <w:noProof/>
                <w:webHidden/>
              </w:rPr>
              <w:t>58</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91" w:history="1">
            <w:r w:rsidR="000C0456" w:rsidRPr="002A21E8">
              <w:rPr>
                <w:rStyle w:val="Hyperlink"/>
                <w:noProof/>
              </w:rPr>
              <w:t>6.2</w:t>
            </w:r>
            <w:r w:rsidR="000C0456">
              <w:rPr>
                <w:noProof/>
                <w:lang w:eastAsia="en-AU"/>
              </w:rPr>
              <w:tab/>
            </w:r>
            <w:r w:rsidR="000C0456" w:rsidRPr="002A21E8">
              <w:rPr>
                <w:rStyle w:val="Hyperlink"/>
                <w:noProof/>
              </w:rPr>
              <w:t>Reporting and Use of Data</w:t>
            </w:r>
            <w:r w:rsidR="000C0456">
              <w:rPr>
                <w:noProof/>
                <w:webHidden/>
              </w:rPr>
              <w:tab/>
            </w:r>
            <w:r w:rsidR="000C0456">
              <w:rPr>
                <w:noProof/>
                <w:webHidden/>
              </w:rPr>
              <w:fldChar w:fldCharType="begin"/>
            </w:r>
            <w:r w:rsidR="000C0456">
              <w:rPr>
                <w:noProof/>
                <w:webHidden/>
              </w:rPr>
              <w:instrText xml:space="preserve"> PAGEREF _Toc488930591 \h </w:instrText>
            </w:r>
            <w:r w:rsidR="000C0456">
              <w:rPr>
                <w:noProof/>
                <w:webHidden/>
              </w:rPr>
            </w:r>
            <w:r w:rsidR="000C0456">
              <w:rPr>
                <w:noProof/>
                <w:webHidden/>
              </w:rPr>
              <w:fldChar w:fldCharType="separate"/>
            </w:r>
            <w:r>
              <w:rPr>
                <w:noProof/>
                <w:webHidden/>
              </w:rPr>
              <w:t>60</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92" w:history="1">
            <w:r w:rsidR="000C0456" w:rsidRPr="002A21E8">
              <w:rPr>
                <w:rStyle w:val="Hyperlink"/>
                <w:noProof/>
              </w:rPr>
              <w:t>6.3</w:t>
            </w:r>
            <w:r w:rsidR="000C0456">
              <w:rPr>
                <w:noProof/>
                <w:lang w:eastAsia="en-AU"/>
              </w:rPr>
              <w:tab/>
            </w:r>
            <w:r w:rsidR="000C0456" w:rsidRPr="002A21E8">
              <w:rPr>
                <w:rStyle w:val="Hyperlink"/>
                <w:noProof/>
              </w:rPr>
              <w:t>Timing</w:t>
            </w:r>
            <w:r w:rsidR="000C0456">
              <w:rPr>
                <w:noProof/>
                <w:webHidden/>
              </w:rPr>
              <w:tab/>
            </w:r>
            <w:r w:rsidR="000C0456">
              <w:rPr>
                <w:noProof/>
                <w:webHidden/>
              </w:rPr>
              <w:fldChar w:fldCharType="begin"/>
            </w:r>
            <w:r w:rsidR="000C0456">
              <w:rPr>
                <w:noProof/>
                <w:webHidden/>
              </w:rPr>
              <w:instrText xml:space="preserve"> PAGEREF _Toc488930592 \h </w:instrText>
            </w:r>
            <w:r w:rsidR="000C0456">
              <w:rPr>
                <w:noProof/>
                <w:webHidden/>
              </w:rPr>
            </w:r>
            <w:r w:rsidR="000C0456">
              <w:rPr>
                <w:noProof/>
                <w:webHidden/>
              </w:rPr>
              <w:fldChar w:fldCharType="separate"/>
            </w:r>
            <w:r>
              <w:rPr>
                <w:noProof/>
                <w:webHidden/>
              </w:rPr>
              <w:t>62</w:t>
            </w:r>
            <w:r w:rsidR="000C0456">
              <w:rPr>
                <w:noProof/>
                <w:webHidden/>
              </w:rPr>
              <w:fldChar w:fldCharType="end"/>
            </w:r>
          </w:hyperlink>
        </w:p>
        <w:p w:rsidR="000C0456" w:rsidRDefault="008F61F3">
          <w:pPr>
            <w:pStyle w:val="TOC2"/>
            <w:tabs>
              <w:tab w:val="left" w:pos="880"/>
              <w:tab w:val="right" w:pos="9628"/>
            </w:tabs>
            <w:rPr>
              <w:noProof/>
              <w:lang w:eastAsia="en-AU"/>
            </w:rPr>
          </w:pPr>
          <w:hyperlink w:anchor="_Toc488930593" w:history="1">
            <w:r w:rsidR="000C0456" w:rsidRPr="002A21E8">
              <w:rPr>
                <w:rStyle w:val="Hyperlink"/>
                <w:noProof/>
              </w:rPr>
              <w:t>6.4</w:t>
            </w:r>
            <w:r w:rsidR="000C0456">
              <w:rPr>
                <w:noProof/>
                <w:lang w:eastAsia="en-AU"/>
              </w:rPr>
              <w:tab/>
            </w:r>
            <w:r w:rsidR="000C0456" w:rsidRPr="002A21E8">
              <w:rPr>
                <w:rStyle w:val="Hyperlink"/>
                <w:noProof/>
              </w:rPr>
              <w:t>Staged implementation of checks</w:t>
            </w:r>
            <w:r w:rsidR="000C0456">
              <w:rPr>
                <w:noProof/>
                <w:webHidden/>
              </w:rPr>
              <w:tab/>
            </w:r>
            <w:r w:rsidR="000C0456">
              <w:rPr>
                <w:noProof/>
                <w:webHidden/>
              </w:rPr>
              <w:fldChar w:fldCharType="begin"/>
            </w:r>
            <w:r w:rsidR="000C0456">
              <w:rPr>
                <w:noProof/>
                <w:webHidden/>
              </w:rPr>
              <w:instrText xml:space="preserve"> PAGEREF _Toc488930593 \h </w:instrText>
            </w:r>
            <w:r w:rsidR="000C0456">
              <w:rPr>
                <w:noProof/>
                <w:webHidden/>
              </w:rPr>
            </w:r>
            <w:r w:rsidR="000C0456">
              <w:rPr>
                <w:noProof/>
                <w:webHidden/>
              </w:rPr>
              <w:fldChar w:fldCharType="separate"/>
            </w:r>
            <w:r>
              <w:rPr>
                <w:noProof/>
                <w:webHidden/>
              </w:rPr>
              <w:t>63</w:t>
            </w:r>
            <w:r w:rsidR="000C0456">
              <w:rPr>
                <w:noProof/>
                <w:webHidden/>
              </w:rPr>
              <w:fldChar w:fldCharType="end"/>
            </w:r>
          </w:hyperlink>
        </w:p>
        <w:p w:rsidR="000C0456" w:rsidRDefault="008F61F3">
          <w:pPr>
            <w:pStyle w:val="TOC1"/>
            <w:tabs>
              <w:tab w:val="left" w:pos="440"/>
              <w:tab w:val="right" w:pos="9628"/>
            </w:tabs>
            <w:rPr>
              <w:noProof/>
              <w:lang w:eastAsia="en-AU"/>
            </w:rPr>
          </w:pPr>
          <w:hyperlink w:anchor="_Toc488930594" w:history="1">
            <w:r w:rsidR="000C0456" w:rsidRPr="002A21E8">
              <w:rPr>
                <w:rStyle w:val="Hyperlink"/>
                <w:noProof/>
              </w:rPr>
              <w:t>7</w:t>
            </w:r>
            <w:r w:rsidR="000C0456">
              <w:rPr>
                <w:noProof/>
                <w:lang w:eastAsia="en-AU"/>
              </w:rPr>
              <w:tab/>
            </w:r>
            <w:r w:rsidR="000C0456" w:rsidRPr="002A21E8">
              <w:rPr>
                <w:rStyle w:val="Hyperlink"/>
                <w:noProof/>
              </w:rPr>
              <w:t>Recommendations for further reforms</w:t>
            </w:r>
            <w:r w:rsidR="000C0456">
              <w:rPr>
                <w:noProof/>
                <w:webHidden/>
              </w:rPr>
              <w:tab/>
            </w:r>
            <w:r w:rsidR="000C0456">
              <w:rPr>
                <w:noProof/>
                <w:webHidden/>
              </w:rPr>
              <w:fldChar w:fldCharType="begin"/>
            </w:r>
            <w:r w:rsidR="000C0456">
              <w:rPr>
                <w:noProof/>
                <w:webHidden/>
              </w:rPr>
              <w:instrText xml:space="preserve"> PAGEREF _Toc488930594 \h </w:instrText>
            </w:r>
            <w:r w:rsidR="000C0456">
              <w:rPr>
                <w:noProof/>
                <w:webHidden/>
              </w:rPr>
            </w:r>
            <w:r w:rsidR="000C0456">
              <w:rPr>
                <w:noProof/>
                <w:webHidden/>
              </w:rPr>
              <w:fldChar w:fldCharType="separate"/>
            </w:r>
            <w:r>
              <w:rPr>
                <w:noProof/>
                <w:webHidden/>
              </w:rPr>
              <w:t>66</w:t>
            </w:r>
            <w:r w:rsidR="000C0456">
              <w:rPr>
                <w:noProof/>
                <w:webHidden/>
              </w:rPr>
              <w:fldChar w:fldCharType="end"/>
            </w:r>
          </w:hyperlink>
        </w:p>
        <w:p w:rsidR="000C0456" w:rsidRDefault="008F61F3">
          <w:pPr>
            <w:pStyle w:val="TOC1"/>
            <w:tabs>
              <w:tab w:val="right" w:pos="9628"/>
            </w:tabs>
            <w:rPr>
              <w:noProof/>
              <w:lang w:eastAsia="en-AU"/>
            </w:rPr>
          </w:pPr>
          <w:hyperlink w:anchor="_Toc488930595" w:history="1">
            <w:r w:rsidR="000C0456" w:rsidRPr="002A21E8">
              <w:rPr>
                <w:rStyle w:val="Hyperlink"/>
                <w:noProof/>
              </w:rPr>
              <w:t>Appendices</w:t>
            </w:r>
            <w:r w:rsidR="000C0456">
              <w:rPr>
                <w:noProof/>
                <w:webHidden/>
              </w:rPr>
              <w:tab/>
            </w:r>
            <w:r w:rsidR="000C0456">
              <w:rPr>
                <w:noProof/>
                <w:webHidden/>
              </w:rPr>
              <w:fldChar w:fldCharType="begin"/>
            </w:r>
            <w:r w:rsidR="000C0456">
              <w:rPr>
                <w:noProof/>
                <w:webHidden/>
              </w:rPr>
              <w:instrText xml:space="preserve"> PAGEREF _Toc488930595 \h </w:instrText>
            </w:r>
            <w:r w:rsidR="000C0456">
              <w:rPr>
                <w:noProof/>
                <w:webHidden/>
              </w:rPr>
            </w:r>
            <w:r w:rsidR="000C0456">
              <w:rPr>
                <w:noProof/>
                <w:webHidden/>
              </w:rPr>
              <w:fldChar w:fldCharType="separate"/>
            </w:r>
            <w:r>
              <w:rPr>
                <w:noProof/>
                <w:webHidden/>
              </w:rPr>
              <w:t>71</w:t>
            </w:r>
            <w:r w:rsidR="000C0456">
              <w:rPr>
                <w:noProof/>
                <w:webHidden/>
              </w:rPr>
              <w:fldChar w:fldCharType="end"/>
            </w:r>
          </w:hyperlink>
        </w:p>
        <w:p w:rsidR="000C0456" w:rsidRDefault="008F61F3">
          <w:pPr>
            <w:pStyle w:val="TOC2"/>
            <w:tabs>
              <w:tab w:val="right" w:pos="9628"/>
            </w:tabs>
            <w:rPr>
              <w:noProof/>
              <w:lang w:eastAsia="en-AU"/>
            </w:rPr>
          </w:pPr>
          <w:hyperlink w:anchor="_Toc488930596" w:history="1">
            <w:r w:rsidR="000C0456" w:rsidRPr="002A21E8">
              <w:rPr>
                <w:rStyle w:val="Hyperlink"/>
                <w:noProof/>
              </w:rPr>
              <w:t>A1. Panel process</w:t>
            </w:r>
            <w:r w:rsidR="000C0456">
              <w:rPr>
                <w:noProof/>
                <w:webHidden/>
              </w:rPr>
              <w:tab/>
            </w:r>
            <w:r w:rsidR="000C0456">
              <w:rPr>
                <w:noProof/>
                <w:webHidden/>
              </w:rPr>
              <w:fldChar w:fldCharType="begin"/>
            </w:r>
            <w:r w:rsidR="000C0456">
              <w:rPr>
                <w:noProof/>
                <w:webHidden/>
              </w:rPr>
              <w:instrText xml:space="preserve"> PAGEREF _Toc488930596 \h </w:instrText>
            </w:r>
            <w:r w:rsidR="000C0456">
              <w:rPr>
                <w:noProof/>
                <w:webHidden/>
              </w:rPr>
            </w:r>
            <w:r w:rsidR="000C0456">
              <w:rPr>
                <w:noProof/>
                <w:webHidden/>
              </w:rPr>
              <w:fldChar w:fldCharType="separate"/>
            </w:r>
            <w:r>
              <w:rPr>
                <w:noProof/>
                <w:webHidden/>
              </w:rPr>
              <w:t>71</w:t>
            </w:r>
            <w:r w:rsidR="000C0456">
              <w:rPr>
                <w:noProof/>
                <w:webHidden/>
              </w:rPr>
              <w:fldChar w:fldCharType="end"/>
            </w:r>
          </w:hyperlink>
        </w:p>
        <w:p w:rsidR="000C0456" w:rsidRDefault="008F61F3">
          <w:pPr>
            <w:pStyle w:val="TOC2"/>
            <w:tabs>
              <w:tab w:val="right" w:pos="9628"/>
            </w:tabs>
            <w:rPr>
              <w:noProof/>
              <w:lang w:eastAsia="en-AU"/>
            </w:rPr>
          </w:pPr>
          <w:hyperlink w:anchor="_Toc488930597" w:history="1">
            <w:r w:rsidR="000C0456" w:rsidRPr="002A21E8">
              <w:rPr>
                <w:rStyle w:val="Hyperlink"/>
                <w:noProof/>
              </w:rPr>
              <w:t>A2. Consultation</w:t>
            </w:r>
            <w:r w:rsidR="000C0456">
              <w:rPr>
                <w:noProof/>
                <w:webHidden/>
              </w:rPr>
              <w:tab/>
            </w:r>
            <w:r w:rsidR="000C0456">
              <w:rPr>
                <w:noProof/>
                <w:webHidden/>
              </w:rPr>
              <w:fldChar w:fldCharType="begin"/>
            </w:r>
            <w:r w:rsidR="000C0456">
              <w:rPr>
                <w:noProof/>
                <w:webHidden/>
              </w:rPr>
              <w:instrText xml:space="preserve"> PAGEREF _Toc488930597 \h </w:instrText>
            </w:r>
            <w:r w:rsidR="000C0456">
              <w:rPr>
                <w:noProof/>
                <w:webHidden/>
              </w:rPr>
            </w:r>
            <w:r w:rsidR="000C0456">
              <w:rPr>
                <w:noProof/>
                <w:webHidden/>
              </w:rPr>
              <w:fldChar w:fldCharType="separate"/>
            </w:r>
            <w:r>
              <w:rPr>
                <w:noProof/>
                <w:webHidden/>
              </w:rPr>
              <w:t>72</w:t>
            </w:r>
            <w:r w:rsidR="000C0456">
              <w:rPr>
                <w:noProof/>
                <w:webHidden/>
              </w:rPr>
              <w:fldChar w:fldCharType="end"/>
            </w:r>
          </w:hyperlink>
        </w:p>
        <w:p w:rsidR="000C0456" w:rsidRDefault="008F61F3">
          <w:pPr>
            <w:pStyle w:val="TOC2"/>
            <w:tabs>
              <w:tab w:val="right" w:pos="9628"/>
            </w:tabs>
            <w:rPr>
              <w:noProof/>
              <w:lang w:eastAsia="en-AU"/>
            </w:rPr>
          </w:pPr>
          <w:hyperlink w:anchor="_Toc488930598" w:history="1">
            <w:r w:rsidR="000C0456" w:rsidRPr="002A21E8">
              <w:rPr>
                <w:rStyle w:val="Hyperlink"/>
                <w:noProof/>
              </w:rPr>
              <w:t>A2. Online Submissions</w:t>
            </w:r>
            <w:r w:rsidR="000C0456">
              <w:rPr>
                <w:noProof/>
                <w:webHidden/>
              </w:rPr>
              <w:tab/>
            </w:r>
            <w:r w:rsidR="000C0456">
              <w:rPr>
                <w:noProof/>
                <w:webHidden/>
              </w:rPr>
              <w:fldChar w:fldCharType="begin"/>
            </w:r>
            <w:r w:rsidR="000C0456">
              <w:rPr>
                <w:noProof/>
                <w:webHidden/>
              </w:rPr>
              <w:instrText xml:space="preserve"> PAGEREF _Toc488930598 \h </w:instrText>
            </w:r>
            <w:r w:rsidR="000C0456">
              <w:rPr>
                <w:noProof/>
                <w:webHidden/>
              </w:rPr>
            </w:r>
            <w:r w:rsidR="000C0456">
              <w:rPr>
                <w:noProof/>
                <w:webHidden/>
              </w:rPr>
              <w:fldChar w:fldCharType="separate"/>
            </w:r>
            <w:r>
              <w:rPr>
                <w:noProof/>
                <w:webHidden/>
              </w:rPr>
              <w:t>74</w:t>
            </w:r>
            <w:r w:rsidR="000C0456">
              <w:rPr>
                <w:noProof/>
                <w:webHidden/>
              </w:rPr>
              <w:fldChar w:fldCharType="end"/>
            </w:r>
          </w:hyperlink>
        </w:p>
        <w:p w:rsidR="000C0456" w:rsidRDefault="008F61F3">
          <w:pPr>
            <w:pStyle w:val="TOC2"/>
            <w:tabs>
              <w:tab w:val="right" w:pos="9628"/>
            </w:tabs>
            <w:rPr>
              <w:noProof/>
              <w:lang w:eastAsia="en-AU"/>
            </w:rPr>
          </w:pPr>
          <w:hyperlink w:anchor="_Toc488930599" w:history="1">
            <w:r w:rsidR="000C0456" w:rsidRPr="002A21E8">
              <w:rPr>
                <w:rStyle w:val="Hyperlink"/>
                <w:noProof/>
              </w:rPr>
              <w:t>A3. Phonics in the Australian Curriculum</w:t>
            </w:r>
            <w:r w:rsidR="000C0456">
              <w:rPr>
                <w:noProof/>
                <w:webHidden/>
              </w:rPr>
              <w:tab/>
            </w:r>
            <w:r w:rsidR="000C0456">
              <w:rPr>
                <w:noProof/>
                <w:webHidden/>
              </w:rPr>
              <w:fldChar w:fldCharType="begin"/>
            </w:r>
            <w:r w:rsidR="000C0456">
              <w:rPr>
                <w:noProof/>
                <w:webHidden/>
              </w:rPr>
              <w:instrText xml:space="preserve"> PAGEREF _Toc488930599 \h </w:instrText>
            </w:r>
            <w:r w:rsidR="000C0456">
              <w:rPr>
                <w:noProof/>
                <w:webHidden/>
              </w:rPr>
            </w:r>
            <w:r w:rsidR="000C0456">
              <w:rPr>
                <w:noProof/>
                <w:webHidden/>
              </w:rPr>
              <w:fldChar w:fldCharType="separate"/>
            </w:r>
            <w:r>
              <w:rPr>
                <w:noProof/>
                <w:webHidden/>
              </w:rPr>
              <w:t>80</w:t>
            </w:r>
            <w:r w:rsidR="000C0456">
              <w:rPr>
                <w:noProof/>
                <w:webHidden/>
              </w:rPr>
              <w:fldChar w:fldCharType="end"/>
            </w:r>
          </w:hyperlink>
        </w:p>
        <w:p w:rsidR="000C0456" w:rsidRDefault="008F61F3" w:rsidP="000C0456">
          <w:pPr>
            <w:pStyle w:val="TOC2"/>
            <w:tabs>
              <w:tab w:val="right" w:pos="9628"/>
            </w:tabs>
            <w:ind w:left="0"/>
            <w:rPr>
              <w:noProof/>
              <w:lang w:eastAsia="en-AU"/>
            </w:rPr>
          </w:pPr>
          <w:hyperlink w:anchor="_Toc488930600" w:history="1">
            <w:r w:rsidR="000C0456" w:rsidRPr="002A21E8">
              <w:rPr>
                <w:rStyle w:val="Hyperlink"/>
                <w:noProof/>
              </w:rPr>
              <w:t>Acknowledgements</w:t>
            </w:r>
            <w:r w:rsidR="000C0456">
              <w:rPr>
                <w:noProof/>
                <w:webHidden/>
              </w:rPr>
              <w:tab/>
            </w:r>
            <w:r w:rsidR="000C0456">
              <w:rPr>
                <w:noProof/>
                <w:webHidden/>
              </w:rPr>
              <w:fldChar w:fldCharType="begin"/>
            </w:r>
            <w:r w:rsidR="000C0456">
              <w:rPr>
                <w:noProof/>
                <w:webHidden/>
              </w:rPr>
              <w:instrText xml:space="preserve"> PAGEREF _Toc488930600 \h </w:instrText>
            </w:r>
            <w:r w:rsidR="000C0456">
              <w:rPr>
                <w:noProof/>
                <w:webHidden/>
              </w:rPr>
            </w:r>
            <w:r w:rsidR="000C0456">
              <w:rPr>
                <w:noProof/>
                <w:webHidden/>
              </w:rPr>
              <w:fldChar w:fldCharType="separate"/>
            </w:r>
            <w:r>
              <w:rPr>
                <w:noProof/>
                <w:webHidden/>
              </w:rPr>
              <w:t>81</w:t>
            </w:r>
            <w:r w:rsidR="000C0456">
              <w:rPr>
                <w:noProof/>
                <w:webHidden/>
              </w:rPr>
              <w:fldChar w:fldCharType="end"/>
            </w:r>
          </w:hyperlink>
        </w:p>
        <w:p w:rsidR="000C0456" w:rsidRDefault="008F61F3">
          <w:pPr>
            <w:pStyle w:val="TOC1"/>
            <w:tabs>
              <w:tab w:val="right" w:pos="9628"/>
            </w:tabs>
            <w:rPr>
              <w:noProof/>
              <w:lang w:eastAsia="en-AU"/>
            </w:rPr>
          </w:pPr>
          <w:hyperlink w:anchor="_Toc488930601" w:history="1">
            <w:r w:rsidR="000C0456" w:rsidRPr="002A21E8">
              <w:rPr>
                <w:rStyle w:val="Hyperlink"/>
                <w:noProof/>
              </w:rPr>
              <w:t>References</w:t>
            </w:r>
            <w:r w:rsidR="000C0456">
              <w:rPr>
                <w:noProof/>
                <w:webHidden/>
              </w:rPr>
              <w:tab/>
            </w:r>
            <w:r w:rsidR="000C0456">
              <w:rPr>
                <w:noProof/>
                <w:webHidden/>
              </w:rPr>
              <w:fldChar w:fldCharType="begin"/>
            </w:r>
            <w:r w:rsidR="000C0456">
              <w:rPr>
                <w:noProof/>
                <w:webHidden/>
              </w:rPr>
              <w:instrText xml:space="preserve"> PAGEREF _Toc488930601 \h </w:instrText>
            </w:r>
            <w:r w:rsidR="000C0456">
              <w:rPr>
                <w:noProof/>
                <w:webHidden/>
              </w:rPr>
            </w:r>
            <w:r w:rsidR="000C0456">
              <w:rPr>
                <w:noProof/>
                <w:webHidden/>
              </w:rPr>
              <w:fldChar w:fldCharType="separate"/>
            </w:r>
            <w:r>
              <w:rPr>
                <w:noProof/>
                <w:webHidden/>
              </w:rPr>
              <w:t>83</w:t>
            </w:r>
            <w:r w:rsidR="000C0456">
              <w:rPr>
                <w:noProof/>
                <w:webHidden/>
              </w:rPr>
              <w:fldChar w:fldCharType="end"/>
            </w:r>
          </w:hyperlink>
        </w:p>
        <w:p w:rsidR="000270F8" w:rsidRPr="0057296D" w:rsidRDefault="00F2757F">
          <w:r>
            <w:rPr>
              <w:rFonts w:asciiTheme="minorHAnsi" w:eastAsiaTheme="minorEastAsia" w:hAnsiTheme="minorHAnsi" w:cstheme="minorBidi"/>
              <w:sz w:val="22"/>
              <w:szCs w:val="22"/>
              <w:bdr w:val="none" w:sz="0" w:space="0" w:color="auto"/>
              <w:lang w:eastAsia="ja-JP"/>
            </w:rPr>
            <w:fldChar w:fldCharType="end"/>
          </w:r>
        </w:p>
      </w:sdtContent>
    </w:sdt>
    <w:p w:rsidR="00AD1AD1" w:rsidRPr="0057296D" w:rsidRDefault="00AD1AD1" w:rsidP="00164BAB">
      <w:r w:rsidRPr="0057296D">
        <w:rPr>
          <w:rFonts w:asciiTheme="minorHAnsi" w:hAnsiTheme="minorHAnsi" w:cstheme="minorHAnsi"/>
        </w:rPr>
        <w:br w:type="page"/>
      </w:r>
    </w:p>
    <w:p w:rsidR="00364290" w:rsidRPr="0057296D" w:rsidRDefault="00364290" w:rsidP="00CE0BB7">
      <w:pPr>
        <w:pStyle w:val="ReportHeading1"/>
        <w:rPr>
          <w:color w:val="auto"/>
        </w:rPr>
        <w:sectPr w:rsidR="00364290" w:rsidRPr="0057296D" w:rsidSect="00482C84">
          <w:footerReference w:type="default" r:id="rId13"/>
          <w:pgSz w:w="11906" w:h="16838"/>
          <w:pgMar w:top="1134" w:right="1134" w:bottom="1134" w:left="1134" w:header="709" w:footer="850" w:gutter="0"/>
          <w:cols w:space="720"/>
          <w:docGrid w:linePitch="326"/>
        </w:sectPr>
      </w:pPr>
    </w:p>
    <w:p w:rsidR="007566E1" w:rsidRPr="006D27B7" w:rsidRDefault="00343F77" w:rsidP="006D27B7">
      <w:pPr>
        <w:pStyle w:val="ReportHeading1"/>
        <w:rPr>
          <w:color w:val="auto"/>
        </w:rPr>
      </w:pPr>
      <w:bookmarkStart w:id="1" w:name="_Toc488930561"/>
      <w:r w:rsidRPr="006D27B7">
        <w:rPr>
          <w:color w:val="auto"/>
        </w:rPr>
        <w:lastRenderedPageBreak/>
        <w:t>Executive Summary</w:t>
      </w:r>
      <w:bookmarkEnd w:id="1"/>
    </w:p>
    <w:p w:rsidR="00E85AC2" w:rsidRPr="00E85AC2" w:rsidRDefault="00E85AC2" w:rsidP="00E85AC2">
      <w:pPr>
        <w:pStyle w:val="ReportHeading3"/>
        <w:rPr>
          <w:rFonts w:eastAsia="Arial Unicode MS"/>
          <w:bdr w:val="nil"/>
        </w:rPr>
      </w:pPr>
      <w:r>
        <w:rPr>
          <w:rFonts w:eastAsia="Arial Unicode MS"/>
          <w:bdr w:val="nil"/>
        </w:rPr>
        <w:t>Background</w:t>
      </w:r>
    </w:p>
    <w:p w:rsidR="00100DDB" w:rsidRPr="007566E1" w:rsidRDefault="00100DDB" w:rsidP="007566E1">
      <w:pPr>
        <w:pStyle w:val="BodyText1"/>
      </w:pPr>
      <w:r w:rsidRPr="007566E1">
        <w:t xml:space="preserve">In May 2016, the Australian Government released Quality Schools, Quality Outcomes, </w:t>
      </w:r>
      <w:proofErr w:type="gramStart"/>
      <w:r w:rsidRPr="007566E1">
        <w:t>an</w:t>
      </w:r>
      <w:proofErr w:type="gramEnd"/>
      <w:r w:rsidRPr="007566E1">
        <w:t xml:space="preserve"> evidence-based approach to schools reform to improve learning outcomes for all Australian students. As part of this reform, a national Year 1 check of all children in the areas of reading, phonics and numeracy was announced. This reform aims to ensure that students who are behind in their schooling are identified early and can receive the extra support they need.</w:t>
      </w:r>
    </w:p>
    <w:p w:rsidR="002809A0" w:rsidRPr="0057296D" w:rsidRDefault="002809A0" w:rsidP="007566E1">
      <w:pPr>
        <w:pStyle w:val="BodyText1"/>
      </w:pPr>
      <w:r w:rsidRPr="0057296D">
        <w:t>On 29 January 2017, Senator the Hon Simon Birmingham, Minister for Education and Training, announced the establishment of an Expert Advisory Panel (the Panel) to advise the Government on how to best develop and implement a national Year 1 check.</w:t>
      </w:r>
    </w:p>
    <w:p w:rsidR="00100DDB" w:rsidRPr="0057296D" w:rsidRDefault="00100DDB" w:rsidP="002809A0">
      <w:pPr>
        <w:pStyle w:val="BodyText1"/>
      </w:pPr>
      <w:r w:rsidRPr="0057296D">
        <w:t>The Panel met on three occasions: 15 February 2018, 8 March 2017 and 23 March 2017. During this period, the Panel undertook consultations with key stakeholders and invited written submissions. The Panel also undertook an online, public submission process between 4 March 2017 and 17 March 2017.</w:t>
      </w:r>
    </w:p>
    <w:p w:rsidR="00100DDB" w:rsidRPr="0057296D" w:rsidRDefault="00100DDB" w:rsidP="004250E9">
      <w:pPr>
        <w:pStyle w:val="BodyText1"/>
        <w:rPr>
          <w:rStyle w:val="Strong"/>
          <w:b w:val="0"/>
          <w:bCs w:val="0"/>
        </w:rPr>
      </w:pPr>
      <w:r w:rsidRPr="0057296D">
        <w:rPr>
          <w:rStyle w:val="Strong"/>
          <w:b w:val="0"/>
        </w:rPr>
        <w:t>The purpose of this report is to provide the Minister with advice and a set of recommendations to guide the development and implementation of a national Year 1 check in literacy (phonics) and numeracy.</w:t>
      </w:r>
    </w:p>
    <w:p w:rsidR="00100DDB" w:rsidRPr="0057296D" w:rsidRDefault="00100DDB" w:rsidP="00483AA2">
      <w:pPr>
        <w:pStyle w:val="ReportHeading3"/>
        <w:rPr>
          <w:rFonts w:eastAsia="Arial Unicode MS"/>
          <w:b w:val="0"/>
        </w:rPr>
      </w:pPr>
      <w:r w:rsidRPr="0057296D">
        <w:rPr>
          <w:rFonts w:eastAsia="Arial Unicode MS"/>
        </w:rPr>
        <w:t>Key findings</w:t>
      </w:r>
    </w:p>
    <w:p w:rsidR="00100DDB" w:rsidRPr="0057296D" w:rsidRDefault="00100DDB" w:rsidP="00100DDB">
      <w:pPr>
        <w:pStyle w:val="BodyText1"/>
        <w:rPr>
          <w:rFonts w:eastAsia="Arial Unicode MS"/>
          <w:bdr w:val="nil"/>
        </w:rPr>
      </w:pPr>
      <w:r w:rsidRPr="0057296D">
        <w:rPr>
          <w:rFonts w:eastAsia="Arial Unicode MS"/>
          <w:bdr w:val="nil"/>
        </w:rPr>
        <w:t>Large numbers of children in Australia are not meeting the expected learning outcomes and standards in literacy and numeracy in their schooling years. This has an impact on their future learning and development, and their ability to be productive and participate fully in society. Early success in reading and number sense is a powerful predictor of later achievement, and is strongly correlated with schooling per</w:t>
      </w:r>
      <w:r w:rsidR="004D3640">
        <w:rPr>
          <w:rFonts w:eastAsia="Arial Unicode MS"/>
          <w:bdr w:val="nil"/>
        </w:rPr>
        <w:t>formance across the curriculum.</w:t>
      </w:r>
    </w:p>
    <w:p w:rsidR="00100DDB" w:rsidRPr="0057296D" w:rsidRDefault="00100DDB" w:rsidP="00100DDB">
      <w:pPr>
        <w:pStyle w:val="BodyText1"/>
        <w:rPr>
          <w:rFonts w:eastAsia="Arial Unicode MS"/>
          <w:bdr w:val="nil"/>
        </w:rPr>
      </w:pPr>
      <w:r w:rsidRPr="0057296D">
        <w:rPr>
          <w:rFonts w:eastAsia="Arial Unicode MS"/>
          <w:bdr w:val="nil"/>
        </w:rPr>
        <w:t>This means that effective reading and numeracy instruction in the early years of schooling is critical. Part of effective teaching is the use of appropriate assessments to inform teachers of the achievement level of students so that appropriate teaching and intervention strategies can be put in place if a child is not achieving at the expected level.</w:t>
      </w:r>
    </w:p>
    <w:p w:rsidR="00100DDB" w:rsidRPr="0057296D" w:rsidRDefault="00100DDB" w:rsidP="00100DDB">
      <w:pPr>
        <w:pStyle w:val="BodyText1"/>
        <w:rPr>
          <w:rFonts w:eastAsia="Arial Unicode MS"/>
          <w:bdr w:val="nil"/>
        </w:rPr>
      </w:pPr>
      <w:r w:rsidRPr="0057296D">
        <w:rPr>
          <w:rFonts w:eastAsia="Arial Unicode MS"/>
          <w:bdr w:val="nil"/>
        </w:rPr>
        <w:t>A review of current literacy and numeracy early years assessments in Australia found that most schools undertake assessment on-entry to school at the Foundation Year. Many schools also provide follow-up assessments at the end of Foundation Year. While a number of schools do have literacy and numeracy assessments in Year 1 and Year 2, there is no consistent approach across education systems or jurisdictions, and they are not mandatory in every state or territory.</w:t>
      </w:r>
    </w:p>
    <w:p w:rsidR="004D3640" w:rsidRDefault="00100DDB" w:rsidP="00100DDB">
      <w:pPr>
        <w:pStyle w:val="BodyText1"/>
        <w:rPr>
          <w:rFonts w:eastAsia="Arial Unicode MS"/>
          <w:bdr w:val="nil"/>
        </w:rPr>
      </w:pPr>
      <w:r w:rsidRPr="0057296D">
        <w:rPr>
          <w:rFonts w:eastAsia="Arial Unicode MS"/>
          <w:bdr w:val="nil"/>
        </w:rPr>
        <w:t>The Panel found that whilst most states and territories undertake some form of literacy and/or numeracy assessment in Year 1, they do not cover all aspects of the Australian Curriculum to the same extent. The Panel found there is a clear gap in the assessment of phonics, which does not align with the Australian Curriculum, which could be addressed through a national check. It is the Panel’s view that without appropriate teaching and effective assessment of phonics skills, many children will not be able to progress through their levels of schooling. The Panel therefore recommends that the Phonics Screening Check that is statutory in primary schools in England should be adapted for use in Australia to assess whether children have acquired a sufficient level of phonics knowled</w:t>
      </w:r>
      <w:r w:rsidR="004D3640">
        <w:rPr>
          <w:rFonts w:eastAsia="Arial Unicode MS"/>
          <w:bdr w:val="nil"/>
        </w:rPr>
        <w:t>ge to make progress in reading.</w:t>
      </w:r>
    </w:p>
    <w:p w:rsidR="00100DDB" w:rsidRPr="0057296D" w:rsidRDefault="00100DDB" w:rsidP="00100DDB">
      <w:pPr>
        <w:pStyle w:val="BodyText1"/>
        <w:rPr>
          <w:rFonts w:eastAsia="Arial Unicode MS"/>
          <w:bdr w:val="nil"/>
        </w:rPr>
      </w:pPr>
      <w:r w:rsidRPr="0057296D">
        <w:rPr>
          <w:rFonts w:eastAsia="Arial Unicode MS"/>
          <w:bdr w:val="nil"/>
        </w:rPr>
        <w:lastRenderedPageBreak/>
        <w:t xml:space="preserve">For numeracy early years assessments, the Panel found that some state and territory assessments include some good quality test items that reflect the Australian Curriculum. However, there is no one test that the Panel considers to be of sufficient quality that covers all numeracy descriptors in the Australian Curriculum. There is therefore a gap in Australian early </w:t>
      </w:r>
      <w:proofErr w:type="gramStart"/>
      <w:r w:rsidRPr="0057296D">
        <w:rPr>
          <w:rFonts w:eastAsia="Arial Unicode MS"/>
          <w:bdr w:val="nil"/>
        </w:rPr>
        <w:t>years</w:t>
      </w:r>
      <w:proofErr w:type="gramEnd"/>
      <w:r w:rsidRPr="0057296D">
        <w:rPr>
          <w:rFonts w:eastAsia="Arial Unicode MS"/>
          <w:bdr w:val="nil"/>
        </w:rPr>
        <w:t xml:space="preserve"> numeracy assessments that needs to be addressed, and a new tool should be developed for the Year 1 numeracy check.</w:t>
      </w:r>
    </w:p>
    <w:p w:rsidR="00100DDB" w:rsidRPr="0057296D" w:rsidRDefault="00100DDB" w:rsidP="00100DDB">
      <w:pPr>
        <w:pStyle w:val="BodyText1"/>
        <w:rPr>
          <w:rStyle w:val="Strong"/>
          <w:b w:val="0"/>
        </w:rPr>
      </w:pPr>
      <w:r w:rsidRPr="0057296D">
        <w:rPr>
          <w:rFonts w:eastAsia="Arial Unicode MS"/>
          <w:bdr w:val="nil"/>
        </w:rPr>
        <w:t xml:space="preserve">The Panel is in agreement that </w:t>
      </w:r>
      <w:r w:rsidR="00667200" w:rsidRPr="0057296D">
        <w:rPr>
          <w:rStyle w:val="Strong"/>
          <w:b w:val="0"/>
        </w:rPr>
        <w:t xml:space="preserve">introducing </w:t>
      </w:r>
      <w:r w:rsidRPr="0057296D">
        <w:rPr>
          <w:rStyle w:val="Strong"/>
          <w:b w:val="0"/>
        </w:rPr>
        <w:t>nationally consistent Year 1 literacy and numeracy check</w:t>
      </w:r>
      <w:r w:rsidR="00667200" w:rsidRPr="0057296D">
        <w:rPr>
          <w:rStyle w:val="Strong"/>
          <w:b w:val="0"/>
        </w:rPr>
        <w:t>s</w:t>
      </w:r>
      <w:r w:rsidRPr="0057296D">
        <w:rPr>
          <w:rStyle w:val="Strong"/>
          <w:b w:val="0"/>
        </w:rPr>
        <w:t xml:space="preserve"> will ensure that the early identification of children at risk of long-term under</w:t>
      </w:r>
      <w:r w:rsidR="00667200" w:rsidRPr="0057296D">
        <w:rPr>
          <w:rStyle w:val="Strong"/>
          <w:b w:val="0"/>
        </w:rPr>
        <w:t>achievement is occurring, and will</w:t>
      </w:r>
      <w:r w:rsidRPr="0057296D">
        <w:rPr>
          <w:rStyle w:val="Strong"/>
          <w:b w:val="0"/>
        </w:rPr>
        <w:t xml:space="preserve"> provide schools with a mechanism to review the extent to which children are mastering a number of specific foundation skills considered necessary for long-term success.</w:t>
      </w:r>
    </w:p>
    <w:p w:rsidR="00100DDB" w:rsidRPr="0057296D" w:rsidRDefault="00667200" w:rsidP="00100DDB">
      <w:pPr>
        <w:pStyle w:val="BodyText1"/>
      </w:pPr>
      <w:r w:rsidRPr="0057296D">
        <w:t>The value of introducing</w:t>
      </w:r>
      <w:r w:rsidR="00100DDB" w:rsidRPr="0057296D">
        <w:t xml:space="preserve"> national Year 1 literacy and numeracy check</w:t>
      </w:r>
      <w:r w:rsidRPr="0057296D">
        <w:t>s</w:t>
      </w:r>
      <w:r w:rsidR="00100DDB" w:rsidRPr="0057296D">
        <w:t xml:space="preserve"> is that it provides the opportunity to ensure the check is consistent across all education sectors and schools, and that it can be delivered to every Year 1 student. A national check also ensures that schools and teachers can be confident that their Year 1 students have acquired, or have almost acquired, selected skills and conceptual knowledge recognised as necessary for successful literacy and numeracy development at a level that is consistent with the expectations of Year 1 students in all states and territories.</w:t>
      </w:r>
    </w:p>
    <w:p w:rsidR="00100DDB" w:rsidRPr="0057296D" w:rsidRDefault="00100DDB" w:rsidP="00100DDB">
      <w:pPr>
        <w:pStyle w:val="BodyText1"/>
        <w:rPr>
          <w:rStyle w:val="Strong"/>
          <w:b w:val="0"/>
          <w:bCs w:val="0"/>
        </w:rPr>
      </w:pPr>
      <w:r w:rsidRPr="0057296D">
        <w:rPr>
          <w:rStyle w:val="Strong"/>
          <w:b w:val="0"/>
        </w:rPr>
        <w:t>The Panel notes that the key rationale for introducing any new assessment is that it should aim to improve literacy and numeracy skills amongst young children. It should also be cognisant of the teacher’s time and not place undue burden on schools, teachers and students.</w:t>
      </w:r>
    </w:p>
    <w:p w:rsidR="00100DDB" w:rsidRPr="0057296D" w:rsidRDefault="00100DDB" w:rsidP="00100DDB">
      <w:pPr>
        <w:pStyle w:val="BodyText1"/>
        <w:rPr>
          <w:rFonts w:eastAsia="Arial Unicode MS"/>
          <w:bdr w:val="nil"/>
        </w:rPr>
      </w:pPr>
      <w:r w:rsidRPr="0057296D">
        <w:rPr>
          <w:rFonts w:eastAsia="Arial Unicode MS"/>
          <w:bdr w:val="nil"/>
        </w:rPr>
        <w:t>It is within this context, that the Panel recommends that the Year 1 check be developed and implemented in accordance with the following best practice principles:</w:t>
      </w:r>
    </w:p>
    <w:p w:rsidR="00100DDB" w:rsidRPr="0057296D" w:rsidRDefault="00100DDB" w:rsidP="003B41DD">
      <w:pPr>
        <w:pStyle w:val="BodyText1"/>
        <w:numPr>
          <w:ilvl w:val="0"/>
          <w:numId w:val="7"/>
        </w:numPr>
      </w:pPr>
      <w:r w:rsidRPr="0057296D">
        <w:t>Conducted early and able to measure progress over time;</w:t>
      </w:r>
    </w:p>
    <w:p w:rsidR="00100DDB" w:rsidRPr="0057296D" w:rsidRDefault="00100DDB" w:rsidP="003B41DD">
      <w:pPr>
        <w:pStyle w:val="BodyText1"/>
        <w:numPr>
          <w:ilvl w:val="0"/>
          <w:numId w:val="7"/>
        </w:numPr>
      </w:pPr>
      <w:r w:rsidRPr="0057296D">
        <w:t>Measure core knowledge and skills that are strongly predictive of later achievement and accurately identify risk of low progress;</w:t>
      </w:r>
    </w:p>
    <w:p w:rsidR="00100DDB" w:rsidRPr="0057296D" w:rsidRDefault="00100DDB" w:rsidP="003B41DD">
      <w:pPr>
        <w:pStyle w:val="BodyText1"/>
        <w:numPr>
          <w:ilvl w:val="0"/>
          <w:numId w:val="7"/>
        </w:numPr>
      </w:pPr>
      <w:r w:rsidRPr="0057296D">
        <w:t>Conducted one on one</w:t>
      </w:r>
      <w:r w:rsidR="00667200" w:rsidRPr="0057296D">
        <w:t xml:space="preserve"> with a member of teaching staff </w:t>
      </w:r>
      <w:r w:rsidRPr="0057296D">
        <w:t>known to the child;</w:t>
      </w:r>
    </w:p>
    <w:p w:rsidR="00100DDB" w:rsidRPr="0057296D" w:rsidRDefault="00100DDB" w:rsidP="003B41DD">
      <w:pPr>
        <w:pStyle w:val="BodyText1"/>
        <w:numPr>
          <w:ilvl w:val="0"/>
          <w:numId w:val="7"/>
        </w:numPr>
      </w:pPr>
      <w:r w:rsidRPr="0057296D">
        <w:t>Brief in duration (to cater to attention of 5/6 year old children and time pressures in schools);</w:t>
      </w:r>
    </w:p>
    <w:p w:rsidR="008241EF" w:rsidRPr="0057296D" w:rsidRDefault="00100DDB" w:rsidP="003B41DD">
      <w:pPr>
        <w:pStyle w:val="BodyText1"/>
        <w:numPr>
          <w:ilvl w:val="0"/>
          <w:numId w:val="7"/>
        </w:numPr>
        <w:rPr>
          <w:rFonts w:cstheme="minorHAnsi"/>
        </w:rPr>
      </w:pPr>
      <w:r w:rsidRPr="0057296D">
        <w:t>Provides results to teachers quickly</w:t>
      </w:r>
      <w:r w:rsidR="00483AA2">
        <w:t>;</w:t>
      </w:r>
    </w:p>
    <w:p w:rsidR="00100DDB" w:rsidRPr="0057296D" w:rsidRDefault="008241EF" w:rsidP="003B41DD">
      <w:pPr>
        <w:pStyle w:val="BodyText1"/>
        <w:numPr>
          <w:ilvl w:val="0"/>
          <w:numId w:val="7"/>
        </w:numPr>
        <w:rPr>
          <w:rFonts w:cstheme="minorHAnsi"/>
        </w:rPr>
      </w:pPr>
      <w:r w:rsidRPr="0057296D">
        <w:rPr>
          <w:rFonts w:cstheme="minorHAnsi"/>
        </w:rPr>
        <w:t>N</w:t>
      </w:r>
      <w:r w:rsidR="003065B2" w:rsidRPr="0057296D">
        <w:rPr>
          <w:rFonts w:cstheme="minorHAnsi"/>
        </w:rPr>
        <w:t>ot ‘high stakes’</w:t>
      </w:r>
      <w:r w:rsidR="00100DDB" w:rsidRPr="0057296D">
        <w:rPr>
          <w:rFonts w:cstheme="minorHAnsi"/>
        </w:rPr>
        <w:t xml:space="preserve"> or link</w:t>
      </w:r>
      <w:r w:rsidR="00483AA2">
        <w:rPr>
          <w:rFonts w:cstheme="minorHAnsi"/>
        </w:rPr>
        <w:t>ed to progression of year level;</w:t>
      </w:r>
    </w:p>
    <w:p w:rsidR="00100DDB" w:rsidRPr="0057296D" w:rsidRDefault="00100DDB" w:rsidP="003B41DD">
      <w:pPr>
        <w:pStyle w:val="BodyText1"/>
        <w:numPr>
          <w:ilvl w:val="0"/>
          <w:numId w:val="7"/>
        </w:numPr>
      </w:pPr>
      <w:r w:rsidRPr="0057296D">
        <w:t>Provides sufficient amount of detail to guide intervention at the student level, and changes to teaching practice at the school and system level where necessary.</w:t>
      </w:r>
    </w:p>
    <w:p w:rsidR="00A44D58" w:rsidRPr="0057296D" w:rsidRDefault="00100DDB" w:rsidP="002469AB">
      <w:pPr>
        <w:pStyle w:val="BodyText1"/>
      </w:pPr>
      <w:r w:rsidRPr="0057296D">
        <w:t xml:space="preserve">Importantly it is recommended that individual school results should not be published or compared to those of other schools. </w:t>
      </w:r>
      <w:r w:rsidRPr="0057296D">
        <w:rPr>
          <w:rFonts w:eastAsia="Arial Unicode MS" w:cstheme="minorHAnsi"/>
          <w:bdr w:val="nil"/>
          <w:lang w:val="en-US"/>
        </w:rPr>
        <w:t>These principles underpin the recommendations made by the Panel, which are contained in this report.</w:t>
      </w:r>
    </w:p>
    <w:p w:rsidR="00A44D58" w:rsidRPr="0057296D" w:rsidRDefault="00A44D58" w:rsidP="00A44D58">
      <w:pPr>
        <w:sectPr w:rsidR="00A44D58" w:rsidRPr="0057296D" w:rsidSect="00364290">
          <w:footerReference w:type="default" r:id="rId14"/>
          <w:pgSz w:w="11906" w:h="16838"/>
          <w:pgMar w:top="1134" w:right="1134" w:bottom="1134" w:left="1134" w:header="709" w:footer="850" w:gutter="0"/>
          <w:pgNumType w:start="1"/>
          <w:cols w:space="720"/>
          <w:docGrid w:linePitch="326"/>
        </w:sectPr>
      </w:pPr>
    </w:p>
    <w:p w:rsidR="00343F77" w:rsidRPr="0057296D" w:rsidRDefault="00343F77" w:rsidP="002D5376">
      <w:pPr>
        <w:pStyle w:val="ReportHeading1"/>
        <w:rPr>
          <w:color w:val="auto"/>
        </w:rPr>
      </w:pPr>
      <w:bookmarkStart w:id="2" w:name="_Toc488930562"/>
      <w:r w:rsidRPr="0057296D">
        <w:rPr>
          <w:color w:val="auto"/>
        </w:rPr>
        <w:lastRenderedPageBreak/>
        <w:t>Recommendations</w:t>
      </w:r>
      <w:bookmarkEnd w:id="2"/>
    </w:p>
    <w:p w:rsidR="002D5376" w:rsidRPr="0057296D" w:rsidRDefault="00AF7DC2" w:rsidP="000157DF">
      <w:pPr>
        <w:spacing w:after="240"/>
        <w:rPr>
          <w:rFonts w:asciiTheme="minorHAnsi" w:hAnsiTheme="minorHAnsi" w:cstheme="minorHAnsi"/>
          <w:sz w:val="22"/>
        </w:rPr>
      </w:pPr>
      <w:r w:rsidRPr="0057296D">
        <w:rPr>
          <w:rFonts w:asciiTheme="minorHAnsi" w:hAnsiTheme="minorHAnsi" w:cstheme="minorHAnsi"/>
          <w:sz w:val="22"/>
        </w:rPr>
        <w:t>The Panel makes the following recommendations:</w:t>
      </w:r>
    </w:p>
    <w:p w:rsidR="00AF7DC2" w:rsidRPr="0057296D" w:rsidRDefault="00AF7DC2" w:rsidP="000157DF">
      <w:pPr>
        <w:pStyle w:val="BodyText1"/>
        <w:rPr>
          <w:rStyle w:val="IntenseEmphasis"/>
          <w:rFonts w:cstheme="minorHAnsi"/>
          <w:color w:val="auto"/>
        </w:rPr>
      </w:pPr>
      <w:r w:rsidRPr="0057296D">
        <w:rPr>
          <w:rStyle w:val="IntenseEmphasis"/>
          <w:rFonts w:cstheme="minorHAnsi"/>
          <w:color w:val="auto"/>
        </w:rPr>
        <w:t>Recommendation 1 – core literacy skills to be assessed</w:t>
      </w:r>
    </w:p>
    <w:p w:rsidR="00AF7DC2" w:rsidRPr="0057296D" w:rsidRDefault="00AF7DC2" w:rsidP="000157DF">
      <w:pPr>
        <w:pStyle w:val="ListParagraph"/>
        <w:keepNext/>
        <w:numPr>
          <w:ilvl w:val="1"/>
          <w:numId w:val="19"/>
        </w:numPr>
        <w:spacing w:after="240" w:line="276" w:lineRule="auto"/>
        <w:ind w:left="425" w:hanging="431"/>
        <w:contextualSpacing w:val="0"/>
        <w:rPr>
          <w:rFonts w:asciiTheme="minorHAnsi" w:eastAsiaTheme="minorEastAsia" w:hAnsiTheme="minorHAnsi" w:cstheme="minorBidi"/>
          <w:sz w:val="22"/>
          <w:szCs w:val="22"/>
          <w:bdr w:val="none" w:sz="0" w:space="0" w:color="auto"/>
        </w:rPr>
      </w:pPr>
      <w:r w:rsidRPr="0057296D">
        <w:rPr>
          <w:rFonts w:asciiTheme="minorHAnsi" w:eastAsiaTheme="minorEastAsia" w:hAnsiTheme="minorHAnsi" w:cstheme="minorBidi"/>
          <w:sz w:val="22"/>
          <w:szCs w:val="22"/>
          <w:bdr w:val="none" w:sz="0" w:space="0" w:color="auto"/>
        </w:rPr>
        <w:t>In prioritising the core literacy skills to be assessed under the Year 1 checks, the Panel recommends that</w:t>
      </w:r>
      <w:r w:rsidR="001D7F12" w:rsidRPr="0057296D">
        <w:rPr>
          <w:rFonts w:asciiTheme="minorHAnsi" w:eastAsiaTheme="minorEastAsia" w:hAnsiTheme="minorHAnsi" w:cstheme="minorBidi"/>
          <w:sz w:val="22"/>
          <w:szCs w:val="22"/>
          <w:bdr w:val="none" w:sz="0" w:space="0" w:color="auto"/>
        </w:rPr>
        <w:t xml:space="preserve"> </w:t>
      </w:r>
      <w:r w:rsidR="002B3853" w:rsidRPr="0057296D">
        <w:rPr>
          <w:rFonts w:asciiTheme="minorHAnsi" w:eastAsiaTheme="minorEastAsia" w:hAnsiTheme="minorHAnsi" w:cstheme="minorBidi"/>
          <w:sz w:val="22"/>
          <w:szCs w:val="22"/>
          <w:bdr w:val="none" w:sz="0" w:space="0" w:color="auto"/>
        </w:rPr>
        <w:t>a</w:t>
      </w:r>
      <w:r w:rsidRPr="0057296D">
        <w:rPr>
          <w:rFonts w:asciiTheme="minorHAnsi" w:hAnsiTheme="minorHAnsi"/>
          <w:sz w:val="22"/>
          <w:szCs w:val="22"/>
        </w:rPr>
        <w:t xml:space="preserve"> Year 1 literacy check should focus on the assessment of phonic knowledge, rather than a broader multi-component literacy assessment to ensure that the check is effective, efficient, and avoid</w:t>
      </w:r>
      <w:r w:rsidR="00D3389D" w:rsidRPr="0057296D">
        <w:rPr>
          <w:rFonts w:asciiTheme="minorHAnsi" w:hAnsiTheme="minorHAnsi"/>
          <w:sz w:val="22"/>
          <w:szCs w:val="22"/>
        </w:rPr>
        <w:t>s</w:t>
      </w:r>
      <w:r w:rsidRPr="0057296D">
        <w:rPr>
          <w:rFonts w:asciiTheme="minorHAnsi" w:hAnsiTheme="minorHAnsi"/>
          <w:sz w:val="22"/>
          <w:szCs w:val="22"/>
        </w:rPr>
        <w:t xml:space="preserve"> duplication.</w:t>
      </w:r>
    </w:p>
    <w:p w:rsidR="00CA0B64" w:rsidRPr="0057296D" w:rsidRDefault="00AF7DC2" w:rsidP="00517B5D">
      <w:pPr>
        <w:pStyle w:val="BodyText1"/>
        <w:rPr>
          <w:rStyle w:val="IntenseEmphasis"/>
          <w:b w:val="0"/>
          <w:bCs w:val="0"/>
          <w:color w:val="auto"/>
        </w:rPr>
      </w:pPr>
      <w:r w:rsidRPr="0057296D">
        <w:rPr>
          <w:rStyle w:val="IntenseEmphasis"/>
          <w:rFonts w:cstheme="minorHAnsi"/>
          <w:color w:val="auto"/>
        </w:rPr>
        <w:t>Recommendation 2 – core numeracy skills to be assessed</w:t>
      </w:r>
    </w:p>
    <w:p w:rsidR="0006636E" w:rsidRPr="0057296D" w:rsidRDefault="0006636E" w:rsidP="000157DF">
      <w:pPr>
        <w:pStyle w:val="ListParagraph"/>
        <w:keepNext/>
        <w:numPr>
          <w:ilvl w:val="1"/>
          <w:numId w:val="30"/>
        </w:numPr>
        <w:spacing w:after="240" w:line="276" w:lineRule="auto"/>
        <w:ind w:left="425" w:hanging="425"/>
        <w:contextualSpacing w:val="0"/>
        <w:rPr>
          <w:rFonts w:asciiTheme="minorHAnsi" w:hAnsiTheme="minorHAnsi"/>
          <w:sz w:val="22"/>
          <w:szCs w:val="22"/>
        </w:rPr>
      </w:pPr>
      <w:r w:rsidRPr="0057296D">
        <w:rPr>
          <w:rFonts w:asciiTheme="minorHAnsi" w:hAnsiTheme="minorHAnsi"/>
          <w:sz w:val="22"/>
          <w:szCs w:val="22"/>
        </w:rPr>
        <w:t>In prioritising the core numeracy skills to be assessed under the Year 1 checks, the Panel recommends that a Year 1 numeracy check should assess ‘number sense’ and position/location, and should be related to ‘Number and Algebra’ and ‘Measurement and Geometry’ in the Australian Curriculum (Foundation and Year 1).</w:t>
      </w:r>
    </w:p>
    <w:p w:rsidR="0006636E" w:rsidRPr="0057296D" w:rsidRDefault="0006636E" w:rsidP="000157DF">
      <w:pPr>
        <w:pStyle w:val="ListParagraph"/>
        <w:keepNext/>
        <w:numPr>
          <w:ilvl w:val="1"/>
          <w:numId w:val="30"/>
        </w:numPr>
        <w:spacing w:after="240" w:line="276" w:lineRule="auto"/>
        <w:ind w:left="425" w:hanging="425"/>
        <w:contextualSpacing w:val="0"/>
        <w:rPr>
          <w:rFonts w:asciiTheme="minorHAnsi" w:hAnsiTheme="minorHAnsi"/>
          <w:sz w:val="22"/>
          <w:szCs w:val="22"/>
        </w:rPr>
      </w:pPr>
      <w:r w:rsidRPr="0057296D">
        <w:rPr>
          <w:rFonts w:asciiTheme="minorHAnsi" w:hAnsiTheme="minorHAnsi"/>
          <w:sz w:val="22"/>
          <w:szCs w:val="22"/>
        </w:rPr>
        <w:t>Student disposition towards mathematics should be registered by the check or in conjunction with it.</w:t>
      </w:r>
    </w:p>
    <w:p w:rsidR="00AF7DC2" w:rsidRPr="0057296D" w:rsidRDefault="00AF7DC2" w:rsidP="00517B5D">
      <w:pPr>
        <w:pStyle w:val="BodyText1"/>
        <w:rPr>
          <w:rStyle w:val="IntenseEmphasis"/>
          <w:rFonts w:ascii="Arial Unicode MS" w:hAnsi="Arial Unicode MS" w:cs="Arial Unicode MS"/>
          <w:color w:val="auto"/>
        </w:rPr>
      </w:pPr>
      <w:r w:rsidRPr="0057296D">
        <w:rPr>
          <w:rStyle w:val="IntenseEmphasis"/>
          <w:rFonts w:cstheme="minorHAnsi"/>
          <w:color w:val="auto"/>
        </w:rPr>
        <w:t>Recommendation 3 – analysis of literacy and numeracy assessments</w:t>
      </w:r>
    </w:p>
    <w:p w:rsidR="00A16BDD" w:rsidRDefault="00AF7DC2" w:rsidP="002469AB">
      <w:pPr>
        <w:spacing w:after="240"/>
        <w:rPr>
          <w:rFonts w:asciiTheme="minorHAnsi" w:eastAsiaTheme="minorEastAsia" w:hAnsiTheme="minorHAnsi" w:cstheme="minorBidi"/>
          <w:sz w:val="22"/>
          <w:szCs w:val="22"/>
          <w:bdr w:val="none" w:sz="0" w:space="0" w:color="auto"/>
        </w:rPr>
      </w:pPr>
      <w:r w:rsidRPr="0057296D">
        <w:rPr>
          <w:rFonts w:asciiTheme="minorHAnsi" w:eastAsiaTheme="minorEastAsia" w:hAnsiTheme="minorHAnsi" w:cstheme="minorBidi"/>
          <w:sz w:val="22"/>
          <w:szCs w:val="22"/>
          <w:bdr w:val="none" w:sz="0" w:space="0" w:color="auto"/>
        </w:rPr>
        <w:t>From the analysis of literacy and numeracy assessments, the Panel recommends:</w:t>
      </w:r>
    </w:p>
    <w:p w:rsidR="000157DF" w:rsidRPr="0057296D" w:rsidRDefault="000157DF" w:rsidP="000157DF">
      <w:pPr>
        <w:spacing w:after="240"/>
        <w:ind w:left="425" w:hanging="425"/>
        <w:rPr>
          <w:rFonts w:asciiTheme="minorHAnsi" w:hAnsiTheme="minorHAnsi"/>
          <w:vanish/>
          <w:sz w:val="22"/>
          <w:szCs w:val="22"/>
        </w:rPr>
      </w:pPr>
    </w:p>
    <w:p w:rsidR="00AF7DC2" w:rsidRPr="0057296D" w:rsidRDefault="00AF7DC2" w:rsidP="000157DF">
      <w:pPr>
        <w:pStyle w:val="ListParagraph"/>
        <w:keepNext/>
        <w:numPr>
          <w:ilvl w:val="1"/>
          <w:numId w:val="31"/>
        </w:numPr>
        <w:spacing w:after="240" w:line="276" w:lineRule="auto"/>
        <w:ind w:left="425" w:hanging="425"/>
        <w:contextualSpacing w:val="0"/>
        <w:rPr>
          <w:rFonts w:asciiTheme="minorHAnsi" w:hAnsiTheme="minorHAnsi"/>
          <w:sz w:val="22"/>
          <w:szCs w:val="22"/>
        </w:rPr>
      </w:pPr>
      <w:r w:rsidRPr="0057296D">
        <w:rPr>
          <w:rFonts w:asciiTheme="minorHAnsi" w:hAnsiTheme="minorHAnsi"/>
          <w:sz w:val="22"/>
          <w:szCs w:val="22"/>
        </w:rPr>
        <w:t xml:space="preserve">The </w:t>
      </w:r>
      <w:r w:rsidR="00BF7031" w:rsidRPr="0057296D">
        <w:rPr>
          <w:rFonts w:asciiTheme="minorHAnsi" w:hAnsiTheme="minorHAnsi"/>
          <w:sz w:val="22"/>
          <w:szCs w:val="22"/>
        </w:rPr>
        <w:t>P</w:t>
      </w:r>
      <w:r w:rsidR="0006636E" w:rsidRPr="0057296D">
        <w:rPr>
          <w:rFonts w:asciiTheme="minorHAnsi" w:hAnsiTheme="minorHAnsi"/>
          <w:sz w:val="22"/>
          <w:szCs w:val="22"/>
        </w:rPr>
        <w:t xml:space="preserve">honics </w:t>
      </w:r>
      <w:r w:rsidRPr="0057296D">
        <w:rPr>
          <w:rFonts w:asciiTheme="minorHAnsi" w:hAnsiTheme="minorHAnsi"/>
          <w:sz w:val="22"/>
          <w:szCs w:val="22"/>
        </w:rPr>
        <w:t xml:space="preserve">Screening Check </w:t>
      </w:r>
      <w:r w:rsidR="00BF7031" w:rsidRPr="0057296D">
        <w:rPr>
          <w:rFonts w:asciiTheme="minorHAnsi" w:hAnsiTheme="minorHAnsi"/>
          <w:sz w:val="22"/>
          <w:szCs w:val="22"/>
        </w:rPr>
        <w:t xml:space="preserve">developed by the UK government and which is statutory in primary schools in England </w:t>
      </w:r>
      <w:r w:rsidRPr="0057296D">
        <w:rPr>
          <w:rFonts w:asciiTheme="minorHAnsi" w:hAnsiTheme="minorHAnsi"/>
          <w:sz w:val="22"/>
          <w:szCs w:val="22"/>
        </w:rPr>
        <w:t xml:space="preserve">should be adapted </w:t>
      </w:r>
      <w:r w:rsidR="00D3389D" w:rsidRPr="0057296D">
        <w:rPr>
          <w:rFonts w:asciiTheme="minorHAnsi" w:hAnsiTheme="minorHAnsi"/>
          <w:sz w:val="22"/>
          <w:szCs w:val="22"/>
        </w:rPr>
        <w:t xml:space="preserve">for use </w:t>
      </w:r>
      <w:r w:rsidRPr="0057296D">
        <w:rPr>
          <w:rFonts w:asciiTheme="minorHAnsi" w:hAnsiTheme="minorHAnsi"/>
          <w:sz w:val="22"/>
          <w:szCs w:val="22"/>
        </w:rPr>
        <w:t xml:space="preserve">in Australia to assess whether children have acquired a sufficient level of phonics knowledge </w:t>
      </w:r>
      <w:r w:rsidR="00D3389D" w:rsidRPr="0057296D">
        <w:rPr>
          <w:rFonts w:asciiTheme="minorHAnsi" w:hAnsiTheme="minorHAnsi"/>
          <w:sz w:val="22"/>
          <w:szCs w:val="22"/>
        </w:rPr>
        <w:t>and decoding skills</w:t>
      </w:r>
      <w:r w:rsidRPr="0057296D">
        <w:rPr>
          <w:rFonts w:asciiTheme="minorHAnsi" w:hAnsiTheme="minorHAnsi"/>
          <w:sz w:val="22"/>
          <w:szCs w:val="22"/>
        </w:rPr>
        <w:t xml:space="preserve"> to make </w:t>
      </w:r>
      <w:r w:rsidR="00037F0B" w:rsidRPr="0057296D">
        <w:rPr>
          <w:rFonts w:asciiTheme="minorHAnsi" w:hAnsiTheme="minorHAnsi"/>
          <w:sz w:val="22"/>
          <w:szCs w:val="22"/>
        </w:rPr>
        <w:t xml:space="preserve">good </w:t>
      </w:r>
      <w:r w:rsidRPr="0057296D">
        <w:rPr>
          <w:rFonts w:asciiTheme="minorHAnsi" w:hAnsiTheme="minorHAnsi"/>
          <w:sz w:val="22"/>
          <w:szCs w:val="22"/>
        </w:rPr>
        <w:t>progress in reading.</w:t>
      </w:r>
    </w:p>
    <w:p w:rsidR="00AF7DC2" w:rsidRPr="0057296D" w:rsidRDefault="00AF7DC2" w:rsidP="000157DF">
      <w:pPr>
        <w:pStyle w:val="ListParagraph"/>
        <w:keepNext/>
        <w:numPr>
          <w:ilvl w:val="1"/>
          <w:numId w:val="31"/>
        </w:numPr>
        <w:spacing w:after="240" w:line="276" w:lineRule="auto"/>
        <w:ind w:left="425" w:hanging="425"/>
        <w:contextualSpacing w:val="0"/>
        <w:rPr>
          <w:rFonts w:asciiTheme="minorHAnsi" w:hAnsiTheme="minorHAnsi"/>
          <w:sz w:val="22"/>
          <w:szCs w:val="22"/>
        </w:rPr>
      </w:pPr>
      <w:r w:rsidRPr="0057296D">
        <w:rPr>
          <w:rFonts w:asciiTheme="minorHAnsi" w:hAnsiTheme="minorHAnsi"/>
          <w:sz w:val="22"/>
          <w:szCs w:val="22"/>
        </w:rPr>
        <w:t>A new tool should be developed for the Year 1 numeracy check.</w:t>
      </w:r>
    </w:p>
    <w:p w:rsidR="00CF3EA7" w:rsidRPr="0057296D" w:rsidRDefault="00AF7DC2" w:rsidP="00517B5D">
      <w:pPr>
        <w:pStyle w:val="BodyText1"/>
        <w:rPr>
          <w:rFonts w:ascii="Arial Unicode MS" w:hAnsi="Arial Unicode MS" w:cs="Arial Unicode MS"/>
        </w:rPr>
      </w:pPr>
      <w:r w:rsidRPr="0057296D">
        <w:rPr>
          <w:rStyle w:val="IntenseEmphasis"/>
          <w:rFonts w:cstheme="minorHAnsi"/>
          <w:color w:val="auto"/>
        </w:rPr>
        <w:t xml:space="preserve">Recommendation 4 – purpose of Year 1 </w:t>
      </w:r>
      <w:r w:rsidR="00A92083" w:rsidRPr="0057296D">
        <w:rPr>
          <w:rStyle w:val="IntenseEmphasis"/>
          <w:rFonts w:cstheme="minorHAnsi"/>
          <w:color w:val="auto"/>
        </w:rPr>
        <w:t>literacy and n</w:t>
      </w:r>
      <w:r w:rsidRPr="0057296D">
        <w:rPr>
          <w:rStyle w:val="IntenseEmphasis"/>
          <w:rFonts w:cstheme="minorHAnsi"/>
          <w:color w:val="auto"/>
        </w:rPr>
        <w:t>umeracy checks</w:t>
      </w:r>
    </w:p>
    <w:p w:rsidR="00AF7DC2" w:rsidRPr="0057296D" w:rsidRDefault="00AF7DC2" w:rsidP="002469AB">
      <w:pPr>
        <w:spacing w:after="240"/>
        <w:rPr>
          <w:rFonts w:asciiTheme="minorHAnsi" w:hAnsiTheme="minorHAnsi"/>
          <w:sz w:val="22"/>
          <w:szCs w:val="22"/>
        </w:rPr>
      </w:pPr>
      <w:r w:rsidRPr="0057296D">
        <w:rPr>
          <w:rFonts w:asciiTheme="minorHAnsi" w:hAnsiTheme="minorHAnsi"/>
          <w:sz w:val="22"/>
          <w:szCs w:val="22"/>
        </w:rPr>
        <w:t>The Panel recommends</w:t>
      </w:r>
      <w:r w:rsidR="00A92083" w:rsidRPr="0057296D">
        <w:rPr>
          <w:rFonts w:asciiTheme="minorHAnsi" w:hAnsiTheme="minorHAnsi"/>
          <w:sz w:val="22"/>
          <w:szCs w:val="22"/>
        </w:rPr>
        <w:t xml:space="preserve"> that the Year 1 </w:t>
      </w:r>
      <w:r w:rsidRPr="0057296D">
        <w:rPr>
          <w:rFonts w:asciiTheme="minorHAnsi" w:hAnsiTheme="minorHAnsi"/>
          <w:sz w:val="22"/>
          <w:szCs w:val="22"/>
        </w:rPr>
        <w:t>checks be introduced to:</w:t>
      </w:r>
    </w:p>
    <w:p w:rsidR="00AF7DC2" w:rsidRPr="0057296D" w:rsidRDefault="00AF7DC2" w:rsidP="000157DF">
      <w:pPr>
        <w:pStyle w:val="ListParagraph"/>
        <w:keepNext/>
        <w:numPr>
          <w:ilvl w:val="1"/>
          <w:numId w:val="32"/>
        </w:numPr>
        <w:spacing w:after="240"/>
        <w:ind w:left="431" w:hanging="425"/>
        <w:contextualSpacing w:val="0"/>
        <w:rPr>
          <w:rFonts w:asciiTheme="minorHAnsi" w:hAnsiTheme="minorHAnsi"/>
          <w:sz w:val="22"/>
          <w:szCs w:val="22"/>
        </w:rPr>
      </w:pPr>
      <w:r w:rsidRPr="0057296D">
        <w:rPr>
          <w:rFonts w:asciiTheme="minorHAnsi" w:hAnsiTheme="minorHAnsi"/>
          <w:sz w:val="22"/>
          <w:szCs w:val="22"/>
        </w:rPr>
        <w:t>Provide a nationally consistent assessment of all students in all schools.</w:t>
      </w:r>
    </w:p>
    <w:p w:rsidR="00AF7DC2" w:rsidRPr="0057296D" w:rsidRDefault="00AF7DC2" w:rsidP="000157DF">
      <w:pPr>
        <w:pStyle w:val="ListParagraph"/>
        <w:keepNext/>
        <w:numPr>
          <w:ilvl w:val="1"/>
          <w:numId w:val="32"/>
        </w:numPr>
        <w:spacing w:after="240"/>
        <w:ind w:left="431" w:hanging="425"/>
        <w:contextualSpacing w:val="0"/>
        <w:rPr>
          <w:rFonts w:asciiTheme="minorHAnsi" w:hAnsiTheme="minorHAnsi"/>
          <w:sz w:val="22"/>
          <w:szCs w:val="22"/>
        </w:rPr>
      </w:pPr>
      <w:r w:rsidRPr="0057296D">
        <w:rPr>
          <w:rFonts w:asciiTheme="minorHAnsi" w:hAnsiTheme="minorHAnsi"/>
          <w:sz w:val="22"/>
          <w:szCs w:val="22"/>
        </w:rPr>
        <w:t>Provide data for schools and classroom teachers that is aligned to the literacy and numeracy strands outlined in the Australian Curriculum</w:t>
      </w:r>
      <w:r w:rsidR="00F67F95" w:rsidRPr="0057296D">
        <w:rPr>
          <w:rFonts w:asciiTheme="minorHAnsi" w:hAnsiTheme="minorHAnsi"/>
          <w:sz w:val="22"/>
          <w:szCs w:val="22"/>
        </w:rPr>
        <w:t>.</w:t>
      </w:r>
    </w:p>
    <w:p w:rsidR="002469AB" w:rsidRPr="0057296D" w:rsidRDefault="00AF7DC2" w:rsidP="000157DF">
      <w:pPr>
        <w:pStyle w:val="ListParagraph"/>
        <w:keepNext/>
        <w:numPr>
          <w:ilvl w:val="1"/>
          <w:numId w:val="32"/>
        </w:numPr>
        <w:spacing w:after="240"/>
        <w:ind w:left="431" w:hanging="425"/>
        <w:contextualSpacing w:val="0"/>
        <w:rPr>
          <w:rFonts w:asciiTheme="minorHAnsi" w:hAnsiTheme="minorHAnsi"/>
          <w:sz w:val="22"/>
          <w:szCs w:val="22"/>
        </w:rPr>
      </w:pPr>
      <w:r w:rsidRPr="0057296D">
        <w:rPr>
          <w:rFonts w:asciiTheme="minorHAnsi" w:hAnsiTheme="minorHAnsi"/>
          <w:sz w:val="22"/>
          <w:szCs w:val="22"/>
        </w:rPr>
        <w:t>Assist in the early identification of students who may not be meeting expected learning outcomes</w:t>
      </w:r>
      <w:r w:rsidR="00CE2266" w:rsidRPr="0057296D">
        <w:rPr>
          <w:rFonts w:asciiTheme="minorHAnsi" w:hAnsiTheme="minorHAnsi"/>
          <w:sz w:val="22"/>
          <w:szCs w:val="22"/>
        </w:rPr>
        <w:t>.</w:t>
      </w:r>
    </w:p>
    <w:p w:rsidR="00AF7DC2" w:rsidRPr="0057296D" w:rsidRDefault="00AF7DC2" w:rsidP="000157DF">
      <w:pPr>
        <w:pStyle w:val="ListParagraph"/>
        <w:keepNext/>
        <w:numPr>
          <w:ilvl w:val="1"/>
          <w:numId w:val="32"/>
        </w:numPr>
        <w:spacing w:after="240"/>
        <w:ind w:left="431" w:hanging="425"/>
        <w:contextualSpacing w:val="0"/>
        <w:rPr>
          <w:rFonts w:asciiTheme="minorHAnsi" w:hAnsiTheme="minorHAnsi"/>
          <w:sz w:val="22"/>
          <w:szCs w:val="22"/>
        </w:rPr>
      </w:pPr>
      <w:r w:rsidRPr="0057296D">
        <w:rPr>
          <w:rFonts w:asciiTheme="minorHAnsi" w:hAnsiTheme="minorHAnsi"/>
          <w:sz w:val="22"/>
          <w:szCs w:val="22"/>
        </w:rPr>
        <w:t xml:space="preserve">Provide teachers and schools with meaningful and timely information on student </w:t>
      </w:r>
      <w:r w:rsidR="00EE7690" w:rsidRPr="0057296D">
        <w:rPr>
          <w:rFonts w:asciiTheme="minorHAnsi" w:hAnsiTheme="minorHAnsi"/>
          <w:sz w:val="22"/>
          <w:szCs w:val="22"/>
        </w:rPr>
        <w:t>achievement.</w:t>
      </w:r>
    </w:p>
    <w:p w:rsidR="00AF7DC2" w:rsidRPr="0057296D" w:rsidRDefault="00AF7DC2" w:rsidP="000157DF">
      <w:pPr>
        <w:pStyle w:val="ListParagraph"/>
        <w:keepNext/>
        <w:numPr>
          <w:ilvl w:val="1"/>
          <w:numId w:val="32"/>
        </w:numPr>
        <w:spacing w:after="240"/>
        <w:ind w:left="431" w:hanging="425"/>
        <w:contextualSpacing w:val="0"/>
        <w:rPr>
          <w:rFonts w:asciiTheme="minorHAnsi" w:hAnsiTheme="minorHAnsi" w:cstheme="minorHAnsi"/>
          <w:sz w:val="22"/>
          <w:szCs w:val="22"/>
        </w:rPr>
      </w:pPr>
      <w:r w:rsidRPr="0057296D">
        <w:rPr>
          <w:rFonts w:asciiTheme="minorHAnsi" w:hAnsiTheme="minorHAnsi" w:cstheme="minorHAnsi"/>
          <w:sz w:val="22"/>
          <w:szCs w:val="22"/>
        </w:rPr>
        <w:t>Become part of the National Assessment Program.</w:t>
      </w:r>
    </w:p>
    <w:p w:rsidR="00AF7DC2" w:rsidRPr="0057296D" w:rsidRDefault="00AF7DC2" w:rsidP="000157DF">
      <w:pPr>
        <w:pStyle w:val="ListParagraph"/>
        <w:keepNext/>
        <w:numPr>
          <w:ilvl w:val="1"/>
          <w:numId w:val="32"/>
        </w:numPr>
        <w:spacing w:after="240"/>
        <w:ind w:left="431" w:hanging="425"/>
        <w:contextualSpacing w:val="0"/>
        <w:rPr>
          <w:rFonts w:asciiTheme="minorHAnsi" w:hAnsiTheme="minorHAnsi" w:cstheme="minorHAnsi"/>
          <w:sz w:val="22"/>
          <w:szCs w:val="22"/>
        </w:rPr>
      </w:pPr>
      <w:r w:rsidRPr="0057296D">
        <w:rPr>
          <w:rFonts w:asciiTheme="minorHAnsi" w:hAnsiTheme="minorHAnsi" w:cstheme="minorHAnsi"/>
          <w:sz w:val="22"/>
          <w:szCs w:val="22"/>
        </w:rPr>
        <w:t xml:space="preserve">It is also recommended that individual school results should not be published or </w:t>
      </w:r>
      <w:r w:rsidR="00D3389D" w:rsidRPr="0057296D">
        <w:rPr>
          <w:rFonts w:asciiTheme="minorHAnsi" w:hAnsiTheme="minorHAnsi" w:cstheme="minorHAnsi"/>
          <w:sz w:val="22"/>
          <w:szCs w:val="22"/>
        </w:rPr>
        <w:t>use</w:t>
      </w:r>
      <w:r w:rsidR="00BF7031" w:rsidRPr="0057296D">
        <w:rPr>
          <w:rFonts w:asciiTheme="minorHAnsi" w:hAnsiTheme="minorHAnsi" w:cstheme="minorHAnsi"/>
          <w:sz w:val="22"/>
          <w:szCs w:val="22"/>
        </w:rPr>
        <w:t>d</w:t>
      </w:r>
      <w:r w:rsidR="00D3389D" w:rsidRPr="0057296D">
        <w:rPr>
          <w:rFonts w:asciiTheme="minorHAnsi" w:hAnsiTheme="minorHAnsi" w:cstheme="minorHAnsi"/>
          <w:sz w:val="22"/>
          <w:szCs w:val="22"/>
        </w:rPr>
        <w:t xml:space="preserve"> for the purpose of </w:t>
      </w:r>
      <w:r w:rsidRPr="0057296D">
        <w:rPr>
          <w:rFonts w:asciiTheme="minorHAnsi" w:hAnsiTheme="minorHAnsi" w:cstheme="minorHAnsi"/>
          <w:sz w:val="22"/>
          <w:szCs w:val="22"/>
        </w:rPr>
        <w:t>compar</w:t>
      </w:r>
      <w:r w:rsidR="00D3389D" w:rsidRPr="0057296D">
        <w:rPr>
          <w:rFonts w:asciiTheme="minorHAnsi" w:hAnsiTheme="minorHAnsi" w:cstheme="minorHAnsi"/>
          <w:sz w:val="22"/>
          <w:szCs w:val="22"/>
        </w:rPr>
        <w:t>ing</w:t>
      </w:r>
      <w:r w:rsidR="00C2046D" w:rsidRPr="0057296D">
        <w:rPr>
          <w:rFonts w:asciiTheme="minorHAnsi" w:hAnsiTheme="minorHAnsi" w:cstheme="minorHAnsi"/>
          <w:sz w:val="22"/>
          <w:szCs w:val="22"/>
        </w:rPr>
        <w:t xml:space="preserve"> </w:t>
      </w:r>
      <w:r w:rsidRPr="0057296D">
        <w:rPr>
          <w:rFonts w:asciiTheme="minorHAnsi" w:hAnsiTheme="minorHAnsi" w:cstheme="minorHAnsi"/>
          <w:sz w:val="22"/>
          <w:szCs w:val="22"/>
        </w:rPr>
        <w:t>schools.</w:t>
      </w:r>
    </w:p>
    <w:p w:rsidR="009300BD" w:rsidRDefault="009300BD" w:rsidP="00517B5D">
      <w:pPr>
        <w:pStyle w:val="BodyText1"/>
        <w:rPr>
          <w:rStyle w:val="IntenseEmphasis"/>
          <w:rFonts w:cstheme="minorHAnsi"/>
          <w:color w:val="auto"/>
        </w:rPr>
      </w:pPr>
    </w:p>
    <w:p w:rsidR="009300BD" w:rsidRDefault="009300BD" w:rsidP="00517B5D">
      <w:pPr>
        <w:pStyle w:val="BodyText1"/>
        <w:rPr>
          <w:rStyle w:val="IntenseEmphasis"/>
          <w:rFonts w:cstheme="minorHAnsi"/>
          <w:color w:val="auto"/>
        </w:rPr>
      </w:pPr>
    </w:p>
    <w:p w:rsidR="00AF7DC2" w:rsidRPr="0057296D" w:rsidRDefault="00AF7DC2" w:rsidP="00517B5D">
      <w:pPr>
        <w:pStyle w:val="BodyText1"/>
        <w:rPr>
          <w:rStyle w:val="IntenseEmphasis"/>
          <w:rFonts w:ascii="Arial Unicode MS" w:hAnsi="Arial Unicode MS" w:cs="Arial Unicode MS"/>
          <w:color w:val="auto"/>
        </w:rPr>
      </w:pPr>
      <w:r w:rsidRPr="0057296D">
        <w:rPr>
          <w:rStyle w:val="IntenseEmphasis"/>
          <w:rFonts w:cstheme="minorHAnsi"/>
          <w:color w:val="auto"/>
        </w:rPr>
        <w:lastRenderedPageBreak/>
        <w:t>Recommendation 5 – implementation</w:t>
      </w:r>
    </w:p>
    <w:p w:rsidR="00CF3EA7" w:rsidRPr="0057296D" w:rsidRDefault="00AF7DC2" w:rsidP="00E23F38">
      <w:pPr>
        <w:spacing w:after="240"/>
        <w:rPr>
          <w:rFonts w:ascii="Arial Unicode MS" w:hAnsi="Arial Unicode MS" w:cs="Arial Unicode MS"/>
          <w:b/>
          <w:bCs/>
        </w:rPr>
      </w:pPr>
      <w:r w:rsidRPr="0057296D">
        <w:rPr>
          <w:rFonts w:asciiTheme="minorHAnsi" w:eastAsiaTheme="minorEastAsia" w:hAnsiTheme="minorHAnsi" w:cstheme="minorBidi"/>
          <w:sz w:val="22"/>
          <w:szCs w:val="22"/>
        </w:rPr>
        <w:t>In the area of implementation, the Panel recommends that:</w:t>
      </w:r>
    </w:p>
    <w:p w:rsidR="0006636E" w:rsidRPr="0057296D" w:rsidRDefault="0006636E" w:rsidP="000157DF">
      <w:pPr>
        <w:ind w:left="426" w:hanging="426"/>
        <w:rPr>
          <w:rFonts w:asciiTheme="minorHAnsi" w:hAnsiTheme="minorHAnsi"/>
          <w:bCs/>
          <w:vanish/>
          <w:sz w:val="22"/>
          <w:szCs w:val="22"/>
        </w:rPr>
      </w:pPr>
    </w:p>
    <w:p w:rsidR="00AF7DC2" w:rsidRPr="0057296D" w:rsidRDefault="00AF7DC2" w:rsidP="000157DF">
      <w:pPr>
        <w:pStyle w:val="ListParagraph"/>
        <w:keepNext/>
        <w:numPr>
          <w:ilvl w:val="1"/>
          <w:numId w:val="33"/>
        </w:numPr>
        <w:spacing w:after="240"/>
        <w:ind w:left="426" w:hanging="426"/>
        <w:contextualSpacing w:val="0"/>
        <w:rPr>
          <w:rFonts w:asciiTheme="minorHAnsi" w:hAnsiTheme="minorHAnsi"/>
          <w:sz w:val="22"/>
          <w:szCs w:val="22"/>
        </w:rPr>
      </w:pPr>
      <w:r w:rsidRPr="0057296D">
        <w:rPr>
          <w:rFonts w:asciiTheme="minorHAnsi" w:hAnsiTheme="minorHAnsi"/>
          <w:sz w:val="22"/>
          <w:szCs w:val="22"/>
        </w:rPr>
        <w:t xml:space="preserve">The checks should be administered one-on-one by a member of the teaching staff familiar </w:t>
      </w:r>
      <w:r w:rsidR="00D3389D" w:rsidRPr="0057296D">
        <w:rPr>
          <w:rFonts w:asciiTheme="minorHAnsi" w:hAnsiTheme="minorHAnsi"/>
          <w:sz w:val="22"/>
          <w:szCs w:val="22"/>
        </w:rPr>
        <w:t>with</w:t>
      </w:r>
      <w:r w:rsidRPr="0057296D">
        <w:rPr>
          <w:rFonts w:asciiTheme="minorHAnsi" w:hAnsiTheme="minorHAnsi"/>
          <w:sz w:val="22"/>
          <w:szCs w:val="22"/>
        </w:rPr>
        <w:t xml:space="preserve"> the student and in a quiet but relaxed </w:t>
      </w:r>
      <w:r w:rsidR="00D3389D" w:rsidRPr="0057296D">
        <w:rPr>
          <w:rFonts w:asciiTheme="minorHAnsi" w:hAnsiTheme="minorHAnsi"/>
          <w:sz w:val="22"/>
          <w:szCs w:val="22"/>
        </w:rPr>
        <w:t>school</w:t>
      </w:r>
      <w:r w:rsidRPr="0057296D">
        <w:rPr>
          <w:rFonts w:asciiTheme="minorHAnsi" w:hAnsiTheme="minorHAnsi"/>
          <w:sz w:val="22"/>
          <w:szCs w:val="22"/>
        </w:rPr>
        <w:t xml:space="preserve"> setting.</w:t>
      </w:r>
    </w:p>
    <w:p w:rsidR="00AF7DC2" w:rsidRPr="0057296D" w:rsidRDefault="00AF7DC2" w:rsidP="000157DF">
      <w:pPr>
        <w:pStyle w:val="ListParagraph"/>
        <w:keepNext/>
        <w:numPr>
          <w:ilvl w:val="1"/>
          <w:numId w:val="33"/>
        </w:numPr>
        <w:spacing w:after="240"/>
        <w:ind w:left="426" w:hanging="426"/>
        <w:contextualSpacing w:val="0"/>
        <w:rPr>
          <w:rFonts w:asciiTheme="minorHAnsi" w:hAnsiTheme="minorHAnsi"/>
          <w:sz w:val="22"/>
          <w:szCs w:val="22"/>
        </w:rPr>
      </w:pPr>
      <w:r w:rsidRPr="0057296D">
        <w:rPr>
          <w:rFonts w:asciiTheme="minorHAnsi" w:hAnsiTheme="minorHAnsi"/>
          <w:sz w:val="22"/>
          <w:szCs w:val="22"/>
        </w:rPr>
        <w:t xml:space="preserve">The delivery mode of the check should </w:t>
      </w:r>
      <w:r w:rsidR="00D3389D" w:rsidRPr="0057296D">
        <w:rPr>
          <w:rFonts w:asciiTheme="minorHAnsi" w:hAnsiTheme="minorHAnsi"/>
          <w:sz w:val="22"/>
          <w:szCs w:val="22"/>
        </w:rPr>
        <w:t>make</w:t>
      </w:r>
      <w:r w:rsidRPr="0057296D">
        <w:rPr>
          <w:rFonts w:asciiTheme="minorHAnsi" w:hAnsiTheme="minorHAnsi"/>
          <w:sz w:val="22"/>
          <w:szCs w:val="22"/>
        </w:rPr>
        <w:t xml:space="preserve"> immediate results accessible </w:t>
      </w:r>
      <w:r w:rsidR="00D3389D" w:rsidRPr="0057296D">
        <w:rPr>
          <w:rFonts w:asciiTheme="minorHAnsi" w:hAnsiTheme="minorHAnsi"/>
          <w:sz w:val="22"/>
          <w:szCs w:val="22"/>
        </w:rPr>
        <w:t>to</w:t>
      </w:r>
      <w:r w:rsidRPr="0057296D">
        <w:rPr>
          <w:rFonts w:asciiTheme="minorHAnsi" w:hAnsiTheme="minorHAnsi"/>
          <w:sz w:val="22"/>
          <w:szCs w:val="22"/>
        </w:rPr>
        <w:t xml:space="preserve"> the teacher following the checks, for example, a printed booklet with the test items for the student and an </w:t>
      </w:r>
      <w:r w:rsidR="009D78CA" w:rsidRPr="0057296D">
        <w:rPr>
          <w:rFonts w:asciiTheme="minorHAnsi" w:hAnsiTheme="minorHAnsi"/>
          <w:sz w:val="22"/>
          <w:szCs w:val="22"/>
        </w:rPr>
        <w:t>‘</w:t>
      </w:r>
      <w:r w:rsidRPr="0057296D">
        <w:rPr>
          <w:rFonts w:asciiTheme="minorHAnsi" w:hAnsiTheme="minorHAnsi"/>
          <w:sz w:val="22"/>
          <w:szCs w:val="22"/>
        </w:rPr>
        <w:t>app</w:t>
      </w:r>
      <w:r w:rsidR="009D78CA" w:rsidRPr="0057296D">
        <w:rPr>
          <w:rFonts w:asciiTheme="minorHAnsi" w:hAnsiTheme="minorHAnsi"/>
          <w:sz w:val="22"/>
          <w:szCs w:val="22"/>
        </w:rPr>
        <w:t>’</w:t>
      </w:r>
      <w:r w:rsidRPr="0057296D">
        <w:rPr>
          <w:rFonts w:asciiTheme="minorHAnsi" w:hAnsiTheme="minorHAnsi"/>
          <w:sz w:val="22"/>
          <w:szCs w:val="22"/>
        </w:rPr>
        <w:t xml:space="preserve"> for scoring and </w:t>
      </w:r>
      <w:r w:rsidR="004D3640">
        <w:rPr>
          <w:rFonts w:asciiTheme="minorHAnsi" w:hAnsiTheme="minorHAnsi"/>
          <w:sz w:val="22"/>
          <w:szCs w:val="22"/>
        </w:rPr>
        <w:t>data collection by the teacher.</w:t>
      </w:r>
    </w:p>
    <w:p w:rsidR="00A92083" w:rsidRPr="0057296D" w:rsidRDefault="00AF7DC2" w:rsidP="000157DF">
      <w:pPr>
        <w:pStyle w:val="ListParagraph"/>
        <w:keepNext/>
        <w:numPr>
          <w:ilvl w:val="1"/>
          <w:numId w:val="33"/>
        </w:numPr>
        <w:spacing w:after="240"/>
        <w:ind w:left="426" w:hanging="426"/>
        <w:contextualSpacing w:val="0"/>
        <w:rPr>
          <w:rFonts w:asciiTheme="minorHAnsi" w:hAnsiTheme="minorHAnsi"/>
          <w:sz w:val="22"/>
          <w:szCs w:val="22"/>
        </w:rPr>
      </w:pPr>
      <w:r w:rsidRPr="0057296D">
        <w:rPr>
          <w:rFonts w:asciiTheme="minorHAnsi" w:hAnsiTheme="minorHAnsi"/>
          <w:sz w:val="22"/>
          <w:szCs w:val="22"/>
        </w:rPr>
        <w:t xml:space="preserve">The checks should take place early in Term 3 of Year 1, to assess </w:t>
      </w:r>
      <w:r w:rsidR="00BF7031" w:rsidRPr="0057296D">
        <w:rPr>
          <w:rFonts w:asciiTheme="minorHAnsi" w:hAnsiTheme="minorHAnsi"/>
          <w:sz w:val="22"/>
          <w:szCs w:val="22"/>
        </w:rPr>
        <w:t xml:space="preserve">almost </w:t>
      </w:r>
      <w:r w:rsidRPr="0057296D">
        <w:rPr>
          <w:rFonts w:asciiTheme="minorHAnsi" w:hAnsiTheme="minorHAnsi"/>
          <w:sz w:val="22"/>
          <w:szCs w:val="22"/>
        </w:rPr>
        <w:t>18 months of formal schooling and to allow time within the current school year for intervention.</w:t>
      </w:r>
      <w:r w:rsidR="00A92083" w:rsidRPr="0057296D">
        <w:rPr>
          <w:rFonts w:asciiTheme="minorHAnsi" w:hAnsiTheme="minorHAnsi"/>
          <w:sz w:val="22"/>
          <w:szCs w:val="22"/>
        </w:rPr>
        <w:t xml:space="preserve"> Further consideration of the timing of </w:t>
      </w:r>
      <w:r w:rsidR="00D3389D" w:rsidRPr="0057296D">
        <w:rPr>
          <w:rFonts w:asciiTheme="minorHAnsi" w:hAnsiTheme="minorHAnsi"/>
          <w:sz w:val="22"/>
          <w:szCs w:val="22"/>
        </w:rPr>
        <w:t xml:space="preserve">the </w:t>
      </w:r>
      <w:r w:rsidR="00A92083" w:rsidRPr="0057296D">
        <w:rPr>
          <w:rFonts w:asciiTheme="minorHAnsi" w:hAnsiTheme="minorHAnsi"/>
          <w:sz w:val="22"/>
          <w:szCs w:val="22"/>
        </w:rPr>
        <w:t>check</w:t>
      </w:r>
      <w:r w:rsidR="009D78CA" w:rsidRPr="0057296D">
        <w:rPr>
          <w:rFonts w:asciiTheme="minorHAnsi" w:hAnsiTheme="minorHAnsi"/>
          <w:sz w:val="22"/>
          <w:szCs w:val="22"/>
        </w:rPr>
        <w:t xml:space="preserve"> should be taken</w:t>
      </w:r>
      <w:r w:rsidR="00A92083" w:rsidRPr="0057296D">
        <w:rPr>
          <w:rFonts w:asciiTheme="minorHAnsi" w:hAnsiTheme="minorHAnsi"/>
          <w:sz w:val="22"/>
          <w:szCs w:val="22"/>
        </w:rPr>
        <w:t xml:space="preserve"> to ensure consistency with the Australian Curriculum.</w:t>
      </w:r>
    </w:p>
    <w:p w:rsidR="00AF7DC2" w:rsidRPr="0057296D" w:rsidRDefault="00AF7DC2" w:rsidP="000157DF">
      <w:pPr>
        <w:pStyle w:val="ListParagraph"/>
        <w:keepNext/>
        <w:numPr>
          <w:ilvl w:val="1"/>
          <w:numId w:val="33"/>
        </w:numPr>
        <w:spacing w:after="240"/>
        <w:ind w:left="426" w:hanging="426"/>
        <w:contextualSpacing w:val="0"/>
        <w:rPr>
          <w:rFonts w:asciiTheme="minorHAnsi" w:hAnsiTheme="minorHAnsi"/>
          <w:sz w:val="22"/>
          <w:szCs w:val="22"/>
        </w:rPr>
      </w:pPr>
      <w:r w:rsidRPr="0057296D">
        <w:rPr>
          <w:rFonts w:asciiTheme="minorHAnsi" w:hAnsiTheme="minorHAnsi"/>
          <w:sz w:val="22"/>
          <w:szCs w:val="22"/>
        </w:rPr>
        <w:t>Contextual student and teacher data should be collected during the checks.</w:t>
      </w:r>
    </w:p>
    <w:p w:rsidR="00AF7DC2" w:rsidRPr="0057296D" w:rsidRDefault="00AF7DC2" w:rsidP="000157DF">
      <w:pPr>
        <w:pStyle w:val="ListParagraph"/>
        <w:keepNext/>
        <w:numPr>
          <w:ilvl w:val="1"/>
          <w:numId w:val="33"/>
        </w:numPr>
        <w:spacing w:after="240"/>
        <w:ind w:left="426" w:hanging="426"/>
        <w:contextualSpacing w:val="0"/>
        <w:rPr>
          <w:rFonts w:asciiTheme="minorHAnsi" w:hAnsiTheme="minorHAnsi"/>
          <w:sz w:val="22"/>
          <w:szCs w:val="22"/>
        </w:rPr>
      </w:pPr>
      <w:r w:rsidRPr="0057296D">
        <w:rPr>
          <w:rFonts w:asciiTheme="minorHAnsi" w:hAnsiTheme="minorHAnsi"/>
          <w:sz w:val="22"/>
          <w:szCs w:val="22"/>
        </w:rPr>
        <w:t xml:space="preserve">Individual student results should be accessible </w:t>
      </w:r>
      <w:r w:rsidR="00D3389D" w:rsidRPr="0057296D">
        <w:rPr>
          <w:rFonts w:asciiTheme="minorHAnsi" w:hAnsiTheme="minorHAnsi"/>
          <w:sz w:val="22"/>
          <w:szCs w:val="22"/>
        </w:rPr>
        <w:t>to</w:t>
      </w:r>
      <w:r w:rsidRPr="0057296D">
        <w:rPr>
          <w:rFonts w:asciiTheme="minorHAnsi" w:hAnsiTheme="minorHAnsi"/>
          <w:sz w:val="22"/>
          <w:szCs w:val="22"/>
        </w:rPr>
        <w:t xml:space="preserve"> the teacher and school, and reported to the</w:t>
      </w:r>
      <w:r w:rsidR="00BF7031" w:rsidRPr="0057296D">
        <w:rPr>
          <w:rFonts w:asciiTheme="minorHAnsi" w:hAnsiTheme="minorHAnsi"/>
          <w:sz w:val="22"/>
          <w:szCs w:val="22"/>
        </w:rPr>
        <w:t xml:space="preserve"> student’s</w:t>
      </w:r>
      <w:r w:rsidRPr="0057296D">
        <w:rPr>
          <w:rFonts w:asciiTheme="minorHAnsi" w:hAnsiTheme="minorHAnsi"/>
          <w:sz w:val="22"/>
          <w:szCs w:val="22"/>
        </w:rPr>
        <w:t xml:space="preserve"> parents/</w:t>
      </w:r>
      <w:r w:rsidR="00BF7031" w:rsidRPr="0057296D">
        <w:rPr>
          <w:rFonts w:asciiTheme="minorHAnsi" w:hAnsiTheme="minorHAnsi"/>
          <w:sz w:val="22"/>
          <w:szCs w:val="22"/>
        </w:rPr>
        <w:t>carers</w:t>
      </w:r>
      <w:r w:rsidRPr="0057296D">
        <w:rPr>
          <w:rFonts w:asciiTheme="minorHAnsi" w:hAnsiTheme="minorHAnsi"/>
          <w:sz w:val="22"/>
          <w:szCs w:val="22"/>
        </w:rPr>
        <w:t>. School level results should be available to state and territory government and non-government sector authorities but should not be published.</w:t>
      </w:r>
    </w:p>
    <w:p w:rsidR="00AF7DC2" w:rsidRPr="0057296D" w:rsidRDefault="00AF7DC2" w:rsidP="000157DF">
      <w:pPr>
        <w:pStyle w:val="ListParagraph"/>
        <w:keepNext/>
        <w:numPr>
          <w:ilvl w:val="1"/>
          <w:numId w:val="33"/>
        </w:numPr>
        <w:spacing w:after="240"/>
        <w:ind w:left="426" w:hanging="426"/>
        <w:contextualSpacing w:val="0"/>
        <w:rPr>
          <w:rFonts w:asciiTheme="minorHAnsi" w:hAnsiTheme="minorHAnsi"/>
          <w:sz w:val="22"/>
          <w:szCs w:val="22"/>
        </w:rPr>
      </w:pPr>
      <w:r w:rsidRPr="0057296D">
        <w:rPr>
          <w:rFonts w:asciiTheme="minorHAnsi" w:hAnsiTheme="minorHAnsi"/>
          <w:sz w:val="22"/>
          <w:szCs w:val="22"/>
        </w:rPr>
        <w:t xml:space="preserve">Publication of data should be at the jurisdictional and national level. Careful </w:t>
      </w:r>
      <w:r w:rsidR="003C6A81" w:rsidRPr="0057296D">
        <w:rPr>
          <w:rFonts w:asciiTheme="minorHAnsi" w:hAnsiTheme="minorHAnsi"/>
          <w:sz w:val="22"/>
          <w:szCs w:val="22"/>
        </w:rPr>
        <w:t>consultation is</w:t>
      </w:r>
      <w:r w:rsidRPr="0057296D">
        <w:rPr>
          <w:rFonts w:asciiTheme="minorHAnsi" w:hAnsiTheme="minorHAnsi"/>
          <w:sz w:val="22"/>
          <w:szCs w:val="22"/>
        </w:rPr>
        <w:t xml:space="preserve"> necessary to ensure correct protocol</w:t>
      </w:r>
      <w:r w:rsidR="003C6A81" w:rsidRPr="0057296D">
        <w:rPr>
          <w:rFonts w:asciiTheme="minorHAnsi" w:hAnsiTheme="minorHAnsi"/>
          <w:sz w:val="22"/>
          <w:szCs w:val="22"/>
        </w:rPr>
        <w:t xml:space="preserve">s are observed for </w:t>
      </w:r>
      <w:r w:rsidRPr="0057296D">
        <w:rPr>
          <w:rFonts w:asciiTheme="minorHAnsi" w:hAnsiTheme="minorHAnsi"/>
          <w:sz w:val="22"/>
          <w:szCs w:val="22"/>
        </w:rPr>
        <w:t>the use and purpose of national data collection and reporting.</w:t>
      </w:r>
    </w:p>
    <w:p w:rsidR="00AF7DC2" w:rsidRPr="0057296D" w:rsidRDefault="00AF7DC2" w:rsidP="000157DF">
      <w:pPr>
        <w:pStyle w:val="ListParagraph"/>
        <w:keepNext/>
        <w:numPr>
          <w:ilvl w:val="1"/>
          <w:numId w:val="33"/>
        </w:numPr>
        <w:spacing w:after="240"/>
        <w:ind w:left="426" w:hanging="426"/>
        <w:contextualSpacing w:val="0"/>
        <w:rPr>
          <w:rFonts w:asciiTheme="minorHAnsi" w:hAnsiTheme="minorHAnsi"/>
          <w:sz w:val="22"/>
          <w:szCs w:val="22"/>
        </w:rPr>
      </w:pPr>
      <w:r w:rsidRPr="0057296D">
        <w:rPr>
          <w:rFonts w:asciiTheme="minorHAnsi" w:hAnsiTheme="minorHAnsi"/>
          <w:sz w:val="22"/>
          <w:szCs w:val="22"/>
        </w:rPr>
        <w:t>Communication of student results to parents and carers should come from school</w:t>
      </w:r>
      <w:r w:rsidR="00D3389D" w:rsidRPr="0057296D">
        <w:rPr>
          <w:rFonts w:asciiTheme="minorHAnsi" w:hAnsiTheme="minorHAnsi"/>
          <w:sz w:val="22"/>
          <w:szCs w:val="22"/>
        </w:rPr>
        <w:t>s</w:t>
      </w:r>
      <w:r w:rsidRPr="0057296D">
        <w:rPr>
          <w:rFonts w:asciiTheme="minorHAnsi" w:hAnsiTheme="minorHAnsi"/>
          <w:sz w:val="22"/>
          <w:szCs w:val="22"/>
        </w:rPr>
        <w:t>.</w:t>
      </w:r>
    </w:p>
    <w:p w:rsidR="00AF7DC2" w:rsidRPr="0057296D" w:rsidRDefault="00AF7DC2" w:rsidP="000157DF">
      <w:pPr>
        <w:pStyle w:val="ListParagraph"/>
        <w:keepNext/>
        <w:numPr>
          <w:ilvl w:val="1"/>
          <w:numId w:val="33"/>
        </w:numPr>
        <w:spacing w:after="240"/>
        <w:ind w:left="426" w:hanging="426"/>
        <w:contextualSpacing w:val="0"/>
        <w:rPr>
          <w:rFonts w:asciiTheme="minorHAnsi" w:hAnsiTheme="minorHAnsi"/>
          <w:sz w:val="22"/>
          <w:szCs w:val="22"/>
        </w:rPr>
      </w:pPr>
      <w:r w:rsidRPr="0057296D">
        <w:rPr>
          <w:rFonts w:asciiTheme="minorHAnsi" w:hAnsiTheme="minorHAnsi"/>
          <w:sz w:val="22"/>
          <w:szCs w:val="22"/>
        </w:rPr>
        <w:t>The checks should be implemented over several years</w:t>
      </w:r>
      <w:r w:rsidR="00D3389D" w:rsidRPr="0057296D">
        <w:rPr>
          <w:rFonts w:asciiTheme="minorHAnsi" w:hAnsiTheme="minorHAnsi"/>
          <w:sz w:val="22"/>
          <w:szCs w:val="22"/>
        </w:rPr>
        <w:t>,</w:t>
      </w:r>
      <w:r w:rsidRPr="0057296D">
        <w:rPr>
          <w:rFonts w:asciiTheme="minorHAnsi" w:hAnsiTheme="minorHAnsi"/>
          <w:sz w:val="22"/>
          <w:szCs w:val="22"/>
        </w:rPr>
        <w:t xml:space="preserve"> starting with the literacy </w:t>
      </w:r>
      <w:r w:rsidR="00E00E4D" w:rsidRPr="0057296D">
        <w:rPr>
          <w:rFonts w:asciiTheme="minorHAnsi" w:hAnsiTheme="minorHAnsi"/>
          <w:sz w:val="22"/>
          <w:szCs w:val="22"/>
        </w:rPr>
        <w:t xml:space="preserve">(phonics) </w:t>
      </w:r>
      <w:r w:rsidRPr="0057296D">
        <w:rPr>
          <w:rFonts w:asciiTheme="minorHAnsi" w:hAnsiTheme="minorHAnsi"/>
          <w:sz w:val="22"/>
          <w:szCs w:val="22"/>
        </w:rPr>
        <w:t>check, and include a pilot study for both the literacy and numeracy check.</w:t>
      </w:r>
      <w:r w:rsidR="00D3389D" w:rsidRPr="0057296D">
        <w:rPr>
          <w:rFonts w:asciiTheme="minorHAnsi" w:hAnsiTheme="minorHAnsi"/>
          <w:sz w:val="22"/>
          <w:szCs w:val="22"/>
        </w:rPr>
        <w:t xml:space="preserve"> The pilot study should enable evaluation of both content and process </w:t>
      </w:r>
      <w:r w:rsidR="00EE7690" w:rsidRPr="0057296D">
        <w:rPr>
          <w:rFonts w:asciiTheme="minorHAnsi" w:hAnsiTheme="minorHAnsi"/>
          <w:sz w:val="22"/>
          <w:szCs w:val="22"/>
        </w:rPr>
        <w:t>aspects.</w:t>
      </w:r>
    </w:p>
    <w:p w:rsidR="002D5376" w:rsidRPr="0057296D" w:rsidRDefault="003659CC" w:rsidP="000157DF">
      <w:pPr>
        <w:pStyle w:val="ListParagraph"/>
        <w:keepNext/>
        <w:numPr>
          <w:ilvl w:val="1"/>
          <w:numId w:val="33"/>
        </w:numPr>
        <w:spacing w:after="240"/>
        <w:ind w:left="426" w:hanging="426"/>
        <w:contextualSpacing w:val="0"/>
        <w:rPr>
          <w:rFonts w:asciiTheme="minorHAnsi" w:hAnsiTheme="minorHAnsi"/>
          <w:sz w:val="22"/>
          <w:szCs w:val="22"/>
        </w:rPr>
      </w:pPr>
      <w:r w:rsidRPr="0057296D">
        <w:rPr>
          <w:rFonts w:asciiTheme="minorHAnsi" w:hAnsiTheme="minorHAnsi"/>
          <w:sz w:val="22"/>
          <w:szCs w:val="22"/>
        </w:rPr>
        <w:t xml:space="preserve">Expert steering committees should be established to guide the development of each of the checks. The Phonics Check Steering Committee should comprise recognised experts in early reading instruction, </w:t>
      </w:r>
      <w:r w:rsidR="005918ED" w:rsidRPr="0057296D">
        <w:rPr>
          <w:rFonts w:asciiTheme="minorHAnsi" w:hAnsiTheme="minorHAnsi"/>
          <w:sz w:val="22"/>
          <w:szCs w:val="22"/>
        </w:rPr>
        <w:t>scientific reading research,</w:t>
      </w:r>
      <w:r w:rsidRPr="0057296D">
        <w:rPr>
          <w:rFonts w:asciiTheme="minorHAnsi" w:hAnsiTheme="minorHAnsi"/>
          <w:sz w:val="22"/>
          <w:szCs w:val="22"/>
        </w:rPr>
        <w:t xml:space="preserve"> linguistics</w:t>
      </w:r>
      <w:r w:rsidR="003065B2" w:rsidRPr="0057296D">
        <w:rPr>
          <w:rFonts w:asciiTheme="minorHAnsi" w:hAnsiTheme="minorHAnsi"/>
          <w:sz w:val="22"/>
          <w:szCs w:val="22"/>
        </w:rPr>
        <w:t>,</w:t>
      </w:r>
      <w:r w:rsidR="005918ED" w:rsidRPr="0057296D">
        <w:rPr>
          <w:rFonts w:asciiTheme="minorHAnsi" w:hAnsiTheme="minorHAnsi"/>
          <w:sz w:val="22"/>
          <w:szCs w:val="22"/>
        </w:rPr>
        <w:t xml:space="preserve"> and design and analysis of test items</w:t>
      </w:r>
      <w:r w:rsidRPr="0057296D">
        <w:rPr>
          <w:rFonts w:asciiTheme="minorHAnsi" w:hAnsiTheme="minorHAnsi"/>
          <w:sz w:val="22"/>
          <w:szCs w:val="22"/>
        </w:rPr>
        <w:t>. The Numeracy Check Steering Committee should comprise recognised experts in early numeracy instruction, scientific research in the development of mathematical ability, and design and analysis of test items.</w:t>
      </w:r>
    </w:p>
    <w:p w:rsidR="002D5376" w:rsidRPr="0057296D" w:rsidRDefault="002D5376" w:rsidP="000157DF">
      <w:pPr>
        <w:pStyle w:val="ListParagraph"/>
        <w:keepNext/>
        <w:numPr>
          <w:ilvl w:val="1"/>
          <w:numId w:val="33"/>
        </w:numPr>
        <w:spacing w:after="240"/>
        <w:ind w:left="426" w:hanging="426"/>
        <w:contextualSpacing w:val="0"/>
        <w:rPr>
          <w:rFonts w:asciiTheme="minorHAnsi" w:hAnsiTheme="minorHAnsi"/>
          <w:sz w:val="22"/>
          <w:szCs w:val="22"/>
        </w:rPr>
      </w:pPr>
      <w:r w:rsidRPr="0057296D">
        <w:rPr>
          <w:rFonts w:asciiTheme="minorHAnsi" w:hAnsiTheme="minorHAnsi"/>
          <w:sz w:val="22"/>
          <w:szCs w:val="22"/>
        </w:rPr>
        <w:t>Teachers are provided training to del</w:t>
      </w:r>
      <w:r w:rsidR="00BA70CC" w:rsidRPr="0057296D">
        <w:rPr>
          <w:rFonts w:asciiTheme="minorHAnsi" w:hAnsiTheme="minorHAnsi"/>
          <w:sz w:val="22"/>
          <w:szCs w:val="22"/>
        </w:rPr>
        <w:t>iver and interpret the results. Appropriate relief support is provided to teachers as they conduct the check.</w:t>
      </w:r>
    </w:p>
    <w:p w:rsidR="008D64EE" w:rsidRDefault="008D64EE" w:rsidP="008D64EE">
      <w:pPr>
        <w:pStyle w:val="BodyText1"/>
        <w:rPr>
          <w:rStyle w:val="IntenseEmphasis"/>
          <w:rFonts w:cstheme="minorHAnsi"/>
          <w:color w:val="auto"/>
        </w:rPr>
      </w:pPr>
      <w:r>
        <w:rPr>
          <w:rStyle w:val="IntenseEmphasis"/>
          <w:rFonts w:cstheme="minorHAnsi"/>
          <w:color w:val="auto"/>
        </w:rPr>
        <w:br w:type="page"/>
      </w:r>
    </w:p>
    <w:p w:rsidR="008D64EE" w:rsidRDefault="00AF7DC2" w:rsidP="008D64EE">
      <w:pPr>
        <w:pStyle w:val="BodyText1"/>
        <w:rPr>
          <w:rStyle w:val="IntenseEmphasis"/>
          <w:rFonts w:cstheme="minorHAnsi"/>
          <w:color w:val="auto"/>
        </w:rPr>
      </w:pPr>
      <w:r w:rsidRPr="0057296D">
        <w:rPr>
          <w:rStyle w:val="IntenseEmphasis"/>
          <w:rFonts w:cstheme="minorHAnsi"/>
          <w:color w:val="auto"/>
        </w:rPr>
        <w:lastRenderedPageBreak/>
        <w:t xml:space="preserve">Recommendation 6 – </w:t>
      </w:r>
      <w:r w:rsidR="00EE3F07" w:rsidRPr="0057296D">
        <w:rPr>
          <w:rStyle w:val="IntenseEmphasis"/>
          <w:rFonts w:cstheme="minorHAnsi"/>
          <w:color w:val="auto"/>
        </w:rPr>
        <w:t>further reforms</w:t>
      </w:r>
    </w:p>
    <w:p w:rsidR="00AF7DC2" w:rsidRDefault="00AF7DC2" w:rsidP="008D64EE">
      <w:pPr>
        <w:pStyle w:val="ListParagraph"/>
        <w:keepNext/>
        <w:numPr>
          <w:ilvl w:val="1"/>
          <w:numId w:val="34"/>
        </w:numPr>
        <w:spacing w:after="240"/>
        <w:ind w:left="431" w:hanging="425"/>
        <w:contextualSpacing w:val="0"/>
        <w:rPr>
          <w:rFonts w:asciiTheme="minorHAnsi" w:hAnsiTheme="minorHAnsi"/>
          <w:sz w:val="22"/>
          <w:szCs w:val="22"/>
        </w:rPr>
      </w:pPr>
      <w:r w:rsidRPr="0057296D">
        <w:rPr>
          <w:rFonts w:asciiTheme="minorHAnsi" w:hAnsiTheme="minorHAnsi"/>
          <w:sz w:val="22"/>
          <w:szCs w:val="22"/>
        </w:rPr>
        <w:t>Additional</w:t>
      </w:r>
      <w:r w:rsidR="00BF7031" w:rsidRPr="0057296D">
        <w:rPr>
          <w:rFonts w:asciiTheme="minorHAnsi" w:hAnsiTheme="minorHAnsi"/>
          <w:sz w:val="22"/>
          <w:szCs w:val="22"/>
        </w:rPr>
        <w:t xml:space="preserve"> teaching</w:t>
      </w:r>
      <w:r w:rsidRPr="0057296D">
        <w:rPr>
          <w:rFonts w:asciiTheme="minorHAnsi" w:hAnsiTheme="minorHAnsi"/>
          <w:sz w:val="22"/>
          <w:szCs w:val="22"/>
        </w:rPr>
        <w:t xml:space="preserve"> resources should be accessible to </w:t>
      </w:r>
      <w:r w:rsidR="00BF7031" w:rsidRPr="0057296D">
        <w:rPr>
          <w:rFonts w:asciiTheme="minorHAnsi" w:hAnsiTheme="minorHAnsi"/>
          <w:sz w:val="22"/>
          <w:szCs w:val="22"/>
        </w:rPr>
        <w:t xml:space="preserve">schools </w:t>
      </w:r>
      <w:r w:rsidR="003065B2" w:rsidRPr="0057296D">
        <w:rPr>
          <w:rFonts w:asciiTheme="minorHAnsi" w:hAnsiTheme="minorHAnsi"/>
          <w:sz w:val="22"/>
          <w:szCs w:val="22"/>
        </w:rPr>
        <w:t>to support appropriate</w:t>
      </w:r>
      <w:r w:rsidRPr="0057296D">
        <w:rPr>
          <w:rFonts w:asciiTheme="minorHAnsi" w:hAnsiTheme="minorHAnsi"/>
          <w:sz w:val="22"/>
          <w:szCs w:val="22"/>
        </w:rPr>
        <w:t xml:space="preserve"> intervention, as identified by the results of the check. </w:t>
      </w:r>
      <w:r w:rsidR="00EE7690" w:rsidRPr="0057296D">
        <w:rPr>
          <w:rFonts w:asciiTheme="minorHAnsi" w:hAnsiTheme="minorHAnsi"/>
          <w:sz w:val="22"/>
          <w:szCs w:val="22"/>
        </w:rPr>
        <w:t>Such resources might include teacher professional development concerning data analysis and intervention approaches to support acceleration of progress for students who do not reach criterion on the check.</w:t>
      </w:r>
    </w:p>
    <w:p w:rsidR="0057296D" w:rsidRPr="0057296D" w:rsidRDefault="00AF7DC2" w:rsidP="000157DF">
      <w:pPr>
        <w:pStyle w:val="ListParagraph"/>
        <w:keepNext/>
        <w:numPr>
          <w:ilvl w:val="1"/>
          <w:numId w:val="34"/>
        </w:numPr>
        <w:spacing w:after="240"/>
        <w:ind w:left="431" w:hanging="425"/>
        <w:contextualSpacing w:val="0"/>
        <w:rPr>
          <w:rFonts w:asciiTheme="minorHAnsi" w:hAnsiTheme="minorHAnsi"/>
          <w:sz w:val="22"/>
          <w:szCs w:val="22"/>
        </w:rPr>
      </w:pPr>
      <w:r w:rsidRPr="0057296D">
        <w:rPr>
          <w:rFonts w:asciiTheme="minorHAnsi" w:hAnsiTheme="minorHAnsi"/>
          <w:sz w:val="22"/>
          <w:szCs w:val="22"/>
        </w:rPr>
        <w:t xml:space="preserve">Schools should have access to a central point for </w:t>
      </w:r>
      <w:r w:rsidR="00200DA2" w:rsidRPr="0057296D">
        <w:rPr>
          <w:rFonts w:asciiTheme="minorHAnsi" w:hAnsiTheme="minorHAnsi"/>
          <w:sz w:val="22"/>
          <w:szCs w:val="22"/>
        </w:rPr>
        <w:t>guidance on p</w:t>
      </w:r>
      <w:r w:rsidRPr="0057296D">
        <w:rPr>
          <w:rFonts w:asciiTheme="minorHAnsi" w:hAnsiTheme="minorHAnsi"/>
          <w:sz w:val="22"/>
          <w:szCs w:val="22"/>
        </w:rPr>
        <w:t xml:space="preserve">rofessional </w:t>
      </w:r>
      <w:r w:rsidR="00200DA2" w:rsidRPr="0057296D">
        <w:rPr>
          <w:rFonts w:asciiTheme="minorHAnsi" w:hAnsiTheme="minorHAnsi"/>
          <w:sz w:val="22"/>
          <w:szCs w:val="22"/>
        </w:rPr>
        <w:t>l</w:t>
      </w:r>
      <w:r w:rsidRPr="0057296D">
        <w:rPr>
          <w:rFonts w:asciiTheme="minorHAnsi" w:hAnsiTheme="minorHAnsi"/>
          <w:sz w:val="22"/>
          <w:szCs w:val="22"/>
        </w:rPr>
        <w:t>earning and intervention resources (</w:t>
      </w:r>
      <w:r w:rsidR="00A907CB" w:rsidRPr="0057296D">
        <w:rPr>
          <w:rFonts w:asciiTheme="minorHAnsi" w:hAnsiTheme="minorHAnsi"/>
          <w:sz w:val="22"/>
          <w:szCs w:val="22"/>
        </w:rPr>
        <w:t xml:space="preserve">utilising existing </w:t>
      </w:r>
      <w:r w:rsidRPr="0057296D">
        <w:rPr>
          <w:rFonts w:asciiTheme="minorHAnsi" w:hAnsiTheme="minorHAnsi"/>
          <w:sz w:val="22"/>
          <w:szCs w:val="22"/>
        </w:rPr>
        <w:t>online portal</w:t>
      </w:r>
      <w:r w:rsidR="00A907CB" w:rsidRPr="0057296D">
        <w:rPr>
          <w:rFonts w:asciiTheme="minorHAnsi" w:hAnsiTheme="minorHAnsi"/>
          <w:sz w:val="22"/>
          <w:szCs w:val="22"/>
        </w:rPr>
        <w:t>s</w:t>
      </w:r>
      <w:r w:rsidRPr="0057296D">
        <w:rPr>
          <w:rFonts w:asciiTheme="minorHAnsi" w:hAnsiTheme="minorHAnsi"/>
          <w:sz w:val="22"/>
          <w:szCs w:val="22"/>
        </w:rPr>
        <w:t>).</w:t>
      </w:r>
    </w:p>
    <w:p w:rsidR="00AF7DC2" w:rsidRPr="0057296D" w:rsidRDefault="00AF7DC2" w:rsidP="000157DF">
      <w:pPr>
        <w:pStyle w:val="ListParagraph"/>
        <w:keepNext/>
        <w:numPr>
          <w:ilvl w:val="1"/>
          <w:numId w:val="34"/>
        </w:numPr>
        <w:spacing w:after="240"/>
        <w:ind w:left="431" w:hanging="425"/>
        <w:contextualSpacing w:val="0"/>
        <w:rPr>
          <w:rFonts w:asciiTheme="minorHAnsi" w:hAnsiTheme="minorHAnsi"/>
          <w:sz w:val="22"/>
          <w:szCs w:val="22"/>
        </w:rPr>
      </w:pPr>
      <w:r w:rsidRPr="0057296D">
        <w:rPr>
          <w:rFonts w:asciiTheme="minorHAnsi" w:hAnsiTheme="minorHAnsi"/>
          <w:sz w:val="22"/>
          <w:szCs w:val="22"/>
        </w:rPr>
        <w:t>A public communication strategy should be developed to ensure stakeholders and the general public are aware of the purpose and need for the Year 1 checks and how the</w:t>
      </w:r>
      <w:r w:rsidR="00C63E01" w:rsidRPr="0057296D">
        <w:rPr>
          <w:rFonts w:asciiTheme="minorHAnsi" w:hAnsiTheme="minorHAnsi"/>
          <w:sz w:val="22"/>
          <w:szCs w:val="22"/>
        </w:rPr>
        <w:t xml:space="preserve"> data will be used</w:t>
      </w:r>
      <w:r w:rsidRPr="0057296D">
        <w:rPr>
          <w:rFonts w:asciiTheme="minorHAnsi" w:hAnsiTheme="minorHAnsi"/>
          <w:sz w:val="22"/>
          <w:szCs w:val="22"/>
        </w:rPr>
        <w:t>.</w:t>
      </w:r>
    </w:p>
    <w:p w:rsidR="00200DA2" w:rsidRPr="008D64EE" w:rsidRDefault="005B7A77" w:rsidP="000157DF">
      <w:pPr>
        <w:pStyle w:val="ListParagraph"/>
        <w:keepNext/>
        <w:numPr>
          <w:ilvl w:val="1"/>
          <w:numId w:val="34"/>
        </w:numPr>
        <w:spacing w:after="240"/>
        <w:ind w:left="431" w:hanging="425"/>
        <w:contextualSpacing w:val="0"/>
      </w:pPr>
      <w:r w:rsidRPr="004D3640">
        <w:rPr>
          <w:rFonts w:asciiTheme="minorHAnsi" w:hAnsiTheme="minorHAnsi"/>
          <w:sz w:val="22"/>
          <w:szCs w:val="22"/>
        </w:rPr>
        <w:t>Specific p</w:t>
      </w:r>
      <w:r w:rsidR="00AF7DC2" w:rsidRPr="004D3640">
        <w:rPr>
          <w:rFonts w:asciiTheme="minorHAnsi" w:hAnsiTheme="minorHAnsi"/>
          <w:sz w:val="22"/>
          <w:szCs w:val="22"/>
        </w:rPr>
        <w:t xml:space="preserve">rofessional </w:t>
      </w:r>
      <w:r w:rsidR="009A4482" w:rsidRPr="004D3640">
        <w:rPr>
          <w:rFonts w:asciiTheme="minorHAnsi" w:hAnsiTheme="minorHAnsi"/>
          <w:sz w:val="22"/>
          <w:szCs w:val="22"/>
        </w:rPr>
        <w:t>l</w:t>
      </w:r>
      <w:r w:rsidR="00BF7031" w:rsidRPr="004D3640">
        <w:rPr>
          <w:rFonts w:asciiTheme="minorHAnsi" w:hAnsiTheme="minorHAnsi"/>
          <w:sz w:val="22"/>
          <w:szCs w:val="22"/>
        </w:rPr>
        <w:t>earning</w:t>
      </w:r>
      <w:r w:rsidR="00AF7DC2" w:rsidRPr="004D3640">
        <w:rPr>
          <w:rFonts w:asciiTheme="minorHAnsi" w:hAnsiTheme="minorHAnsi"/>
          <w:sz w:val="22"/>
          <w:szCs w:val="22"/>
        </w:rPr>
        <w:t xml:space="preserve"> focused on </w:t>
      </w:r>
      <w:r w:rsidR="00BB2FB5" w:rsidRPr="004D3640">
        <w:rPr>
          <w:rFonts w:asciiTheme="minorHAnsi" w:hAnsiTheme="minorHAnsi"/>
          <w:sz w:val="22"/>
          <w:szCs w:val="22"/>
        </w:rPr>
        <w:t xml:space="preserve">effective, evidence-based teaching of phonics (systematic synthetic phonics), </w:t>
      </w:r>
      <w:r w:rsidR="00AF7DC2" w:rsidRPr="004D3640">
        <w:rPr>
          <w:rFonts w:asciiTheme="minorHAnsi" w:hAnsiTheme="minorHAnsi"/>
          <w:sz w:val="22"/>
          <w:szCs w:val="22"/>
        </w:rPr>
        <w:t>number</w:t>
      </w:r>
      <w:r w:rsidR="00A92083" w:rsidRPr="004D3640">
        <w:rPr>
          <w:rFonts w:asciiTheme="minorHAnsi" w:hAnsiTheme="minorHAnsi"/>
          <w:sz w:val="22"/>
          <w:szCs w:val="22"/>
        </w:rPr>
        <w:t xml:space="preserve"> </w:t>
      </w:r>
      <w:r w:rsidR="00AF7DC2" w:rsidRPr="004D3640">
        <w:rPr>
          <w:rFonts w:asciiTheme="minorHAnsi" w:hAnsiTheme="minorHAnsi"/>
          <w:sz w:val="22"/>
          <w:szCs w:val="22"/>
        </w:rPr>
        <w:t xml:space="preserve">sense and </w:t>
      </w:r>
      <w:r w:rsidR="00BF7031" w:rsidRPr="004D3640">
        <w:rPr>
          <w:rFonts w:asciiTheme="minorHAnsi" w:hAnsiTheme="minorHAnsi"/>
          <w:sz w:val="22"/>
          <w:szCs w:val="22"/>
        </w:rPr>
        <w:t>position/location</w:t>
      </w:r>
      <w:r w:rsidR="00AF7DC2" w:rsidRPr="004D3640">
        <w:rPr>
          <w:rFonts w:asciiTheme="minorHAnsi" w:hAnsiTheme="minorHAnsi"/>
          <w:sz w:val="22"/>
          <w:szCs w:val="22"/>
        </w:rPr>
        <w:t xml:space="preserve"> should be </w:t>
      </w:r>
      <w:r w:rsidR="00BF7031" w:rsidRPr="004D3640">
        <w:rPr>
          <w:rFonts w:asciiTheme="minorHAnsi" w:hAnsiTheme="minorHAnsi"/>
          <w:sz w:val="22"/>
          <w:szCs w:val="22"/>
        </w:rPr>
        <w:t xml:space="preserve">made </w:t>
      </w:r>
      <w:r w:rsidR="00EE7690" w:rsidRPr="004D3640">
        <w:rPr>
          <w:rFonts w:asciiTheme="minorHAnsi" w:hAnsiTheme="minorHAnsi"/>
          <w:sz w:val="22"/>
          <w:szCs w:val="22"/>
        </w:rPr>
        <w:t>available.</w:t>
      </w:r>
    </w:p>
    <w:p w:rsidR="008D64EE" w:rsidRPr="004D3640" w:rsidRDefault="008D64EE" w:rsidP="008D64EE">
      <w:pPr>
        <w:keepNext/>
        <w:spacing w:after="240"/>
        <w:ind w:left="6"/>
      </w:pPr>
    </w:p>
    <w:p w:rsidR="00364290" w:rsidRPr="0057296D" w:rsidRDefault="00364290" w:rsidP="00CE0BB7">
      <w:pPr>
        <w:pStyle w:val="ReportHeading1"/>
        <w:rPr>
          <w:color w:val="auto"/>
        </w:rPr>
        <w:sectPr w:rsidR="00364290" w:rsidRPr="0057296D" w:rsidSect="00482C84">
          <w:pgSz w:w="11906" w:h="16838"/>
          <w:pgMar w:top="1134" w:right="1134" w:bottom="1134" w:left="1134" w:header="709" w:footer="850" w:gutter="0"/>
          <w:cols w:space="720"/>
          <w:docGrid w:linePitch="326"/>
        </w:sectPr>
      </w:pPr>
    </w:p>
    <w:p w:rsidR="00142028" w:rsidRPr="0057296D" w:rsidRDefault="00E857B4" w:rsidP="00CE0BB7">
      <w:pPr>
        <w:pStyle w:val="ReportHeading1"/>
        <w:rPr>
          <w:color w:val="auto"/>
        </w:rPr>
      </w:pPr>
      <w:bookmarkStart w:id="3" w:name="_Toc488930563"/>
      <w:r w:rsidRPr="0057296D">
        <w:rPr>
          <w:color w:val="auto"/>
        </w:rPr>
        <w:lastRenderedPageBreak/>
        <w:t xml:space="preserve">Expert Advisory Panel </w:t>
      </w:r>
      <w:r w:rsidR="00142028" w:rsidRPr="0057296D">
        <w:rPr>
          <w:color w:val="auto"/>
        </w:rPr>
        <w:t>Terms of Reference</w:t>
      </w:r>
      <w:bookmarkEnd w:id="3"/>
    </w:p>
    <w:p w:rsidR="00A103D1" w:rsidRPr="0057296D" w:rsidRDefault="00A103D1" w:rsidP="00941E16">
      <w:pPr>
        <w:pStyle w:val="BodyText1"/>
        <w:spacing w:before="240"/>
        <w:rPr>
          <w:rFonts w:eastAsiaTheme="majorEastAsia"/>
        </w:rPr>
      </w:pPr>
      <w:r w:rsidRPr="0057296D">
        <w:rPr>
          <w:rFonts w:eastAsiaTheme="majorEastAsia"/>
        </w:rPr>
        <w:t>The Panel’s work was guided by the following Terms of Reference:</w:t>
      </w:r>
    </w:p>
    <w:p w:rsidR="00E857B4" w:rsidRPr="0057296D" w:rsidRDefault="00E857B4" w:rsidP="00517B5D">
      <w:pPr>
        <w:pStyle w:val="BodyText1"/>
        <w:rPr>
          <w:b/>
        </w:rPr>
      </w:pPr>
      <w:r w:rsidRPr="0057296D">
        <w:rPr>
          <w:b/>
        </w:rPr>
        <w:t>Background</w:t>
      </w:r>
    </w:p>
    <w:p w:rsidR="00E857B4" w:rsidRPr="0057296D" w:rsidRDefault="00E857B4" w:rsidP="00390D70">
      <w:pPr>
        <w:pStyle w:val="BodyText1"/>
      </w:pPr>
      <w:r w:rsidRPr="0057296D">
        <w:t xml:space="preserve">In May 2016, the Australian Government released </w:t>
      </w:r>
      <w:r w:rsidRPr="0057296D">
        <w:rPr>
          <w:i/>
        </w:rPr>
        <w:t>Quality Schools, Quality Outcomes (QSQO)</w:t>
      </w:r>
      <w:r w:rsidRPr="0057296D">
        <w:t xml:space="preserve">, </w:t>
      </w:r>
      <w:proofErr w:type="gramStart"/>
      <w:r w:rsidRPr="0057296D">
        <w:t>an</w:t>
      </w:r>
      <w:proofErr w:type="gramEnd"/>
      <w:r w:rsidRPr="0057296D">
        <w:t xml:space="preserve"> evidence-based approach to schools reform to improve learning outcomes for all Australian students.</w:t>
      </w:r>
    </w:p>
    <w:p w:rsidR="00E857B4" w:rsidRPr="0057296D" w:rsidRDefault="00E857B4" w:rsidP="00390D70">
      <w:pPr>
        <w:pStyle w:val="BodyText1"/>
      </w:pPr>
      <w:r w:rsidRPr="0057296D">
        <w:t>As part of this reform, a national Year 1 check of all children in the areas of reading, phonics and numeracy was announced. This reform aims to ensure that students who are behind in their schooling are identified early and can receive the extra support they need.</w:t>
      </w:r>
    </w:p>
    <w:p w:rsidR="00E857B4" w:rsidRPr="0057296D" w:rsidRDefault="00E857B4" w:rsidP="00390D70">
      <w:pPr>
        <w:pStyle w:val="BodyText1"/>
      </w:pPr>
      <w:r w:rsidRPr="0057296D">
        <w:t xml:space="preserve">QSQO </w:t>
      </w:r>
      <w:r w:rsidR="004D3640">
        <w:t>stated:</w:t>
      </w:r>
    </w:p>
    <w:p w:rsidR="00E857B4" w:rsidRPr="0057296D" w:rsidRDefault="00E857B4" w:rsidP="00390D70">
      <w:pPr>
        <w:pStyle w:val="BodyText1"/>
        <w:rPr>
          <w:i/>
        </w:rPr>
      </w:pPr>
      <w:r w:rsidRPr="0057296D">
        <w:rPr>
          <w:i/>
        </w:rPr>
        <w:t xml:space="preserve">Reforms such as assessing children in reading, phonics and numeracy during Year 1 and reporting annually to parents against agreed national literacy and numeracy standards for every year of </w:t>
      </w:r>
      <w:proofErr w:type="gramStart"/>
      <w:r w:rsidRPr="0057296D">
        <w:rPr>
          <w:i/>
        </w:rPr>
        <w:t>schooling,</w:t>
      </w:r>
      <w:proofErr w:type="gramEnd"/>
      <w:r w:rsidRPr="0057296D">
        <w:rPr>
          <w:i/>
        </w:rPr>
        <w:t xml:space="preserve"> will ensure students who are behind are identified early and can be targeted with interventions be</w:t>
      </w:r>
      <w:r w:rsidR="004D3640">
        <w:rPr>
          <w:i/>
        </w:rPr>
        <w:t>fore the achievement gap grows.</w:t>
      </w:r>
    </w:p>
    <w:p w:rsidR="00E857B4" w:rsidRPr="0057296D" w:rsidRDefault="004D3640" w:rsidP="00517B5D">
      <w:pPr>
        <w:pStyle w:val="BodyText1"/>
        <w:rPr>
          <w:b/>
        </w:rPr>
      </w:pPr>
      <w:r>
        <w:rPr>
          <w:b/>
        </w:rPr>
        <w:t>Purpose</w:t>
      </w:r>
    </w:p>
    <w:p w:rsidR="00E857B4" w:rsidRPr="0057296D" w:rsidRDefault="00E857B4" w:rsidP="00390D70">
      <w:pPr>
        <w:pStyle w:val="BodyText1"/>
      </w:pPr>
      <w:r w:rsidRPr="0057296D">
        <w:t>The purpose of the Panel is to provide advice to the Minister for Education and Training to inform the development and implementation of a national Year 1 check.</w:t>
      </w:r>
    </w:p>
    <w:p w:rsidR="00E857B4" w:rsidRPr="0057296D" w:rsidRDefault="00E857B4" w:rsidP="00390D70">
      <w:pPr>
        <w:pStyle w:val="BodyText1"/>
      </w:pPr>
      <w:r w:rsidRPr="0057296D">
        <w:t>The advice will include:</w:t>
      </w:r>
    </w:p>
    <w:p w:rsidR="00E857B4" w:rsidRPr="0057296D" w:rsidRDefault="00E857B4" w:rsidP="00AF7DC2">
      <w:pPr>
        <w:pStyle w:val="BodyText1"/>
        <w:numPr>
          <w:ilvl w:val="0"/>
          <w:numId w:val="4"/>
        </w:numPr>
        <w:tabs>
          <w:tab w:val="left" w:pos="851"/>
        </w:tabs>
        <w:ind w:left="851"/>
      </w:pPr>
      <w:r w:rsidRPr="0057296D">
        <w:t xml:space="preserve">a summary of recent national and international research of best practice in early years </w:t>
      </w:r>
      <w:r w:rsidR="00B833AB" w:rsidRPr="0057296D">
        <w:t xml:space="preserve">instruction and </w:t>
      </w:r>
      <w:r w:rsidRPr="0057296D">
        <w:t>assessments covering reading, phonics and numeracy</w:t>
      </w:r>
    </w:p>
    <w:p w:rsidR="00E857B4" w:rsidRPr="0057296D" w:rsidRDefault="00E857B4" w:rsidP="00AF7DC2">
      <w:pPr>
        <w:pStyle w:val="BodyText1"/>
        <w:numPr>
          <w:ilvl w:val="0"/>
          <w:numId w:val="4"/>
        </w:numPr>
        <w:tabs>
          <w:tab w:val="left" w:pos="851"/>
        </w:tabs>
        <w:ind w:left="851"/>
      </w:pPr>
      <w:r w:rsidRPr="0057296D">
        <w:t>a summary of literacy (including phonics) and numeracy assessments that are currently used in Australia and internationally in the early years and on-entry to school</w:t>
      </w:r>
    </w:p>
    <w:p w:rsidR="004D3640" w:rsidRDefault="00E857B4" w:rsidP="00AF7DC2">
      <w:pPr>
        <w:pStyle w:val="BodyText1"/>
        <w:numPr>
          <w:ilvl w:val="0"/>
          <w:numId w:val="4"/>
        </w:numPr>
        <w:tabs>
          <w:tab w:val="left" w:pos="851"/>
        </w:tabs>
        <w:ind w:left="851"/>
      </w:pPr>
      <w:r w:rsidRPr="0057296D">
        <w:t>recommendations on the implementation of a Year 1 check, including frequency, timing, prioritising of cor</w:t>
      </w:r>
      <w:r w:rsidR="004D3640">
        <w:t>e skills assessed and reporting</w:t>
      </w:r>
    </w:p>
    <w:p w:rsidR="00E857B4" w:rsidRPr="0057296D" w:rsidRDefault="00E857B4" w:rsidP="00AF7DC2">
      <w:pPr>
        <w:pStyle w:val="BodyText1"/>
        <w:numPr>
          <w:ilvl w:val="0"/>
          <w:numId w:val="4"/>
        </w:numPr>
        <w:tabs>
          <w:tab w:val="left" w:pos="851"/>
        </w:tabs>
        <w:ind w:left="851"/>
      </w:pPr>
      <w:r w:rsidRPr="0057296D">
        <w:t>options for staggered implementation of a national Year 1 check, including an initial pilot study that could be scaled up to a national assessment</w:t>
      </w:r>
    </w:p>
    <w:p w:rsidR="00E857B4" w:rsidRPr="0057296D" w:rsidRDefault="00E857B4" w:rsidP="00AF7DC2">
      <w:pPr>
        <w:pStyle w:val="BodyText1"/>
        <w:numPr>
          <w:ilvl w:val="0"/>
          <w:numId w:val="4"/>
        </w:numPr>
        <w:tabs>
          <w:tab w:val="left" w:pos="851"/>
        </w:tabs>
        <w:ind w:left="851"/>
      </w:pPr>
      <w:r w:rsidRPr="0057296D">
        <w:t>recommendations on further reforms that may follow the implementation of a national early years check such as specific teacher development programs to support the teaching of early year</w:t>
      </w:r>
      <w:r w:rsidR="004D3640">
        <w:t>s reading, phonics or numeracy.</w:t>
      </w:r>
    </w:p>
    <w:p w:rsidR="00E857B4" w:rsidRPr="0057296D" w:rsidRDefault="00E857B4" w:rsidP="00517B5D">
      <w:pPr>
        <w:pStyle w:val="BodyText1"/>
        <w:rPr>
          <w:b/>
        </w:rPr>
      </w:pPr>
      <w:r w:rsidRPr="0057296D">
        <w:rPr>
          <w:b/>
        </w:rPr>
        <w:t>Consultation</w:t>
      </w:r>
    </w:p>
    <w:p w:rsidR="00E857B4" w:rsidRPr="0057296D" w:rsidRDefault="00E857B4" w:rsidP="00390D70">
      <w:pPr>
        <w:pStyle w:val="BodyText1"/>
        <w:rPr>
          <w:rFonts w:eastAsia="Times New Roman"/>
          <w:lang w:eastAsia="en-AU"/>
        </w:rPr>
      </w:pPr>
      <w:r w:rsidRPr="0057296D">
        <w:rPr>
          <w:rFonts w:eastAsia="Times New Roman"/>
          <w:lang w:eastAsia="en-AU"/>
        </w:rPr>
        <w:t>The Panel will undertake consultations with key stakeholders to inform its advice.</w:t>
      </w:r>
    </w:p>
    <w:p w:rsidR="00E857B4" w:rsidRPr="0057296D" w:rsidRDefault="00E857B4" w:rsidP="00390D70">
      <w:pPr>
        <w:pStyle w:val="BodyText1"/>
        <w:rPr>
          <w:rFonts w:eastAsia="Times New Roman"/>
          <w:lang w:eastAsia="en-AU"/>
        </w:rPr>
      </w:pPr>
      <w:r w:rsidRPr="0057296D">
        <w:rPr>
          <w:rFonts w:eastAsia="Times New Roman"/>
          <w:lang w:eastAsia="en-AU"/>
        </w:rPr>
        <w:t>The Panel will consult with, at a minimum:</w:t>
      </w:r>
    </w:p>
    <w:p w:rsidR="00E857B4" w:rsidRPr="0057296D" w:rsidRDefault="00E857B4" w:rsidP="00AF7DC2">
      <w:pPr>
        <w:pStyle w:val="BodyText1"/>
        <w:numPr>
          <w:ilvl w:val="0"/>
          <w:numId w:val="4"/>
        </w:numPr>
        <w:ind w:left="851"/>
      </w:pPr>
      <w:r w:rsidRPr="0057296D">
        <w:lastRenderedPageBreak/>
        <w:t>teacher employers</w:t>
      </w:r>
    </w:p>
    <w:p w:rsidR="00E857B4" w:rsidRPr="0057296D" w:rsidRDefault="00E857B4" w:rsidP="00AF7DC2">
      <w:pPr>
        <w:pStyle w:val="BodyText1"/>
        <w:numPr>
          <w:ilvl w:val="0"/>
          <w:numId w:val="4"/>
        </w:numPr>
        <w:ind w:left="851"/>
      </w:pPr>
      <w:r w:rsidRPr="0057296D">
        <w:t>key representative bodies of the education sector, including principal and key subject professional associations</w:t>
      </w:r>
    </w:p>
    <w:p w:rsidR="004E277D" w:rsidRPr="0057296D" w:rsidRDefault="00E857B4" w:rsidP="00AF7DC2">
      <w:pPr>
        <w:pStyle w:val="BodyText1"/>
        <w:numPr>
          <w:ilvl w:val="0"/>
          <w:numId w:val="4"/>
        </w:numPr>
        <w:ind w:left="851"/>
      </w:pPr>
      <w:proofErr w:type="gramStart"/>
      <w:r w:rsidRPr="0057296D">
        <w:t>teachers</w:t>
      </w:r>
      <w:proofErr w:type="gramEnd"/>
      <w:r w:rsidRPr="0057296D">
        <w:t xml:space="preserve"> and relevant education experts.</w:t>
      </w:r>
    </w:p>
    <w:p w:rsidR="00E857B4" w:rsidRPr="0057296D" w:rsidRDefault="004D3640" w:rsidP="00517B5D">
      <w:pPr>
        <w:pStyle w:val="BodyText1"/>
        <w:rPr>
          <w:b/>
        </w:rPr>
      </w:pPr>
      <w:r>
        <w:rPr>
          <w:b/>
        </w:rPr>
        <w:t>Roles and responsibilities</w:t>
      </w:r>
    </w:p>
    <w:p w:rsidR="00E857B4" w:rsidRPr="0057296D" w:rsidRDefault="00E857B4" w:rsidP="00390D70">
      <w:pPr>
        <w:pStyle w:val="BodyText1"/>
      </w:pPr>
      <w:r w:rsidRPr="0057296D">
        <w:t>The Panel will report to the Minister for Education and Tra</w:t>
      </w:r>
      <w:r w:rsidR="004D3640">
        <w:t>ining by the end of April 2017.</w:t>
      </w:r>
    </w:p>
    <w:p w:rsidR="00E857B4" w:rsidRPr="0057296D" w:rsidRDefault="00E857B4" w:rsidP="00390D70">
      <w:pPr>
        <w:pStyle w:val="BodyText1"/>
      </w:pPr>
      <w:r w:rsidRPr="0057296D">
        <w:t>The Department of Education and Training will provide secretariat support to the Panel.</w:t>
      </w:r>
    </w:p>
    <w:p w:rsidR="00E857B4" w:rsidRPr="0057296D" w:rsidRDefault="00E857B4" w:rsidP="00517B5D">
      <w:pPr>
        <w:pStyle w:val="BodyText1"/>
        <w:rPr>
          <w:b/>
        </w:rPr>
      </w:pPr>
      <w:r w:rsidRPr="0057296D">
        <w:rPr>
          <w:b/>
        </w:rPr>
        <w:t>Constitution</w:t>
      </w:r>
    </w:p>
    <w:p w:rsidR="004D1DAE" w:rsidRPr="0057296D" w:rsidRDefault="00E857B4" w:rsidP="00390D70">
      <w:pPr>
        <w:pStyle w:val="BodyText1"/>
      </w:pPr>
      <w:r w:rsidRPr="0057296D">
        <w:t>The Panel will comprise five to seven members.</w:t>
      </w:r>
    </w:p>
    <w:p w:rsidR="00142028" w:rsidRPr="0057296D" w:rsidRDefault="00142028" w:rsidP="00390D70">
      <w:pPr>
        <w:pStyle w:val="BodyText1"/>
        <w:rPr>
          <w:rFonts w:eastAsiaTheme="majorEastAsia"/>
          <w:bCs/>
          <w:sz w:val="28"/>
          <w:szCs w:val="28"/>
        </w:rPr>
        <w:sectPr w:rsidR="00142028" w:rsidRPr="0057296D" w:rsidSect="00482C84">
          <w:pgSz w:w="11906" w:h="16838"/>
          <w:pgMar w:top="1134" w:right="1134" w:bottom="1134" w:left="1134" w:header="709" w:footer="850" w:gutter="0"/>
          <w:cols w:space="720"/>
          <w:docGrid w:linePitch="326"/>
        </w:sectPr>
      </w:pPr>
    </w:p>
    <w:p w:rsidR="004846E7" w:rsidRPr="0057296D" w:rsidRDefault="004846E7" w:rsidP="002809A0">
      <w:pPr>
        <w:pStyle w:val="ReportHeading1"/>
        <w:numPr>
          <w:ilvl w:val="0"/>
          <w:numId w:val="5"/>
        </w:numPr>
        <w:outlineLvl w:val="0"/>
        <w:rPr>
          <w:color w:val="auto"/>
        </w:rPr>
      </w:pPr>
      <w:bookmarkStart w:id="4" w:name="_Toc488930564"/>
      <w:r w:rsidRPr="0057296D">
        <w:rPr>
          <w:color w:val="auto"/>
        </w:rPr>
        <w:lastRenderedPageBreak/>
        <w:t>Introduction</w:t>
      </w:r>
      <w:bookmarkEnd w:id="4"/>
    </w:p>
    <w:p w:rsidR="004846E7" w:rsidRPr="0057296D" w:rsidRDefault="004846E7" w:rsidP="002809A0">
      <w:pPr>
        <w:pStyle w:val="ReportHeading2"/>
        <w:numPr>
          <w:ilvl w:val="1"/>
          <w:numId w:val="5"/>
        </w:numPr>
        <w:rPr>
          <w:color w:val="auto"/>
        </w:rPr>
      </w:pPr>
      <w:bookmarkStart w:id="5" w:name="_Toc488930565"/>
      <w:r w:rsidRPr="0057296D">
        <w:rPr>
          <w:color w:val="auto"/>
        </w:rPr>
        <w:t>Literacy and numeracy trend data</w:t>
      </w:r>
      <w:bookmarkEnd w:id="5"/>
    </w:p>
    <w:p w:rsidR="000B79E4" w:rsidRPr="0057296D" w:rsidRDefault="000B79E4" w:rsidP="000B79E4">
      <w:pPr>
        <w:pStyle w:val="BodyText1"/>
      </w:pPr>
      <w:r w:rsidRPr="0057296D">
        <w:t xml:space="preserve">Australia’s results over recent years in both nationally representative and international sample assessments have shown that large numbers of Australian children </w:t>
      </w:r>
      <w:r w:rsidR="00B833AB" w:rsidRPr="0057296D">
        <w:t xml:space="preserve">do </w:t>
      </w:r>
      <w:r w:rsidRPr="0057296D">
        <w:t>not reach expected standards of literacy and numeracy competenc</w:t>
      </w:r>
      <w:r w:rsidR="009A0803" w:rsidRPr="0057296D">
        <w:t>ies</w:t>
      </w:r>
      <w:r w:rsidRPr="0057296D">
        <w:t xml:space="preserve">. </w:t>
      </w:r>
      <w:r w:rsidRPr="0057296D">
        <w:rPr>
          <w:lang w:eastAsia="ja-JP"/>
        </w:rPr>
        <w:t>Around the world, data from national and international assessments is being used to inform reforms to education systems.</w:t>
      </w:r>
      <w:r w:rsidRPr="0057296D">
        <w:rPr>
          <w:rStyle w:val="FootnoteReference"/>
          <w:lang w:eastAsia="ja-JP"/>
        </w:rPr>
        <w:footnoteReference w:id="2"/>
      </w:r>
      <w:r w:rsidRPr="0057296D">
        <w:rPr>
          <w:lang w:eastAsia="ja-JP"/>
        </w:rPr>
        <w:t xml:space="preserve"> </w:t>
      </w:r>
      <w:r w:rsidR="00222931" w:rsidRPr="0057296D">
        <w:rPr>
          <w:lang w:eastAsia="ja-JP"/>
        </w:rPr>
        <w:t>R</w:t>
      </w:r>
      <w:r w:rsidR="00A7666C" w:rsidRPr="0057296D">
        <w:rPr>
          <w:lang w:eastAsia="ja-JP"/>
        </w:rPr>
        <w:t xml:space="preserve">esults across international assessments </w:t>
      </w:r>
      <w:r w:rsidRPr="0057296D">
        <w:rPr>
          <w:lang w:eastAsia="ja-JP"/>
        </w:rPr>
        <w:t>show that Australian students are not making the same amount of progress relative to other countries.</w:t>
      </w:r>
      <w:r w:rsidRPr="0057296D">
        <w:t xml:space="preserve"> </w:t>
      </w:r>
      <w:r w:rsidR="00A7666C" w:rsidRPr="0057296D">
        <w:t>Domestically, ov</w:t>
      </w:r>
      <w:r w:rsidRPr="0057296D">
        <w:t>er the eight years since the N</w:t>
      </w:r>
      <w:r w:rsidR="006E21B0" w:rsidRPr="0057296D">
        <w:t>ational Assessment Program – Literacy and Numeracy (N</w:t>
      </w:r>
      <w:r w:rsidRPr="0057296D">
        <w:t>APLAN</w:t>
      </w:r>
      <w:r w:rsidR="006E21B0" w:rsidRPr="0057296D">
        <w:t>)</w:t>
      </w:r>
      <w:r w:rsidRPr="0057296D">
        <w:t xml:space="preserve"> tests were introduced, there ha</w:t>
      </w:r>
      <w:r w:rsidR="00A00990" w:rsidRPr="0057296D">
        <w:t>ve</w:t>
      </w:r>
      <w:r w:rsidRPr="0057296D">
        <w:t xml:space="preserve"> been </w:t>
      </w:r>
      <w:r w:rsidR="004F5210" w:rsidRPr="0057296D">
        <w:t xml:space="preserve">some </w:t>
      </w:r>
      <w:r w:rsidRPr="0057296D">
        <w:t>statistically significant</w:t>
      </w:r>
      <w:r w:rsidR="00A7666C" w:rsidRPr="0057296D">
        <w:t>,</w:t>
      </w:r>
      <w:r w:rsidRPr="0057296D">
        <w:t xml:space="preserve"> but relatively small improvement</w:t>
      </w:r>
      <w:r w:rsidR="00A7666C" w:rsidRPr="0057296D">
        <w:t>s</w:t>
      </w:r>
      <w:r w:rsidRPr="0057296D">
        <w:t xml:space="preserve"> in </w:t>
      </w:r>
      <w:r w:rsidR="004F5210" w:rsidRPr="0057296D">
        <w:t xml:space="preserve">some year levels in </w:t>
      </w:r>
      <w:r w:rsidRPr="0057296D">
        <w:t xml:space="preserve">national average </w:t>
      </w:r>
      <w:proofErr w:type="gramStart"/>
      <w:r w:rsidRPr="0057296D">
        <w:t>performance</w:t>
      </w:r>
      <w:r w:rsidR="00222931" w:rsidRPr="0057296D">
        <w:t>,</w:t>
      </w:r>
      <w:proofErr w:type="gramEnd"/>
      <w:r w:rsidR="00222931" w:rsidRPr="0057296D">
        <w:t xml:space="preserve"> </w:t>
      </w:r>
      <w:r w:rsidR="00B833AB" w:rsidRPr="0057296D">
        <w:t>however</w:t>
      </w:r>
      <w:r w:rsidR="00AC5E1B" w:rsidRPr="0057296D">
        <w:t xml:space="preserve"> the</w:t>
      </w:r>
      <w:r w:rsidR="00222931" w:rsidRPr="0057296D">
        <w:t xml:space="preserve"> improvements are unevenly distributed geographically and with respect to indices of socio-economic disadvantage</w:t>
      </w:r>
      <w:r w:rsidRPr="0057296D">
        <w:t>.</w:t>
      </w:r>
      <w:r w:rsidRPr="0057296D">
        <w:rPr>
          <w:rStyle w:val="FootnoteReference"/>
          <w:rFonts w:cstheme="minorHAnsi"/>
          <w:spacing w:val="4"/>
        </w:rPr>
        <w:footnoteReference w:id="3"/>
      </w:r>
      <w:r w:rsidRPr="0057296D">
        <w:t xml:space="preserve"> It is essential that students reach </w:t>
      </w:r>
      <w:r w:rsidR="00222931" w:rsidRPr="0057296D">
        <w:t xml:space="preserve">and maintain </w:t>
      </w:r>
      <w:r w:rsidRPr="0057296D">
        <w:t>expected standards of literacy and numeracy achievement as language, literacy and numeracy are the essential underpinning skills that enable people to be productive in their work, to continue to learn and develop, and to participate fully in society.</w:t>
      </w:r>
      <w:r w:rsidRPr="0057296D">
        <w:rPr>
          <w:rStyle w:val="FootnoteReference"/>
          <w:rFonts w:cstheme="minorHAnsi"/>
          <w:spacing w:val="4"/>
        </w:rPr>
        <w:footnoteReference w:id="4"/>
      </w:r>
    </w:p>
    <w:p w:rsidR="000B79E4" w:rsidRPr="0057296D" w:rsidRDefault="000B79E4" w:rsidP="00C3599C">
      <w:pPr>
        <w:pStyle w:val="ReportHeading3"/>
        <w:rPr>
          <w:rFonts w:eastAsiaTheme="majorEastAsia"/>
          <w:b w:val="0"/>
        </w:rPr>
      </w:pPr>
      <w:r w:rsidRPr="0057296D">
        <w:rPr>
          <w:rFonts w:eastAsiaTheme="majorEastAsia"/>
        </w:rPr>
        <w:t>Literacy (reading)</w:t>
      </w:r>
      <w:r w:rsidR="006E21B0" w:rsidRPr="0057296D">
        <w:rPr>
          <w:rFonts w:eastAsiaTheme="majorEastAsia"/>
        </w:rPr>
        <w:t xml:space="preserve"> results</w:t>
      </w:r>
    </w:p>
    <w:p w:rsidR="009F16D4" w:rsidRPr="0057296D" w:rsidRDefault="003065B2" w:rsidP="000B79E4">
      <w:pPr>
        <w:pStyle w:val="BodyText1"/>
      </w:pPr>
      <w:r w:rsidRPr="0057296D">
        <w:t xml:space="preserve">Many </w:t>
      </w:r>
      <w:r w:rsidR="00A942A0" w:rsidRPr="0057296D">
        <w:t>Australian students are not meeting the expected minimum standards</w:t>
      </w:r>
      <w:r w:rsidR="00F60231" w:rsidRPr="0057296D">
        <w:t xml:space="preserve"> in reading </w:t>
      </w:r>
      <w:r w:rsidR="00A942A0" w:rsidRPr="0057296D">
        <w:t xml:space="preserve">and this </w:t>
      </w:r>
      <w:r w:rsidR="00F60231" w:rsidRPr="0057296D">
        <w:t>under</w:t>
      </w:r>
      <w:r w:rsidR="00F60231" w:rsidRPr="0057296D">
        <w:noBreakHyphen/>
      </w:r>
      <w:r w:rsidR="00A942A0" w:rsidRPr="0057296D">
        <w:t xml:space="preserve">achievement </w:t>
      </w:r>
      <w:r w:rsidR="00A7666C" w:rsidRPr="0057296D">
        <w:t>persist</w:t>
      </w:r>
      <w:r w:rsidR="00222931" w:rsidRPr="0057296D">
        <w:t>s</w:t>
      </w:r>
      <w:r w:rsidR="0045482F" w:rsidRPr="0057296D">
        <w:t xml:space="preserve"> into adulthood.</w:t>
      </w:r>
      <w:r w:rsidR="00C549EE" w:rsidRPr="0057296D">
        <w:t xml:space="preserve"> While there have been some improvements in the percentage of students meeting national minimum standards (NMS) </w:t>
      </w:r>
      <w:r w:rsidR="00747714" w:rsidRPr="0057296D">
        <w:t xml:space="preserve">in NAPLAN reading </w:t>
      </w:r>
      <w:r w:rsidR="00C549EE" w:rsidRPr="0057296D">
        <w:t>over time, around 4.9</w:t>
      </w:r>
      <w:r w:rsidR="00747714" w:rsidRPr="0057296D">
        <w:t> </w:t>
      </w:r>
      <w:r w:rsidR="00C549EE" w:rsidRPr="0057296D">
        <w:t xml:space="preserve">per cent </w:t>
      </w:r>
      <w:r w:rsidR="009F16D4" w:rsidRPr="0057296D">
        <w:t>of Year 3 students (1 in 20</w:t>
      </w:r>
      <w:r w:rsidR="00C549EE" w:rsidRPr="0057296D">
        <w:t xml:space="preserve"> students) in 2016 are still not meeting the NMS for reading.</w:t>
      </w:r>
      <w:r w:rsidR="00DF562C" w:rsidRPr="0057296D">
        <w:rPr>
          <w:rStyle w:val="FootnoteReference"/>
        </w:rPr>
        <w:footnoteReference w:id="5"/>
      </w:r>
      <w:r w:rsidR="00C549EE" w:rsidRPr="0057296D">
        <w:t xml:space="preserve"> </w:t>
      </w:r>
      <w:r w:rsidR="00D6700C" w:rsidRPr="0057296D">
        <w:t xml:space="preserve">Furthermore, the NMS is considered to be a relatively low benchmark for achievement by international standards and so </w:t>
      </w:r>
      <w:r w:rsidRPr="0057296D">
        <w:t>arguably</w:t>
      </w:r>
      <w:r w:rsidR="00D6700C" w:rsidRPr="0057296D">
        <w:t xml:space="preserve"> understate</w:t>
      </w:r>
      <w:r w:rsidRPr="0057296D">
        <w:t>s</w:t>
      </w:r>
      <w:r w:rsidR="00D6700C" w:rsidRPr="0057296D">
        <w:t xml:space="preserve"> the extent of low reading ability among school students.</w:t>
      </w:r>
      <w:r w:rsidR="00D6700C" w:rsidRPr="0057296D">
        <w:rPr>
          <w:rStyle w:val="FootnoteReference"/>
        </w:rPr>
        <w:footnoteReference w:id="6"/>
      </w:r>
    </w:p>
    <w:p w:rsidR="009F16D4" w:rsidRPr="0057296D" w:rsidRDefault="009F16D4" w:rsidP="00492819">
      <w:pPr>
        <w:pStyle w:val="BodyText1"/>
      </w:pPr>
      <w:r w:rsidRPr="0057296D">
        <w:t>NAPLAN 2016 results for Year 9, six years further into schooling, show that the proportion of students not achieving the NMS in reading has grown from 4.9 per ce</w:t>
      </w:r>
      <w:r w:rsidR="00A7666C" w:rsidRPr="0057296D">
        <w:t>nt in Year 3 to 7.1 per cent (</w:t>
      </w:r>
      <w:r w:rsidRPr="0057296D">
        <w:t>1 in 14 students). At the other end of the achievement spectrum, the proportion of higher-achieving students (placed in the top two NAP</w:t>
      </w:r>
      <w:r w:rsidR="0063384C" w:rsidRPr="0057296D">
        <w:t>LAN bands) has dropped from 49.4</w:t>
      </w:r>
      <w:r w:rsidRPr="0057296D">
        <w:t xml:space="preserve"> per cent in Year 3 to </w:t>
      </w:r>
      <w:r w:rsidR="0063384C" w:rsidRPr="0057296D">
        <w:t>20.6</w:t>
      </w:r>
      <w:r w:rsidRPr="0057296D">
        <w:t> per cent by Year 9.</w:t>
      </w:r>
      <w:r w:rsidR="00222931" w:rsidRPr="0057296D">
        <w:t xml:space="preserve"> These findings accord with evidence that one in seven 15-year olds</w:t>
      </w:r>
      <w:r w:rsidR="0056383B" w:rsidRPr="0057296D">
        <w:t xml:space="preserve"> (approximately 40,000 young people)</w:t>
      </w:r>
      <w:r w:rsidR="00222931" w:rsidRPr="0057296D">
        <w:t xml:space="preserve"> has literacy skills </w:t>
      </w:r>
      <w:r w:rsidR="0056383B" w:rsidRPr="0057296D">
        <w:t>below international baseline levels</w:t>
      </w:r>
      <w:r w:rsidR="00256D4E" w:rsidRPr="0057296D">
        <w:t>.</w:t>
      </w:r>
      <w:r w:rsidR="00256D4E" w:rsidRPr="0057296D">
        <w:rPr>
          <w:rStyle w:val="FootnoteReference"/>
        </w:rPr>
        <w:footnoteReference w:id="7"/>
      </w:r>
    </w:p>
    <w:p w:rsidR="005E0D5D" w:rsidRPr="0057296D" w:rsidRDefault="0045482F" w:rsidP="00492819">
      <w:pPr>
        <w:pStyle w:val="BodyText1"/>
        <w:rPr>
          <w:rFonts w:eastAsiaTheme="majorEastAsia"/>
        </w:rPr>
      </w:pPr>
      <w:r w:rsidRPr="0057296D">
        <w:t xml:space="preserve">According </w:t>
      </w:r>
      <w:r w:rsidR="00C549EE" w:rsidRPr="0057296D">
        <w:t xml:space="preserve">to </w:t>
      </w:r>
      <w:r w:rsidRPr="0057296D">
        <w:t xml:space="preserve">recent results from the Programme for International Student Assessment (PISA) 2015, </w:t>
      </w:r>
      <w:r w:rsidR="00747714" w:rsidRPr="0057296D">
        <w:rPr>
          <w:rFonts w:eastAsiaTheme="majorEastAsia"/>
        </w:rPr>
        <w:t xml:space="preserve">18 per cent of </w:t>
      </w:r>
      <w:r w:rsidR="00D15824" w:rsidRPr="0057296D">
        <w:rPr>
          <w:rFonts w:eastAsiaTheme="majorEastAsia"/>
        </w:rPr>
        <w:t xml:space="preserve">15-year-old </w:t>
      </w:r>
      <w:r w:rsidR="00747714" w:rsidRPr="0057296D">
        <w:rPr>
          <w:rFonts w:eastAsiaTheme="majorEastAsia"/>
        </w:rPr>
        <w:t xml:space="preserve">Australian students were low performers in reading </w:t>
      </w:r>
      <w:r w:rsidR="0056383B" w:rsidRPr="0057296D">
        <w:rPr>
          <w:rFonts w:eastAsiaTheme="majorEastAsia"/>
        </w:rPr>
        <w:t>proficiency</w:t>
      </w:r>
      <w:r w:rsidR="00747714" w:rsidRPr="0057296D">
        <w:rPr>
          <w:rFonts w:eastAsiaTheme="majorEastAsia"/>
        </w:rPr>
        <w:t xml:space="preserve"> by international standards (failing to reach Level 2, the baseline proficiency level). </w:t>
      </w:r>
      <w:r w:rsidR="0056383B" w:rsidRPr="0057296D">
        <w:rPr>
          <w:rFonts w:eastAsiaTheme="majorEastAsia"/>
        </w:rPr>
        <w:t>Thirty nine</w:t>
      </w:r>
      <w:r w:rsidR="00747714" w:rsidRPr="0057296D">
        <w:rPr>
          <w:rFonts w:eastAsiaTheme="majorEastAsia"/>
        </w:rPr>
        <w:t xml:space="preserve"> per cent of Australia</w:t>
      </w:r>
      <w:r w:rsidR="0056383B" w:rsidRPr="0057296D">
        <w:rPr>
          <w:rFonts w:eastAsiaTheme="majorEastAsia"/>
        </w:rPr>
        <w:t>n</w:t>
      </w:r>
      <w:r w:rsidR="00747714" w:rsidRPr="0057296D">
        <w:rPr>
          <w:rFonts w:eastAsiaTheme="majorEastAsia"/>
        </w:rPr>
        <w:t xml:space="preserve"> students failed to meet the Australian National Proficient Standard (Level 3) in reading literacy.</w:t>
      </w:r>
    </w:p>
    <w:p w:rsidR="00492819" w:rsidRPr="0057296D" w:rsidRDefault="00492819" w:rsidP="00492819">
      <w:pPr>
        <w:pStyle w:val="BodyText1"/>
        <w:rPr>
          <w:rFonts w:eastAsiaTheme="majorEastAsia"/>
        </w:rPr>
      </w:pPr>
      <w:r w:rsidRPr="0057296D">
        <w:rPr>
          <w:rFonts w:eastAsiaTheme="majorEastAsia"/>
        </w:rPr>
        <w:lastRenderedPageBreak/>
        <w:t>This is a similar picture to results from the P</w:t>
      </w:r>
      <w:r w:rsidRPr="0057296D">
        <w:t>r</w:t>
      </w:r>
      <w:r w:rsidR="00747714" w:rsidRPr="0057296D">
        <w:t>ogress in International Reading Literacy Study (PIRLS) 2011</w:t>
      </w:r>
      <w:r w:rsidR="00747714" w:rsidRPr="0057296D">
        <w:rPr>
          <w:rStyle w:val="FootnoteReference"/>
          <w:rFonts w:cstheme="minorHAnsi"/>
          <w:spacing w:val="4"/>
        </w:rPr>
        <w:footnoteReference w:id="8"/>
      </w:r>
      <w:r w:rsidRPr="0057296D">
        <w:t xml:space="preserve">, </w:t>
      </w:r>
      <w:r w:rsidRPr="0057296D">
        <w:rPr>
          <w:rFonts w:eastAsiaTheme="majorEastAsia"/>
        </w:rPr>
        <w:t xml:space="preserve">where 24 per cent of Year 4 students (1 in 4 students) did not meet the Intermediate </w:t>
      </w:r>
      <w:r w:rsidRPr="0057296D">
        <w:t>International Benchmark.</w:t>
      </w:r>
    </w:p>
    <w:p w:rsidR="000B79E4" w:rsidRPr="0057296D" w:rsidRDefault="00492819" w:rsidP="000B79E4">
      <w:pPr>
        <w:pStyle w:val="BodyText1"/>
        <w:rPr>
          <w:rFonts w:eastAsiaTheme="majorEastAsia"/>
        </w:rPr>
      </w:pPr>
      <w:r w:rsidRPr="0057296D">
        <w:rPr>
          <w:rFonts w:eastAsiaTheme="majorEastAsia"/>
        </w:rPr>
        <w:t>Australian adult literacy skills are also concerning</w:t>
      </w:r>
      <w:r w:rsidR="006A5F9C" w:rsidRPr="0057296D">
        <w:rPr>
          <w:rFonts w:eastAsiaTheme="majorEastAsia"/>
        </w:rPr>
        <w:t xml:space="preserve">. </w:t>
      </w:r>
      <w:proofErr w:type="gramStart"/>
      <w:r w:rsidR="000E0188" w:rsidRPr="0057296D">
        <w:rPr>
          <w:rFonts w:eastAsiaTheme="majorEastAsia"/>
        </w:rPr>
        <w:t>A</w:t>
      </w:r>
      <w:r w:rsidRPr="0057296D">
        <w:rPr>
          <w:rFonts w:eastAsiaTheme="majorEastAsia"/>
        </w:rPr>
        <w:t>ccording to the Programme for the International Assessment of Adult Competencies (PIAAC)</w:t>
      </w:r>
      <w:r w:rsidRPr="0057296D">
        <w:rPr>
          <w:rStyle w:val="FootnoteReference"/>
          <w:rFonts w:cstheme="minorHAnsi"/>
          <w:spacing w:val="4"/>
        </w:rPr>
        <w:footnoteReference w:id="9"/>
      </w:r>
      <w:r w:rsidR="006A5F9C" w:rsidRPr="0057296D">
        <w:rPr>
          <w:rFonts w:eastAsiaTheme="majorEastAsia"/>
        </w:rPr>
        <w:t xml:space="preserve">, 12.6 </w:t>
      </w:r>
      <w:r w:rsidR="009A0803" w:rsidRPr="0057296D">
        <w:rPr>
          <w:rFonts w:eastAsiaTheme="majorEastAsia"/>
        </w:rPr>
        <w:t>per cent of adults in Australia</w:t>
      </w:r>
      <w:r w:rsidRPr="0057296D">
        <w:rPr>
          <w:rFonts w:eastAsiaTheme="majorEastAsia"/>
        </w:rPr>
        <w:t xml:space="preserve"> only attained Level 1 or below in literacy proficiency.</w:t>
      </w:r>
      <w:proofErr w:type="gramEnd"/>
      <w:r w:rsidRPr="0057296D">
        <w:rPr>
          <w:rFonts w:eastAsiaTheme="majorEastAsia"/>
        </w:rPr>
        <w:t xml:space="preserve"> </w:t>
      </w:r>
      <w:r w:rsidR="0056383B" w:rsidRPr="0057296D">
        <w:rPr>
          <w:rFonts w:eastAsiaTheme="majorEastAsia"/>
        </w:rPr>
        <w:t>This concern is also borne out in the 2011 Industry Skills Council of Australia report that indicated that “</w:t>
      </w:r>
      <w:r w:rsidR="0056383B" w:rsidRPr="0057296D">
        <w:rPr>
          <w:i/>
        </w:rPr>
        <w:t>Literally millions of Australians have insufficient (language, literacy, and numeracy) skills to benefit fully from training or to participate effectively at work</w:t>
      </w:r>
      <w:r w:rsidR="0056383B" w:rsidRPr="0057296D">
        <w:t>”</w:t>
      </w:r>
      <w:r w:rsidR="003065B2" w:rsidRPr="0057296D">
        <w:t>.</w:t>
      </w:r>
      <w:r w:rsidR="00A92083" w:rsidRPr="0057296D">
        <w:rPr>
          <w:rStyle w:val="FootnoteReference"/>
        </w:rPr>
        <w:footnoteReference w:id="10"/>
      </w:r>
      <w:r w:rsidR="003065B2" w:rsidRPr="0057296D">
        <w:t xml:space="preserve"> </w:t>
      </w:r>
      <w:r w:rsidR="000E0188" w:rsidRPr="0057296D">
        <w:t>Given the</w:t>
      </w:r>
      <w:r w:rsidR="0068364B" w:rsidRPr="0057296D">
        <w:t xml:space="preserve"> evidence that jobs for unskilled school leavers, most particularly males, are </w:t>
      </w:r>
      <w:r w:rsidR="009965C3" w:rsidRPr="0057296D">
        <w:t xml:space="preserve">rapidly </w:t>
      </w:r>
      <w:r w:rsidR="0068364B" w:rsidRPr="0057296D">
        <w:t>disappearing in industrialised nations</w:t>
      </w:r>
      <w:r w:rsidR="00A92083" w:rsidRPr="0057296D">
        <w:rPr>
          <w:rStyle w:val="FootnoteReference"/>
        </w:rPr>
        <w:footnoteReference w:id="11"/>
      </w:r>
      <w:r w:rsidR="009965C3" w:rsidRPr="0057296D">
        <w:t xml:space="preserve">, early literacy and its role in educational engagement and </w:t>
      </w:r>
      <w:proofErr w:type="gramStart"/>
      <w:r w:rsidR="009965C3" w:rsidRPr="0057296D">
        <w:t>attainment,</w:t>
      </w:r>
      <w:proofErr w:type="gramEnd"/>
      <w:r w:rsidR="009965C3" w:rsidRPr="0057296D">
        <w:t xml:space="preserve"> is more impo</w:t>
      </w:r>
      <w:r w:rsidR="00E41848">
        <w:t>rtant than in previous decades.</w:t>
      </w:r>
    </w:p>
    <w:p w:rsidR="003D1660" w:rsidRPr="0057296D" w:rsidRDefault="003D1660" w:rsidP="00517B5D">
      <w:pPr>
        <w:pStyle w:val="BodyText1"/>
        <w:rPr>
          <w:rFonts w:eastAsiaTheme="majorEastAsia"/>
          <w:b/>
        </w:rPr>
      </w:pPr>
      <w:r w:rsidRPr="0057296D">
        <w:rPr>
          <w:rFonts w:eastAsiaTheme="majorEastAsia"/>
          <w:b/>
        </w:rPr>
        <w:t>Numeracy (mathematics) results</w:t>
      </w:r>
    </w:p>
    <w:p w:rsidR="007223EC" w:rsidRPr="0057296D" w:rsidRDefault="003D1660" w:rsidP="007223EC">
      <w:pPr>
        <w:pStyle w:val="BodyText1"/>
      </w:pPr>
      <w:r w:rsidRPr="0057296D">
        <w:t xml:space="preserve">While there have been some improvements over time in the percentage of students meeting the </w:t>
      </w:r>
      <w:r w:rsidR="00A7666C" w:rsidRPr="0057296D">
        <w:t xml:space="preserve">NAPLAN </w:t>
      </w:r>
      <w:r w:rsidRPr="0057296D">
        <w:t>NMS in reading, the only numeracy improvement between 2008 and 2016 results has been in Year 5 numeracy. In 2016, 4.5 per cent of students in Year 3</w:t>
      </w:r>
      <w:r w:rsidR="00A7666C" w:rsidRPr="0057296D">
        <w:t xml:space="preserve"> (1 in 20 students)</w:t>
      </w:r>
      <w:r w:rsidRPr="0057296D">
        <w:t xml:space="preserve"> are still not meeting the NMS for numeracy</w:t>
      </w:r>
      <w:r w:rsidR="00DC7CC2" w:rsidRPr="0057296D">
        <w:t xml:space="preserve"> and by Year 9, </w:t>
      </w:r>
      <w:r w:rsidR="00DC7CC2" w:rsidRPr="0057296D">
        <w:rPr>
          <w:rFonts w:eastAsiaTheme="majorEastAsia"/>
        </w:rPr>
        <w:t>six years further into schooling, this proportion persists</w:t>
      </w:r>
      <w:r w:rsidRPr="0057296D">
        <w:t>.</w:t>
      </w:r>
      <w:r w:rsidRPr="0057296D">
        <w:rPr>
          <w:rStyle w:val="FootnoteReference"/>
          <w:rFonts w:eastAsiaTheme="majorEastAsia" w:cstheme="minorHAnsi"/>
          <w:bCs/>
        </w:rPr>
        <w:footnoteReference w:id="12"/>
      </w:r>
    </w:p>
    <w:p w:rsidR="009F16D4" w:rsidRPr="0057296D" w:rsidRDefault="009F16D4" w:rsidP="003D1660">
      <w:pPr>
        <w:pStyle w:val="BodyText1"/>
        <w:rPr>
          <w:rFonts w:eastAsiaTheme="majorEastAsia"/>
        </w:rPr>
      </w:pPr>
      <w:r w:rsidRPr="0057296D">
        <w:t xml:space="preserve">At the other end of the achievement </w:t>
      </w:r>
      <w:r w:rsidR="003867A2" w:rsidRPr="0057296D">
        <w:t>range</w:t>
      </w:r>
      <w:r w:rsidRPr="0057296D">
        <w:t>,</w:t>
      </w:r>
      <w:r w:rsidRPr="0057296D">
        <w:rPr>
          <w:rFonts w:eastAsiaTheme="majorEastAsia"/>
        </w:rPr>
        <w:t xml:space="preserve"> the proportion of higher-achieving students (placed in the top two NAPLAN bands) drop</w:t>
      </w:r>
      <w:r w:rsidR="003065B2" w:rsidRPr="0057296D">
        <w:rPr>
          <w:rFonts w:eastAsiaTheme="majorEastAsia"/>
        </w:rPr>
        <w:t>s</w:t>
      </w:r>
      <w:r w:rsidRPr="0057296D">
        <w:rPr>
          <w:rFonts w:eastAsiaTheme="majorEastAsia"/>
        </w:rPr>
        <w:t xml:space="preserve"> from </w:t>
      </w:r>
      <w:r w:rsidR="0063384C" w:rsidRPr="0057296D">
        <w:rPr>
          <w:rFonts w:eastAsiaTheme="majorEastAsia"/>
        </w:rPr>
        <w:t>35.6</w:t>
      </w:r>
      <w:r w:rsidRPr="0057296D">
        <w:rPr>
          <w:rFonts w:eastAsiaTheme="majorEastAsia"/>
        </w:rPr>
        <w:t xml:space="preserve"> per cent in Year 3 to 22.5 per cent by Year 9.</w:t>
      </w:r>
    </w:p>
    <w:p w:rsidR="00811BB7" w:rsidRDefault="007223EC" w:rsidP="003D1660">
      <w:pPr>
        <w:pStyle w:val="BodyText1"/>
        <w:rPr>
          <w:noProof/>
          <w:lang w:eastAsia="en-AU"/>
        </w:rPr>
      </w:pPr>
      <w:r w:rsidRPr="0057296D">
        <w:rPr>
          <w:rFonts w:eastAsiaTheme="majorEastAsia"/>
        </w:rPr>
        <w:t xml:space="preserve">Results from PISA 2015 show that 22 per cent of Australian students were low performers in mathematical literacy by international standards (failing to reach Level 2, the baseline proficiency level). </w:t>
      </w:r>
      <w:r w:rsidR="0056383B" w:rsidRPr="0057296D">
        <w:rPr>
          <w:rFonts w:eastAsiaTheme="majorEastAsia"/>
        </w:rPr>
        <w:t>Forty-five</w:t>
      </w:r>
      <w:r w:rsidRPr="0057296D">
        <w:rPr>
          <w:rFonts w:eastAsiaTheme="majorEastAsia"/>
        </w:rPr>
        <w:t xml:space="preserve"> per cent of Australia</w:t>
      </w:r>
      <w:r w:rsidR="0056383B" w:rsidRPr="0057296D">
        <w:rPr>
          <w:rFonts w:eastAsiaTheme="majorEastAsia"/>
        </w:rPr>
        <w:t>n</w:t>
      </w:r>
      <w:r w:rsidRPr="0057296D">
        <w:rPr>
          <w:rFonts w:eastAsiaTheme="majorEastAsia"/>
        </w:rPr>
        <w:t xml:space="preserve"> students failed to meet the Australian National Proficient Standard (Level 3) in mathematical literacy.</w:t>
      </w:r>
      <w:r w:rsidRPr="0057296D">
        <w:rPr>
          <w:rStyle w:val="FootnoteReference"/>
          <w:rFonts w:eastAsiaTheme="majorEastAsia" w:cstheme="minorHAnsi"/>
          <w:bCs/>
        </w:rPr>
        <w:footnoteReference w:id="13"/>
      </w:r>
      <w:r w:rsidR="003065B2" w:rsidRPr="0057296D">
        <w:rPr>
          <w:rFonts w:eastAsiaTheme="majorEastAsia"/>
        </w:rPr>
        <w:t xml:space="preserve"> </w:t>
      </w:r>
      <w:r w:rsidRPr="0057296D">
        <w:rPr>
          <w:rFonts w:eastAsiaTheme="majorEastAsia"/>
        </w:rPr>
        <w:t>Similar</w:t>
      </w:r>
      <w:r w:rsidR="0056383B" w:rsidRPr="0057296D">
        <w:rPr>
          <w:rFonts w:eastAsiaTheme="majorEastAsia"/>
        </w:rPr>
        <w:t xml:space="preserve"> to</w:t>
      </w:r>
      <w:r w:rsidRPr="0057296D">
        <w:rPr>
          <w:rFonts w:eastAsiaTheme="majorEastAsia"/>
        </w:rPr>
        <w:t xml:space="preserve"> reading</w:t>
      </w:r>
      <w:r w:rsidR="0056383B" w:rsidRPr="0057296D">
        <w:rPr>
          <w:rFonts w:eastAsiaTheme="majorEastAsia"/>
        </w:rPr>
        <w:t xml:space="preserve"> proficiency</w:t>
      </w:r>
      <w:r w:rsidRPr="0057296D">
        <w:rPr>
          <w:rFonts w:eastAsiaTheme="majorEastAsia"/>
        </w:rPr>
        <w:t>, between 2000 and 2015, there has also been a decrease in the proportion of high performing students and an increase in the proportion of low performing students in Australia’s PISA mathematical literacy results.</w:t>
      </w:r>
      <w:r w:rsidRPr="0057296D">
        <w:rPr>
          <w:noProof/>
          <w:lang w:eastAsia="en-AU"/>
        </w:rPr>
        <w:t xml:space="preserve"> </w:t>
      </w:r>
      <w:r w:rsidR="00811BB7">
        <w:rPr>
          <w:noProof/>
          <w:lang w:eastAsia="en-AU"/>
        </w:rPr>
        <w:br w:type="page"/>
      </w:r>
    </w:p>
    <w:p w:rsidR="004846E7" w:rsidRPr="0057296D" w:rsidRDefault="00492819" w:rsidP="00AF7DC2">
      <w:pPr>
        <w:pStyle w:val="ReportHeading2"/>
        <w:numPr>
          <w:ilvl w:val="1"/>
          <w:numId w:val="5"/>
        </w:numPr>
        <w:rPr>
          <w:color w:val="auto"/>
        </w:rPr>
      </w:pPr>
      <w:bookmarkStart w:id="6" w:name="_Toc488930566"/>
      <w:r w:rsidRPr="0057296D">
        <w:rPr>
          <w:color w:val="auto"/>
        </w:rPr>
        <w:lastRenderedPageBreak/>
        <w:t>I</w:t>
      </w:r>
      <w:r w:rsidR="004846E7" w:rsidRPr="0057296D">
        <w:rPr>
          <w:color w:val="auto"/>
        </w:rPr>
        <w:t>mportance of early literacy and numeracy acquisition</w:t>
      </w:r>
      <w:bookmarkEnd w:id="6"/>
    </w:p>
    <w:p w:rsidR="00AD006E" w:rsidRPr="0057296D" w:rsidRDefault="00AD006E" w:rsidP="00AD006E">
      <w:pPr>
        <w:pStyle w:val="BodyText1"/>
      </w:pPr>
      <w:r w:rsidRPr="0057296D">
        <w:t xml:space="preserve">Early success in reading is a powerful predictor of later literacy achievement </w:t>
      </w:r>
      <w:r w:rsidR="00492819" w:rsidRPr="0057296D">
        <w:t xml:space="preserve">and </w:t>
      </w:r>
      <w:r w:rsidRPr="0057296D">
        <w:t>is strongly correlated with performance across the school curriculum.</w:t>
      </w:r>
      <w:r w:rsidRPr="0057296D">
        <w:rPr>
          <w:rStyle w:val="FootnoteReference"/>
          <w:rFonts w:cstheme="minorHAnsi"/>
          <w:spacing w:val="4"/>
        </w:rPr>
        <w:footnoteReference w:id="14"/>
      </w:r>
      <w:r w:rsidRPr="0057296D">
        <w:t xml:space="preserve"> Similarly, early numeracy skills can predict achievement in mathematics as children progress through school.</w:t>
      </w:r>
      <w:r w:rsidRPr="0057296D">
        <w:rPr>
          <w:rStyle w:val="FootnoteReference"/>
          <w:rFonts w:cstheme="minorHAnsi"/>
          <w:spacing w:val="4"/>
        </w:rPr>
        <w:footnoteReference w:id="15"/>
      </w:r>
      <w:r w:rsidRPr="0057296D">
        <w:t xml:space="preserve"> There is also evidence that children who develop good literacy and numeracy skills early will have better language skills and better informal numeracy, which can lead to improved </w:t>
      </w:r>
      <w:r w:rsidR="00CC65A4" w:rsidRPr="0057296D">
        <w:t>mathematical outcomes</w:t>
      </w:r>
      <w:r w:rsidRPr="0057296D">
        <w:t>.</w:t>
      </w:r>
      <w:r w:rsidRPr="0057296D">
        <w:rPr>
          <w:rStyle w:val="FootnoteReference"/>
          <w:rFonts w:cstheme="minorHAnsi"/>
          <w:spacing w:val="4"/>
        </w:rPr>
        <w:footnoteReference w:id="16"/>
      </w:r>
      <w:r w:rsidRPr="0057296D">
        <w:t xml:space="preserve">  </w:t>
      </w:r>
      <w:r w:rsidR="0056383B" w:rsidRPr="0057296D">
        <w:t>The direction of the causality here remains to be fully understood however, as there are clear advantages attached to entering school with a strong history of rich pre-school language and learning experiences</w:t>
      </w:r>
      <w:r w:rsidR="00200DA2" w:rsidRPr="0057296D">
        <w:t>.</w:t>
      </w:r>
      <w:r w:rsidR="00C47789" w:rsidRPr="0057296D">
        <w:rPr>
          <w:rStyle w:val="FootnoteReference"/>
        </w:rPr>
        <w:footnoteReference w:id="17"/>
      </w:r>
    </w:p>
    <w:p w:rsidR="00AD006E" w:rsidRPr="0057296D" w:rsidRDefault="00AD006E" w:rsidP="00AD006E">
      <w:pPr>
        <w:pStyle w:val="BodyText1"/>
      </w:pPr>
      <w:r w:rsidRPr="0057296D">
        <w:t>Effective reading and numeracy instruction in the early years of schooling is critical.  There is considerable agreement that children who present with reading difficulty at an early age will not meet year-level expectations when receiving only regular classroom education.</w:t>
      </w:r>
      <w:r w:rsidRPr="0057296D">
        <w:rPr>
          <w:vertAlign w:val="superscript"/>
        </w:rPr>
        <w:footnoteReference w:id="18"/>
      </w:r>
      <w:r w:rsidRPr="0057296D">
        <w:t xml:space="preserve"> The same is also true for numeracy.</w:t>
      </w:r>
      <w:r w:rsidRPr="0057296D">
        <w:rPr>
          <w:vertAlign w:val="superscript"/>
        </w:rPr>
        <w:footnoteReference w:id="19"/>
      </w:r>
      <w:r w:rsidRPr="0057296D">
        <w:rPr>
          <w:rFonts w:ascii="Calibri" w:hAnsi="Calibri"/>
          <w:lang w:eastAsia="ja-JP"/>
        </w:rPr>
        <w:t xml:space="preserve"> Children enter school with a wide range of early numeracy skills but they vary greatly in how they acquire, and how quickly they acquire, different </w:t>
      </w:r>
      <w:r w:rsidR="000409CF" w:rsidRPr="0057296D">
        <w:rPr>
          <w:rFonts w:ascii="Calibri" w:hAnsi="Calibri"/>
          <w:lang w:eastAsia="ja-JP"/>
        </w:rPr>
        <w:t xml:space="preserve">mathematical </w:t>
      </w:r>
      <w:r w:rsidRPr="0057296D">
        <w:rPr>
          <w:rFonts w:ascii="Calibri" w:hAnsi="Calibri"/>
          <w:lang w:eastAsia="ja-JP"/>
        </w:rPr>
        <w:t>concepts.</w:t>
      </w:r>
      <w:r w:rsidRPr="0057296D">
        <w:rPr>
          <w:rStyle w:val="FootnoteReference"/>
          <w:rFonts w:ascii="Calibri" w:hAnsi="Calibri"/>
          <w:lang w:eastAsia="ja-JP"/>
        </w:rPr>
        <w:footnoteReference w:id="20"/>
      </w:r>
    </w:p>
    <w:p w:rsidR="00AD006E" w:rsidRPr="0057296D" w:rsidRDefault="00AD006E" w:rsidP="00AD006E">
      <w:pPr>
        <w:pStyle w:val="BodyText1"/>
      </w:pPr>
      <w:r w:rsidRPr="0057296D">
        <w:t>It is a</w:t>
      </w:r>
      <w:r w:rsidR="00A94951" w:rsidRPr="0057296D">
        <w:t>lso important to note the inter</w:t>
      </w:r>
      <w:r w:rsidRPr="0057296D">
        <w:t>relationship between literacy and numeracy skill development. Most teaching of number is through language, but language alone does not effectively develop the concept of number as some understanding of number is independent of language.</w:t>
      </w:r>
      <w:r w:rsidRPr="0057296D">
        <w:rPr>
          <w:rStyle w:val="FootnoteReference"/>
          <w:rFonts w:cstheme="minorHAnsi"/>
          <w:spacing w:val="4"/>
        </w:rPr>
        <w:footnoteReference w:id="21"/>
      </w:r>
    </w:p>
    <w:p w:rsidR="00AD006E" w:rsidRPr="0057296D" w:rsidRDefault="00AD006E" w:rsidP="00AD006E">
      <w:pPr>
        <w:pStyle w:val="BodyText1"/>
      </w:pPr>
      <w:r w:rsidRPr="0057296D">
        <w:t>An extensive body of research shows that quality, comprehensive literacy programs develop children’s skills in five essential areas: phonemic awareness, phonics,</w:t>
      </w:r>
      <w:r w:rsidRPr="0057296D">
        <w:rPr>
          <w:vertAlign w:val="superscript"/>
        </w:rPr>
        <w:footnoteReference w:id="22"/>
      </w:r>
      <w:r w:rsidRPr="0057296D">
        <w:t xml:space="preserve"> fluency, vocabulary and comprehension.</w:t>
      </w:r>
      <w:r w:rsidRPr="0057296D">
        <w:rPr>
          <w:vertAlign w:val="superscript"/>
        </w:rPr>
        <w:footnoteReference w:id="23"/>
      </w:r>
      <w:r w:rsidRPr="0057296D">
        <w:t xml:space="preserve">  </w:t>
      </w:r>
      <w:r w:rsidR="00D21724" w:rsidRPr="0057296D">
        <w:t xml:space="preserve">This research provides evidence that </w:t>
      </w:r>
      <w:r w:rsidR="00D72ACF" w:rsidRPr="0057296D">
        <w:t xml:space="preserve">early reading progress is most likely to occur when teaching </w:t>
      </w:r>
      <w:r w:rsidR="00D21724" w:rsidRPr="0057296D">
        <w:t xml:space="preserve">is explicit and systematic, </w:t>
      </w:r>
      <w:r w:rsidR="00D72ACF" w:rsidRPr="0057296D">
        <w:t>with the strongest evidence supporting</w:t>
      </w:r>
      <w:r w:rsidR="00D21724" w:rsidRPr="0057296D">
        <w:t xml:space="preserve"> </w:t>
      </w:r>
      <w:r w:rsidR="00D72ACF" w:rsidRPr="0057296D">
        <w:t xml:space="preserve">early, explicit and systematic </w:t>
      </w:r>
      <w:r w:rsidR="00D21724" w:rsidRPr="0057296D">
        <w:t>phonics instruction</w:t>
      </w:r>
      <w:r w:rsidR="00D72ACF" w:rsidRPr="0057296D">
        <w:t>, and especially for children who are at greatest risk of reading difficulties</w:t>
      </w:r>
      <w:r w:rsidR="00D21724" w:rsidRPr="0057296D">
        <w:t>.</w:t>
      </w:r>
      <w:r w:rsidR="00D72ACF" w:rsidRPr="0057296D">
        <w:rPr>
          <w:rStyle w:val="FootnoteReference"/>
        </w:rPr>
        <w:footnoteReference w:id="24"/>
      </w:r>
      <w:r w:rsidR="00D21724" w:rsidRPr="0057296D">
        <w:t xml:space="preserve"> </w:t>
      </w:r>
      <w:r w:rsidRPr="0057296D">
        <w:t xml:space="preserve">These associations have also been used as evidence to support interventions designed to boost early mathematical skills, with the implication </w:t>
      </w:r>
      <w:r w:rsidRPr="0057296D">
        <w:lastRenderedPageBreak/>
        <w:t>that such interventions could help narrow gaps between advantaged and disadvantaged children in later mathematics achievement.</w:t>
      </w:r>
      <w:r w:rsidRPr="0057296D">
        <w:rPr>
          <w:vertAlign w:val="superscript"/>
        </w:rPr>
        <w:footnoteReference w:id="25"/>
      </w:r>
    </w:p>
    <w:p w:rsidR="004846E7" w:rsidRPr="0057296D" w:rsidRDefault="004846E7" w:rsidP="00AF7DC2">
      <w:pPr>
        <w:pStyle w:val="ReportHeading2"/>
        <w:numPr>
          <w:ilvl w:val="1"/>
          <w:numId w:val="5"/>
        </w:numPr>
        <w:rPr>
          <w:color w:val="auto"/>
        </w:rPr>
      </w:pPr>
      <w:bookmarkStart w:id="7" w:name="_Toc488930567"/>
      <w:r w:rsidRPr="0057296D">
        <w:rPr>
          <w:color w:val="auto"/>
        </w:rPr>
        <w:t>Role of assessment</w:t>
      </w:r>
      <w:bookmarkEnd w:id="7"/>
    </w:p>
    <w:p w:rsidR="00AD006E" w:rsidRPr="0057296D" w:rsidRDefault="00AD006E" w:rsidP="00640B48">
      <w:pPr>
        <w:pStyle w:val="BodyText1"/>
      </w:pPr>
      <w:r w:rsidRPr="0057296D">
        <w:t xml:space="preserve">Although assessment has assumed many different roles in contemporary education practices, </w:t>
      </w:r>
      <w:r w:rsidR="00BD18DF" w:rsidRPr="0057296D">
        <w:t>assessments should be us</w:t>
      </w:r>
      <w:r w:rsidR="00A94951" w:rsidRPr="0057296D">
        <w:t>e</w:t>
      </w:r>
      <w:r w:rsidR="00BD18DF" w:rsidRPr="0057296D">
        <w:t>d to inform classroom teachers of the achievement levels of students, which can then inform selecti</w:t>
      </w:r>
      <w:r w:rsidR="009965C3" w:rsidRPr="0057296D">
        <w:t>on of</w:t>
      </w:r>
      <w:r w:rsidR="00BD18DF" w:rsidRPr="0057296D">
        <w:t xml:space="preserve"> </w:t>
      </w:r>
      <w:r w:rsidR="00342632" w:rsidRPr="0057296D">
        <w:t xml:space="preserve">appropriate </w:t>
      </w:r>
      <w:r w:rsidR="00BD18DF" w:rsidRPr="0057296D">
        <w:t xml:space="preserve">interventions, </w:t>
      </w:r>
      <w:r w:rsidR="00342632" w:rsidRPr="0057296D">
        <w:t>monitoring</w:t>
      </w:r>
      <w:r w:rsidR="00BD18DF" w:rsidRPr="0057296D">
        <w:t xml:space="preserve"> progress and evaluating effective teacher practice.</w:t>
      </w:r>
      <w:r w:rsidR="00BD18DF" w:rsidRPr="0057296D">
        <w:rPr>
          <w:rStyle w:val="FootnoteReference"/>
        </w:rPr>
        <w:footnoteReference w:id="26"/>
      </w:r>
      <w:r w:rsidR="00BD18DF" w:rsidRPr="0057296D">
        <w:t xml:space="preserve"> </w:t>
      </w:r>
      <w:r w:rsidRPr="0057296D">
        <w:t>However, m</w:t>
      </w:r>
      <w:r w:rsidRPr="0057296D">
        <w:rPr>
          <w:rFonts w:cstheme="minorHAnsi"/>
        </w:rPr>
        <w:t xml:space="preserve">ore recently, higher expectations have been placed on the assessment of student learning. There has been growing interest on the part of governments and education systems in how national results compare with international standards, and in understanding what high-performing </w:t>
      </w:r>
      <w:r w:rsidR="00DC6CA2" w:rsidRPr="0057296D">
        <w:rPr>
          <w:rFonts w:cstheme="minorHAnsi"/>
        </w:rPr>
        <w:t xml:space="preserve">schools and </w:t>
      </w:r>
      <w:r w:rsidRPr="0057296D">
        <w:rPr>
          <w:rFonts w:cstheme="minorHAnsi"/>
        </w:rPr>
        <w:t xml:space="preserve">education systems do to achieve high levels of excellence and </w:t>
      </w:r>
      <w:r w:rsidR="009965C3" w:rsidRPr="0057296D">
        <w:rPr>
          <w:rFonts w:cstheme="minorHAnsi"/>
        </w:rPr>
        <w:t xml:space="preserve">to promote </w:t>
      </w:r>
      <w:r w:rsidRPr="0057296D">
        <w:rPr>
          <w:rFonts w:cstheme="minorHAnsi"/>
        </w:rPr>
        <w:t>equity in school education</w:t>
      </w:r>
      <w:r w:rsidR="009965C3" w:rsidRPr="0057296D">
        <w:rPr>
          <w:rFonts w:cstheme="minorHAnsi"/>
        </w:rPr>
        <w:t xml:space="preserve"> and student outcomes</w:t>
      </w:r>
      <w:r w:rsidRPr="0057296D">
        <w:rPr>
          <w:rFonts w:cstheme="minorHAnsi"/>
        </w:rPr>
        <w:t>.</w:t>
      </w:r>
      <w:r w:rsidR="008813A4" w:rsidRPr="0057296D">
        <w:rPr>
          <w:rStyle w:val="FootnoteReference"/>
          <w:rFonts w:cstheme="minorHAnsi"/>
        </w:rPr>
        <w:footnoteReference w:id="27"/>
      </w:r>
    </w:p>
    <w:p w:rsidR="00BD18DF" w:rsidRPr="0057296D" w:rsidRDefault="00AD006E" w:rsidP="00AD006E">
      <w:pPr>
        <w:pStyle w:val="BodyText1"/>
        <w:rPr>
          <w:lang w:eastAsia="ja-JP"/>
        </w:rPr>
      </w:pPr>
      <w:r w:rsidRPr="0057296D">
        <w:rPr>
          <w:lang w:eastAsia="ja-JP"/>
        </w:rPr>
        <w:t xml:space="preserve">The assessments that are used to establish where students are in their learning can also be used to identify starting points for further teaching and learning or </w:t>
      </w:r>
      <w:r w:rsidR="009965C3" w:rsidRPr="0057296D">
        <w:rPr>
          <w:lang w:eastAsia="ja-JP"/>
        </w:rPr>
        <w:t xml:space="preserve">to </w:t>
      </w:r>
      <w:r w:rsidRPr="0057296D">
        <w:rPr>
          <w:lang w:eastAsia="ja-JP"/>
        </w:rPr>
        <w:t>review progress made by the student since the last time they were assessed. Assessments to understand where learners are in their learning and to identify starting points for teaching require active investigation on the part of the teacher</w:t>
      </w:r>
      <w:r w:rsidR="0098139E" w:rsidRPr="0057296D">
        <w:rPr>
          <w:lang w:eastAsia="ja-JP"/>
        </w:rPr>
        <w:t xml:space="preserve">, together with the ability </w:t>
      </w:r>
      <w:r w:rsidR="00721006" w:rsidRPr="0057296D">
        <w:rPr>
          <w:lang w:eastAsia="ja-JP"/>
        </w:rPr>
        <w:t>to</w:t>
      </w:r>
      <w:r w:rsidR="0098139E" w:rsidRPr="0057296D">
        <w:rPr>
          <w:lang w:eastAsia="ja-JP"/>
        </w:rPr>
        <w:t xml:space="preserve"> interpret and utilise data</w:t>
      </w:r>
      <w:r w:rsidRPr="0057296D">
        <w:rPr>
          <w:lang w:eastAsia="ja-JP"/>
        </w:rPr>
        <w:t>.</w:t>
      </w:r>
      <w:r w:rsidRPr="0057296D">
        <w:rPr>
          <w:rStyle w:val="FootnoteReference"/>
          <w:lang w:eastAsia="ja-JP"/>
        </w:rPr>
        <w:footnoteReference w:id="28"/>
      </w:r>
      <w:r w:rsidRPr="0057296D">
        <w:rPr>
          <w:lang w:eastAsia="ja-JP"/>
        </w:rPr>
        <w:t xml:space="preserve"> At the classroom level, effective teaching interventions occasionally require more detailed investigations of students’ misunderstandings and difficulties, perhaps through focused teacher questioning or diagnostic testing</w:t>
      </w:r>
      <w:r w:rsidR="0098139E" w:rsidRPr="0057296D">
        <w:rPr>
          <w:lang w:eastAsia="ja-JP"/>
        </w:rPr>
        <w:t>, the latter sometimes needing to be carried out by allied health professionals such as speech pathologists and/or educational and developmental psychologists</w:t>
      </w:r>
      <w:r w:rsidRPr="0057296D">
        <w:rPr>
          <w:lang w:eastAsia="ja-JP"/>
        </w:rPr>
        <w:t>.</w:t>
      </w:r>
      <w:r w:rsidRPr="0057296D">
        <w:rPr>
          <w:rStyle w:val="FootnoteReference"/>
          <w:lang w:eastAsia="ja-JP"/>
        </w:rPr>
        <w:footnoteReference w:id="29"/>
      </w:r>
      <w:r w:rsidR="0098139E" w:rsidRPr="0057296D">
        <w:rPr>
          <w:lang w:eastAsia="ja-JP"/>
        </w:rPr>
        <w:t xml:space="preserve"> This us</w:t>
      </w:r>
      <w:r w:rsidR="00821F39" w:rsidRPr="0057296D">
        <w:rPr>
          <w:lang w:eastAsia="ja-JP"/>
        </w:rPr>
        <w:t>e</w:t>
      </w:r>
      <w:r w:rsidR="0098139E" w:rsidRPr="0057296D">
        <w:rPr>
          <w:lang w:eastAsia="ja-JP"/>
        </w:rPr>
        <w:t xml:space="preserve"> of assessment data and its application for selection of intervention services is central to Response to Intervention, a</w:t>
      </w:r>
      <w:r w:rsidR="00BB2FB5" w:rsidRPr="0057296D">
        <w:rPr>
          <w:lang w:eastAsia="ja-JP"/>
        </w:rPr>
        <w:t xml:space="preserve"> multi</w:t>
      </w:r>
      <w:r w:rsidR="00CC65A4" w:rsidRPr="0057296D">
        <w:rPr>
          <w:lang w:eastAsia="ja-JP"/>
        </w:rPr>
        <w:t>-</w:t>
      </w:r>
      <w:r w:rsidR="0098139E" w:rsidRPr="0057296D">
        <w:rPr>
          <w:lang w:eastAsia="ja-JP"/>
        </w:rPr>
        <w:t>tiered model for conceptualising universal teaching and the monitoring and response to this across increasingly specialised tiers.</w:t>
      </w:r>
      <w:r w:rsidR="00476A91" w:rsidRPr="0057296D">
        <w:rPr>
          <w:rStyle w:val="FootnoteReference"/>
          <w:lang w:eastAsia="ja-JP"/>
        </w:rPr>
        <w:footnoteReference w:id="30"/>
      </w:r>
    </w:p>
    <w:p w:rsidR="008D5DC6" w:rsidRPr="0057296D" w:rsidRDefault="00BD18DF" w:rsidP="00517B5D">
      <w:pPr>
        <w:pStyle w:val="BodyText1"/>
        <w:rPr>
          <w:b/>
          <w:i/>
        </w:rPr>
      </w:pPr>
      <w:r w:rsidRPr="0057296D">
        <w:rPr>
          <w:rFonts w:ascii="Calibri" w:hAnsi="Calibri"/>
          <w:lang w:eastAsia="ja-JP"/>
        </w:rPr>
        <w:t>There is evidence that students at the same age can be at very different points in their</w:t>
      </w:r>
      <w:r w:rsidR="0098139E" w:rsidRPr="0057296D">
        <w:rPr>
          <w:rFonts w:ascii="Calibri" w:hAnsi="Calibri"/>
          <w:lang w:eastAsia="ja-JP"/>
        </w:rPr>
        <w:t xml:space="preserve"> prior knowledge and school-based</w:t>
      </w:r>
      <w:r w:rsidRPr="0057296D">
        <w:rPr>
          <w:rFonts w:ascii="Calibri" w:hAnsi="Calibri"/>
          <w:lang w:eastAsia="ja-JP"/>
        </w:rPr>
        <w:t xml:space="preserve"> learning, yet much of teaching is still focused on delivering the same year-level curriculum to all students in a class.</w:t>
      </w:r>
      <w:r w:rsidRPr="0057296D">
        <w:rPr>
          <w:rStyle w:val="FootnoteReference"/>
          <w:rFonts w:ascii="Calibri" w:hAnsi="Calibri"/>
          <w:lang w:eastAsia="ja-JP"/>
        </w:rPr>
        <w:footnoteReference w:id="31"/>
      </w:r>
      <w:r w:rsidRPr="0057296D">
        <w:rPr>
          <w:rFonts w:ascii="Calibri" w:hAnsi="Calibri"/>
          <w:lang w:eastAsia="ja-JP"/>
        </w:rPr>
        <w:t xml:space="preserve"> At the completion of each stage of the curriculum, students are assessed to establish how much of the content they have successfully learnt and their level of success </w:t>
      </w:r>
      <w:proofErr w:type="gramStart"/>
      <w:r w:rsidRPr="0057296D">
        <w:rPr>
          <w:rFonts w:ascii="Calibri" w:hAnsi="Calibri"/>
          <w:lang w:eastAsia="ja-JP"/>
        </w:rPr>
        <w:t>is</w:t>
      </w:r>
      <w:proofErr w:type="gramEnd"/>
      <w:r w:rsidRPr="0057296D">
        <w:rPr>
          <w:rFonts w:ascii="Calibri" w:hAnsi="Calibri"/>
          <w:lang w:eastAsia="ja-JP"/>
        </w:rPr>
        <w:t xml:space="preserve"> reported as a score, percentage</w:t>
      </w:r>
      <w:r w:rsidR="00E0624A" w:rsidRPr="0057296D">
        <w:rPr>
          <w:rFonts w:ascii="Calibri" w:hAnsi="Calibri"/>
          <w:lang w:eastAsia="ja-JP"/>
        </w:rPr>
        <w:t>,</w:t>
      </w:r>
      <w:r w:rsidRPr="0057296D">
        <w:rPr>
          <w:rFonts w:ascii="Calibri" w:hAnsi="Calibri"/>
          <w:lang w:eastAsia="ja-JP"/>
        </w:rPr>
        <w:t xml:space="preserve"> or grade.</w:t>
      </w:r>
      <w:r w:rsidRPr="0057296D">
        <w:rPr>
          <w:rStyle w:val="FootnoteReference"/>
          <w:rFonts w:ascii="Calibri" w:hAnsi="Calibri"/>
          <w:lang w:eastAsia="ja-JP"/>
        </w:rPr>
        <w:footnoteReference w:id="32"/>
      </w:r>
      <w:r w:rsidR="00941E16" w:rsidRPr="0057296D">
        <w:rPr>
          <w:b/>
          <w:i/>
        </w:rPr>
        <w:br w:type="page"/>
      </w:r>
      <w:r w:rsidR="008D5DC6" w:rsidRPr="0057296D">
        <w:rPr>
          <w:b/>
          <w:i/>
        </w:rPr>
        <w:lastRenderedPageBreak/>
        <w:t>Findings</w:t>
      </w:r>
    </w:p>
    <w:p w:rsidR="008D5DC6" w:rsidRPr="0057296D" w:rsidRDefault="008D5DC6" w:rsidP="008D5DC6">
      <w:pPr>
        <w:pStyle w:val="BodyText1"/>
        <w:numPr>
          <w:ilvl w:val="0"/>
          <w:numId w:val="4"/>
        </w:numPr>
        <w:rPr>
          <w:i/>
        </w:rPr>
      </w:pPr>
      <w:r w:rsidRPr="0057296D">
        <w:rPr>
          <w:i/>
        </w:rPr>
        <w:t>Literacy and numeracy achievement of Australian students is low by international standards, and by some measures is in decline.</w:t>
      </w:r>
    </w:p>
    <w:p w:rsidR="00E41848" w:rsidRDefault="008D5DC6" w:rsidP="00E41848">
      <w:pPr>
        <w:pStyle w:val="BodyText1"/>
        <w:numPr>
          <w:ilvl w:val="0"/>
          <w:numId w:val="4"/>
        </w:numPr>
        <w:rPr>
          <w:i/>
        </w:rPr>
      </w:pPr>
      <w:r w:rsidRPr="0057296D">
        <w:rPr>
          <w:i/>
        </w:rPr>
        <w:t>Early proficiency in literacy and numeracy strongly predicts later achievement.</w:t>
      </w:r>
    </w:p>
    <w:p w:rsidR="000D7BD6" w:rsidRPr="00E41848" w:rsidRDefault="008D5DC6" w:rsidP="00E41848">
      <w:pPr>
        <w:pStyle w:val="BodyText1"/>
        <w:numPr>
          <w:ilvl w:val="0"/>
          <w:numId w:val="4"/>
        </w:numPr>
        <w:rPr>
          <w:rStyle w:val="Strong"/>
          <w:b w:val="0"/>
          <w:bCs w:val="0"/>
          <w:i/>
        </w:rPr>
        <w:sectPr w:rsidR="000D7BD6" w:rsidRPr="00E41848" w:rsidSect="00482C84">
          <w:pgSz w:w="11906" w:h="16838"/>
          <w:pgMar w:top="1134" w:right="1134" w:bottom="1134" w:left="1134" w:header="709" w:footer="850" w:gutter="0"/>
          <w:cols w:space="720"/>
          <w:docGrid w:linePitch="326"/>
        </w:sectPr>
      </w:pPr>
      <w:r w:rsidRPr="00E41848">
        <w:rPr>
          <w:i/>
        </w:rPr>
        <w:t>Accurate and timely assessments play an important role for teachers in the classroom through early identification of students who require intervention and support, and the provision of data and information to guide effective teaching practice.</w:t>
      </w:r>
    </w:p>
    <w:p w:rsidR="007A742A" w:rsidRPr="0057296D" w:rsidRDefault="007A742A" w:rsidP="002809A0">
      <w:pPr>
        <w:pStyle w:val="ReportHeading1"/>
        <w:numPr>
          <w:ilvl w:val="0"/>
          <w:numId w:val="5"/>
        </w:numPr>
        <w:outlineLvl w:val="0"/>
        <w:rPr>
          <w:color w:val="auto"/>
        </w:rPr>
      </w:pPr>
      <w:bookmarkStart w:id="8" w:name="_Toc488930568"/>
      <w:r w:rsidRPr="0057296D">
        <w:rPr>
          <w:color w:val="auto"/>
        </w:rPr>
        <w:lastRenderedPageBreak/>
        <w:t>Literacy</w:t>
      </w:r>
      <w:bookmarkEnd w:id="8"/>
    </w:p>
    <w:p w:rsidR="007A742A" w:rsidRPr="0057296D" w:rsidRDefault="007A742A" w:rsidP="00AF7DC2">
      <w:pPr>
        <w:pStyle w:val="ReportHeading2"/>
        <w:numPr>
          <w:ilvl w:val="1"/>
          <w:numId w:val="5"/>
        </w:numPr>
        <w:rPr>
          <w:color w:val="auto"/>
        </w:rPr>
      </w:pPr>
      <w:bookmarkStart w:id="9" w:name="_Toc488930569"/>
      <w:r w:rsidRPr="0057296D">
        <w:rPr>
          <w:color w:val="auto"/>
        </w:rPr>
        <w:t>How children learn to read</w:t>
      </w:r>
      <w:bookmarkEnd w:id="9"/>
    </w:p>
    <w:p w:rsidR="008B16C8" w:rsidRPr="0057296D" w:rsidRDefault="006A124D" w:rsidP="006A5F9C">
      <w:pPr>
        <w:pStyle w:val="Body"/>
        <w:spacing w:after="240" w:line="276" w:lineRule="auto"/>
        <w:rPr>
          <w:rFonts w:asciiTheme="minorHAnsi" w:hAnsiTheme="minorHAnsi" w:cstheme="minorHAnsi"/>
          <w:color w:val="auto"/>
          <w:lang w:val="en-AU"/>
        </w:rPr>
      </w:pPr>
      <w:r w:rsidRPr="0057296D">
        <w:rPr>
          <w:rFonts w:asciiTheme="minorHAnsi" w:hAnsiTheme="minorHAnsi" w:cstheme="minorHAnsi"/>
          <w:color w:val="auto"/>
          <w:lang w:val="en-AU"/>
        </w:rPr>
        <w:t xml:space="preserve">Over the past several decades, research findings from a number of disciplines – including education, psychology and cognitive science ― has converged to provide a rigorous and consistent evidence base for how </w:t>
      </w:r>
      <w:r w:rsidR="008D76D7" w:rsidRPr="0057296D">
        <w:rPr>
          <w:rFonts w:asciiTheme="minorHAnsi" w:hAnsiTheme="minorHAnsi" w:cstheme="minorHAnsi"/>
          <w:color w:val="auto"/>
          <w:lang w:val="en-AU"/>
        </w:rPr>
        <w:t>children</w:t>
      </w:r>
      <w:r w:rsidRPr="0057296D">
        <w:rPr>
          <w:rFonts w:asciiTheme="minorHAnsi" w:hAnsiTheme="minorHAnsi" w:cstheme="minorHAnsi"/>
          <w:color w:val="auto"/>
          <w:lang w:val="en-AU"/>
        </w:rPr>
        <w:t xml:space="preserve"> learn to read.</w:t>
      </w:r>
    </w:p>
    <w:p w:rsidR="006A124D" w:rsidRPr="0057296D" w:rsidRDefault="006A124D" w:rsidP="006A5F9C">
      <w:pPr>
        <w:pStyle w:val="Body"/>
        <w:spacing w:after="240" w:line="276" w:lineRule="auto"/>
        <w:rPr>
          <w:rFonts w:asciiTheme="minorHAnsi" w:hAnsiTheme="minorHAnsi" w:cstheme="minorHAnsi"/>
          <w:color w:val="auto"/>
          <w:lang w:val="en-AU"/>
        </w:rPr>
      </w:pPr>
      <w:r w:rsidRPr="0057296D">
        <w:rPr>
          <w:rFonts w:asciiTheme="minorHAnsi" w:hAnsiTheme="minorHAnsi" w:cstheme="minorHAnsi"/>
          <w:color w:val="auto"/>
          <w:lang w:val="en-AU"/>
        </w:rPr>
        <w:t xml:space="preserve">Unlike the development of oral language, which occurs naturally for most children if they grow up in a </w:t>
      </w:r>
      <w:proofErr w:type="gramStart"/>
      <w:r w:rsidRPr="0057296D">
        <w:rPr>
          <w:rFonts w:asciiTheme="minorHAnsi" w:hAnsiTheme="minorHAnsi" w:cstheme="minorHAnsi"/>
          <w:color w:val="auto"/>
          <w:lang w:val="en-AU"/>
        </w:rPr>
        <w:t>conducive</w:t>
      </w:r>
      <w:proofErr w:type="gramEnd"/>
      <w:r w:rsidRPr="0057296D">
        <w:rPr>
          <w:rFonts w:asciiTheme="minorHAnsi" w:hAnsiTheme="minorHAnsi" w:cstheme="minorHAnsi"/>
          <w:color w:val="auto"/>
          <w:lang w:val="en-AU"/>
        </w:rPr>
        <w:t xml:space="preserve"> environment, children have no innate spontaneous cognitive capacity for reading and writing. Written language is an invented code that children must learn in order to be able to read.</w:t>
      </w:r>
      <w:r w:rsidR="00DC6CA2" w:rsidRPr="0057296D">
        <w:rPr>
          <w:rStyle w:val="FootnoteReference"/>
          <w:rFonts w:asciiTheme="minorHAnsi" w:hAnsiTheme="minorHAnsi" w:cstheme="minorHAnsi"/>
          <w:color w:val="auto"/>
          <w:lang w:val="en-AU"/>
        </w:rPr>
        <w:footnoteReference w:id="33"/>
      </w:r>
      <w:r w:rsidRPr="0057296D">
        <w:rPr>
          <w:rFonts w:asciiTheme="minorHAnsi" w:hAnsiTheme="minorHAnsi" w:cstheme="minorHAnsi"/>
          <w:color w:val="auto"/>
          <w:lang w:val="en-AU"/>
        </w:rPr>
        <w:t xml:space="preserve"> They must learn that language is made up of words, which are in turn made up of distinct and distinguishable sounds (phonemes)</w:t>
      </w:r>
      <w:r w:rsidR="005240F4" w:rsidRPr="0057296D">
        <w:rPr>
          <w:rFonts w:asciiTheme="minorHAnsi" w:hAnsiTheme="minorHAnsi" w:cstheme="minorHAnsi"/>
          <w:color w:val="auto"/>
          <w:lang w:val="en-AU"/>
        </w:rPr>
        <w:t xml:space="preserve"> and meaningful word parts (morphemes) which operate below the word level</w:t>
      </w:r>
      <w:r w:rsidR="003065B2" w:rsidRPr="0057296D">
        <w:rPr>
          <w:rFonts w:asciiTheme="minorHAnsi" w:hAnsiTheme="minorHAnsi" w:cstheme="minorHAnsi"/>
          <w:color w:val="auto"/>
          <w:lang w:val="en-AU"/>
        </w:rPr>
        <w:t>.</w:t>
      </w:r>
      <w:r w:rsidRPr="0057296D">
        <w:rPr>
          <w:rFonts w:asciiTheme="minorHAnsi" w:hAnsiTheme="minorHAnsi" w:cstheme="minorHAnsi"/>
          <w:color w:val="auto"/>
          <w:lang w:val="en-AU"/>
        </w:rPr>
        <w:t xml:space="preserve"> </w:t>
      </w:r>
      <w:r w:rsidR="005240F4" w:rsidRPr="0057296D">
        <w:rPr>
          <w:rFonts w:asciiTheme="minorHAnsi" w:hAnsiTheme="minorHAnsi" w:cstheme="minorHAnsi"/>
          <w:color w:val="auto"/>
          <w:lang w:val="en-AU"/>
        </w:rPr>
        <w:t xml:space="preserve">Children </w:t>
      </w:r>
      <w:r w:rsidRPr="0057296D">
        <w:rPr>
          <w:rFonts w:asciiTheme="minorHAnsi" w:hAnsiTheme="minorHAnsi" w:cstheme="minorHAnsi"/>
          <w:color w:val="auto"/>
          <w:lang w:val="en-AU"/>
        </w:rPr>
        <w:t xml:space="preserve">must learn that the letters of the alphabet (graphemes) are used to represent the sounds in speech </w:t>
      </w:r>
      <w:r w:rsidR="00EC10B3" w:rsidRPr="0057296D">
        <w:rPr>
          <w:rFonts w:asciiTheme="minorHAnsi" w:hAnsiTheme="minorHAnsi" w:cstheme="minorHAnsi"/>
          <w:color w:val="auto"/>
          <w:lang w:val="en-AU"/>
        </w:rPr>
        <w:t>(phonemes)</w:t>
      </w:r>
      <w:r w:rsidRPr="0057296D">
        <w:rPr>
          <w:rFonts w:asciiTheme="minorHAnsi" w:hAnsiTheme="minorHAnsi" w:cstheme="minorHAnsi"/>
          <w:color w:val="auto"/>
          <w:lang w:val="en-AU"/>
        </w:rPr>
        <w:t xml:space="preserve">, and then learn the </w:t>
      </w:r>
      <w:r w:rsidR="00EC10B3" w:rsidRPr="0057296D">
        <w:rPr>
          <w:rFonts w:asciiTheme="minorHAnsi" w:hAnsiTheme="minorHAnsi" w:cstheme="minorHAnsi"/>
          <w:color w:val="auto"/>
          <w:lang w:val="en-AU"/>
        </w:rPr>
        <w:t>extensive range of letter-sound relationships that form the English written code (phonics).</w:t>
      </w:r>
      <w:r w:rsidR="00BF601B" w:rsidRPr="0057296D">
        <w:rPr>
          <w:rStyle w:val="FootnoteReference"/>
          <w:rFonts w:asciiTheme="minorHAnsi" w:hAnsiTheme="minorHAnsi" w:cstheme="minorHAnsi"/>
          <w:color w:val="auto"/>
          <w:lang w:val="en-AU"/>
        </w:rPr>
        <w:footnoteReference w:id="34"/>
      </w:r>
      <w:r w:rsidR="006577AB" w:rsidRPr="0057296D">
        <w:rPr>
          <w:rFonts w:asciiTheme="minorHAnsi" w:hAnsiTheme="minorHAnsi" w:cstheme="minorHAnsi"/>
          <w:color w:val="auto"/>
          <w:lang w:val="en-AU"/>
        </w:rPr>
        <w:t xml:space="preserve"> </w:t>
      </w:r>
      <w:r w:rsidR="005A10B5" w:rsidRPr="0057296D">
        <w:rPr>
          <w:rFonts w:asciiTheme="minorHAnsi" w:hAnsiTheme="minorHAnsi" w:cstheme="minorHAnsi"/>
          <w:color w:val="auto"/>
          <w:lang w:val="en-AU"/>
        </w:rPr>
        <w:t>It has been observe</w:t>
      </w:r>
      <w:r w:rsidR="00E41848">
        <w:rPr>
          <w:rFonts w:asciiTheme="minorHAnsi" w:hAnsiTheme="minorHAnsi" w:cstheme="minorHAnsi"/>
          <w:color w:val="auto"/>
          <w:lang w:val="en-AU"/>
        </w:rPr>
        <w:t>d by Snow, Burns &amp; Griffin that</w:t>
      </w:r>
    </w:p>
    <w:p w:rsidR="005A10B5" w:rsidRPr="0057296D" w:rsidRDefault="005A10B5" w:rsidP="00082BAB">
      <w:pPr>
        <w:pStyle w:val="BodyText1"/>
        <w:rPr>
          <w:i/>
        </w:rPr>
      </w:pPr>
      <w:r w:rsidRPr="0057296D">
        <w:rPr>
          <w:i/>
        </w:rPr>
        <w:t xml:space="preserve">“….because phonemes are the units of sound that are represented by the letters of an alphabet, an awareness of phonemes is </w:t>
      </w:r>
      <w:proofErr w:type="gramStart"/>
      <w:r w:rsidRPr="0057296D">
        <w:rPr>
          <w:i/>
        </w:rPr>
        <w:t>key</w:t>
      </w:r>
      <w:proofErr w:type="gramEnd"/>
      <w:r w:rsidRPr="0057296D">
        <w:rPr>
          <w:i/>
        </w:rPr>
        <w:t xml:space="preserve"> to understanding the logic of the alphabetic principle.  Unless and until children have a basic awareness of the phonemic structure of language, asking them for the first sound in the word boy, or expecting them to understand that cap has three sounds while camp has four, is </w:t>
      </w:r>
      <w:proofErr w:type="gramStart"/>
      <w:r w:rsidRPr="0057296D">
        <w:rPr>
          <w:i/>
        </w:rPr>
        <w:t>to</w:t>
      </w:r>
      <w:proofErr w:type="gramEnd"/>
      <w:r w:rsidRPr="0057296D">
        <w:rPr>
          <w:i/>
        </w:rPr>
        <w:t xml:space="preserve"> little avail”.</w:t>
      </w:r>
      <w:r w:rsidR="00476A91" w:rsidRPr="0057296D">
        <w:rPr>
          <w:rStyle w:val="FootnoteReference"/>
          <w:rFonts w:cstheme="minorHAnsi"/>
        </w:rPr>
        <w:footnoteReference w:id="35"/>
      </w:r>
    </w:p>
    <w:p w:rsidR="006A124D" w:rsidRPr="0057296D" w:rsidRDefault="006A124D" w:rsidP="006A5F9C">
      <w:pPr>
        <w:pStyle w:val="Body"/>
        <w:spacing w:after="240" w:line="276" w:lineRule="auto"/>
        <w:rPr>
          <w:rFonts w:asciiTheme="minorHAnsi" w:hAnsiTheme="minorHAnsi" w:cstheme="minorHAnsi"/>
          <w:color w:val="auto"/>
          <w:lang w:val="en-AU"/>
        </w:rPr>
      </w:pPr>
      <w:r w:rsidRPr="0057296D">
        <w:rPr>
          <w:rFonts w:asciiTheme="minorHAnsi" w:hAnsiTheme="minorHAnsi" w:cstheme="minorHAnsi"/>
          <w:color w:val="auto"/>
          <w:lang w:val="en-AU"/>
        </w:rPr>
        <w:t>The English written language code is more complex than other languages – it has a more ‘opaque orthography’, which means there is not a simple, one-to-one relationship between letters and sounds.</w:t>
      </w:r>
      <w:r w:rsidR="00927053" w:rsidRPr="0057296D">
        <w:rPr>
          <w:rStyle w:val="FootnoteReference"/>
          <w:rFonts w:asciiTheme="minorHAnsi" w:hAnsiTheme="minorHAnsi" w:cstheme="minorHAnsi"/>
          <w:color w:val="auto"/>
          <w:lang w:val="en-AU"/>
        </w:rPr>
        <w:footnoteReference w:id="36"/>
      </w:r>
      <w:r w:rsidRPr="0057296D">
        <w:rPr>
          <w:rFonts w:asciiTheme="minorHAnsi" w:hAnsiTheme="minorHAnsi" w:cstheme="minorHAnsi"/>
          <w:color w:val="auto"/>
          <w:lang w:val="en-AU"/>
        </w:rPr>
        <w:t xml:space="preserve"> Modern English contains words from numerous language origins including </w:t>
      </w:r>
      <w:r w:rsidR="0058344A" w:rsidRPr="0057296D">
        <w:rPr>
          <w:rFonts w:asciiTheme="minorHAnsi" w:hAnsiTheme="minorHAnsi" w:cstheme="minorHAnsi"/>
          <w:color w:val="auto"/>
          <w:lang w:val="en-AU"/>
        </w:rPr>
        <w:t xml:space="preserve">Old English, Latin, Greek, </w:t>
      </w:r>
      <w:r w:rsidR="008D76D7" w:rsidRPr="0057296D">
        <w:rPr>
          <w:rFonts w:asciiTheme="minorHAnsi" w:hAnsiTheme="minorHAnsi" w:cstheme="minorHAnsi"/>
          <w:color w:val="auto"/>
          <w:lang w:val="en-AU"/>
        </w:rPr>
        <w:t xml:space="preserve">French, </w:t>
      </w:r>
      <w:r w:rsidR="0058344A" w:rsidRPr="0057296D">
        <w:rPr>
          <w:rFonts w:asciiTheme="minorHAnsi" w:hAnsiTheme="minorHAnsi" w:cstheme="minorHAnsi"/>
          <w:color w:val="auto"/>
          <w:lang w:val="en-AU"/>
        </w:rPr>
        <w:t xml:space="preserve">and German, </w:t>
      </w:r>
      <w:r w:rsidRPr="0057296D">
        <w:rPr>
          <w:rFonts w:asciiTheme="minorHAnsi" w:hAnsiTheme="minorHAnsi" w:cstheme="minorHAnsi"/>
          <w:color w:val="auto"/>
          <w:lang w:val="en-AU"/>
        </w:rPr>
        <w:t>each of which has different spelling conventions. This makes it even more important for children to be taught the English written code in an explicit and systematic way – its</w:t>
      </w:r>
      <w:r w:rsidR="00E94790" w:rsidRPr="0057296D">
        <w:rPr>
          <w:rFonts w:asciiTheme="minorHAnsi" w:hAnsiTheme="minorHAnsi" w:cstheme="minorHAnsi"/>
          <w:color w:val="auto"/>
          <w:lang w:val="en-AU"/>
        </w:rPr>
        <w:t xml:space="preserve"> inherent </w:t>
      </w:r>
      <w:r w:rsidRPr="0057296D">
        <w:rPr>
          <w:rFonts w:asciiTheme="minorHAnsi" w:hAnsiTheme="minorHAnsi" w:cstheme="minorHAnsi"/>
          <w:color w:val="auto"/>
          <w:lang w:val="en-AU"/>
        </w:rPr>
        <w:t xml:space="preserve">complexity </w:t>
      </w:r>
      <w:r w:rsidR="00E94790" w:rsidRPr="0057296D">
        <w:rPr>
          <w:rFonts w:asciiTheme="minorHAnsi" w:hAnsiTheme="minorHAnsi" w:cstheme="minorHAnsi"/>
          <w:color w:val="auto"/>
          <w:lang w:val="en-AU"/>
        </w:rPr>
        <w:t xml:space="preserve">makes it difficult to </w:t>
      </w:r>
      <w:r w:rsidR="002B6E16" w:rsidRPr="0057296D">
        <w:rPr>
          <w:rFonts w:asciiTheme="minorHAnsi" w:hAnsiTheme="minorHAnsi" w:cstheme="minorHAnsi"/>
          <w:color w:val="auto"/>
          <w:lang w:val="en-AU"/>
        </w:rPr>
        <w:t xml:space="preserve">independently </w:t>
      </w:r>
      <w:r w:rsidRPr="0057296D">
        <w:rPr>
          <w:rFonts w:asciiTheme="minorHAnsi" w:hAnsiTheme="minorHAnsi" w:cstheme="minorHAnsi"/>
          <w:color w:val="auto"/>
          <w:lang w:val="en-AU"/>
        </w:rPr>
        <w:t xml:space="preserve">intuit </w:t>
      </w:r>
      <w:r w:rsidR="005240F4" w:rsidRPr="0057296D">
        <w:rPr>
          <w:rFonts w:asciiTheme="minorHAnsi" w:hAnsiTheme="minorHAnsi" w:cstheme="minorHAnsi"/>
          <w:color w:val="auto"/>
          <w:lang w:val="en-AU"/>
        </w:rPr>
        <w:t>all combinations of</w:t>
      </w:r>
      <w:r w:rsidRPr="0057296D">
        <w:rPr>
          <w:rFonts w:asciiTheme="minorHAnsi" w:hAnsiTheme="minorHAnsi" w:cstheme="minorHAnsi"/>
          <w:color w:val="auto"/>
          <w:lang w:val="en-AU"/>
        </w:rPr>
        <w:t xml:space="preserve"> letter</w:t>
      </w:r>
      <w:r w:rsidR="00062D4E" w:rsidRPr="0057296D">
        <w:rPr>
          <w:rFonts w:asciiTheme="minorHAnsi" w:hAnsiTheme="minorHAnsi" w:cstheme="minorHAnsi"/>
          <w:color w:val="auto"/>
          <w:lang w:val="en-AU"/>
        </w:rPr>
        <w:noBreakHyphen/>
      </w:r>
      <w:r w:rsidRPr="0057296D">
        <w:rPr>
          <w:rFonts w:asciiTheme="minorHAnsi" w:hAnsiTheme="minorHAnsi" w:cstheme="minorHAnsi"/>
          <w:color w:val="auto"/>
          <w:lang w:val="en-AU"/>
        </w:rPr>
        <w:t>sound relationships.</w:t>
      </w:r>
      <w:r w:rsidR="00DC6CA2" w:rsidRPr="0057296D">
        <w:rPr>
          <w:rStyle w:val="FootnoteReference"/>
          <w:rFonts w:asciiTheme="minorHAnsi" w:hAnsiTheme="minorHAnsi" w:cstheme="minorHAnsi"/>
          <w:color w:val="auto"/>
          <w:lang w:val="en-AU"/>
        </w:rPr>
        <w:footnoteReference w:id="37"/>
      </w:r>
    </w:p>
    <w:p w:rsidR="006A124D" w:rsidRPr="0057296D" w:rsidRDefault="006A124D" w:rsidP="006A5F9C">
      <w:pPr>
        <w:pStyle w:val="Body"/>
        <w:spacing w:after="240" w:line="276" w:lineRule="auto"/>
        <w:rPr>
          <w:rFonts w:asciiTheme="minorHAnsi" w:hAnsiTheme="minorHAnsi" w:cstheme="minorHAnsi"/>
          <w:color w:val="auto"/>
          <w:lang w:val="en-AU"/>
        </w:rPr>
      </w:pPr>
      <w:r w:rsidRPr="0057296D">
        <w:rPr>
          <w:rFonts w:asciiTheme="minorHAnsi" w:hAnsiTheme="minorHAnsi" w:cstheme="minorHAnsi"/>
          <w:color w:val="auto"/>
          <w:lang w:val="en-AU"/>
        </w:rPr>
        <w:t xml:space="preserve">Cognitive science and neuroscience research has revealed the structures and connections in the brain involved in learning to read. There is no </w:t>
      </w:r>
      <w:r w:rsidR="0058344A" w:rsidRPr="0057296D">
        <w:rPr>
          <w:rFonts w:asciiTheme="minorHAnsi" w:hAnsiTheme="minorHAnsi" w:cstheme="minorHAnsi"/>
          <w:color w:val="auto"/>
          <w:lang w:val="en-AU"/>
        </w:rPr>
        <w:t>specifically</w:t>
      </w:r>
      <w:r w:rsidR="002B6E16" w:rsidRPr="0057296D">
        <w:rPr>
          <w:rFonts w:asciiTheme="minorHAnsi" w:hAnsiTheme="minorHAnsi" w:cstheme="minorHAnsi"/>
          <w:color w:val="auto"/>
          <w:lang w:val="en-AU"/>
        </w:rPr>
        <w:t xml:space="preserve">-evolved </w:t>
      </w:r>
      <w:r w:rsidRPr="0057296D">
        <w:rPr>
          <w:rFonts w:asciiTheme="minorHAnsi" w:hAnsiTheme="minorHAnsi" w:cstheme="minorHAnsi"/>
          <w:color w:val="auto"/>
          <w:lang w:val="en-AU"/>
        </w:rPr>
        <w:t xml:space="preserve">reading area of the brain that can be activated </w:t>
      </w:r>
      <w:r w:rsidR="002B6E16" w:rsidRPr="0057296D">
        <w:rPr>
          <w:rFonts w:asciiTheme="minorHAnsi" w:hAnsiTheme="minorHAnsi" w:cstheme="minorHAnsi"/>
          <w:color w:val="auto"/>
          <w:lang w:val="en-AU"/>
        </w:rPr>
        <w:t>via</w:t>
      </w:r>
      <w:r w:rsidRPr="0057296D">
        <w:rPr>
          <w:rFonts w:asciiTheme="minorHAnsi" w:hAnsiTheme="minorHAnsi" w:cstheme="minorHAnsi"/>
          <w:color w:val="auto"/>
          <w:lang w:val="en-AU"/>
        </w:rPr>
        <w:t xml:space="preserve"> access to books</w:t>
      </w:r>
      <w:r w:rsidR="0058344A" w:rsidRPr="0057296D">
        <w:rPr>
          <w:rFonts w:asciiTheme="minorHAnsi" w:hAnsiTheme="minorHAnsi" w:cstheme="minorHAnsi"/>
          <w:color w:val="auto"/>
          <w:lang w:val="en-AU"/>
        </w:rPr>
        <w:t xml:space="preserve"> and print</w:t>
      </w:r>
      <w:r w:rsidRPr="0057296D">
        <w:rPr>
          <w:rFonts w:asciiTheme="minorHAnsi" w:hAnsiTheme="minorHAnsi" w:cstheme="minorHAnsi"/>
          <w:color w:val="auto"/>
          <w:lang w:val="en-AU"/>
        </w:rPr>
        <w:t xml:space="preserve">. Reading requires </w:t>
      </w:r>
      <w:r w:rsidR="0058344A" w:rsidRPr="0057296D">
        <w:rPr>
          <w:rFonts w:asciiTheme="minorHAnsi" w:hAnsiTheme="minorHAnsi" w:cstheme="minorHAnsi"/>
          <w:color w:val="auto"/>
          <w:lang w:val="en-AU"/>
        </w:rPr>
        <w:t>deeply embedding</w:t>
      </w:r>
      <w:r w:rsidRPr="0057296D">
        <w:rPr>
          <w:rFonts w:asciiTheme="minorHAnsi" w:hAnsiTheme="minorHAnsi" w:cstheme="minorHAnsi"/>
          <w:color w:val="auto"/>
          <w:lang w:val="en-AU"/>
        </w:rPr>
        <w:t xml:space="preserve"> connections between visual, phonological (sound), and semantic (meaning and memory) areas of the brain. Making these connections requires repeated exposure t</w:t>
      </w:r>
      <w:r w:rsidR="002B6E16" w:rsidRPr="0057296D">
        <w:rPr>
          <w:rFonts w:asciiTheme="minorHAnsi" w:hAnsiTheme="minorHAnsi" w:cstheme="minorHAnsi"/>
          <w:color w:val="auto"/>
          <w:lang w:val="en-AU"/>
        </w:rPr>
        <w:t>o the content to be learned</w:t>
      </w:r>
      <w:r w:rsidR="005240F4" w:rsidRPr="0057296D">
        <w:rPr>
          <w:rFonts w:asciiTheme="minorHAnsi" w:hAnsiTheme="minorHAnsi" w:cstheme="minorHAnsi"/>
          <w:color w:val="auto"/>
          <w:lang w:val="en-AU"/>
        </w:rPr>
        <w:t>.</w:t>
      </w:r>
      <w:r w:rsidR="00E94790" w:rsidRPr="0057296D">
        <w:rPr>
          <w:rFonts w:asciiTheme="minorHAnsi" w:hAnsiTheme="minorHAnsi" w:cstheme="minorHAnsi"/>
          <w:color w:val="auto"/>
          <w:lang w:val="en-AU"/>
        </w:rPr>
        <w:t xml:space="preserve"> </w:t>
      </w:r>
      <w:r w:rsidR="005240F4" w:rsidRPr="0057296D">
        <w:rPr>
          <w:rFonts w:asciiTheme="minorHAnsi" w:hAnsiTheme="minorHAnsi" w:cstheme="minorHAnsi"/>
          <w:color w:val="auto"/>
          <w:lang w:val="en-AU"/>
        </w:rPr>
        <w:t>S</w:t>
      </w:r>
      <w:r w:rsidR="00E94790" w:rsidRPr="0057296D">
        <w:rPr>
          <w:rFonts w:asciiTheme="minorHAnsi" w:hAnsiTheme="minorHAnsi" w:cstheme="minorHAnsi"/>
          <w:color w:val="auto"/>
          <w:lang w:val="en-AU"/>
        </w:rPr>
        <w:t xml:space="preserve">ome children need only a </w:t>
      </w:r>
      <w:r w:rsidR="00E94790" w:rsidRPr="0057296D">
        <w:rPr>
          <w:rFonts w:asciiTheme="minorHAnsi" w:hAnsiTheme="minorHAnsi" w:cstheme="minorHAnsi"/>
          <w:color w:val="auto"/>
          <w:lang w:val="en-AU"/>
        </w:rPr>
        <w:lastRenderedPageBreak/>
        <w:t xml:space="preserve">few </w:t>
      </w:r>
      <w:proofErr w:type="gramStart"/>
      <w:r w:rsidR="00E94790" w:rsidRPr="0057296D">
        <w:rPr>
          <w:rFonts w:asciiTheme="minorHAnsi" w:hAnsiTheme="minorHAnsi" w:cstheme="minorHAnsi"/>
          <w:color w:val="auto"/>
          <w:lang w:val="en-AU"/>
        </w:rPr>
        <w:t>exposures,</w:t>
      </w:r>
      <w:proofErr w:type="gramEnd"/>
      <w:r w:rsidR="00E94790" w:rsidRPr="0057296D">
        <w:rPr>
          <w:rFonts w:asciiTheme="minorHAnsi" w:hAnsiTheme="minorHAnsi" w:cstheme="minorHAnsi"/>
          <w:color w:val="auto"/>
          <w:lang w:val="en-AU"/>
        </w:rPr>
        <w:t xml:space="preserve"> others need multiple exposures in a variety of ways</w:t>
      </w:r>
      <w:r w:rsidR="00BF601B" w:rsidRPr="0057296D">
        <w:rPr>
          <w:rFonts w:asciiTheme="minorHAnsi" w:hAnsiTheme="minorHAnsi" w:cstheme="minorHAnsi"/>
          <w:color w:val="auto"/>
          <w:lang w:val="en-AU"/>
        </w:rPr>
        <w:t>.</w:t>
      </w:r>
      <w:r w:rsidR="00BF601B" w:rsidRPr="0057296D">
        <w:rPr>
          <w:rStyle w:val="FootnoteReference"/>
          <w:rFonts w:asciiTheme="minorHAnsi" w:hAnsiTheme="minorHAnsi" w:cstheme="minorHAnsi"/>
          <w:color w:val="auto"/>
          <w:lang w:val="en-AU"/>
        </w:rPr>
        <w:footnoteReference w:id="38"/>
      </w:r>
      <w:r w:rsidR="00C47789" w:rsidRPr="0057296D">
        <w:rPr>
          <w:rFonts w:asciiTheme="minorHAnsi" w:hAnsiTheme="minorHAnsi" w:cstheme="minorHAnsi"/>
          <w:color w:val="auto"/>
          <w:lang w:val="en-AU"/>
        </w:rPr>
        <w:t xml:space="preserve"> </w:t>
      </w:r>
      <w:r w:rsidR="005240F4" w:rsidRPr="0057296D">
        <w:rPr>
          <w:rFonts w:asciiTheme="minorHAnsi" w:hAnsiTheme="minorHAnsi" w:cstheme="minorHAnsi"/>
          <w:color w:val="auto"/>
          <w:lang w:val="en-AU"/>
        </w:rPr>
        <w:t>Early years</w:t>
      </w:r>
      <w:r w:rsidR="00914CDF" w:rsidRPr="0057296D">
        <w:rPr>
          <w:rFonts w:asciiTheme="minorHAnsi" w:hAnsiTheme="minorHAnsi" w:cstheme="minorHAnsi"/>
          <w:color w:val="auto"/>
          <w:lang w:val="en-AU"/>
        </w:rPr>
        <w:t>’</w:t>
      </w:r>
      <w:r w:rsidR="005240F4" w:rsidRPr="0057296D">
        <w:rPr>
          <w:rFonts w:asciiTheme="minorHAnsi" w:hAnsiTheme="minorHAnsi" w:cstheme="minorHAnsi"/>
          <w:color w:val="auto"/>
          <w:lang w:val="en-AU"/>
        </w:rPr>
        <w:t xml:space="preserve"> classrooms need to be able to meet the needs of all learners, not just those who have had rich pre-school</w:t>
      </w:r>
      <w:r w:rsidR="00B0792B" w:rsidRPr="0057296D">
        <w:rPr>
          <w:rFonts w:asciiTheme="minorHAnsi" w:hAnsiTheme="minorHAnsi" w:cstheme="minorHAnsi"/>
          <w:color w:val="auto"/>
          <w:lang w:val="en-AU"/>
        </w:rPr>
        <w:t xml:space="preserve"> early lan</w:t>
      </w:r>
      <w:r w:rsidR="00E41848">
        <w:rPr>
          <w:rFonts w:asciiTheme="minorHAnsi" w:hAnsiTheme="minorHAnsi" w:cstheme="minorHAnsi"/>
          <w:color w:val="auto"/>
          <w:lang w:val="en-AU"/>
        </w:rPr>
        <w:t>guage and literacy experiences.</w:t>
      </w:r>
    </w:p>
    <w:p w:rsidR="002B6E16" w:rsidRPr="0057296D" w:rsidRDefault="002B6E16" w:rsidP="006A5F9C">
      <w:pPr>
        <w:pStyle w:val="Body"/>
        <w:spacing w:after="240" w:line="276" w:lineRule="auto"/>
        <w:rPr>
          <w:rFonts w:asciiTheme="minorHAnsi" w:hAnsiTheme="minorHAnsi" w:cstheme="minorHAnsi"/>
          <w:color w:val="auto"/>
          <w:lang w:val="en-AU"/>
        </w:rPr>
      </w:pPr>
      <w:r w:rsidRPr="0057296D">
        <w:rPr>
          <w:rFonts w:asciiTheme="minorHAnsi" w:hAnsiTheme="minorHAnsi" w:cstheme="minorHAnsi"/>
          <w:color w:val="auto"/>
          <w:lang w:val="en-AU"/>
        </w:rPr>
        <w:t>Our growing understanding of the reading brain concurs with the findings of educational research that explicit and systematic instruction in the foundations of written English is more effective than ‘</w:t>
      </w:r>
      <w:r w:rsidR="00B0792B" w:rsidRPr="0057296D">
        <w:rPr>
          <w:rFonts w:asciiTheme="minorHAnsi" w:hAnsiTheme="minorHAnsi" w:cstheme="minorHAnsi"/>
          <w:color w:val="auto"/>
          <w:lang w:val="en-AU"/>
        </w:rPr>
        <w:t>W</w:t>
      </w:r>
      <w:r w:rsidRPr="0057296D">
        <w:rPr>
          <w:rFonts w:asciiTheme="minorHAnsi" w:hAnsiTheme="minorHAnsi" w:cstheme="minorHAnsi"/>
          <w:color w:val="auto"/>
          <w:lang w:val="en-AU"/>
        </w:rPr>
        <w:t xml:space="preserve">hole </w:t>
      </w:r>
      <w:r w:rsidR="00B0792B" w:rsidRPr="0057296D">
        <w:rPr>
          <w:rFonts w:asciiTheme="minorHAnsi" w:hAnsiTheme="minorHAnsi" w:cstheme="minorHAnsi"/>
          <w:color w:val="auto"/>
          <w:lang w:val="en-AU"/>
        </w:rPr>
        <w:t>L</w:t>
      </w:r>
      <w:r w:rsidRPr="0057296D">
        <w:rPr>
          <w:rFonts w:asciiTheme="minorHAnsi" w:hAnsiTheme="minorHAnsi" w:cstheme="minorHAnsi"/>
          <w:color w:val="auto"/>
          <w:lang w:val="en-AU"/>
        </w:rPr>
        <w:t>anguage</w:t>
      </w:r>
      <w:r w:rsidR="00E6124A" w:rsidRPr="0057296D">
        <w:rPr>
          <w:rFonts w:asciiTheme="minorHAnsi" w:hAnsiTheme="minorHAnsi" w:cstheme="minorHAnsi"/>
          <w:color w:val="auto"/>
          <w:lang w:val="en-AU"/>
        </w:rPr>
        <w:t>’</w:t>
      </w:r>
      <w:r w:rsidR="008D76D7" w:rsidRPr="0057296D">
        <w:rPr>
          <w:rFonts w:asciiTheme="minorHAnsi" w:hAnsiTheme="minorHAnsi" w:cstheme="minorHAnsi"/>
          <w:color w:val="auto"/>
          <w:lang w:val="en-AU"/>
        </w:rPr>
        <w:t>-derived</w:t>
      </w:r>
      <w:r w:rsidRPr="0057296D">
        <w:rPr>
          <w:rFonts w:asciiTheme="minorHAnsi" w:hAnsiTheme="minorHAnsi" w:cstheme="minorHAnsi"/>
          <w:color w:val="auto"/>
          <w:lang w:val="en-AU"/>
        </w:rPr>
        <w:t xml:space="preserve"> approaches. While the English code is </w:t>
      </w:r>
      <w:r w:rsidR="0083298E" w:rsidRPr="0057296D">
        <w:rPr>
          <w:rFonts w:asciiTheme="minorHAnsi" w:hAnsiTheme="minorHAnsi" w:cstheme="minorHAnsi"/>
          <w:color w:val="auto"/>
          <w:lang w:val="en-AU"/>
        </w:rPr>
        <w:t xml:space="preserve">extensive and complicated, once it is learned, children can </w:t>
      </w:r>
      <w:r w:rsidR="00BF601B" w:rsidRPr="0057296D">
        <w:rPr>
          <w:rFonts w:asciiTheme="minorHAnsi" w:hAnsiTheme="minorHAnsi" w:cstheme="minorHAnsi"/>
          <w:color w:val="auto"/>
          <w:lang w:val="en-AU"/>
        </w:rPr>
        <w:t>decipher</w:t>
      </w:r>
      <w:r w:rsidR="0083298E" w:rsidRPr="0057296D">
        <w:rPr>
          <w:rFonts w:asciiTheme="minorHAnsi" w:hAnsiTheme="minorHAnsi" w:cstheme="minorHAnsi"/>
          <w:color w:val="auto"/>
          <w:lang w:val="en-AU"/>
        </w:rPr>
        <w:t xml:space="preserve"> almost any word they encounter</w:t>
      </w:r>
      <w:r w:rsidR="00BF601B" w:rsidRPr="0057296D">
        <w:rPr>
          <w:rFonts w:asciiTheme="minorHAnsi" w:hAnsiTheme="minorHAnsi" w:cstheme="minorHAnsi"/>
          <w:color w:val="auto"/>
          <w:lang w:val="en-AU"/>
        </w:rPr>
        <w:t xml:space="preserve">, and either retrieve the word meaning from their memory or </w:t>
      </w:r>
      <w:r w:rsidR="00B0792B" w:rsidRPr="0057296D">
        <w:rPr>
          <w:rFonts w:asciiTheme="minorHAnsi" w:hAnsiTheme="minorHAnsi" w:cstheme="minorHAnsi"/>
          <w:color w:val="auto"/>
          <w:lang w:val="en-AU"/>
        </w:rPr>
        <w:t>derive it via inferencing or referring to a dictionary</w:t>
      </w:r>
      <w:r w:rsidR="00BF601B" w:rsidRPr="0057296D">
        <w:rPr>
          <w:rFonts w:asciiTheme="minorHAnsi" w:hAnsiTheme="minorHAnsi" w:cstheme="minorHAnsi"/>
          <w:color w:val="auto"/>
          <w:lang w:val="en-AU"/>
        </w:rPr>
        <w:t>.</w:t>
      </w:r>
      <w:r w:rsidR="004259D2" w:rsidRPr="0057296D">
        <w:rPr>
          <w:rStyle w:val="FootnoteReference"/>
          <w:rFonts w:asciiTheme="minorHAnsi" w:hAnsiTheme="minorHAnsi" w:cstheme="minorHAnsi"/>
          <w:color w:val="auto"/>
          <w:lang w:val="en-AU"/>
        </w:rPr>
        <w:footnoteReference w:id="39"/>
      </w:r>
      <w:r w:rsidR="0083298E" w:rsidRPr="0057296D">
        <w:rPr>
          <w:rFonts w:asciiTheme="minorHAnsi" w:hAnsiTheme="minorHAnsi" w:cstheme="minorHAnsi"/>
          <w:color w:val="auto"/>
          <w:lang w:val="en-AU"/>
        </w:rPr>
        <w:t xml:space="preserve"> </w:t>
      </w:r>
      <w:r w:rsidR="00062D4E" w:rsidRPr="0057296D">
        <w:rPr>
          <w:rFonts w:asciiTheme="minorHAnsi" w:hAnsiTheme="minorHAnsi" w:cstheme="minorHAnsi"/>
          <w:color w:val="auto"/>
          <w:lang w:val="en-AU"/>
        </w:rPr>
        <w:t>‘</w:t>
      </w:r>
      <w:r w:rsidR="0083298E" w:rsidRPr="0057296D">
        <w:rPr>
          <w:rFonts w:asciiTheme="minorHAnsi" w:hAnsiTheme="minorHAnsi" w:cstheme="minorHAnsi"/>
          <w:color w:val="auto"/>
          <w:lang w:val="en-AU"/>
        </w:rPr>
        <w:t xml:space="preserve">Whole </w:t>
      </w:r>
      <w:r w:rsidR="00B0792B" w:rsidRPr="0057296D">
        <w:rPr>
          <w:rFonts w:asciiTheme="minorHAnsi" w:hAnsiTheme="minorHAnsi" w:cstheme="minorHAnsi"/>
          <w:color w:val="auto"/>
          <w:lang w:val="en-AU"/>
        </w:rPr>
        <w:t>L</w:t>
      </w:r>
      <w:r w:rsidR="0083298E" w:rsidRPr="0057296D">
        <w:rPr>
          <w:rFonts w:asciiTheme="minorHAnsi" w:hAnsiTheme="minorHAnsi" w:cstheme="minorHAnsi"/>
          <w:color w:val="auto"/>
          <w:lang w:val="en-AU"/>
        </w:rPr>
        <w:t>anguage</w:t>
      </w:r>
      <w:r w:rsidR="00EE3F07" w:rsidRPr="0057296D">
        <w:rPr>
          <w:rFonts w:asciiTheme="minorHAnsi" w:hAnsiTheme="minorHAnsi" w:cstheme="minorHAnsi"/>
          <w:color w:val="auto"/>
          <w:lang w:val="en-AU"/>
        </w:rPr>
        <w:t>’</w:t>
      </w:r>
      <w:r w:rsidR="00B0792B" w:rsidRPr="0057296D">
        <w:rPr>
          <w:rFonts w:asciiTheme="minorHAnsi" w:hAnsiTheme="minorHAnsi" w:cstheme="minorHAnsi"/>
          <w:color w:val="auto"/>
          <w:lang w:val="en-AU"/>
        </w:rPr>
        <w:t>-derived</w:t>
      </w:r>
      <w:r w:rsidR="0083298E" w:rsidRPr="0057296D">
        <w:rPr>
          <w:rFonts w:asciiTheme="minorHAnsi" w:hAnsiTheme="minorHAnsi" w:cstheme="minorHAnsi"/>
          <w:color w:val="auto"/>
          <w:lang w:val="en-AU"/>
        </w:rPr>
        <w:t xml:space="preserve"> approaches to reading require children to either discern the </w:t>
      </w:r>
      <w:r w:rsidR="00E94790" w:rsidRPr="0057296D">
        <w:rPr>
          <w:rFonts w:asciiTheme="minorHAnsi" w:hAnsiTheme="minorHAnsi" w:cstheme="minorHAnsi"/>
          <w:color w:val="auto"/>
          <w:lang w:val="en-AU"/>
        </w:rPr>
        <w:t xml:space="preserve">written code themselves </w:t>
      </w:r>
      <w:r w:rsidR="005D60E6" w:rsidRPr="0057296D">
        <w:rPr>
          <w:rFonts w:asciiTheme="minorHAnsi" w:hAnsiTheme="minorHAnsi" w:cstheme="minorHAnsi"/>
          <w:color w:val="auto"/>
          <w:lang w:val="en-AU"/>
        </w:rPr>
        <w:t xml:space="preserve">through the process of being read to, </w:t>
      </w:r>
      <w:r w:rsidR="00E94790" w:rsidRPr="0057296D">
        <w:rPr>
          <w:rFonts w:asciiTheme="minorHAnsi" w:hAnsiTheme="minorHAnsi" w:cstheme="minorHAnsi"/>
          <w:color w:val="auto"/>
          <w:lang w:val="en-AU"/>
        </w:rPr>
        <w:t>or memoris</w:t>
      </w:r>
      <w:r w:rsidR="00B0792B" w:rsidRPr="0057296D">
        <w:rPr>
          <w:rFonts w:asciiTheme="minorHAnsi" w:hAnsiTheme="minorHAnsi" w:cstheme="minorHAnsi"/>
          <w:color w:val="auto"/>
          <w:lang w:val="en-AU"/>
        </w:rPr>
        <w:t>ing</w:t>
      </w:r>
      <w:r w:rsidR="00E94790" w:rsidRPr="0057296D">
        <w:rPr>
          <w:rFonts w:asciiTheme="minorHAnsi" w:hAnsiTheme="minorHAnsi" w:cstheme="minorHAnsi"/>
          <w:color w:val="auto"/>
          <w:lang w:val="en-AU"/>
        </w:rPr>
        <w:t xml:space="preserve"> written language as whole words.</w:t>
      </w:r>
      <w:r w:rsidR="00835923" w:rsidRPr="0057296D">
        <w:rPr>
          <w:rStyle w:val="FootnoteReference"/>
          <w:rFonts w:asciiTheme="minorHAnsi" w:hAnsiTheme="minorHAnsi" w:cstheme="minorHAnsi"/>
          <w:color w:val="auto"/>
          <w:lang w:val="en-AU"/>
        </w:rPr>
        <w:footnoteReference w:id="40"/>
      </w:r>
      <w:r w:rsidR="00E94790" w:rsidRPr="0057296D">
        <w:rPr>
          <w:rFonts w:asciiTheme="minorHAnsi" w:hAnsiTheme="minorHAnsi" w:cstheme="minorHAnsi"/>
          <w:color w:val="auto"/>
          <w:lang w:val="en-AU"/>
        </w:rPr>
        <w:t xml:space="preserve"> </w:t>
      </w:r>
      <w:r w:rsidR="005D60E6" w:rsidRPr="0057296D">
        <w:rPr>
          <w:rFonts w:asciiTheme="minorHAnsi" w:hAnsiTheme="minorHAnsi" w:cstheme="minorHAnsi"/>
          <w:color w:val="auto"/>
          <w:lang w:val="en-AU"/>
        </w:rPr>
        <w:t xml:space="preserve">As there </w:t>
      </w:r>
      <w:r w:rsidR="00E94790" w:rsidRPr="0057296D">
        <w:rPr>
          <w:rFonts w:asciiTheme="minorHAnsi" w:hAnsiTheme="minorHAnsi" w:cstheme="minorHAnsi"/>
          <w:color w:val="auto"/>
          <w:lang w:val="en-AU"/>
        </w:rPr>
        <w:t xml:space="preserve">are far </w:t>
      </w:r>
      <w:r w:rsidR="003D2DAC" w:rsidRPr="0057296D">
        <w:rPr>
          <w:rFonts w:asciiTheme="minorHAnsi" w:hAnsiTheme="minorHAnsi" w:cstheme="minorHAnsi"/>
          <w:color w:val="auto"/>
          <w:lang w:val="en-AU"/>
        </w:rPr>
        <w:t>fewer</w:t>
      </w:r>
      <w:r w:rsidR="00E94790" w:rsidRPr="0057296D">
        <w:rPr>
          <w:rFonts w:asciiTheme="minorHAnsi" w:hAnsiTheme="minorHAnsi" w:cstheme="minorHAnsi"/>
          <w:color w:val="auto"/>
          <w:lang w:val="en-AU"/>
        </w:rPr>
        <w:t xml:space="preserve"> </w:t>
      </w:r>
      <w:r w:rsidR="005D60E6" w:rsidRPr="0057296D">
        <w:rPr>
          <w:rFonts w:asciiTheme="minorHAnsi" w:hAnsiTheme="minorHAnsi" w:cstheme="minorHAnsi"/>
          <w:color w:val="auto"/>
          <w:lang w:val="en-AU"/>
        </w:rPr>
        <w:t>phonics rules</w:t>
      </w:r>
      <w:r w:rsidR="003D2DAC" w:rsidRPr="0057296D">
        <w:rPr>
          <w:rFonts w:asciiTheme="minorHAnsi" w:hAnsiTheme="minorHAnsi" w:cstheme="minorHAnsi"/>
          <w:color w:val="auto"/>
          <w:lang w:val="en-AU"/>
        </w:rPr>
        <w:t xml:space="preserve"> than individual words in English</w:t>
      </w:r>
      <w:r w:rsidR="005D60E6" w:rsidRPr="0057296D">
        <w:rPr>
          <w:rFonts w:asciiTheme="minorHAnsi" w:hAnsiTheme="minorHAnsi" w:cstheme="minorHAnsi"/>
          <w:color w:val="auto"/>
          <w:lang w:val="en-AU"/>
        </w:rPr>
        <w:t>, learning to decode is a much more cognitively efficient wa</w:t>
      </w:r>
      <w:r w:rsidR="003D2DAC" w:rsidRPr="0057296D">
        <w:rPr>
          <w:rFonts w:asciiTheme="minorHAnsi" w:hAnsiTheme="minorHAnsi" w:cstheme="minorHAnsi"/>
          <w:color w:val="auto"/>
          <w:lang w:val="en-AU"/>
        </w:rPr>
        <w:t>y to learn to read</w:t>
      </w:r>
      <w:r w:rsidR="0058344A" w:rsidRPr="0057296D">
        <w:rPr>
          <w:rFonts w:asciiTheme="minorHAnsi" w:hAnsiTheme="minorHAnsi" w:cstheme="minorHAnsi"/>
          <w:color w:val="auto"/>
          <w:lang w:val="en-AU"/>
        </w:rPr>
        <w:t xml:space="preserve"> and, for </w:t>
      </w:r>
      <w:r w:rsidR="00E8799A" w:rsidRPr="0057296D">
        <w:rPr>
          <w:rFonts w:asciiTheme="minorHAnsi" w:hAnsiTheme="minorHAnsi" w:cstheme="minorHAnsi"/>
          <w:color w:val="auto"/>
          <w:lang w:val="en-AU"/>
        </w:rPr>
        <w:t>many</w:t>
      </w:r>
      <w:r w:rsidR="0058344A" w:rsidRPr="0057296D">
        <w:rPr>
          <w:rFonts w:asciiTheme="minorHAnsi" w:hAnsiTheme="minorHAnsi" w:cstheme="minorHAnsi"/>
          <w:color w:val="auto"/>
          <w:lang w:val="en-AU"/>
        </w:rPr>
        <w:t xml:space="preserve"> children, </w:t>
      </w:r>
      <w:r w:rsidR="008D76D7" w:rsidRPr="0057296D">
        <w:rPr>
          <w:rFonts w:asciiTheme="minorHAnsi" w:hAnsiTheme="minorHAnsi" w:cstheme="minorHAnsi"/>
          <w:color w:val="auto"/>
          <w:lang w:val="en-AU"/>
        </w:rPr>
        <w:t xml:space="preserve">is </w:t>
      </w:r>
      <w:r w:rsidR="0058344A" w:rsidRPr="0057296D">
        <w:rPr>
          <w:rFonts w:asciiTheme="minorHAnsi" w:hAnsiTheme="minorHAnsi" w:cstheme="minorHAnsi"/>
          <w:color w:val="auto"/>
          <w:lang w:val="en-AU"/>
        </w:rPr>
        <w:t>the only way they will learn.</w:t>
      </w:r>
      <w:r w:rsidR="00835923" w:rsidRPr="0057296D">
        <w:rPr>
          <w:rStyle w:val="FootnoteReference"/>
          <w:rFonts w:asciiTheme="minorHAnsi" w:hAnsiTheme="minorHAnsi" w:cstheme="minorHAnsi"/>
          <w:color w:val="auto"/>
          <w:lang w:val="en-AU"/>
        </w:rPr>
        <w:footnoteReference w:id="41"/>
      </w:r>
    </w:p>
    <w:p w:rsidR="003D2DAC" w:rsidRPr="0057296D" w:rsidRDefault="003D2DAC" w:rsidP="006A5F9C">
      <w:pPr>
        <w:pStyle w:val="Body"/>
        <w:spacing w:after="240" w:line="276" w:lineRule="auto"/>
        <w:rPr>
          <w:rFonts w:asciiTheme="minorHAnsi" w:hAnsiTheme="minorHAnsi" w:cstheme="minorHAnsi"/>
          <w:color w:val="auto"/>
          <w:lang w:val="en-AU"/>
        </w:rPr>
      </w:pPr>
      <w:r w:rsidRPr="0057296D">
        <w:rPr>
          <w:rFonts w:asciiTheme="minorHAnsi" w:hAnsiTheme="minorHAnsi" w:cstheme="minorHAnsi"/>
          <w:color w:val="auto"/>
          <w:lang w:val="en-AU"/>
        </w:rPr>
        <w:t xml:space="preserve">Of course, accurate identification of a word is only the initial aspect of reading. Knowing the meaning of words, both literally and in context, is </w:t>
      </w:r>
      <w:r w:rsidR="004259D2" w:rsidRPr="0057296D">
        <w:rPr>
          <w:rFonts w:asciiTheme="minorHAnsi" w:hAnsiTheme="minorHAnsi" w:cstheme="minorHAnsi"/>
          <w:color w:val="auto"/>
          <w:lang w:val="en-AU"/>
        </w:rPr>
        <w:t>also</w:t>
      </w:r>
      <w:r w:rsidRPr="0057296D">
        <w:rPr>
          <w:rFonts w:asciiTheme="minorHAnsi" w:hAnsiTheme="minorHAnsi" w:cstheme="minorHAnsi"/>
          <w:color w:val="auto"/>
          <w:lang w:val="en-AU"/>
        </w:rPr>
        <w:t xml:space="preserve"> important</w:t>
      </w:r>
      <w:r w:rsidR="00442A36" w:rsidRPr="0057296D">
        <w:rPr>
          <w:rFonts w:asciiTheme="minorHAnsi" w:hAnsiTheme="minorHAnsi" w:cstheme="minorHAnsi"/>
          <w:color w:val="auto"/>
          <w:lang w:val="en-AU"/>
        </w:rPr>
        <w:t xml:space="preserve"> for reading comprehension</w:t>
      </w:r>
      <w:r w:rsidR="004259D2" w:rsidRPr="0057296D">
        <w:rPr>
          <w:rFonts w:asciiTheme="minorHAnsi" w:hAnsiTheme="minorHAnsi" w:cstheme="minorHAnsi"/>
          <w:color w:val="auto"/>
          <w:lang w:val="en-AU"/>
        </w:rPr>
        <w:t>, as is</w:t>
      </w:r>
      <w:r w:rsidR="007907FD" w:rsidRPr="0057296D">
        <w:rPr>
          <w:rFonts w:asciiTheme="minorHAnsi" w:hAnsiTheme="minorHAnsi" w:cstheme="minorHAnsi"/>
          <w:color w:val="auto"/>
          <w:lang w:val="en-AU"/>
        </w:rPr>
        <w:t xml:space="preserve"> </w:t>
      </w:r>
      <w:r w:rsidR="004259D2" w:rsidRPr="0057296D">
        <w:rPr>
          <w:rFonts w:asciiTheme="minorHAnsi" w:hAnsiTheme="minorHAnsi" w:cstheme="minorHAnsi"/>
          <w:color w:val="auto"/>
          <w:lang w:val="en-AU"/>
        </w:rPr>
        <w:t>knowledge of syntax</w:t>
      </w:r>
      <w:r w:rsidR="007907FD" w:rsidRPr="0057296D">
        <w:rPr>
          <w:rFonts w:asciiTheme="minorHAnsi" w:hAnsiTheme="minorHAnsi" w:cstheme="minorHAnsi"/>
          <w:color w:val="auto"/>
          <w:lang w:val="en-AU"/>
        </w:rPr>
        <w:t xml:space="preserve"> and the capacity to infer</w:t>
      </w:r>
      <w:r w:rsidRPr="0057296D">
        <w:rPr>
          <w:rFonts w:asciiTheme="minorHAnsi" w:hAnsiTheme="minorHAnsi" w:cstheme="minorHAnsi"/>
          <w:color w:val="auto"/>
          <w:lang w:val="en-AU"/>
        </w:rPr>
        <w:t>.</w:t>
      </w:r>
      <w:r w:rsidR="00835923" w:rsidRPr="0057296D">
        <w:rPr>
          <w:rStyle w:val="FootnoteReference"/>
          <w:rFonts w:asciiTheme="minorHAnsi" w:hAnsiTheme="minorHAnsi" w:cstheme="minorHAnsi"/>
          <w:color w:val="auto"/>
          <w:lang w:val="en-AU"/>
        </w:rPr>
        <w:footnoteReference w:id="42"/>
      </w:r>
      <w:r w:rsidRPr="0057296D">
        <w:rPr>
          <w:rFonts w:asciiTheme="minorHAnsi" w:hAnsiTheme="minorHAnsi" w:cstheme="minorHAnsi"/>
          <w:color w:val="auto"/>
          <w:lang w:val="en-AU"/>
        </w:rPr>
        <w:t xml:space="preserve"> However, child</w:t>
      </w:r>
      <w:r w:rsidR="008D76D7" w:rsidRPr="0057296D">
        <w:rPr>
          <w:rFonts w:asciiTheme="minorHAnsi" w:hAnsiTheme="minorHAnsi" w:cstheme="minorHAnsi"/>
          <w:color w:val="auto"/>
          <w:lang w:val="en-AU"/>
        </w:rPr>
        <w:t>ren</w:t>
      </w:r>
      <w:r w:rsidRPr="0057296D">
        <w:rPr>
          <w:rFonts w:asciiTheme="minorHAnsi" w:hAnsiTheme="minorHAnsi" w:cstheme="minorHAnsi"/>
          <w:color w:val="auto"/>
          <w:lang w:val="en-AU"/>
        </w:rPr>
        <w:t xml:space="preserve"> cannot read for meaning if they are unable to decipher the words on the page.</w:t>
      </w:r>
    </w:p>
    <w:p w:rsidR="00031D18" w:rsidRPr="0057296D" w:rsidRDefault="00E41848" w:rsidP="00517B5D">
      <w:pPr>
        <w:pStyle w:val="BodyText1"/>
        <w:rPr>
          <w:b/>
        </w:rPr>
      </w:pPr>
      <w:r>
        <w:rPr>
          <w:b/>
        </w:rPr>
        <w:t>The Simple View of Reading</w:t>
      </w:r>
    </w:p>
    <w:p w:rsidR="00031D18" w:rsidRPr="0057296D" w:rsidRDefault="00031D18" w:rsidP="00031D18">
      <w:pPr>
        <w:pStyle w:val="BodyText1"/>
      </w:pPr>
      <w:r w:rsidRPr="0057296D">
        <w:t>The Simple View of Reading</w:t>
      </w:r>
      <w:r w:rsidRPr="0057296D">
        <w:rPr>
          <w:rStyle w:val="FootnoteReference"/>
        </w:rPr>
        <w:footnoteReference w:id="43"/>
      </w:r>
      <w:r w:rsidRPr="0057296D">
        <w:t xml:space="preserve"> is a theoretical model widely discussed in literacy education. The Simple View of Reading is a formula based on the widely accepted view that reading has two basic components: word recognition (decoding) and </w:t>
      </w:r>
      <w:r w:rsidR="00C04495" w:rsidRPr="0057296D">
        <w:t xml:space="preserve">language </w:t>
      </w:r>
      <w:r w:rsidRPr="0057296D">
        <w:t>comprehension</w:t>
      </w:r>
      <w:r w:rsidR="00C04495" w:rsidRPr="0057296D">
        <w:t xml:space="preserve"> (overall understanding</w:t>
      </w:r>
      <w:r w:rsidRPr="0057296D">
        <w:t xml:space="preserve"> at a </w:t>
      </w:r>
      <w:r w:rsidR="00E41848">
        <w:t>text rather than a word level).</w:t>
      </w:r>
    </w:p>
    <w:p w:rsidR="00031D18" w:rsidRPr="0057296D" w:rsidRDefault="00031D18" w:rsidP="00031D18">
      <w:pPr>
        <w:pStyle w:val="BodyText1"/>
        <w:rPr>
          <w:rFonts w:eastAsia="Times New Roman"/>
          <w:lang w:eastAsia="en-AU"/>
        </w:rPr>
      </w:pPr>
      <w:r w:rsidRPr="0057296D">
        <w:rPr>
          <w:rFonts w:eastAsia="Times New Roman"/>
          <w:lang w:eastAsia="en-AU"/>
        </w:rPr>
        <w:t xml:space="preserve">The Simple View of Reading </w:t>
      </w:r>
      <w:r w:rsidRPr="0057296D">
        <w:rPr>
          <w:lang w:eastAsia="en-AU"/>
        </w:rPr>
        <w:t>as presented by Gough and Turner is:</w:t>
      </w:r>
    </w:p>
    <w:p w:rsidR="00031D18" w:rsidRPr="0057296D" w:rsidRDefault="00031D18" w:rsidP="00031D18">
      <w:pPr>
        <w:pStyle w:val="BodyText1"/>
        <w:jc w:val="center"/>
      </w:pPr>
      <w:r w:rsidRPr="0057296D">
        <w:rPr>
          <w:rFonts w:eastAsia="Times New Roman"/>
          <w:lang w:eastAsia="en-AU"/>
        </w:rPr>
        <w:t>Reading Comprehension = Decoding (D) X Language Comprehension (LC)</w:t>
      </w:r>
    </w:p>
    <w:p w:rsidR="00031D18" w:rsidRPr="0057296D" w:rsidRDefault="00031D18" w:rsidP="005E0D5D">
      <w:pPr>
        <w:pStyle w:val="BodyText1"/>
      </w:pPr>
      <w:r w:rsidRPr="0057296D">
        <w:t xml:space="preserve">The model highlights that a student’s reading comprehension can </w:t>
      </w:r>
      <w:r w:rsidR="00C04495" w:rsidRPr="0057296D">
        <w:t xml:space="preserve">largely </w:t>
      </w:r>
      <w:r w:rsidRPr="0057296D">
        <w:t xml:space="preserve">be predicted if decoding skills (D) and language comprehension (LC) abilities are known and that reading comprehension is the product (not a mere sum) of decoding and </w:t>
      </w:r>
      <w:r w:rsidR="00C04495" w:rsidRPr="0057296D">
        <w:t xml:space="preserve">language </w:t>
      </w:r>
      <w:r w:rsidRPr="0057296D">
        <w:t>comprehension.</w:t>
      </w:r>
      <w:r w:rsidR="005E0D5D" w:rsidRPr="0057296D">
        <w:t xml:space="preserve"> If a student has difficulties </w:t>
      </w:r>
      <w:r w:rsidR="00C04495" w:rsidRPr="0057296D">
        <w:t>in one or both these areas, they will have low comprehension.</w:t>
      </w:r>
    </w:p>
    <w:p w:rsidR="00031D18" w:rsidRPr="0057296D" w:rsidRDefault="00C04495" w:rsidP="003761A6">
      <w:pPr>
        <w:pStyle w:val="BodyText1"/>
        <w:rPr>
          <w:rFonts w:cstheme="minorHAnsi"/>
        </w:rPr>
      </w:pPr>
      <w:r w:rsidRPr="0057296D">
        <w:lastRenderedPageBreak/>
        <w:t>The Simple View reflects the evidence-base on the reading brain and has been supported, validated and extended by numerous research studies.</w:t>
      </w:r>
      <w:r w:rsidR="001D31BB" w:rsidRPr="0057296D">
        <w:t xml:space="preserve"> These studies show that</w:t>
      </w:r>
      <w:r w:rsidR="00AF4E69" w:rsidRPr="0057296D">
        <w:t xml:space="preserve"> the factors are developmentally interactive and their respective influences change over time.</w:t>
      </w:r>
      <w:r w:rsidR="001D31BB" w:rsidRPr="0057296D">
        <w:t xml:space="preserve"> In the early years, decoding is the stronger predictor, but in later school years—once decoding has reached proficiency—language comprehension (especially vocabulary</w:t>
      </w:r>
      <w:r w:rsidR="008650A6" w:rsidRPr="0057296D">
        <w:t xml:space="preserve"> and knowledge of word </w:t>
      </w:r>
      <w:r w:rsidR="00E6124A" w:rsidRPr="0057296D">
        <w:t xml:space="preserve">and sentence </w:t>
      </w:r>
      <w:r w:rsidR="0012136A" w:rsidRPr="0057296D">
        <w:t>structure</w:t>
      </w:r>
      <w:r w:rsidR="001D31BB" w:rsidRPr="0057296D">
        <w:t>) becomes more important.</w:t>
      </w:r>
      <w:r w:rsidR="00AF4E69" w:rsidRPr="0057296D">
        <w:rPr>
          <w:rStyle w:val="FootnoteReference"/>
        </w:rPr>
        <w:footnoteReference w:id="44"/>
      </w:r>
    </w:p>
    <w:p w:rsidR="007A742A" w:rsidRPr="0057296D" w:rsidRDefault="007A742A" w:rsidP="00AF7DC2">
      <w:pPr>
        <w:pStyle w:val="ReportHeading2"/>
        <w:numPr>
          <w:ilvl w:val="1"/>
          <w:numId w:val="5"/>
        </w:numPr>
        <w:rPr>
          <w:color w:val="auto"/>
        </w:rPr>
      </w:pPr>
      <w:bookmarkStart w:id="10" w:name="_Toc488930570"/>
      <w:r w:rsidRPr="0057296D">
        <w:rPr>
          <w:color w:val="auto"/>
        </w:rPr>
        <w:t>Essential components of early reading instruction</w:t>
      </w:r>
      <w:bookmarkEnd w:id="10"/>
    </w:p>
    <w:p w:rsidR="00031D18" w:rsidRPr="0057296D" w:rsidRDefault="00031D18" w:rsidP="00031D18">
      <w:pPr>
        <w:pStyle w:val="BodyText1"/>
      </w:pPr>
      <w:r w:rsidRPr="0057296D">
        <w:t>Research indicates there are five essential components</w:t>
      </w:r>
      <w:r w:rsidR="00E6124A" w:rsidRPr="0057296D">
        <w:t xml:space="preserve"> of proficient reading,</w:t>
      </w:r>
      <w:r w:rsidRPr="0057296D">
        <w:t xml:space="preserve"> known as the five ‘keys’ to reading:</w:t>
      </w:r>
      <w:r w:rsidRPr="0057296D">
        <w:rPr>
          <w:rStyle w:val="FootnoteReference"/>
        </w:rPr>
        <w:t xml:space="preserve"> </w:t>
      </w:r>
      <w:r w:rsidRPr="0057296D">
        <w:rPr>
          <w:rStyle w:val="FootnoteReference"/>
        </w:rPr>
        <w:footnoteReference w:id="45"/>
      </w:r>
    </w:p>
    <w:p w:rsidR="00031D18" w:rsidRPr="0057296D" w:rsidRDefault="00031D18" w:rsidP="002809A0">
      <w:pPr>
        <w:pStyle w:val="BodyText1"/>
      </w:pPr>
      <w:r w:rsidRPr="0057296D">
        <w:rPr>
          <w:b/>
        </w:rPr>
        <w:t>1. Phonemic awareness</w:t>
      </w:r>
      <w:r w:rsidRPr="0057296D">
        <w:t xml:space="preserve"> – the ability to identify and manipulate the distinct individual sounds (phonemes) in spoken words. Examples of skills that reflect phonemic awareness are </w:t>
      </w:r>
      <w:r w:rsidRPr="0057296D">
        <w:rPr>
          <w:i/>
        </w:rPr>
        <w:t>blending</w:t>
      </w:r>
      <w:r w:rsidRPr="0057296D">
        <w:t xml:space="preserve"> (on hearing for example the sounds /d/ - /o/ - /g/, being able to put these together mentally to arrive at the word “dog”. Segmenting refers to the same process in reverse, i.e. on hearing the word “dog”, being able to isolate its component sounds as /d/ - /o/ and /g/. It is beneficial for children to arrive at school with emergent phonemic awareness skills, which are then strengthened through exposure to the written word and its component sounds and morphemes. It should be noted that phonemic awareness is a sub-skill of </w:t>
      </w:r>
      <w:r w:rsidRPr="0057296D">
        <w:rPr>
          <w:i/>
        </w:rPr>
        <w:t>phonological awareness</w:t>
      </w:r>
      <w:r w:rsidRPr="0057296D">
        <w:t>, which refers to a more general awareness of the fact that speech comprises a range of sounds which are put together</w:t>
      </w:r>
      <w:r w:rsidR="00E41848">
        <w:t xml:space="preserve"> to create words and sentences.</w:t>
      </w:r>
    </w:p>
    <w:p w:rsidR="00031D18" w:rsidRPr="0057296D" w:rsidRDefault="00031D18" w:rsidP="002809A0">
      <w:pPr>
        <w:pStyle w:val="BodyText1"/>
      </w:pPr>
      <w:r w:rsidRPr="0057296D">
        <w:rPr>
          <w:b/>
        </w:rPr>
        <w:t>2. Phonics</w:t>
      </w:r>
      <w:r w:rsidRPr="0057296D">
        <w:t xml:space="preserve"> – the ability to decode words using knowledge of the relationships between the 26 letters of English and the approximately 44 sounds they represent, by being used both in isolation and in combination.</w:t>
      </w:r>
      <w:r w:rsidR="00CC65A4" w:rsidRPr="0057296D">
        <w:rPr>
          <w:rFonts w:ascii="Arial" w:hAnsi="Arial" w:cs="Arial"/>
        </w:rPr>
        <w:t xml:space="preserve"> </w:t>
      </w:r>
      <w:r w:rsidR="00CC65A4" w:rsidRPr="0057296D">
        <w:rPr>
          <w:rFonts w:cs="Arial"/>
        </w:rPr>
        <w:t xml:space="preserve">Despite the fact that English is considered to be an </w:t>
      </w:r>
      <w:r w:rsidR="00CC65A4" w:rsidRPr="0057296D">
        <w:rPr>
          <w:rFonts w:cs="Arial"/>
          <w:i/>
          <w:iCs/>
        </w:rPr>
        <w:t xml:space="preserve">opaque alphabetic system, </w:t>
      </w:r>
      <w:r w:rsidR="00CC65A4" w:rsidRPr="0057296D">
        <w:rPr>
          <w:rFonts w:cs="Arial"/>
        </w:rPr>
        <w:t xml:space="preserve">with multiple </w:t>
      </w:r>
      <w:r w:rsidR="00062D4E" w:rsidRPr="0057296D">
        <w:rPr>
          <w:rFonts w:cs="Arial"/>
        </w:rPr>
        <w:t>spelling patterns, well over 80 per cent</w:t>
      </w:r>
      <w:r w:rsidR="00CC65A4" w:rsidRPr="0057296D">
        <w:rPr>
          <w:rFonts w:cs="Arial"/>
        </w:rPr>
        <w:t xml:space="preserve"> of words can be easily decoded using knowledge of sound</w:t>
      </w:r>
      <w:r w:rsidR="00062D4E" w:rsidRPr="0057296D">
        <w:rPr>
          <w:rFonts w:cs="Arial"/>
        </w:rPr>
        <w:noBreakHyphen/>
      </w:r>
      <w:r w:rsidR="00CC65A4" w:rsidRPr="0057296D">
        <w:rPr>
          <w:rFonts w:cs="Arial"/>
        </w:rPr>
        <w:t>letter (phoneme-grapheme) links once this knowledge has been taught</w:t>
      </w:r>
      <w:r w:rsidR="00CC65A4" w:rsidRPr="0057296D">
        <w:rPr>
          <w:rFonts w:ascii="Arial" w:hAnsi="Arial" w:cs="Arial"/>
        </w:rPr>
        <w:t>.</w:t>
      </w:r>
      <w:r w:rsidR="00C47789" w:rsidRPr="0057296D">
        <w:rPr>
          <w:rStyle w:val="FootnoteReference"/>
        </w:rPr>
        <w:footnoteReference w:id="46"/>
      </w:r>
    </w:p>
    <w:p w:rsidR="00031D18" w:rsidRPr="0057296D" w:rsidRDefault="00031D18" w:rsidP="00031D18">
      <w:pPr>
        <w:pStyle w:val="BodyText1"/>
        <w:rPr>
          <w:i/>
        </w:rPr>
      </w:pPr>
      <w:r w:rsidRPr="0057296D">
        <w:t xml:space="preserve">In addition to its reference to a child’s knowledge of the so-called </w:t>
      </w:r>
      <w:r w:rsidRPr="0057296D">
        <w:rPr>
          <w:i/>
        </w:rPr>
        <w:t>alphabetic principle</w:t>
      </w:r>
      <w:r w:rsidRPr="0057296D">
        <w:t>, phonics can also refer to teaching strategies employed by teachers. There are variants of phonics instruction, and these reflect underlying ideological and theoretical stances on early reading instruction an</w:t>
      </w:r>
      <w:r w:rsidR="00E41848">
        <w:t>d are differentially effective.</w:t>
      </w:r>
    </w:p>
    <w:p w:rsidR="008C0051" w:rsidRPr="0057296D" w:rsidRDefault="00031D18" w:rsidP="00031D18">
      <w:pPr>
        <w:pStyle w:val="BodyText1"/>
      </w:pPr>
      <w:r w:rsidRPr="0057296D">
        <w:rPr>
          <w:i/>
        </w:rPr>
        <w:t>Incidental</w:t>
      </w:r>
      <w:r w:rsidR="00640B48" w:rsidRPr="0057296D">
        <w:t xml:space="preserve"> </w:t>
      </w:r>
      <w:r w:rsidR="00062D4E" w:rsidRPr="0057296D">
        <w:rPr>
          <w:i/>
        </w:rPr>
        <w:t>P</w:t>
      </w:r>
      <w:r w:rsidR="00640B48" w:rsidRPr="0057296D">
        <w:rPr>
          <w:i/>
        </w:rPr>
        <w:t>honics</w:t>
      </w:r>
      <w:r w:rsidR="00640B48" w:rsidRPr="0057296D">
        <w:t xml:space="preserve"> </w:t>
      </w:r>
      <w:r w:rsidRPr="0057296D">
        <w:t xml:space="preserve">refers to an adult assisting a child to identify the sound(s) associated with the first letter of a problematic word in the context of reading a passage, either aloud or silently. In many cases, this is the third of three supportive options to the beginning readers, the first two being use of semantic (meaning) cues, and the second being the use of grammatical/syntactic cues, to encourage the child to guess the type of word on which they are stumbling. This approach is often referred to as Multi-Cueing or Three Cueing, and is central to Whole Language-based reading instruction, as well </w:t>
      </w:r>
      <w:r w:rsidRPr="0057296D">
        <w:lastRenderedPageBreak/>
        <w:t>as to its descendent pedagogy, Balanced Literacy.</w:t>
      </w:r>
      <w:r w:rsidR="00196AAF" w:rsidRPr="0057296D">
        <w:rPr>
          <w:rStyle w:val="FootnoteReference"/>
        </w:rPr>
        <w:footnoteReference w:id="47"/>
      </w:r>
      <w:r w:rsidRPr="0057296D">
        <w:t xml:space="preserve"> Multi-cu</w:t>
      </w:r>
      <w:r w:rsidR="00EE3F07" w:rsidRPr="0057296D">
        <w:t>e</w:t>
      </w:r>
      <w:r w:rsidRPr="0057296D">
        <w:t xml:space="preserve">ing is a theoretical model and has no </w:t>
      </w:r>
      <w:r w:rsidR="00EE3F07" w:rsidRPr="0057296D">
        <w:t xml:space="preserve">empirical </w:t>
      </w:r>
      <w:r w:rsidRPr="0057296D">
        <w:t>evidence supporting it.</w:t>
      </w:r>
      <w:r w:rsidRPr="0057296D">
        <w:rPr>
          <w:rStyle w:val="FootnoteReference"/>
        </w:rPr>
        <w:footnoteReference w:id="48"/>
      </w:r>
      <w:r w:rsidRPr="0057296D">
        <w:t xml:space="preserve"> </w:t>
      </w:r>
      <w:r w:rsidR="00AC1C67" w:rsidRPr="0057296D">
        <w:t>I</w:t>
      </w:r>
      <w:r w:rsidRPr="0057296D">
        <w:t xml:space="preserve">ncidental phonics </w:t>
      </w:r>
      <w:r w:rsidR="00AC1C67" w:rsidRPr="0057296D">
        <w:t xml:space="preserve">and multi-cueing </w:t>
      </w:r>
      <w:r w:rsidRPr="0057296D">
        <w:t>reflect a pedagogical position that phoneme-grapheme correspondences should be acquired in the context of actual reading, not as an isolated skill that children are taught in order to independentl</w:t>
      </w:r>
      <w:r w:rsidR="00E41848">
        <w:t>y decode new, unfamiliar words.</w:t>
      </w:r>
    </w:p>
    <w:p w:rsidR="00031D18" w:rsidRPr="0057296D" w:rsidRDefault="00031D18" w:rsidP="00031D18">
      <w:pPr>
        <w:pStyle w:val="BodyText1"/>
      </w:pPr>
      <w:r w:rsidRPr="0057296D">
        <w:rPr>
          <w:i/>
        </w:rPr>
        <w:t>Analytic Phonics</w:t>
      </w:r>
      <w:r w:rsidRPr="0057296D">
        <w:t xml:space="preserve"> is more systematic than incidental phonics. It teaches grapheme-phoneme correspondences through examining the sound and letter patterns in similar words. Analytic phonics frequently stops at the first letter or sound (in itself a distinction that may not be clear to novice readers), rather than encouraging the child to </w:t>
      </w:r>
      <w:r w:rsidR="008C0051" w:rsidRPr="0057296D">
        <w:t>‘decode through the word’</w:t>
      </w:r>
      <w:r w:rsidR="00E41848">
        <w:t>.</w:t>
      </w:r>
    </w:p>
    <w:p w:rsidR="00031D18" w:rsidRPr="0057296D" w:rsidRDefault="00031D18" w:rsidP="00031D18">
      <w:pPr>
        <w:pStyle w:val="BodyText1"/>
      </w:pPr>
      <w:r w:rsidRPr="0057296D">
        <w:t>It is noteworthy that some education academics caution against confidence in the capacity of Balanced Literacy to deliver effective reading instruction to all children. For example, Konza (2014) has observed that “It is true that some children readily acquire the skills of independent reading without highly explicit teaching, but if balanced is interpreted as offering all children only an embedded rather than an explicit approach to phonics instruction, those most in need will be further disadvantaged</w:t>
      </w:r>
      <w:r w:rsidR="00EE3F07" w:rsidRPr="0057296D">
        <w:t>.</w:t>
      </w:r>
      <w:r w:rsidRPr="0057296D">
        <w:t>”</w:t>
      </w:r>
      <w:r w:rsidRPr="0057296D">
        <w:rPr>
          <w:rStyle w:val="FootnoteReference"/>
        </w:rPr>
        <w:footnoteReference w:id="49"/>
      </w:r>
    </w:p>
    <w:p w:rsidR="0006757D" w:rsidRPr="0057296D" w:rsidRDefault="00031D18" w:rsidP="007806C5">
      <w:pPr>
        <w:pStyle w:val="BodyText1"/>
      </w:pPr>
      <w:r w:rsidRPr="0057296D">
        <w:rPr>
          <w:i/>
        </w:rPr>
        <w:t>Systematic Synthetic Phonics</w:t>
      </w:r>
      <w:r w:rsidRPr="0057296D">
        <w:t xml:space="preserve"> (SSP) refers to a</w:t>
      </w:r>
      <w:r w:rsidR="000C7530" w:rsidRPr="0057296D">
        <w:t xml:space="preserve">n </w:t>
      </w:r>
      <w:r w:rsidRPr="0057296D">
        <w:t>approach that</w:t>
      </w:r>
      <w:r w:rsidR="000C7530" w:rsidRPr="0057296D">
        <w:t xml:space="preserve"> explicitly teaches the relationships between the letters of the alphabet and the spe</w:t>
      </w:r>
      <w:r w:rsidR="007A01D7" w:rsidRPr="0057296D">
        <w:t xml:space="preserve">ech sounds they represent. </w:t>
      </w:r>
      <w:r w:rsidR="005434DB" w:rsidRPr="0057296D">
        <w:t>W</w:t>
      </w:r>
      <w:r w:rsidR="007A01D7" w:rsidRPr="0057296D">
        <w:t>hen a child learns to read using synthetic phonics they learn to link letters to speech sounds and then blend (synthesise) these sounds together to read words. They also learn to separate (segment) words into their constituent sounds and link these sounds to letters in order to spell them. Instruction</w:t>
      </w:r>
      <w:r w:rsidRPr="0057296D">
        <w:t xml:space="preserve"> begins with a small number of letters and sounds </w:t>
      </w:r>
      <w:r w:rsidR="007A01D7" w:rsidRPr="0057296D">
        <w:t xml:space="preserve">that can </w:t>
      </w:r>
      <w:r w:rsidR="00582387" w:rsidRPr="0057296D">
        <w:t>immediately be used</w:t>
      </w:r>
      <w:r w:rsidR="003F5D60" w:rsidRPr="0057296D">
        <w:t xml:space="preserve"> in combination</w:t>
      </w:r>
      <w:r w:rsidR="007A01D7" w:rsidRPr="0057296D">
        <w:t xml:space="preserve"> to </w:t>
      </w:r>
      <w:r w:rsidR="00582387" w:rsidRPr="0057296D">
        <w:t>read (decode) and spell (encode)</w:t>
      </w:r>
      <w:r w:rsidR="003F5D60" w:rsidRPr="0057296D">
        <w:t xml:space="preserve"> two and three letter words. A pre-determined sequence of phoneme-grapheme relationships is systematically and cumulatively taught until such time as children can read and spell most commonly-occurring English words.</w:t>
      </w:r>
      <w:r w:rsidR="00582387" w:rsidRPr="0057296D">
        <w:t xml:space="preserve"> </w:t>
      </w:r>
      <w:r w:rsidRPr="0057296D">
        <w:t xml:space="preserve"> The aim of SSP instruction is to ensure that decoding skills are not left to chance, so that </w:t>
      </w:r>
      <w:r w:rsidR="00062D4E" w:rsidRPr="0057296D">
        <w:t xml:space="preserve">a </w:t>
      </w:r>
      <w:r w:rsidRPr="0057296D">
        <w:t>reliance on alphabetic knowledge and an increasing grasp of both regular (transparent) and irregular sound-letter combinations contributes to automaticity in reading. Children who are taught via SSP are not encouraged to use picture</w:t>
      </w:r>
      <w:r w:rsidR="00062D4E" w:rsidRPr="0057296D">
        <w:t>s</w:t>
      </w:r>
      <w:r w:rsidRPr="0057296D">
        <w:t xml:space="preserve"> or other cues to “guess” a problematic word. Rather they are equipped with skills to decode through the word</w:t>
      </w:r>
      <w:r w:rsidR="00E6124A" w:rsidRPr="0057296D">
        <w:t xml:space="preserve"> and then to locate the meaning in context</w:t>
      </w:r>
      <w:r w:rsidRPr="0057296D">
        <w:t xml:space="preserve">. It should be noted however, that there is wide agreement that </w:t>
      </w:r>
      <w:r w:rsidR="008650A6" w:rsidRPr="0057296D">
        <w:t>decoding skills are</w:t>
      </w:r>
      <w:r w:rsidRPr="0057296D">
        <w:t xml:space="preserve"> </w:t>
      </w:r>
      <w:r w:rsidR="001B3262" w:rsidRPr="0057296D">
        <w:t>a</w:t>
      </w:r>
      <w:r w:rsidRPr="0057296D">
        <w:t xml:space="preserve"> </w:t>
      </w:r>
      <w:r w:rsidRPr="0057296D">
        <w:rPr>
          <w:i/>
        </w:rPr>
        <w:t xml:space="preserve">necessary but not sufficient </w:t>
      </w:r>
      <w:r w:rsidR="00967662" w:rsidRPr="0057296D">
        <w:t>component of reading</w:t>
      </w:r>
      <w:r w:rsidRPr="0057296D">
        <w:rPr>
          <w:i/>
        </w:rPr>
        <w:t xml:space="preserve">. </w:t>
      </w:r>
      <w:r w:rsidRPr="0057296D">
        <w:t xml:space="preserve"> </w:t>
      </w:r>
      <w:r w:rsidR="008650A6" w:rsidRPr="0057296D">
        <w:t xml:space="preserve">Such </w:t>
      </w:r>
      <w:r w:rsidRPr="0057296D">
        <w:t>skills must be developed alongside morphologic</w:t>
      </w:r>
      <w:r w:rsidR="001B3262" w:rsidRPr="0057296D">
        <w:t>al</w:t>
      </w:r>
      <w:r w:rsidRPr="0057296D">
        <w:t xml:space="preserve"> awareness, vocabulary, comprehension, and fluency. The central role of effective phonics instruction is well summarised by Professor Catherine Snow (Harvard University) and Professor Connie Juel (Stanford University), who have asserted that:</w:t>
      </w:r>
    </w:p>
    <w:p w:rsidR="0006757D" w:rsidRPr="0057296D" w:rsidRDefault="00031D18" w:rsidP="00031D18">
      <w:pPr>
        <w:pStyle w:val="BodyText1"/>
      </w:pPr>
      <w:r w:rsidRPr="0057296D">
        <w:lastRenderedPageBreak/>
        <w:t>“</w:t>
      </w:r>
      <w:r w:rsidRPr="0057296D">
        <w:rPr>
          <w:i/>
        </w:rPr>
        <w:t>Explicit teaching of alphabetic decoding skills is helpful for all children, harmful for none, and crucia</w:t>
      </w:r>
      <w:r w:rsidR="000E62A6" w:rsidRPr="0057296D">
        <w:rPr>
          <w:i/>
        </w:rPr>
        <w:t>l for some.”</w:t>
      </w:r>
      <w:r w:rsidRPr="0057296D">
        <w:rPr>
          <w:rStyle w:val="FootnoteReference"/>
        </w:rPr>
        <w:footnoteReference w:id="50"/>
      </w:r>
    </w:p>
    <w:p w:rsidR="00062D4E" w:rsidRPr="0057296D" w:rsidRDefault="00031D18" w:rsidP="00031D18">
      <w:pPr>
        <w:pStyle w:val="BodyText1"/>
      </w:pPr>
      <w:r w:rsidRPr="0057296D">
        <w:t>Phonics skills are also relevant to the teaching and learning of spelling, as knowledge of phoneme</w:t>
      </w:r>
      <w:r w:rsidR="00062D4E" w:rsidRPr="0057296D">
        <w:noBreakHyphen/>
      </w:r>
      <w:r w:rsidRPr="0057296D">
        <w:t>grapheme links enables beginning learners to form and test hypotheses about how to represent words in the written form in their own texts. Children’s early attempts to write words, using so</w:t>
      </w:r>
      <w:r w:rsidR="00062D4E" w:rsidRPr="0057296D">
        <w:noBreakHyphen/>
      </w:r>
      <w:r w:rsidRPr="0057296D">
        <w:t>called “invented spellings” can provide valuable insights into their phonemic awareness and knowledge of word boundaries, a</w:t>
      </w:r>
      <w:r w:rsidR="00E41848">
        <w:t>s noted by Snow et al</w:t>
      </w:r>
      <w:r w:rsidR="000E62A6" w:rsidRPr="0057296D">
        <w:t>:</w:t>
      </w:r>
    </w:p>
    <w:p w:rsidR="00062D4E" w:rsidRPr="0057296D" w:rsidRDefault="00031D18" w:rsidP="00031D18">
      <w:pPr>
        <w:pStyle w:val="BodyText1"/>
      </w:pPr>
      <w:r w:rsidRPr="0057296D">
        <w:rPr>
          <w:i/>
        </w:rPr>
        <w:t>“Beginning writing with invented spelling can be helpful for developing understanding of phoneme identity, phoneme segmentation, and sound-spelling relationships.  Conventionally correct spelling should be developed through focused inst</w:t>
      </w:r>
      <w:r w:rsidR="00062D4E" w:rsidRPr="0057296D">
        <w:rPr>
          <w:i/>
        </w:rPr>
        <w:t>ruction and practice.”</w:t>
      </w:r>
      <w:r w:rsidR="00062D4E" w:rsidRPr="0057296D">
        <w:rPr>
          <w:rStyle w:val="FootnoteReference"/>
          <w:i/>
        </w:rPr>
        <w:footnoteReference w:id="51"/>
      </w:r>
    </w:p>
    <w:p w:rsidR="00031D18" w:rsidRPr="0057296D" w:rsidRDefault="00031D18" w:rsidP="00031D18">
      <w:pPr>
        <w:pStyle w:val="BodyText1"/>
      </w:pPr>
      <w:r w:rsidRPr="0057296D">
        <w:t xml:space="preserve">This position is, of course consistent with the view that children should be taught sound-letter correspondences in a systematic, rather than </w:t>
      </w:r>
      <w:r w:rsidRPr="0057296D">
        <w:rPr>
          <w:i/>
        </w:rPr>
        <w:t>ad hoc</w:t>
      </w:r>
      <w:r w:rsidRPr="0057296D">
        <w:t xml:space="preserve"> manner.</w:t>
      </w:r>
    </w:p>
    <w:p w:rsidR="00031D18" w:rsidRPr="0057296D" w:rsidRDefault="00031D18" w:rsidP="00031D18">
      <w:pPr>
        <w:pStyle w:val="BodyText1"/>
      </w:pPr>
      <w:r w:rsidRPr="0057296D">
        <w:rPr>
          <w:i/>
        </w:rPr>
        <w:t>Sight words</w:t>
      </w:r>
      <w:r w:rsidRPr="0057296D">
        <w:t xml:space="preserve"> </w:t>
      </w:r>
      <w:r w:rsidR="001B3262" w:rsidRPr="0057296D">
        <w:t>are thought to</w:t>
      </w:r>
      <w:r w:rsidRPr="0057296D">
        <w:t xml:space="preserve"> play an important role in early reading instruction, because there are several hundred frequently occurring words whose mastery accelerates independent reading. There are differences, however, in approaches taken to the teaching of sight words. In some, children are encouraged to learn by sight and by rote, a large collection of words that are not bound by any common factors beyond their frequency. In the context of SSP teaching, however, sound-letter correspondences, whether transparent or not, are explicitly pointed out to and discussed with children, so that they have an additional level of scaffolding in acquiring and consolidating these words early in their reading careers. </w:t>
      </w:r>
      <w:r w:rsidR="001B3262" w:rsidRPr="0057296D">
        <w:t>In many SSP programs, only a small number of high frequency words are introduced in order to facilitate</w:t>
      </w:r>
      <w:r w:rsidR="00E41848">
        <w:t xml:space="preserve"> the reading of connected text.</w:t>
      </w:r>
    </w:p>
    <w:p w:rsidR="000E62A6" w:rsidRPr="0057296D" w:rsidRDefault="00031D18" w:rsidP="00031D18">
      <w:pPr>
        <w:pStyle w:val="BodyText1"/>
      </w:pPr>
      <w:r w:rsidRPr="0057296D">
        <w:rPr>
          <w:b/>
        </w:rPr>
        <w:t>3. Fluency</w:t>
      </w:r>
      <w:r w:rsidRPr="0057296D">
        <w:t xml:space="preserve"> – This refers to reading with speed, accuracy and expression.  Evident when reading aloud, skilled readers are able to replicate the writer’s meaning by linking words within a prosodic contour that flows smoothly and efficiently, with word boundaries being barely perceptible to listeners, rather than being halting and stilted. Konza (2014) has observed that</w:t>
      </w:r>
    </w:p>
    <w:p w:rsidR="000E62A6" w:rsidRPr="0057296D" w:rsidRDefault="00031D18" w:rsidP="00031D18">
      <w:pPr>
        <w:pStyle w:val="BodyText1"/>
        <w:rPr>
          <w:i/>
        </w:rPr>
      </w:pPr>
      <w:r w:rsidRPr="0057296D">
        <w:rPr>
          <w:i/>
        </w:rPr>
        <w:t>“Fluency has a transformational impact on the reading process: it is the point at which component skills are so automated and highly integrated that maximum cognitive energy is available to focus on meaning. Fluency is where learning to read transforms into reading to learn</w:t>
      </w:r>
      <w:r w:rsidR="000E62A6" w:rsidRPr="0057296D">
        <w:rPr>
          <w:i/>
        </w:rPr>
        <w:t>.</w:t>
      </w:r>
      <w:r w:rsidRPr="0057296D">
        <w:rPr>
          <w:i/>
        </w:rPr>
        <w:t>”</w:t>
      </w:r>
      <w:r w:rsidR="000E62A6" w:rsidRPr="0057296D">
        <w:rPr>
          <w:rStyle w:val="FootnoteReference"/>
          <w:i/>
        </w:rPr>
        <w:footnoteReference w:id="52"/>
      </w:r>
    </w:p>
    <w:p w:rsidR="00031D18" w:rsidRPr="00BE4921" w:rsidRDefault="00031D18" w:rsidP="00031D18">
      <w:pPr>
        <w:pStyle w:val="BodyText1"/>
        <w:rPr>
          <w:vertAlign w:val="superscript"/>
        </w:rPr>
      </w:pPr>
      <w:r w:rsidRPr="0057296D">
        <w:t>The notion of transitioning from learning to read, to reading to learn is critical, as in most western education systems, this is a change of focus that occurs after the first three years of school, and at this point, children with p</w:t>
      </w:r>
      <w:r w:rsidR="00E6124A" w:rsidRPr="0057296D">
        <w:t>oor foundational skills become ‘exposed’</w:t>
      </w:r>
      <w:r w:rsidRPr="0057296D">
        <w:t xml:space="preserve"> and start to fall behind in other areas of the academic curriculum, and in some cases, comorbid behavioural difficulties surface as a consequence of these academic struggles</w:t>
      </w:r>
      <w:r w:rsidRPr="00BE4921">
        <w:rPr>
          <w:vertAlign w:val="superscript"/>
        </w:rPr>
        <w:t>.</w:t>
      </w:r>
      <w:r w:rsidRPr="00BE4921">
        <w:rPr>
          <w:vertAlign w:val="superscript"/>
        </w:rPr>
        <w:footnoteReference w:id="53"/>
      </w:r>
    </w:p>
    <w:p w:rsidR="00031D18" w:rsidRPr="0057296D" w:rsidRDefault="00031D18" w:rsidP="00031D18">
      <w:pPr>
        <w:pStyle w:val="BodyText1"/>
      </w:pPr>
      <w:r w:rsidRPr="0057296D">
        <w:rPr>
          <w:b/>
        </w:rPr>
        <w:lastRenderedPageBreak/>
        <w:t>4. Vocabulary</w:t>
      </w:r>
      <w:r w:rsidRPr="0057296D">
        <w:t xml:space="preserve"> – This refers to knowing the meaning of a wide variety of words and understanding the structure of written language (the latter being more precisely subsumed under the domain of syntax). There is good evidence that some children experience pre-school language exposure in the home that sets them up to succeed academically, while others enter school with relatively impoverished oral language skills, meaning that their receptive and expressive vocabularies are smaller than those of their more advantaged peers.</w:t>
      </w:r>
      <w:r w:rsidR="00967662" w:rsidRPr="0057296D">
        <w:rPr>
          <w:rStyle w:val="FootnoteReference"/>
        </w:rPr>
        <w:footnoteReference w:id="54"/>
      </w:r>
      <w:r w:rsidRPr="0057296D">
        <w:t xml:space="preserve"> In a now famous US study conducted by Hart and Risley in the mid-1990s, it was </w:t>
      </w:r>
      <w:r w:rsidR="008C0051" w:rsidRPr="0057296D">
        <w:t>found</w:t>
      </w:r>
      <w:r w:rsidRPr="0057296D">
        <w:t xml:space="preserve"> that </w:t>
      </w:r>
      <w:r w:rsidR="008650A6" w:rsidRPr="0057296D">
        <w:t xml:space="preserve">by age 4, </w:t>
      </w:r>
      <w:r w:rsidRPr="0057296D">
        <w:t>the children of professional parents ha</w:t>
      </w:r>
      <w:r w:rsidR="008C0051" w:rsidRPr="0057296D">
        <w:t>d</w:t>
      </w:r>
      <w:r w:rsidR="00E6124A" w:rsidRPr="0057296D">
        <w:t xml:space="preserve"> heard (that is,</w:t>
      </w:r>
      <w:r w:rsidRPr="0057296D">
        <w:t xml:space="preserve"> have had directly spoken to them) some 30 million more words than children of parents on welfare benefits.</w:t>
      </w:r>
      <w:r w:rsidRPr="0057296D">
        <w:rPr>
          <w:rStyle w:val="FootnoteReference"/>
        </w:rPr>
        <w:footnoteReference w:id="55"/>
      </w:r>
      <w:r w:rsidRPr="0057296D">
        <w:t xml:space="preserve"> In order to keep up with the fast-paced academic curriculum, children’s vocabularies need to develop apace on school entry, meaning that classroom instruction actually needs to accelerate the vocabulary development of children who are starting from behind.</w:t>
      </w:r>
      <w:r w:rsidRPr="0057296D">
        <w:rPr>
          <w:rStyle w:val="FootnoteReference"/>
        </w:rPr>
        <w:footnoteReference w:id="56"/>
      </w:r>
    </w:p>
    <w:p w:rsidR="00031D18" w:rsidRPr="0057296D" w:rsidRDefault="00031D18" w:rsidP="00031D18">
      <w:pPr>
        <w:pStyle w:val="BodyText1"/>
      </w:pPr>
      <w:r w:rsidRPr="0057296D">
        <w:rPr>
          <w:b/>
        </w:rPr>
        <w:t>5. Comprehension</w:t>
      </w:r>
      <w:r w:rsidRPr="0057296D">
        <w:t xml:space="preserve"> – The ultimate purpose of reading is comprehension – the reader’s ability to understand the meaning and intent of the written text.</w:t>
      </w:r>
      <w:r w:rsidRPr="0057296D">
        <w:rPr>
          <w:rStyle w:val="FootnoteReference"/>
        </w:rPr>
        <w:footnoteReference w:id="57"/>
      </w:r>
      <w:r w:rsidRPr="0057296D">
        <w:t xml:space="preserve"> In the early stages of reading, meaning is explicit and simple, but as children progress through the primary years, and particularly at secondary level, they need to derive meaning through the formation of hypotheses and the drawing of inferences. This means that they need to understand written text at a wider discourse level, not simply as a collection of words and sentences. It is difficult for students with poor vocabularies and limited general knowledge to derive meaning from text, thus reinforcing the inter-dependence on these five essential elements in the transition to literacy and ongoing consolidation of strong reading skills.</w:t>
      </w:r>
      <w:r w:rsidR="00967662" w:rsidRPr="0057296D">
        <w:rPr>
          <w:rStyle w:val="FootnoteReference"/>
        </w:rPr>
        <w:footnoteReference w:id="58"/>
      </w:r>
      <w:r w:rsidRPr="0057296D">
        <w:t xml:space="preserve"> As children become more skilled readers, they understand nuances around different discourse genres and also monitor their own comprehension, seeking clarification and/or support from a range of sources (e.g. a dictionary or web-based information resource) to promote their und</w:t>
      </w:r>
      <w:r w:rsidR="00E41848">
        <w:t>erstanding of written material.</w:t>
      </w:r>
    </w:p>
    <w:p w:rsidR="005F167B" w:rsidRPr="0057296D" w:rsidRDefault="00031D18" w:rsidP="005F167B">
      <w:pPr>
        <w:pStyle w:val="BodyText1"/>
        <w:sectPr w:rsidR="005F167B" w:rsidRPr="0057296D" w:rsidSect="00482C84">
          <w:pgSz w:w="11906" w:h="16838"/>
          <w:pgMar w:top="1440" w:right="1440" w:bottom="1440" w:left="1440" w:header="708" w:footer="708" w:gutter="0"/>
          <w:cols w:space="708"/>
          <w:docGrid w:linePitch="360"/>
        </w:sectPr>
      </w:pPr>
      <w:r w:rsidRPr="0057296D">
        <w:rPr>
          <w:i/>
        </w:rPr>
        <w:t>Morphemes</w:t>
      </w:r>
      <w:r w:rsidRPr="0057296D">
        <w:t xml:space="preserve"> are also important to the process of early reading, as they are the smallest units of meaning that exist below the word level – the affixes (prefixes and suffixes) that change the meaning of the base or root word. English spelling conventions and pronunciations are dependent on morphemes and morphemic awareness is highly correlated with reading and spelling accuracy.</w:t>
      </w:r>
      <w:r w:rsidRPr="0057296D">
        <w:rPr>
          <w:rStyle w:val="FootnoteReference"/>
        </w:rPr>
        <w:footnoteReference w:id="59"/>
      </w:r>
    </w:p>
    <w:p w:rsidR="0036146D" w:rsidRPr="0057296D" w:rsidRDefault="00D042B9" w:rsidP="00AF7DC2">
      <w:pPr>
        <w:pStyle w:val="ReportHeading2"/>
        <w:numPr>
          <w:ilvl w:val="1"/>
          <w:numId w:val="5"/>
        </w:numPr>
        <w:rPr>
          <w:color w:val="auto"/>
        </w:rPr>
      </w:pPr>
      <w:bookmarkStart w:id="11" w:name="_Toc488930571"/>
      <w:r w:rsidRPr="0057296D">
        <w:rPr>
          <w:color w:val="auto"/>
        </w:rPr>
        <w:lastRenderedPageBreak/>
        <w:t>Phonics instruction in the classroom</w:t>
      </w:r>
      <w:bookmarkEnd w:id="11"/>
    </w:p>
    <w:p w:rsidR="0036146D" w:rsidRPr="0057296D" w:rsidRDefault="0036146D" w:rsidP="00687768">
      <w:pPr>
        <w:pStyle w:val="BodyText1"/>
        <w:rPr>
          <w:rFonts w:cstheme="minorHAnsi"/>
        </w:rPr>
      </w:pPr>
      <w:r w:rsidRPr="0057296D">
        <w:rPr>
          <w:rFonts w:cstheme="minorHAnsi"/>
        </w:rPr>
        <w:t xml:space="preserve">The collective research and studies conducted over the past two decades have identified that the way that literacy is taught has the greatest impact on </w:t>
      </w:r>
      <w:r w:rsidR="000D63F6" w:rsidRPr="0057296D">
        <w:rPr>
          <w:rFonts w:cstheme="minorHAnsi"/>
        </w:rPr>
        <w:t xml:space="preserve">children’s </w:t>
      </w:r>
      <w:r w:rsidRPr="0057296D">
        <w:rPr>
          <w:rFonts w:cstheme="minorHAnsi"/>
        </w:rPr>
        <w:t>literacy performance. We know (through NAPLAN, PIRLS and TIMSS) that Australia’s literacy and numeracy performance is decli</w:t>
      </w:r>
      <w:r w:rsidR="000E62A6" w:rsidRPr="0057296D">
        <w:rPr>
          <w:rFonts w:cstheme="minorHAnsi"/>
        </w:rPr>
        <w:t>ning and we know that evidenced</w:t>
      </w:r>
      <w:r w:rsidR="000E62A6" w:rsidRPr="0057296D">
        <w:rPr>
          <w:rFonts w:cstheme="minorHAnsi"/>
        </w:rPr>
        <w:noBreakHyphen/>
      </w:r>
      <w:r w:rsidRPr="0057296D">
        <w:rPr>
          <w:rFonts w:cstheme="minorHAnsi"/>
        </w:rPr>
        <w:t>based teaching practices can address t</w:t>
      </w:r>
      <w:r w:rsidR="00E41848">
        <w:rPr>
          <w:rFonts w:cstheme="minorHAnsi"/>
        </w:rPr>
        <w:t>his.</w:t>
      </w:r>
    </w:p>
    <w:p w:rsidR="00E6124A" w:rsidRPr="0057296D" w:rsidRDefault="00C635A8" w:rsidP="00687768">
      <w:pPr>
        <w:pStyle w:val="BodyText1"/>
      </w:pPr>
      <w:r w:rsidRPr="0057296D">
        <w:t>Phonics instruction</w:t>
      </w:r>
      <w:r w:rsidR="009E1219" w:rsidRPr="0057296D">
        <w:t xml:space="preserve"> occupies a unique position among the so-called “five big ideas” discussed above, as it</w:t>
      </w:r>
      <w:r w:rsidRPr="0057296D">
        <w:t xml:space="preserve"> is </w:t>
      </w:r>
      <w:r w:rsidR="009E1219" w:rsidRPr="0057296D">
        <w:t>the most highly researched in terms of both the volume of research over the past few decades and the consistency of the evidence</w:t>
      </w:r>
      <w:r w:rsidR="001B0218" w:rsidRPr="0057296D">
        <w:t xml:space="preserve"> in its support</w:t>
      </w:r>
      <w:r w:rsidR="000D63F6" w:rsidRPr="0057296D">
        <w:t xml:space="preserve">. However it is </w:t>
      </w:r>
      <w:r w:rsidR="009E1219" w:rsidRPr="0057296D">
        <w:t xml:space="preserve">also the most </w:t>
      </w:r>
      <w:r w:rsidR="00687768" w:rsidRPr="0057296D">
        <w:t>contentious</w:t>
      </w:r>
      <w:r w:rsidRPr="0057296D">
        <w:t xml:space="preserve"> </w:t>
      </w:r>
      <w:r w:rsidR="009E1219" w:rsidRPr="0057296D">
        <w:t xml:space="preserve">aspect of </w:t>
      </w:r>
      <w:r w:rsidR="000D63F6" w:rsidRPr="0057296D">
        <w:t xml:space="preserve">early </w:t>
      </w:r>
      <w:r w:rsidR="00687768" w:rsidRPr="0057296D">
        <w:t>literacy education</w:t>
      </w:r>
      <w:r w:rsidR="00E41848">
        <w:t>.</w:t>
      </w:r>
    </w:p>
    <w:p w:rsidR="00C635A8" w:rsidRPr="0057296D" w:rsidRDefault="00C635A8" w:rsidP="00687768">
      <w:pPr>
        <w:pStyle w:val="BodyText1"/>
      </w:pPr>
      <w:r w:rsidRPr="0057296D">
        <w:t>Numerous reviews of scientific studies of reading have recommended that early reading instruction should have a well-developed systematic and explicit phonics component.</w:t>
      </w:r>
      <w:r w:rsidR="0037578D" w:rsidRPr="0057296D">
        <w:t xml:space="preserve"> The extent to which education academics, principals, and classroom teachers have adopted this message remains highly uneven however, reflecting the persistence of the “reading wars” and the failure of “Balanced Literacy” to incorporate SSP as a first-line approach.</w:t>
      </w:r>
      <w:r w:rsidR="00C56792" w:rsidRPr="0057296D">
        <w:rPr>
          <w:rStyle w:val="FootnoteReference"/>
        </w:rPr>
        <w:footnoteReference w:id="60"/>
      </w:r>
      <w:r w:rsidR="000D63F6" w:rsidRPr="0057296D">
        <w:t xml:space="preserve"> Instead, a word that occurs in many published papers describing Balanced Literacy is “eclectic”, which is at odds with the notion of systematic instruction.</w:t>
      </w:r>
      <w:r w:rsidR="00152EA0" w:rsidRPr="0057296D">
        <w:rPr>
          <w:rStyle w:val="FootnoteReference"/>
        </w:rPr>
        <w:footnoteReference w:id="61"/>
      </w:r>
    </w:p>
    <w:p w:rsidR="00C635A8" w:rsidRPr="0057296D" w:rsidRDefault="00825537" w:rsidP="00687768">
      <w:pPr>
        <w:pStyle w:val="BodyText1"/>
      </w:pPr>
      <w:r w:rsidRPr="0057296D">
        <w:t xml:space="preserve">Research indicates that students who struggle to read </w:t>
      </w:r>
      <w:r w:rsidR="00C635A8" w:rsidRPr="0057296D">
        <w:t>are most likely to benefit from highly systematic and explicit phonics instruction. However, all children benefit from phonics instruction, whether it</w:t>
      </w:r>
      <w:r w:rsidR="00E6124A" w:rsidRPr="0057296D">
        <w:t xml:space="preserve"> is for, </w:t>
      </w:r>
      <w:r w:rsidR="00C635A8" w:rsidRPr="0057296D">
        <w:t>learning to read or learning to spell</w:t>
      </w:r>
      <w:r w:rsidR="00230FAF" w:rsidRPr="0057296D">
        <w:t xml:space="preserve">, and it </w:t>
      </w:r>
      <w:r w:rsidR="00036A9A" w:rsidRPr="0057296D">
        <w:t>is</w:t>
      </w:r>
      <w:r w:rsidR="00230FAF" w:rsidRPr="0057296D">
        <w:t xml:space="preserve"> therefore</w:t>
      </w:r>
      <w:r w:rsidR="00036A9A" w:rsidRPr="0057296D">
        <w:t xml:space="preserve"> viewed as an essential</w:t>
      </w:r>
      <w:r w:rsidR="00230FAF" w:rsidRPr="0057296D">
        <w:t xml:space="preserve"> part of all early years</w:t>
      </w:r>
      <w:r w:rsidR="00635441" w:rsidRPr="0057296D">
        <w:t>’</w:t>
      </w:r>
      <w:r w:rsidR="00230FAF" w:rsidRPr="0057296D">
        <w:t xml:space="preserve"> literacy teaching programs</w:t>
      </w:r>
      <w:r w:rsidR="00C635A8" w:rsidRPr="0057296D">
        <w:t>.</w:t>
      </w:r>
      <w:r w:rsidR="00967662" w:rsidRPr="0057296D">
        <w:rPr>
          <w:rStyle w:val="FootnoteReference"/>
        </w:rPr>
        <w:footnoteReference w:id="62"/>
      </w:r>
    </w:p>
    <w:p w:rsidR="00825537" w:rsidRPr="0057296D" w:rsidRDefault="00825537" w:rsidP="00687768">
      <w:pPr>
        <w:pStyle w:val="BodyText1"/>
      </w:pPr>
      <w:r w:rsidRPr="0057296D">
        <w:t xml:space="preserve">In 2005, the National Inquiry into </w:t>
      </w:r>
      <w:r w:rsidR="000252C2" w:rsidRPr="0057296D">
        <w:t xml:space="preserve">the </w:t>
      </w:r>
      <w:r w:rsidRPr="0057296D">
        <w:t xml:space="preserve">Teaching </w:t>
      </w:r>
      <w:r w:rsidR="000252C2" w:rsidRPr="0057296D">
        <w:t>of</w:t>
      </w:r>
      <w:r w:rsidRPr="0057296D">
        <w:t xml:space="preserve"> Literacy Committee recommended that teachers provide systematic, direct and explicit phonics instruction so that children master the essential alphabetic code</w:t>
      </w:r>
      <w:r w:rsidR="000E62A6" w:rsidRPr="0057296D">
        <w:noBreakHyphen/>
      </w:r>
      <w:r w:rsidRPr="0057296D">
        <w:t>breaking skills required for foundational reading proficiency.</w:t>
      </w:r>
      <w:r w:rsidRPr="0057296D">
        <w:rPr>
          <w:rStyle w:val="FootnoteReference"/>
        </w:rPr>
        <w:footnoteReference w:id="63"/>
      </w:r>
      <w:r w:rsidR="000252C2" w:rsidRPr="0057296D">
        <w:t xml:space="preserve"> The recommendations of this inquiry have not, however, been formally adopted by any Au</w:t>
      </w:r>
      <w:r w:rsidR="00E41848">
        <w:t>stralian states or territories.</w:t>
      </w:r>
    </w:p>
    <w:p w:rsidR="00825537" w:rsidRPr="0057296D" w:rsidRDefault="00230FAF" w:rsidP="00DB1CB3">
      <w:pPr>
        <w:pStyle w:val="BodyText1"/>
      </w:pPr>
      <w:r w:rsidRPr="0057296D">
        <w:t xml:space="preserve">The United Kingdom’s 2006 Independent Review into the Teaching of Early Reading </w:t>
      </w:r>
      <w:r w:rsidR="00E6124A" w:rsidRPr="0057296D">
        <w:t xml:space="preserve">points to a similar conclusion: </w:t>
      </w:r>
      <w:r w:rsidRPr="0057296D">
        <w:t xml:space="preserve">that there is clear evidence that the teaching of systematic synthetic phonics is the most effective way of teaching young children to read, particularly those at </w:t>
      </w:r>
      <w:r w:rsidR="009D7721" w:rsidRPr="0057296D">
        <w:t>risk</w:t>
      </w:r>
      <w:r w:rsidRPr="0057296D">
        <w:t xml:space="preserve"> of having problems with reading.</w:t>
      </w:r>
      <w:r w:rsidRPr="0057296D">
        <w:rPr>
          <w:rStyle w:val="FootnoteReference"/>
        </w:rPr>
        <w:footnoteReference w:id="64"/>
      </w:r>
    </w:p>
    <w:p w:rsidR="00FC4593" w:rsidRPr="0057296D" w:rsidRDefault="00635441" w:rsidP="00DB1CB3">
      <w:pPr>
        <w:pStyle w:val="BodyText1"/>
      </w:pPr>
      <w:r w:rsidRPr="0057296D">
        <w:t>Although its place in early reading instruction has reached some form of détente in academic, policy, and practice circl</w:t>
      </w:r>
      <w:r w:rsidR="00A65E73" w:rsidRPr="0057296D">
        <w:t>es, phonics instruction retains a range of interpretations and debate continues as to whether its role in early reading instruction should be early, explicit, and systematic, or embedded, analytic, and/or incidental. These debates are consistent with ongo</w:t>
      </w:r>
      <w:r w:rsidR="00E6124A" w:rsidRPr="0057296D">
        <w:t>ing tensions between so-called ‘</w:t>
      </w:r>
      <w:r w:rsidR="00A65E73" w:rsidRPr="0057296D">
        <w:t>child-centred</w:t>
      </w:r>
      <w:r w:rsidR="00E6124A" w:rsidRPr="0057296D">
        <w:t>’</w:t>
      </w:r>
      <w:r w:rsidR="00A65E73" w:rsidRPr="0057296D">
        <w:t xml:space="preserve"> </w:t>
      </w:r>
      <w:r w:rsidR="00A65E73" w:rsidRPr="0057296D">
        <w:lastRenderedPageBreak/>
        <w:t>constructivist approaches to early education</w:t>
      </w:r>
      <w:r w:rsidR="00E6124A" w:rsidRPr="0057296D">
        <w:t xml:space="preserve"> at one extreme, and so-called ‘teacher-centred’</w:t>
      </w:r>
      <w:r w:rsidR="00A65E73" w:rsidRPr="0057296D">
        <w:t xml:space="preserve"> explicit instr</w:t>
      </w:r>
      <w:r w:rsidR="00E41848">
        <w:t>uction approaches at the other.</w:t>
      </w:r>
    </w:p>
    <w:p w:rsidR="00FC4593" w:rsidRPr="0057296D" w:rsidRDefault="00FC4593" w:rsidP="00FC4593">
      <w:pPr>
        <w:pStyle w:val="BodyText1"/>
      </w:pPr>
      <w:r w:rsidRPr="0057296D">
        <w:t xml:space="preserve">For example, a widely-used text in initial teacher education </w:t>
      </w:r>
      <w:r w:rsidR="001768B5" w:rsidRPr="0057296D">
        <w:t xml:space="preserve">(ITE) </w:t>
      </w:r>
      <w:r w:rsidRPr="0057296D">
        <w:t xml:space="preserve">courses states that </w:t>
      </w:r>
      <w:r w:rsidR="006D0716" w:rsidRPr="0057296D">
        <w:t>“</w:t>
      </w:r>
      <w:r w:rsidRPr="0057296D">
        <w:t>Phonic knowledge is probably best learned through lots of reading and writing, and activities that grow from reading and writing”.</w:t>
      </w:r>
      <w:r w:rsidRPr="0057296D">
        <w:rPr>
          <w:rStyle w:val="FootnoteReference"/>
        </w:rPr>
        <w:footnoteReference w:id="65"/>
      </w:r>
      <w:r w:rsidR="00C572D5" w:rsidRPr="0057296D">
        <w:t xml:space="preserve"> This statement is </w:t>
      </w:r>
      <w:r w:rsidRPr="0057296D">
        <w:t>wholly inconsistent with the scientific research evidence on</w:t>
      </w:r>
      <w:r w:rsidR="00E41848">
        <w:t xml:space="preserve"> effective reading instruction.</w:t>
      </w:r>
    </w:p>
    <w:p w:rsidR="00635441" w:rsidRPr="0057296D" w:rsidRDefault="00A65E73" w:rsidP="00DB1CB3">
      <w:pPr>
        <w:pStyle w:val="BodyText1"/>
      </w:pPr>
      <w:r w:rsidRPr="0057296D">
        <w:t xml:space="preserve">In reality, most ITE and classroom practice sits between </w:t>
      </w:r>
      <w:r w:rsidR="00AD14B5" w:rsidRPr="0057296D">
        <w:t>the two extremes identified above</w:t>
      </w:r>
      <w:r w:rsidRPr="0057296D">
        <w:t>, but at varying points on the contin</w:t>
      </w:r>
      <w:r w:rsidR="00C572D5" w:rsidRPr="0057296D">
        <w:t>uum. Phonics can be said to be ‘in the curriculum’</w:t>
      </w:r>
      <w:r w:rsidRPr="0057296D">
        <w:t xml:space="preserve"> in the broadest sense, but the way it is approached in individual classrooms is likely to be highly variable, and this in turn, is reflected in unevenness of student achievement, regardless of important factors such as socio-economic status.</w:t>
      </w:r>
      <w:r w:rsidR="00BB7CD0" w:rsidRPr="0057296D">
        <w:rPr>
          <w:rStyle w:val="FootnoteReference"/>
        </w:rPr>
        <w:footnoteReference w:id="66"/>
      </w:r>
    </w:p>
    <w:p w:rsidR="005E4D9B" w:rsidRPr="0057296D" w:rsidRDefault="00BB0674" w:rsidP="00AF7DC2">
      <w:pPr>
        <w:pStyle w:val="ReportHeading2"/>
        <w:numPr>
          <w:ilvl w:val="1"/>
          <w:numId w:val="5"/>
        </w:numPr>
        <w:rPr>
          <w:color w:val="auto"/>
        </w:rPr>
      </w:pPr>
      <w:bookmarkStart w:id="12" w:name="_Toc488930572"/>
      <w:r w:rsidRPr="0057296D">
        <w:rPr>
          <w:color w:val="auto"/>
        </w:rPr>
        <w:t>S</w:t>
      </w:r>
      <w:r w:rsidR="00284667" w:rsidRPr="0057296D">
        <w:rPr>
          <w:color w:val="auto"/>
        </w:rPr>
        <w:t>takeholders</w:t>
      </w:r>
      <w:r w:rsidR="000252C2" w:rsidRPr="0057296D">
        <w:rPr>
          <w:color w:val="auto"/>
        </w:rPr>
        <w:t>’</w:t>
      </w:r>
      <w:r w:rsidR="00284667" w:rsidRPr="0057296D">
        <w:rPr>
          <w:color w:val="auto"/>
        </w:rPr>
        <w:t xml:space="preserve"> views on literacy teaching in Australia</w:t>
      </w:r>
      <w:bookmarkEnd w:id="12"/>
    </w:p>
    <w:p w:rsidR="005E4D9B" w:rsidRPr="0057296D" w:rsidRDefault="00C572D5" w:rsidP="005E4D9B">
      <w:pPr>
        <w:pStyle w:val="BodyText1"/>
      </w:pPr>
      <w:r w:rsidRPr="0057296D">
        <w:t>The Panel’s consultation process found that s</w:t>
      </w:r>
      <w:r w:rsidR="00A94951" w:rsidRPr="0057296D">
        <w:t>takeholders</w:t>
      </w:r>
      <w:r w:rsidR="00FC4593" w:rsidRPr="0057296D">
        <w:t>’</w:t>
      </w:r>
      <w:r w:rsidR="005E4D9B" w:rsidRPr="0057296D">
        <w:t xml:space="preserve"> views were mixed on the current teaching of literacy in Australia. </w:t>
      </w:r>
      <w:r w:rsidR="002F0BDE" w:rsidRPr="0057296D">
        <w:t xml:space="preserve">The majority of stakeholders were supportive of the introduction of a Year 1 check, with many commenting specifically on the introduction of a phonics check (similar to the UK Phonics Screening Check). These stakeholders were generally in agreement that the teaching of phonics was an important aspect of learning to read that was either not being taught effectively in schools </w:t>
      </w:r>
      <w:r w:rsidRPr="0057296D">
        <w:t>and/</w:t>
      </w:r>
      <w:r w:rsidR="002F0BDE" w:rsidRPr="0057296D">
        <w:t>or</w:t>
      </w:r>
      <w:r w:rsidR="00AA245B" w:rsidRPr="0057296D">
        <w:t xml:space="preserve"> should be an area with </w:t>
      </w:r>
      <w:r w:rsidR="00635441" w:rsidRPr="0057296D">
        <w:t>stronger</w:t>
      </w:r>
      <w:r w:rsidR="00AA245B" w:rsidRPr="0057296D">
        <w:t xml:space="preserve"> focus</w:t>
      </w:r>
      <w:r w:rsidR="00635441" w:rsidRPr="0057296D">
        <w:t xml:space="preserve"> in ITE and classroom practice</w:t>
      </w:r>
      <w:r w:rsidR="00E41848">
        <w:t>.</w:t>
      </w:r>
    </w:p>
    <w:p w:rsidR="0027377E" w:rsidRPr="0057296D" w:rsidRDefault="002F0BDE" w:rsidP="003761A6">
      <w:pPr>
        <w:pStyle w:val="BodyText1"/>
      </w:pPr>
      <w:r w:rsidRPr="0057296D">
        <w:t>One stakeholder commented that the introduction of a phonics check would s</w:t>
      </w:r>
      <w:r w:rsidR="00AA245B" w:rsidRPr="0057296D">
        <w:t>tart an important, national conversation about the teaching of phonics a</w:t>
      </w:r>
      <w:r w:rsidR="003F20D4" w:rsidRPr="0057296D">
        <w:t xml:space="preserve">nd its place in early learning. </w:t>
      </w:r>
      <w:r w:rsidR="00AA245B" w:rsidRPr="0057296D">
        <w:t xml:space="preserve">Overall, the </w:t>
      </w:r>
      <w:r w:rsidR="004B1CFF" w:rsidRPr="0057296D">
        <w:t>o</w:t>
      </w:r>
      <w:r w:rsidR="00AA245B" w:rsidRPr="0057296D">
        <w:t>nline submission</w:t>
      </w:r>
      <w:r w:rsidR="003F20D4" w:rsidRPr="0057296D">
        <w:t>s</w:t>
      </w:r>
      <w:r w:rsidR="00AA245B" w:rsidRPr="0057296D">
        <w:t xml:space="preserve"> revealed that </w:t>
      </w:r>
      <w:r w:rsidR="00AC21F5" w:rsidRPr="0057296D">
        <w:t>the approach to the instruction of</w:t>
      </w:r>
      <w:r w:rsidR="00AA245B" w:rsidRPr="0057296D">
        <w:t xml:space="preserve"> phonics remains </w:t>
      </w:r>
      <w:r w:rsidR="00AC21F5" w:rsidRPr="0057296D">
        <w:t>inconsistent</w:t>
      </w:r>
      <w:r w:rsidR="00E41848">
        <w:t xml:space="preserve"> in literacy education.</w:t>
      </w:r>
    </w:p>
    <w:p w:rsidR="00DB1CB3" w:rsidRPr="0057296D" w:rsidRDefault="00DB1CB3" w:rsidP="0027377E">
      <w:pPr>
        <w:pStyle w:val="BodyText1"/>
      </w:pPr>
      <w:r w:rsidRPr="0057296D">
        <w:t xml:space="preserve">Stakeholders who were </w:t>
      </w:r>
      <w:r w:rsidR="0068439B" w:rsidRPr="0057296D">
        <w:t xml:space="preserve">not supportive of a Year 1 check generally </w:t>
      </w:r>
      <w:r w:rsidR="00635441" w:rsidRPr="0057296D">
        <w:t>argued</w:t>
      </w:r>
      <w:r w:rsidR="004B1CFF" w:rsidRPr="0057296D">
        <w:t xml:space="preserve"> that </w:t>
      </w:r>
      <w:r w:rsidR="0068439B" w:rsidRPr="0057296D">
        <w:t>teachers already do similar checks in the classroom, and felt that an additional assessment would</w:t>
      </w:r>
      <w:r w:rsidR="0027377E" w:rsidRPr="0057296D">
        <w:t xml:space="preserve"> </w:t>
      </w:r>
      <w:r w:rsidR="0068439B" w:rsidRPr="0057296D">
        <w:t>not be effective</w:t>
      </w:r>
      <w:r w:rsidR="0027377E" w:rsidRPr="0057296D">
        <w:t xml:space="preserve">, would </w:t>
      </w:r>
      <w:r w:rsidR="002F513B" w:rsidRPr="0057296D">
        <w:t>i</w:t>
      </w:r>
      <w:r w:rsidR="004B1CFF" w:rsidRPr="0057296D">
        <w:t>ncrease the test burden on teachers; and/or</w:t>
      </w:r>
      <w:r w:rsidR="0027377E" w:rsidRPr="0057296D">
        <w:t xml:space="preserve"> would </w:t>
      </w:r>
      <w:r w:rsidR="002F0BDE" w:rsidRPr="0057296D">
        <w:t xml:space="preserve">not provide results that would support improvements in literacy and/or numeracy learning outcomes. </w:t>
      </w:r>
      <w:r w:rsidR="00FC4593" w:rsidRPr="0057296D">
        <w:t>The Panel addresses these concerns in later chapters of this report.</w:t>
      </w:r>
    </w:p>
    <w:p w:rsidR="00E15AA1" w:rsidRPr="0057296D" w:rsidRDefault="00635441" w:rsidP="005E4D9B">
      <w:pPr>
        <w:pStyle w:val="BodyText1"/>
      </w:pPr>
      <w:r w:rsidRPr="0057296D">
        <w:t>It should be noted, however, that a view was also expressed that teachers do not know how to adequately and appropriately use the data they already collect about children’s early reading progress, and they will not be equipped to adequately use the data from a Phonics Check either. There was also concern that the introduction of a Phonics Check would have a distorting effect on teacher practices, resulting in them emphasising phonics instruction at the expense of other aspects of oral lang</w:t>
      </w:r>
      <w:r w:rsidR="00E41848">
        <w:t>uage and early reading mastery.</w:t>
      </w:r>
    </w:p>
    <w:p w:rsidR="00635441" w:rsidRPr="0057296D" w:rsidRDefault="0027377E" w:rsidP="005E4D9B">
      <w:pPr>
        <w:pStyle w:val="BodyText1"/>
      </w:pPr>
      <w:r w:rsidRPr="0057296D">
        <w:t>The Panel shares these concerns</w:t>
      </w:r>
      <w:r w:rsidR="00E15AA1" w:rsidRPr="0057296D">
        <w:t xml:space="preserve"> about teachers’ ability to use data effectively and a potential deleterious </w:t>
      </w:r>
      <w:r w:rsidR="00FC4593" w:rsidRPr="0057296D">
        <w:t>over-</w:t>
      </w:r>
      <w:r w:rsidR="00E15AA1" w:rsidRPr="0057296D">
        <w:t xml:space="preserve">emphasis on phonics instruction. The implementation of new literacy and numeracy checks should be accompanied by clear training and guidance for teachers on how to interpret the results and appropriate </w:t>
      </w:r>
      <w:r w:rsidR="000252C2" w:rsidRPr="0057296D">
        <w:t xml:space="preserve">classroom </w:t>
      </w:r>
      <w:r w:rsidR="0057296D">
        <w:t>responses.</w:t>
      </w:r>
    </w:p>
    <w:p w:rsidR="00DB1CB3" w:rsidRPr="0057296D" w:rsidRDefault="00DB1CB3" w:rsidP="005E4D9B">
      <w:pPr>
        <w:pStyle w:val="BodyText1"/>
      </w:pPr>
      <w:r w:rsidRPr="0057296D">
        <w:lastRenderedPageBreak/>
        <w:t xml:space="preserve">The Panel considers that where teachers are currently using effective phonics instruction in the classroom, the Year 1 check would be a simple, quick and effective tool to monitor children’s progress in phonics instruction. Where the check indicates students may not be achieving the national benchmarks, it may be an indication that phonics is not being taught as effectively as it could be, and it could be used </w:t>
      </w:r>
      <w:r w:rsidR="002F513B" w:rsidRPr="0057296D">
        <w:t>to support</w:t>
      </w:r>
      <w:r w:rsidRPr="0057296D">
        <w:t xml:space="preserve"> school-based review</w:t>
      </w:r>
      <w:r w:rsidR="002F513B" w:rsidRPr="0057296D">
        <w:t>s</w:t>
      </w:r>
      <w:r w:rsidRPr="0057296D">
        <w:t xml:space="preserve"> of effective literacy teaching</w:t>
      </w:r>
      <w:r w:rsidR="00E15AA1" w:rsidRPr="0057296D">
        <w:t>.</w:t>
      </w:r>
    </w:p>
    <w:p w:rsidR="00512070" w:rsidRPr="0057296D" w:rsidRDefault="00512070" w:rsidP="005E4D9B">
      <w:pPr>
        <w:pStyle w:val="BodyText1"/>
      </w:pPr>
      <w:r w:rsidRPr="0057296D">
        <w:t>The Panel considers that there is reason to believe that many of the most effective phonics instruction methods are not being used routinely in the classroom by teachers. Many objecti</w:t>
      </w:r>
      <w:r w:rsidR="00D15824" w:rsidRPr="0057296D">
        <w:t xml:space="preserve">ons to the teaching of phonics </w:t>
      </w:r>
      <w:r w:rsidRPr="0057296D">
        <w:t>come from a lack of under</w:t>
      </w:r>
      <w:r w:rsidR="00927040" w:rsidRPr="0057296D">
        <w:t>st</w:t>
      </w:r>
      <w:r w:rsidRPr="0057296D">
        <w:t>anding about the most effective methods, or a l</w:t>
      </w:r>
      <w:r w:rsidR="002F513B" w:rsidRPr="0057296D">
        <w:t>a</w:t>
      </w:r>
      <w:r w:rsidRPr="0057296D">
        <w:t>ck of certainty or confidence in the teaching of phonics in the classroom.</w:t>
      </w:r>
    </w:p>
    <w:p w:rsidR="00D711CE" w:rsidRPr="0057296D" w:rsidRDefault="00D711CE" w:rsidP="005E4D9B">
      <w:pPr>
        <w:pStyle w:val="BodyText1"/>
      </w:pPr>
      <w:r w:rsidRPr="0057296D">
        <w:t xml:space="preserve">Some stakeholders indicated their preference </w:t>
      </w:r>
      <w:r w:rsidR="002F513B" w:rsidRPr="0057296D">
        <w:t xml:space="preserve">for the </w:t>
      </w:r>
      <w:r w:rsidRPr="0057296D">
        <w:t xml:space="preserve">check </w:t>
      </w:r>
      <w:r w:rsidR="002F513B" w:rsidRPr="0057296D">
        <w:t xml:space="preserve">to be broader than </w:t>
      </w:r>
      <w:r w:rsidRPr="0057296D">
        <w:t xml:space="preserve">phonics, and be expanded to consider the other essential components of literacy. The Panel is of the view that phonics is a critical component of learning to read and an indicator of future literacy </w:t>
      </w:r>
      <w:r w:rsidR="003925F2" w:rsidRPr="0057296D">
        <w:t>achievement</w:t>
      </w:r>
      <w:r w:rsidRPr="0057296D">
        <w:t xml:space="preserve">. The Panel has taken this into consideration in their recommendations, noting that the content of the check will impact on </w:t>
      </w:r>
      <w:r w:rsidR="000252C2" w:rsidRPr="0057296D">
        <w:t>its</w:t>
      </w:r>
      <w:r w:rsidR="00E41848">
        <w:t xml:space="preserve"> length.</w:t>
      </w:r>
    </w:p>
    <w:p w:rsidR="00CE004D" w:rsidRPr="0057296D" w:rsidRDefault="00CE004D" w:rsidP="00E01409">
      <w:pPr>
        <w:pStyle w:val="ReportHeading2"/>
        <w:numPr>
          <w:ilvl w:val="1"/>
          <w:numId w:val="5"/>
        </w:numPr>
        <w:rPr>
          <w:color w:val="auto"/>
        </w:rPr>
      </w:pPr>
      <w:bookmarkStart w:id="13" w:name="_Toc488930573"/>
      <w:r w:rsidRPr="0057296D">
        <w:rPr>
          <w:color w:val="auto"/>
        </w:rPr>
        <w:t>Co</w:t>
      </w:r>
      <w:r w:rsidR="0097139D" w:rsidRPr="0057296D">
        <w:rPr>
          <w:color w:val="auto"/>
        </w:rPr>
        <w:t>ntent</w:t>
      </w:r>
      <w:r w:rsidR="006D27B7">
        <w:rPr>
          <w:color w:val="auto"/>
        </w:rPr>
        <w:t xml:space="preserve"> of the literacy check: p</w:t>
      </w:r>
      <w:r w:rsidRPr="0057296D">
        <w:rPr>
          <w:color w:val="auto"/>
        </w:rPr>
        <w:t>honics</w:t>
      </w:r>
      <w:bookmarkEnd w:id="13"/>
    </w:p>
    <w:p w:rsidR="00CE004D" w:rsidRPr="0057296D" w:rsidRDefault="00CE004D" w:rsidP="00CE004D">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Theme="minorHAnsi" w:eastAsiaTheme="minorEastAsia" w:hAnsiTheme="minorHAnsi" w:cstheme="minorBidi"/>
          <w:sz w:val="22"/>
          <w:szCs w:val="22"/>
          <w:bdr w:val="none" w:sz="0" w:space="0" w:color="auto"/>
        </w:rPr>
      </w:pPr>
      <w:r w:rsidRPr="0057296D">
        <w:rPr>
          <w:rFonts w:asciiTheme="minorHAnsi" w:eastAsiaTheme="minorEastAsia" w:hAnsiTheme="minorHAnsi" w:cstheme="minorBidi"/>
          <w:sz w:val="22"/>
          <w:szCs w:val="22"/>
          <w:bdr w:val="none" w:sz="0" w:space="0" w:color="auto"/>
        </w:rPr>
        <w:t>After consideration and discussion of the merits of conducting a broad-based multi-component literacy assessment, taking into account research evidence and stakeholder consultation, the Panel agreed that the Year 1 literacy check should focus on the assessment of phonics, that is</w:t>
      </w:r>
      <w:r w:rsidR="0097139D" w:rsidRPr="0057296D">
        <w:rPr>
          <w:rFonts w:asciiTheme="minorHAnsi" w:eastAsiaTheme="minorEastAsia" w:hAnsiTheme="minorHAnsi" w:cstheme="minorBidi"/>
          <w:sz w:val="22"/>
          <w:szCs w:val="22"/>
          <w:bdr w:val="none" w:sz="0" w:space="0" w:color="auto"/>
        </w:rPr>
        <w:t>,</w:t>
      </w:r>
      <w:r w:rsidRPr="0057296D">
        <w:rPr>
          <w:rFonts w:asciiTheme="minorHAnsi" w:eastAsiaTheme="minorEastAsia" w:hAnsiTheme="minorHAnsi" w:cstheme="minorBidi"/>
          <w:sz w:val="22"/>
          <w:szCs w:val="22"/>
          <w:bdr w:val="none" w:sz="0" w:space="0" w:color="auto"/>
        </w:rPr>
        <w:t xml:space="preserve"> it should be a </w:t>
      </w:r>
      <w:r w:rsidR="0097139D" w:rsidRPr="0057296D">
        <w:rPr>
          <w:rFonts w:asciiTheme="minorHAnsi" w:eastAsiaTheme="minorEastAsia" w:hAnsiTheme="minorHAnsi" w:cstheme="minorBidi"/>
          <w:sz w:val="22"/>
          <w:szCs w:val="22"/>
          <w:bdr w:val="none" w:sz="0" w:space="0" w:color="auto"/>
        </w:rPr>
        <w:t>‘</w:t>
      </w:r>
      <w:r w:rsidRPr="0057296D">
        <w:rPr>
          <w:rFonts w:asciiTheme="minorHAnsi" w:eastAsiaTheme="minorEastAsia" w:hAnsiTheme="minorHAnsi" w:cstheme="minorBidi"/>
          <w:sz w:val="22"/>
          <w:szCs w:val="22"/>
          <w:bdr w:val="none" w:sz="0" w:space="0" w:color="auto"/>
        </w:rPr>
        <w:t>phonics check</w:t>
      </w:r>
      <w:r w:rsidR="0097139D" w:rsidRPr="0057296D">
        <w:rPr>
          <w:rFonts w:asciiTheme="minorHAnsi" w:eastAsiaTheme="minorEastAsia" w:hAnsiTheme="minorHAnsi" w:cstheme="minorBidi"/>
          <w:sz w:val="22"/>
          <w:szCs w:val="22"/>
          <w:bdr w:val="none" w:sz="0" w:space="0" w:color="auto"/>
        </w:rPr>
        <w:t>’</w:t>
      </w:r>
      <w:r w:rsidRPr="0057296D">
        <w:rPr>
          <w:rFonts w:asciiTheme="minorHAnsi" w:eastAsiaTheme="minorEastAsia" w:hAnsiTheme="minorHAnsi" w:cstheme="minorBidi"/>
          <w:sz w:val="22"/>
          <w:szCs w:val="22"/>
          <w:bdr w:val="none" w:sz="0" w:space="0" w:color="auto"/>
        </w:rPr>
        <w:t>. This conclusion was resolved for a number of reasons.</w:t>
      </w:r>
    </w:p>
    <w:p w:rsidR="00CE004D" w:rsidRPr="0057296D" w:rsidRDefault="00CE004D" w:rsidP="003B41DD">
      <w:pPr>
        <w:numPr>
          <w:ilvl w:val="0"/>
          <w:numId w:val="13"/>
        </w:numPr>
        <w:spacing w:after="240" w:line="276" w:lineRule="auto"/>
        <w:rPr>
          <w:rFonts w:asciiTheme="minorHAnsi" w:eastAsiaTheme="minorEastAsia" w:hAnsiTheme="minorHAnsi" w:cstheme="minorBidi"/>
          <w:sz w:val="22"/>
          <w:szCs w:val="22"/>
          <w:bdr w:val="none" w:sz="0" w:space="0" w:color="auto"/>
        </w:rPr>
      </w:pPr>
      <w:r w:rsidRPr="0057296D">
        <w:rPr>
          <w:rFonts w:asciiTheme="minorHAnsi" w:eastAsiaTheme="minorEastAsia" w:hAnsiTheme="minorHAnsi" w:cstheme="minorBidi"/>
          <w:i/>
          <w:sz w:val="22"/>
          <w:szCs w:val="22"/>
          <w:bdr w:val="none" w:sz="0" w:space="0" w:color="auto"/>
        </w:rPr>
        <w:t>Effectiveness:</w:t>
      </w:r>
      <w:r w:rsidRPr="0057296D">
        <w:rPr>
          <w:rFonts w:asciiTheme="minorHAnsi" w:eastAsiaTheme="minorEastAsia" w:hAnsiTheme="minorHAnsi" w:cstheme="minorBidi"/>
          <w:sz w:val="22"/>
          <w:szCs w:val="22"/>
          <w:bdr w:val="none" w:sz="0" w:space="0" w:color="auto"/>
        </w:rPr>
        <w:t xml:space="preserve"> Decoding ability (using knowledge of phonics) in the early years of school is a strong predictor of later reading comprehension. All children can learn to decode with evidence-based phonics instruction and therefore ensuring all children acquire this knowledge in the early years will reduce the number of children who struggle with readin</w:t>
      </w:r>
      <w:r w:rsidR="00E41848">
        <w:rPr>
          <w:rFonts w:asciiTheme="minorHAnsi" w:eastAsiaTheme="minorEastAsia" w:hAnsiTheme="minorHAnsi" w:cstheme="minorBidi"/>
          <w:sz w:val="22"/>
          <w:szCs w:val="22"/>
          <w:bdr w:val="none" w:sz="0" w:space="0" w:color="auto"/>
        </w:rPr>
        <w:t>g in the later years of school.</w:t>
      </w:r>
    </w:p>
    <w:p w:rsidR="00CE004D" w:rsidRPr="0057296D" w:rsidRDefault="00CE004D" w:rsidP="003B41DD">
      <w:pPr>
        <w:numPr>
          <w:ilvl w:val="0"/>
          <w:numId w:val="13"/>
        </w:numPr>
        <w:spacing w:after="240" w:line="276" w:lineRule="auto"/>
        <w:rPr>
          <w:rFonts w:asciiTheme="minorHAnsi" w:eastAsiaTheme="minorEastAsia" w:hAnsiTheme="minorHAnsi" w:cstheme="minorBidi"/>
          <w:sz w:val="22"/>
          <w:szCs w:val="22"/>
          <w:bdr w:val="none" w:sz="0" w:space="0" w:color="auto"/>
        </w:rPr>
      </w:pPr>
      <w:r w:rsidRPr="0057296D">
        <w:rPr>
          <w:rFonts w:asciiTheme="minorHAnsi" w:eastAsiaTheme="minorEastAsia" w:hAnsiTheme="minorHAnsi" w:cstheme="minorBidi"/>
          <w:i/>
          <w:sz w:val="22"/>
          <w:szCs w:val="22"/>
          <w:bdr w:val="none" w:sz="0" w:space="0" w:color="auto"/>
        </w:rPr>
        <w:t>Efficiency:</w:t>
      </w:r>
      <w:r w:rsidRPr="0057296D">
        <w:rPr>
          <w:rFonts w:asciiTheme="minorHAnsi" w:eastAsiaTheme="minorEastAsia" w:hAnsiTheme="minorHAnsi" w:cstheme="minorBidi"/>
          <w:sz w:val="22"/>
          <w:szCs w:val="22"/>
          <w:bdr w:val="none" w:sz="0" w:space="0" w:color="auto"/>
        </w:rPr>
        <w:t xml:space="preserve"> Phonics knowledge can be assessed relatively quickly and accurately with a high level of discrimination. While oral vocabulary is an early co-predictor of later reading proficiency, it is more difficult to assess in a short, 'light touch' assessment and is more influenced by family circumstances, including language background. For young children, the length of the assessment is an important consideration. A broad-based multi-component </w:t>
      </w:r>
      <w:r w:rsidR="000252C2" w:rsidRPr="0057296D">
        <w:rPr>
          <w:rFonts w:asciiTheme="minorHAnsi" w:eastAsiaTheme="minorEastAsia" w:hAnsiTheme="minorHAnsi" w:cstheme="minorBidi"/>
          <w:sz w:val="22"/>
          <w:szCs w:val="22"/>
          <w:bdr w:val="none" w:sz="0" w:space="0" w:color="auto"/>
        </w:rPr>
        <w:t>check</w:t>
      </w:r>
      <w:r w:rsidRPr="0057296D">
        <w:rPr>
          <w:rFonts w:asciiTheme="minorHAnsi" w:eastAsiaTheme="minorEastAsia" w:hAnsiTheme="minorHAnsi" w:cstheme="minorBidi"/>
          <w:sz w:val="22"/>
          <w:szCs w:val="22"/>
          <w:bdr w:val="none" w:sz="0" w:space="0" w:color="auto"/>
        </w:rPr>
        <w:t xml:space="preserve"> provides a wider range of information but this is traded-off against the level of detail obtained when time is a constraint.</w:t>
      </w:r>
    </w:p>
    <w:p w:rsidR="00A16BDD" w:rsidRPr="0057296D" w:rsidRDefault="00CE004D" w:rsidP="00A16BDD">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Theme="minorHAnsi" w:eastAsiaTheme="minorEastAsia" w:hAnsiTheme="minorHAnsi" w:cstheme="minorBidi"/>
          <w:sz w:val="22"/>
          <w:szCs w:val="22"/>
          <w:bdr w:val="none" w:sz="0" w:space="0" w:color="auto"/>
        </w:rPr>
      </w:pPr>
      <w:r w:rsidRPr="0057296D">
        <w:rPr>
          <w:rFonts w:asciiTheme="minorHAnsi" w:eastAsiaTheme="minorEastAsia" w:hAnsiTheme="minorHAnsi" w:cstheme="minorBidi"/>
          <w:i/>
          <w:sz w:val="22"/>
          <w:szCs w:val="22"/>
          <w:bdr w:val="none" w:sz="0" w:space="0" w:color="auto"/>
        </w:rPr>
        <w:t>Avoiding duplication</w:t>
      </w:r>
      <w:r w:rsidRPr="0057296D">
        <w:rPr>
          <w:rFonts w:asciiTheme="minorHAnsi" w:eastAsiaTheme="minorEastAsia" w:hAnsiTheme="minorHAnsi" w:cstheme="minorBidi"/>
          <w:sz w:val="22"/>
          <w:szCs w:val="22"/>
          <w:bdr w:val="none" w:sz="0" w:space="0" w:color="auto"/>
        </w:rPr>
        <w:t xml:space="preserve">: A scan of early years assessments used in the state and territory government school sectors found that the phonics component of these assessments was relatively weak </w:t>
      </w:r>
      <w:r w:rsidR="000252C2" w:rsidRPr="0057296D">
        <w:rPr>
          <w:rFonts w:asciiTheme="minorHAnsi" w:eastAsiaTheme="minorEastAsia" w:hAnsiTheme="minorHAnsi" w:cstheme="minorBidi"/>
          <w:sz w:val="22"/>
          <w:szCs w:val="22"/>
          <w:bdr w:val="none" w:sz="0" w:space="0" w:color="auto"/>
        </w:rPr>
        <w:t>and highly variable</w:t>
      </w:r>
      <w:r w:rsidRPr="0057296D">
        <w:rPr>
          <w:rFonts w:asciiTheme="minorHAnsi" w:eastAsiaTheme="minorEastAsia" w:hAnsiTheme="minorHAnsi" w:cstheme="minorBidi"/>
          <w:sz w:val="22"/>
          <w:szCs w:val="22"/>
          <w:bdr w:val="none" w:sz="0" w:space="0" w:color="auto"/>
        </w:rPr>
        <w:t>. It was the opinion of the Panel that these existing assessments do not provide sufficient information about students' phonics knowledge to inform teaching practices or policy. Schools in the Catholic and independent sectors use a large variety of assessments, many of which do not h</w:t>
      </w:r>
      <w:r w:rsidR="00E41848">
        <w:rPr>
          <w:rFonts w:asciiTheme="minorHAnsi" w:eastAsiaTheme="minorEastAsia" w:hAnsiTheme="minorHAnsi" w:cstheme="minorBidi"/>
          <w:sz w:val="22"/>
          <w:szCs w:val="22"/>
          <w:bdr w:val="none" w:sz="0" w:space="0" w:color="auto"/>
        </w:rPr>
        <w:t>ave a strong phonics component.</w:t>
      </w:r>
      <w:r w:rsidR="00A16BDD" w:rsidRPr="0057296D">
        <w:rPr>
          <w:rFonts w:asciiTheme="minorHAnsi" w:eastAsiaTheme="minorEastAsia" w:hAnsiTheme="minorHAnsi" w:cstheme="minorBidi"/>
          <w:sz w:val="22"/>
          <w:szCs w:val="22"/>
          <w:bdr w:val="none" w:sz="0" w:space="0" w:color="auto"/>
        </w:rPr>
        <w:br w:type="page"/>
      </w:r>
    </w:p>
    <w:p w:rsidR="008D5DC6" w:rsidRPr="0057296D" w:rsidRDefault="008D5DC6" w:rsidP="00517B5D">
      <w:pPr>
        <w:pStyle w:val="BodyText1"/>
        <w:rPr>
          <w:b/>
          <w:i/>
        </w:rPr>
      </w:pPr>
      <w:r w:rsidRPr="0057296D">
        <w:rPr>
          <w:b/>
          <w:i/>
        </w:rPr>
        <w:lastRenderedPageBreak/>
        <w:t>Findings</w:t>
      </w:r>
    </w:p>
    <w:p w:rsidR="008D5DC6" w:rsidRPr="0057296D" w:rsidRDefault="008D5DC6" w:rsidP="00BE4921">
      <w:pPr>
        <w:pStyle w:val="BodyText1"/>
        <w:numPr>
          <w:ilvl w:val="0"/>
          <w:numId w:val="8"/>
        </w:numPr>
        <w:ind w:left="714" w:hanging="357"/>
        <w:rPr>
          <w:i/>
        </w:rPr>
      </w:pPr>
      <w:r w:rsidRPr="0057296D">
        <w:rPr>
          <w:i/>
        </w:rPr>
        <w:t>There is strong evidence from multiple research disciplines that most children require explicit and purposeful teaching of the written code of the English language (phonics) in order to learn to read, alongside the development of a robust and rich oral language capacity.</w:t>
      </w:r>
    </w:p>
    <w:p w:rsidR="008D5DC6" w:rsidRPr="0057296D" w:rsidRDefault="008D5DC6" w:rsidP="00BE4921">
      <w:pPr>
        <w:pStyle w:val="BodyText1"/>
        <w:numPr>
          <w:ilvl w:val="0"/>
          <w:numId w:val="8"/>
        </w:numPr>
        <w:ind w:left="714" w:hanging="357"/>
        <w:rPr>
          <w:i/>
        </w:rPr>
      </w:pPr>
      <w:r w:rsidRPr="0057296D">
        <w:rPr>
          <w:i/>
        </w:rPr>
        <w:t>Phonics is an essential component of early literacy instruction and a student’s ability to accurately decode words using phonic knowledge is a strong predictor of their reading achievement.</w:t>
      </w:r>
    </w:p>
    <w:p w:rsidR="008D5DC6" w:rsidRPr="0057296D" w:rsidRDefault="008D5DC6" w:rsidP="00BE4921">
      <w:pPr>
        <w:pStyle w:val="BodyText1"/>
        <w:numPr>
          <w:ilvl w:val="0"/>
          <w:numId w:val="8"/>
        </w:numPr>
        <w:ind w:left="714" w:hanging="357"/>
        <w:rPr>
          <w:i/>
        </w:rPr>
      </w:pPr>
      <w:r w:rsidRPr="0057296D">
        <w:rPr>
          <w:i/>
        </w:rPr>
        <w:t>Phonics and the teaching of phonics is still a contentious area in literacy education despite the large volume of evidence in support of explicit and systematic instruction.</w:t>
      </w:r>
    </w:p>
    <w:p w:rsidR="008D5DC6" w:rsidRPr="0057296D" w:rsidRDefault="008D5DC6" w:rsidP="00BE4921">
      <w:pPr>
        <w:pStyle w:val="BodyText1"/>
        <w:numPr>
          <w:ilvl w:val="0"/>
          <w:numId w:val="8"/>
        </w:numPr>
        <w:ind w:left="714" w:hanging="357"/>
        <w:rPr>
          <w:i/>
        </w:rPr>
      </w:pPr>
      <w:r w:rsidRPr="0057296D">
        <w:rPr>
          <w:i/>
        </w:rPr>
        <w:t>Phonics instruction in the classroom is inconsistent and where phonics instruction is occurring, it may not be delivered eff</w:t>
      </w:r>
      <w:r w:rsidR="00E41848">
        <w:rPr>
          <w:i/>
        </w:rPr>
        <w:t>ectively.</w:t>
      </w:r>
    </w:p>
    <w:p w:rsidR="00184D48" w:rsidRPr="0057296D" w:rsidRDefault="008D5DC6" w:rsidP="00BE4921">
      <w:pPr>
        <w:pStyle w:val="BodyText1"/>
        <w:numPr>
          <w:ilvl w:val="0"/>
          <w:numId w:val="8"/>
        </w:numPr>
        <w:ind w:left="714" w:hanging="357"/>
        <w:rPr>
          <w:i/>
        </w:rPr>
      </w:pPr>
      <w:r w:rsidRPr="0057296D">
        <w:rPr>
          <w:i/>
        </w:rPr>
        <w:t>Most stakeholders were supportive of a Year 1 check for literacy, with some in favour of a phonics check and others in favour of a broader literacy assessment.</w:t>
      </w:r>
    </w:p>
    <w:p w:rsidR="0045702A" w:rsidRPr="0057296D" w:rsidRDefault="00E41848" w:rsidP="00517B5D">
      <w:pPr>
        <w:pStyle w:val="BodyText1"/>
        <w:rPr>
          <w:b/>
        </w:rPr>
      </w:pPr>
      <w:r>
        <w:rPr>
          <w:b/>
        </w:rPr>
        <w:t>Recommendations</w:t>
      </w:r>
    </w:p>
    <w:p w:rsidR="00512070" w:rsidRPr="0057296D" w:rsidRDefault="0045702A" w:rsidP="00BE4921">
      <w:pPr>
        <w:pStyle w:val="BodyText1"/>
        <w:sectPr w:rsidR="00512070" w:rsidRPr="0057296D" w:rsidSect="00482C84">
          <w:pgSz w:w="11906" w:h="16838"/>
          <w:pgMar w:top="1134" w:right="1134" w:bottom="1134" w:left="1134" w:header="709" w:footer="850" w:gutter="0"/>
          <w:cols w:space="720"/>
          <w:docGrid w:linePitch="326"/>
        </w:sectPr>
      </w:pPr>
      <w:r w:rsidRPr="0057296D">
        <w:rPr>
          <w:b/>
        </w:rPr>
        <w:t>1.1. In prioritising the core literacy skills to be assessed under the Year 1 checks, the Panel recommends that the Year 1 literacy check should focus on the assessment of phonics knowledge, rather than implementing a broader multi-component literacy assessment to ensure that the check is effective, efficient, and avoids duplication.</w:t>
      </w:r>
    </w:p>
    <w:p w:rsidR="007A742A" w:rsidRPr="0057296D" w:rsidRDefault="007A742A" w:rsidP="002809A0">
      <w:pPr>
        <w:pStyle w:val="ReportHeading1"/>
        <w:numPr>
          <w:ilvl w:val="0"/>
          <w:numId w:val="5"/>
        </w:numPr>
        <w:outlineLvl w:val="0"/>
        <w:rPr>
          <w:color w:val="auto"/>
        </w:rPr>
      </w:pPr>
      <w:bookmarkStart w:id="14" w:name="_Toc488930574"/>
      <w:r w:rsidRPr="0057296D">
        <w:rPr>
          <w:color w:val="auto"/>
        </w:rPr>
        <w:lastRenderedPageBreak/>
        <w:t>Numeracy</w:t>
      </w:r>
      <w:bookmarkEnd w:id="14"/>
    </w:p>
    <w:p w:rsidR="00152164" w:rsidRPr="0057296D" w:rsidRDefault="00152164" w:rsidP="00AF7DC2">
      <w:pPr>
        <w:pStyle w:val="ReportHeading2"/>
        <w:numPr>
          <w:ilvl w:val="1"/>
          <w:numId w:val="5"/>
        </w:numPr>
        <w:rPr>
          <w:color w:val="auto"/>
        </w:rPr>
      </w:pPr>
      <w:bookmarkStart w:id="15" w:name="_Toc488930575"/>
      <w:r w:rsidRPr="0057296D">
        <w:rPr>
          <w:color w:val="auto"/>
        </w:rPr>
        <w:t>How children become numerate</w:t>
      </w:r>
      <w:bookmarkEnd w:id="15"/>
    </w:p>
    <w:p w:rsidR="00185C54" w:rsidRPr="0057296D" w:rsidRDefault="00185C54" w:rsidP="00152164">
      <w:pPr>
        <w:pStyle w:val="Body"/>
        <w:rPr>
          <w:rFonts w:asciiTheme="minorHAnsi" w:hAnsiTheme="minorHAnsi" w:cstheme="minorHAnsi"/>
          <w:color w:val="auto"/>
          <w:lang w:val="en-AU"/>
        </w:rPr>
      </w:pPr>
      <w:r w:rsidRPr="0057296D">
        <w:rPr>
          <w:rFonts w:asciiTheme="minorHAnsi" w:hAnsiTheme="minorHAnsi" w:cstheme="minorHAnsi"/>
          <w:color w:val="auto"/>
          <w:lang w:val="en-AU"/>
        </w:rPr>
        <w:t xml:space="preserve">Some quantification capabilities are evident in infancy but </w:t>
      </w:r>
      <w:r w:rsidR="00C421D8" w:rsidRPr="0057296D">
        <w:rPr>
          <w:rFonts w:asciiTheme="minorHAnsi" w:hAnsiTheme="minorHAnsi" w:cstheme="minorHAnsi"/>
          <w:color w:val="auto"/>
          <w:lang w:val="en-AU"/>
        </w:rPr>
        <w:t>numeracy proper develops with the acquisition of language. There is some agreement that there is a progression fr</w:t>
      </w:r>
      <w:r w:rsidR="00BE3182" w:rsidRPr="0057296D">
        <w:rPr>
          <w:rFonts w:asciiTheme="minorHAnsi" w:hAnsiTheme="minorHAnsi" w:cstheme="minorHAnsi"/>
          <w:color w:val="auto"/>
          <w:lang w:val="en-AU"/>
        </w:rPr>
        <w:t>om “numberness” through “number </w:t>
      </w:r>
      <w:r w:rsidR="00C421D8" w:rsidRPr="0057296D">
        <w:rPr>
          <w:rFonts w:asciiTheme="minorHAnsi" w:hAnsiTheme="minorHAnsi" w:cstheme="minorHAnsi"/>
          <w:color w:val="auto"/>
          <w:lang w:val="en-AU"/>
        </w:rPr>
        <w:t xml:space="preserve">sense” to numeracy. </w:t>
      </w:r>
      <w:r w:rsidR="004934C7" w:rsidRPr="0057296D">
        <w:rPr>
          <w:rFonts w:asciiTheme="minorHAnsi" w:hAnsiTheme="minorHAnsi" w:cstheme="minorHAnsi"/>
          <w:color w:val="auto"/>
          <w:lang w:val="en-AU"/>
        </w:rPr>
        <w:t xml:space="preserve">These terms are defined in the following section. </w:t>
      </w:r>
      <w:r w:rsidR="00FE159E" w:rsidRPr="0057296D">
        <w:rPr>
          <w:rFonts w:asciiTheme="minorHAnsi" w:hAnsiTheme="minorHAnsi" w:cstheme="minorHAnsi"/>
          <w:color w:val="auto"/>
          <w:lang w:val="en-AU"/>
        </w:rPr>
        <w:t>The development</w:t>
      </w:r>
      <w:r w:rsidR="00C421D8" w:rsidRPr="0057296D">
        <w:rPr>
          <w:rFonts w:asciiTheme="minorHAnsi" w:hAnsiTheme="minorHAnsi" w:cstheme="minorHAnsi"/>
          <w:color w:val="auto"/>
          <w:lang w:val="en-AU"/>
        </w:rPr>
        <w:t xml:space="preserve"> of the </w:t>
      </w:r>
      <w:r w:rsidR="00F324E6" w:rsidRPr="0057296D">
        <w:rPr>
          <w:rFonts w:asciiTheme="minorHAnsi" w:hAnsiTheme="minorHAnsi" w:cstheme="minorHAnsi"/>
          <w:color w:val="auto"/>
          <w:lang w:val="en-AU"/>
        </w:rPr>
        <w:t>visual</w:t>
      </w:r>
      <w:r w:rsidR="00C421D8" w:rsidRPr="0057296D">
        <w:rPr>
          <w:rFonts w:asciiTheme="minorHAnsi" w:hAnsiTheme="minorHAnsi" w:cstheme="minorHAnsi"/>
          <w:color w:val="auto"/>
          <w:lang w:val="en-AU"/>
        </w:rPr>
        <w:t>-spatial capability required in mathematics – the internalisation of shape, orientation and location - is somewhat separate from numeracy</w:t>
      </w:r>
      <w:r w:rsidR="006818F8" w:rsidRPr="0057296D">
        <w:rPr>
          <w:rFonts w:asciiTheme="minorHAnsi" w:hAnsiTheme="minorHAnsi" w:cstheme="minorHAnsi"/>
          <w:color w:val="auto"/>
          <w:lang w:val="en-AU"/>
        </w:rPr>
        <w:t xml:space="preserve"> but indispensable nonetheless</w:t>
      </w:r>
      <w:r w:rsidR="00C421D8" w:rsidRPr="0057296D">
        <w:rPr>
          <w:rFonts w:asciiTheme="minorHAnsi" w:hAnsiTheme="minorHAnsi" w:cstheme="minorHAnsi"/>
          <w:color w:val="auto"/>
          <w:lang w:val="en-AU"/>
        </w:rPr>
        <w:t>.</w:t>
      </w:r>
    </w:p>
    <w:p w:rsidR="006818F8" w:rsidRPr="0057296D" w:rsidRDefault="006818F8" w:rsidP="00152164">
      <w:pPr>
        <w:pStyle w:val="Body"/>
        <w:rPr>
          <w:rFonts w:asciiTheme="minorHAnsi" w:hAnsiTheme="minorHAnsi" w:cstheme="minorHAnsi"/>
          <w:color w:val="auto"/>
          <w:lang w:val="en-AU"/>
        </w:rPr>
      </w:pPr>
    </w:p>
    <w:p w:rsidR="006818F8" w:rsidRPr="0057296D" w:rsidRDefault="006818F8" w:rsidP="00152164">
      <w:pPr>
        <w:pStyle w:val="Body"/>
        <w:rPr>
          <w:rFonts w:asciiTheme="minorHAnsi" w:hAnsiTheme="minorHAnsi" w:cstheme="minorHAnsi"/>
          <w:color w:val="auto"/>
          <w:lang w:val="en-AU"/>
        </w:rPr>
      </w:pPr>
      <w:r w:rsidRPr="0057296D">
        <w:rPr>
          <w:rFonts w:asciiTheme="minorHAnsi" w:hAnsiTheme="minorHAnsi" w:cstheme="minorHAnsi"/>
          <w:color w:val="auto"/>
          <w:lang w:val="en-AU"/>
        </w:rPr>
        <w:t>Around the age of three many children have rote learned counting from one to ten</w:t>
      </w:r>
      <w:r w:rsidR="001701A5" w:rsidRPr="0057296D">
        <w:rPr>
          <w:rFonts w:asciiTheme="minorHAnsi" w:hAnsiTheme="minorHAnsi" w:cstheme="minorHAnsi"/>
          <w:color w:val="auto"/>
          <w:lang w:val="en-AU"/>
        </w:rPr>
        <w:t xml:space="preserve"> and the perception of relative size, both discrete and continuous, is present to a limited extent.</w:t>
      </w:r>
      <w:r w:rsidR="003E59BB" w:rsidRPr="0057296D">
        <w:rPr>
          <w:rFonts w:asciiTheme="minorHAnsi" w:hAnsiTheme="minorHAnsi" w:cstheme="minorHAnsi"/>
          <w:color w:val="auto"/>
          <w:lang w:val="en-AU"/>
        </w:rPr>
        <w:t xml:space="preserve"> The child’s verbalisation of a comparison strategy appears to be an important driver of development.</w:t>
      </w:r>
    </w:p>
    <w:p w:rsidR="0056346E" w:rsidRPr="0057296D" w:rsidRDefault="0056346E" w:rsidP="00152164">
      <w:pPr>
        <w:pStyle w:val="Body"/>
        <w:rPr>
          <w:rFonts w:asciiTheme="minorHAnsi" w:hAnsiTheme="minorHAnsi" w:cstheme="minorHAnsi"/>
          <w:color w:val="auto"/>
          <w:lang w:val="en-AU"/>
        </w:rPr>
      </w:pPr>
    </w:p>
    <w:p w:rsidR="0056346E" w:rsidRPr="0057296D" w:rsidRDefault="00F14148" w:rsidP="00152164">
      <w:pPr>
        <w:pStyle w:val="Body"/>
        <w:rPr>
          <w:rFonts w:asciiTheme="minorHAnsi" w:hAnsiTheme="minorHAnsi" w:cstheme="minorHAnsi"/>
          <w:color w:val="auto"/>
          <w:lang w:val="en-AU"/>
        </w:rPr>
      </w:pPr>
      <w:r w:rsidRPr="0057296D">
        <w:rPr>
          <w:rFonts w:asciiTheme="minorHAnsi" w:hAnsiTheme="minorHAnsi" w:cstheme="minorHAnsi"/>
          <w:color w:val="auto"/>
          <w:lang w:val="en-AU"/>
        </w:rPr>
        <w:t>The abstract concept of number and c</w:t>
      </w:r>
      <w:r w:rsidR="0056346E" w:rsidRPr="0057296D">
        <w:rPr>
          <w:rFonts w:asciiTheme="minorHAnsi" w:hAnsiTheme="minorHAnsi" w:cstheme="minorHAnsi"/>
          <w:color w:val="auto"/>
          <w:lang w:val="en-AU"/>
        </w:rPr>
        <w:t xml:space="preserve">oncepts </w:t>
      </w:r>
      <w:r w:rsidR="005B1264" w:rsidRPr="0057296D">
        <w:rPr>
          <w:rFonts w:asciiTheme="minorHAnsi" w:hAnsiTheme="minorHAnsi" w:cstheme="minorHAnsi"/>
          <w:color w:val="auto"/>
          <w:lang w:val="en-AU"/>
        </w:rPr>
        <w:t xml:space="preserve">of ordering and absolute countable size (ordinality and cardinality) are normally </w:t>
      </w:r>
      <w:r w:rsidR="00431E4F" w:rsidRPr="0057296D">
        <w:rPr>
          <w:rFonts w:asciiTheme="minorHAnsi" w:hAnsiTheme="minorHAnsi" w:cstheme="minorHAnsi"/>
          <w:color w:val="auto"/>
          <w:lang w:val="en-AU"/>
        </w:rPr>
        <w:t>establishing</w:t>
      </w:r>
      <w:r w:rsidR="005B1264" w:rsidRPr="0057296D">
        <w:rPr>
          <w:rFonts w:asciiTheme="minorHAnsi" w:hAnsiTheme="minorHAnsi" w:cstheme="minorHAnsi"/>
          <w:color w:val="auto"/>
          <w:lang w:val="en-AU"/>
        </w:rPr>
        <w:t xml:space="preserve"> by the time that formal schooling begins although this development is both highly malleable and unreliable. The cognitive developments required for the internalisation of shape, orientation and location are particularly volatile well into early primary years.</w:t>
      </w:r>
    </w:p>
    <w:p w:rsidR="00431E4F" w:rsidRPr="0057296D" w:rsidRDefault="00431E4F" w:rsidP="00152164">
      <w:pPr>
        <w:pStyle w:val="Body"/>
        <w:rPr>
          <w:rFonts w:asciiTheme="minorHAnsi" w:hAnsiTheme="minorHAnsi" w:cstheme="minorHAnsi"/>
          <w:color w:val="auto"/>
          <w:lang w:val="en-AU"/>
        </w:rPr>
      </w:pPr>
    </w:p>
    <w:p w:rsidR="00431E4F" w:rsidRPr="0057296D" w:rsidRDefault="00431E4F" w:rsidP="00152164">
      <w:pPr>
        <w:pStyle w:val="Body"/>
        <w:rPr>
          <w:rFonts w:asciiTheme="minorHAnsi" w:hAnsiTheme="minorHAnsi" w:cstheme="minorHAnsi"/>
          <w:color w:val="auto"/>
          <w:lang w:val="en-AU"/>
        </w:rPr>
      </w:pPr>
      <w:r w:rsidRPr="0057296D">
        <w:rPr>
          <w:rFonts w:asciiTheme="minorHAnsi" w:hAnsiTheme="minorHAnsi" w:cstheme="minorHAnsi"/>
          <w:color w:val="auto"/>
          <w:lang w:val="en-AU"/>
        </w:rPr>
        <w:t>These “number sense” skills are the basis of</w:t>
      </w:r>
      <w:r w:rsidR="00673C2A" w:rsidRPr="0057296D">
        <w:rPr>
          <w:rFonts w:asciiTheme="minorHAnsi" w:hAnsiTheme="minorHAnsi" w:cstheme="minorHAnsi"/>
          <w:color w:val="auto"/>
          <w:lang w:val="en-AU"/>
        </w:rPr>
        <w:t xml:space="preserve"> numeracy – the ability to execute the arithmetic operations on whole numbers which appears around the age of six</w:t>
      </w:r>
      <w:r w:rsidR="007A4E60" w:rsidRPr="0057296D">
        <w:rPr>
          <w:rFonts w:asciiTheme="minorHAnsi" w:hAnsiTheme="minorHAnsi" w:cstheme="minorHAnsi"/>
          <w:color w:val="auto"/>
          <w:lang w:val="en-AU"/>
        </w:rPr>
        <w:t xml:space="preserve"> and is progressively learned through primary school.</w:t>
      </w:r>
    </w:p>
    <w:p w:rsidR="00152164" w:rsidRPr="0057296D" w:rsidRDefault="00152164" w:rsidP="00AF7DC2">
      <w:pPr>
        <w:pStyle w:val="ReportHeading2"/>
        <w:numPr>
          <w:ilvl w:val="1"/>
          <w:numId w:val="5"/>
        </w:numPr>
        <w:rPr>
          <w:color w:val="auto"/>
        </w:rPr>
      </w:pPr>
      <w:bookmarkStart w:id="16" w:name="_Toc488930576"/>
      <w:r w:rsidRPr="0057296D">
        <w:rPr>
          <w:color w:val="auto"/>
        </w:rPr>
        <w:t xml:space="preserve">Essential components of </w:t>
      </w:r>
      <w:r w:rsidR="002F07BA" w:rsidRPr="0057296D">
        <w:rPr>
          <w:color w:val="auto"/>
        </w:rPr>
        <w:t>early numeracy development and '</w:t>
      </w:r>
      <w:r w:rsidRPr="0057296D">
        <w:rPr>
          <w:color w:val="auto"/>
        </w:rPr>
        <w:t>number sense'</w:t>
      </w:r>
      <w:bookmarkEnd w:id="16"/>
    </w:p>
    <w:p w:rsidR="005A5639" w:rsidRPr="0057296D" w:rsidRDefault="007F08B5" w:rsidP="007806C5">
      <w:pPr>
        <w:pStyle w:val="BodyText1"/>
        <w:rPr>
          <w:rFonts w:eastAsia="Times New Roman" w:cstheme="minorHAnsi"/>
        </w:rPr>
      </w:pPr>
      <w:r w:rsidRPr="0057296D">
        <w:rPr>
          <w:rFonts w:eastAsia="Times New Roman" w:cstheme="minorHAnsi"/>
          <w:i/>
          <w:lang w:eastAsia="en-AU"/>
        </w:rPr>
        <w:t>Numberness</w:t>
      </w:r>
      <w:r w:rsidRPr="0057296D">
        <w:rPr>
          <w:rFonts w:eastAsia="Times New Roman" w:cstheme="minorHAnsi"/>
          <w:lang w:eastAsia="en-AU"/>
        </w:rPr>
        <w:t xml:space="preserve"> or </w:t>
      </w:r>
      <w:r w:rsidRPr="0057296D">
        <w:rPr>
          <w:rFonts w:eastAsia="Times New Roman" w:cstheme="minorHAnsi"/>
          <w:i/>
          <w:lang w:eastAsia="en-AU"/>
        </w:rPr>
        <w:t xml:space="preserve">number concept </w:t>
      </w:r>
      <w:r w:rsidRPr="0057296D">
        <w:rPr>
          <w:rFonts w:eastAsia="Times New Roman" w:cstheme="minorHAnsi"/>
          <w:lang w:eastAsia="en-AU"/>
        </w:rPr>
        <w:t>is</w:t>
      </w:r>
      <w:r w:rsidRPr="0057296D">
        <w:rPr>
          <w:rFonts w:eastAsia="Times New Roman" w:cstheme="minorHAnsi"/>
          <w:i/>
          <w:lang w:eastAsia="en-AU"/>
        </w:rPr>
        <w:t xml:space="preserve"> </w:t>
      </w:r>
      <w:r w:rsidRPr="0057296D">
        <w:rPr>
          <w:rFonts w:eastAsia="Times New Roman" w:cstheme="minorHAnsi"/>
          <w:lang w:eastAsia="en-AU"/>
        </w:rPr>
        <w:t>simply exemplified by the abstract attribute</w:t>
      </w:r>
      <w:r w:rsidR="005A5639" w:rsidRPr="0057296D">
        <w:rPr>
          <w:rFonts w:eastAsia="Times New Roman" w:cstheme="minorHAnsi"/>
          <w:lang w:eastAsia="en-AU"/>
        </w:rPr>
        <w:t>s</w:t>
      </w:r>
      <w:r w:rsidRPr="0057296D">
        <w:rPr>
          <w:rFonts w:eastAsia="Times New Roman" w:cstheme="minorHAnsi"/>
          <w:lang w:eastAsia="en-AU"/>
        </w:rPr>
        <w:t xml:space="preserve"> of oneness, twoness, </w:t>
      </w:r>
      <w:r w:rsidR="00C572D5" w:rsidRPr="0057296D">
        <w:rPr>
          <w:rFonts w:eastAsia="Times New Roman" w:cstheme="minorHAnsi"/>
          <w:lang w:eastAsia="en-AU"/>
        </w:rPr>
        <w:t>and so on</w:t>
      </w:r>
      <w:r w:rsidRPr="0057296D">
        <w:rPr>
          <w:rFonts w:eastAsia="Times New Roman" w:cstheme="minorHAnsi"/>
          <w:lang w:eastAsia="en-AU"/>
        </w:rPr>
        <w:t xml:space="preserve">. </w:t>
      </w:r>
      <w:r w:rsidR="00C41BF5" w:rsidRPr="0057296D">
        <w:rPr>
          <w:rFonts w:eastAsia="Times New Roman" w:cstheme="minorHAnsi"/>
          <w:lang w:eastAsia="en-AU"/>
        </w:rPr>
        <w:t xml:space="preserve">The ability to recognise the number of objects in a group (up to five) without counting is known as </w:t>
      </w:r>
      <w:r w:rsidR="00967662" w:rsidRPr="0057296D">
        <w:rPr>
          <w:rFonts w:eastAsia="Times New Roman" w:cstheme="minorHAnsi"/>
          <w:i/>
          <w:lang w:eastAsia="en-AU"/>
        </w:rPr>
        <w:t>perceptual subitising</w:t>
      </w:r>
      <w:r w:rsidR="00C41BF5" w:rsidRPr="0057296D">
        <w:rPr>
          <w:rFonts w:eastAsia="Times New Roman" w:cstheme="minorHAnsi"/>
          <w:lang w:eastAsia="en-AU"/>
        </w:rPr>
        <w:t xml:space="preserve"> and is an important part of the development of numberness. </w:t>
      </w:r>
      <w:r w:rsidRPr="0057296D">
        <w:rPr>
          <w:rFonts w:eastAsia="Times New Roman" w:cstheme="minorHAnsi"/>
          <w:lang w:eastAsia="en-AU"/>
        </w:rPr>
        <w:t xml:space="preserve">Acquiring </w:t>
      </w:r>
      <w:r w:rsidR="005A5639" w:rsidRPr="0057296D">
        <w:rPr>
          <w:rFonts w:eastAsia="Times New Roman" w:cstheme="minorHAnsi"/>
          <w:lang w:eastAsia="en-AU"/>
        </w:rPr>
        <w:t>fluency with numberness is ne</w:t>
      </w:r>
      <w:r w:rsidR="00C572D5" w:rsidRPr="0057296D">
        <w:rPr>
          <w:rFonts w:eastAsia="Times New Roman" w:cstheme="minorHAnsi"/>
          <w:lang w:eastAsia="en-AU"/>
        </w:rPr>
        <w:t xml:space="preserve">cessary in order to acquire </w:t>
      </w:r>
      <w:r w:rsidR="005A5639" w:rsidRPr="0057296D">
        <w:rPr>
          <w:rFonts w:eastAsia="Times New Roman" w:cstheme="minorHAnsi"/>
          <w:lang w:eastAsia="en-AU"/>
        </w:rPr>
        <w:t>arithmetic competency</w:t>
      </w:r>
      <w:r w:rsidR="00BE40BB" w:rsidRPr="0057296D">
        <w:rPr>
          <w:rFonts w:eastAsia="Times New Roman" w:cstheme="minorHAnsi"/>
          <w:lang w:eastAsia="en-AU"/>
        </w:rPr>
        <w:t>.</w:t>
      </w:r>
    </w:p>
    <w:p w:rsidR="005A5639" w:rsidRPr="0057296D" w:rsidRDefault="005A5639" w:rsidP="007806C5">
      <w:pPr>
        <w:pStyle w:val="BodyText1"/>
        <w:rPr>
          <w:rFonts w:eastAsia="Times New Roman" w:cstheme="minorHAnsi"/>
        </w:rPr>
      </w:pPr>
      <w:r w:rsidRPr="0057296D">
        <w:rPr>
          <w:rFonts w:eastAsia="Times New Roman" w:cstheme="minorHAnsi"/>
          <w:i/>
          <w:lang w:eastAsia="en-AU"/>
        </w:rPr>
        <w:t>Number sense</w:t>
      </w:r>
      <w:r w:rsidR="00C572D5" w:rsidRPr="0057296D">
        <w:rPr>
          <w:rFonts w:eastAsia="Times New Roman" w:cstheme="minorHAnsi"/>
          <w:i/>
          <w:lang w:eastAsia="en-AU"/>
        </w:rPr>
        <w:t xml:space="preserve"> </w:t>
      </w:r>
      <w:r w:rsidR="00F14148" w:rsidRPr="0057296D">
        <w:rPr>
          <w:rFonts w:eastAsia="Times New Roman" w:cstheme="minorHAnsi"/>
          <w:lang w:eastAsia="en-AU"/>
        </w:rPr>
        <w:t>is a cluster of core numerical competencies,</w:t>
      </w:r>
      <w:r w:rsidR="009A60C1" w:rsidRPr="0057296D">
        <w:rPr>
          <w:rFonts w:eastAsia="Times New Roman" w:cstheme="minorHAnsi"/>
          <w:lang w:eastAsia="en-AU"/>
        </w:rPr>
        <w:t xml:space="preserve"> including the ability to additively decompose </w:t>
      </w:r>
      <w:r w:rsidR="00DB46BF" w:rsidRPr="0057296D">
        <w:rPr>
          <w:rFonts w:eastAsia="Times New Roman" w:cstheme="minorHAnsi"/>
          <w:lang w:eastAsia="en-AU"/>
        </w:rPr>
        <w:t xml:space="preserve">and recompose </w:t>
      </w:r>
      <w:r w:rsidR="009A60C1" w:rsidRPr="0057296D">
        <w:rPr>
          <w:rFonts w:eastAsia="Times New Roman" w:cstheme="minorHAnsi"/>
          <w:lang w:eastAsia="en-AU"/>
        </w:rPr>
        <w:t>whole numbers</w:t>
      </w:r>
      <w:r w:rsidR="00822D8C" w:rsidRPr="0057296D">
        <w:rPr>
          <w:rFonts w:eastAsia="Times New Roman" w:cstheme="minorHAnsi"/>
          <w:lang w:eastAsia="en-AU"/>
        </w:rPr>
        <w:t xml:space="preserve">, </w:t>
      </w:r>
      <w:r w:rsidR="00DB46BF" w:rsidRPr="0057296D">
        <w:rPr>
          <w:rFonts w:eastAsia="Times New Roman" w:cstheme="minorHAnsi"/>
          <w:lang w:eastAsia="en-AU"/>
        </w:rPr>
        <w:t xml:space="preserve">make size comparisons, and understand and use the number concept in real world applications, for example in sharing objects amongst a group of children. </w:t>
      </w:r>
      <w:r w:rsidR="00822D8C" w:rsidRPr="0057296D">
        <w:rPr>
          <w:rFonts w:eastAsia="Times New Roman" w:cstheme="minorHAnsi"/>
          <w:lang w:eastAsia="en-AU"/>
        </w:rPr>
        <w:t>Verbalisation of these processes is part of n</w:t>
      </w:r>
      <w:r w:rsidR="00DB46BF" w:rsidRPr="0057296D">
        <w:rPr>
          <w:rFonts w:eastAsia="Times New Roman" w:cstheme="minorHAnsi"/>
          <w:lang w:eastAsia="en-AU"/>
        </w:rPr>
        <w:t>umber sense</w:t>
      </w:r>
      <w:r w:rsidR="00822D8C" w:rsidRPr="0057296D">
        <w:rPr>
          <w:rFonts w:eastAsia="Times New Roman" w:cstheme="minorHAnsi"/>
          <w:lang w:eastAsia="en-AU"/>
        </w:rPr>
        <w:t>. It</w:t>
      </w:r>
      <w:r w:rsidR="00DB46BF" w:rsidRPr="0057296D">
        <w:rPr>
          <w:rFonts w:eastAsia="Times New Roman" w:cstheme="minorHAnsi"/>
          <w:lang w:eastAsia="en-AU"/>
        </w:rPr>
        <w:t xml:space="preserve"> is the foundation upon which numeracy is built.</w:t>
      </w:r>
      <w:r w:rsidR="00822D8C" w:rsidRPr="0057296D">
        <w:rPr>
          <w:rStyle w:val="FootnoteReference"/>
          <w:rFonts w:eastAsia="Times New Roman" w:cstheme="minorHAnsi"/>
          <w:lang w:eastAsia="en-AU"/>
        </w:rPr>
        <w:footnoteReference w:id="67"/>
      </w:r>
    </w:p>
    <w:p w:rsidR="007806C5" w:rsidRPr="0057296D" w:rsidRDefault="006D0AEB" w:rsidP="007806C5">
      <w:pPr>
        <w:pStyle w:val="BodyText1"/>
        <w:rPr>
          <w:rFonts w:eastAsia="Times New Roman" w:cstheme="minorHAnsi"/>
          <w:lang w:eastAsia="en-AU"/>
        </w:rPr>
      </w:pPr>
      <w:r w:rsidRPr="0057296D">
        <w:rPr>
          <w:rFonts w:eastAsia="Times New Roman" w:cstheme="minorHAnsi"/>
          <w:i/>
          <w:lang w:eastAsia="en-AU"/>
        </w:rPr>
        <w:t>Numeracy is</w:t>
      </w:r>
      <w:r w:rsidR="005A5639" w:rsidRPr="0057296D">
        <w:rPr>
          <w:rFonts w:eastAsia="Times New Roman" w:cstheme="minorHAnsi"/>
          <w:lang w:eastAsia="en-AU"/>
        </w:rPr>
        <w:t xml:space="preserve"> the ability to execute standard whole-number operations/ algorithms correctly, consistently and fluently with understanding and estimate, calculate accurately and efficiently, both mentally and on paper using a range of calculation strategies and means. Numeracy is the gateway to higher mathematics, beginning with the study of algebra and geometry.</w:t>
      </w:r>
      <w:r w:rsidR="00273207" w:rsidRPr="0057296D">
        <w:rPr>
          <w:rStyle w:val="FootnoteReference"/>
          <w:rFonts w:eastAsia="Times New Roman" w:cstheme="minorHAnsi"/>
          <w:lang w:eastAsia="en-AU"/>
        </w:rPr>
        <w:footnoteReference w:id="68"/>
      </w:r>
    </w:p>
    <w:p w:rsidR="007F08B5" w:rsidRPr="0057296D" w:rsidRDefault="002F329B" w:rsidP="007806C5">
      <w:pPr>
        <w:pStyle w:val="BodyText1"/>
        <w:rPr>
          <w:rFonts w:eastAsiaTheme="majorEastAsia"/>
          <w:lang w:eastAsia="en-AU"/>
        </w:rPr>
      </w:pPr>
      <w:proofErr w:type="gramStart"/>
      <w:r w:rsidRPr="0057296D">
        <w:rPr>
          <w:rFonts w:eastAsia="Times New Roman" w:cstheme="minorHAnsi"/>
          <w:i/>
          <w:lang w:eastAsia="en-AU"/>
        </w:rPr>
        <w:t>Visual-spatial domain.</w:t>
      </w:r>
      <w:proofErr w:type="gramEnd"/>
      <w:r w:rsidRPr="0057296D">
        <w:rPr>
          <w:rFonts w:eastAsia="Times New Roman" w:cstheme="minorHAnsi"/>
          <w:lang w:eastAsia="en-AU"/>
        </w:rPr>
        <w:t xml:space="preserve"> This capability is responsible not only for visualising and analysing geometric objects, and interpreting graphs and tables, but at a more fundamental level in reading large numbers and mathematical symbols and processing the spatial orderings necessary in </w:t>
      </w:r>
      <w:r w:rsidR="00E54DAC" w:rsidRPr="0057296D">
        <w:rPr>
          <w:rFonts w:eastAsia="Times New Roman" w:cstheme="minorHAnsi"/>
          <w:lang w:eastAsia="en-AU"/>
        </w:rPr>
        <w:t>arithmetic algorithms.</w:t>
      </w:r>
      <w:r w:rsidR="00810AED" w:rsidRPr="0057296D">
        <w:rPr>
          <w:rFonts w:eastAsia="Times New Roman" w:cstheme="minorHAnsi"/>
          <w:lang w:eastAsia="en-AU"/>
        </w:rPr>
        <w:t xml:space="preserve"> There is some overlap </w:t>
      </w:r>
      <w:r w:rsidR="00C412B6" w:rsidRPr="0057296D">
        <w:rPr>
          <w:rFonts w:eastAsia="Times New Roman" w:cstheme="minorHAnsi"/>
          <w:lang w:eastAsia="en-AU"/>
        </w:rPr>
        <w:t xml:space="preserve">here </w:t>
      </w:r>
      <w:r w:rsidR="00810AED" w:rsidRPr="0057296D">
        <w:rPr>
          <w:rFonts w:eastAsia="Times New Roman" w:cstheme="minorHAnsi"/>
          <w:lang w:eastAsia="en-AU"/>
        </w:rPr>
        <w:t xml:space="preserve">with </w:t>
      </w:r>
      <w:r w:rsidR="00967662" w:rsidRPr="0057296D">
        <w:rPr>
          <w:rFonts w:eastAsia="Times New Roman" w:cstheme="minorHAnsi"/>
          <w:i/>
          <w:lang w:eastAsia="en-AU"/>
        </w:rPr>
        <w:t>conceptual subitising</w:t>
      </w:r>
      <w:r w:rsidR="00810AED" w:rsidRPr="0057296D">
        <w:rPr>
          <w:rFonts w:eastAsia="Times New Roman" w:cstheme="minorHAnsi"/>
          <w:lang w:eastAsia="en-AU"/>
        </w:rPr>
        <w:t xml:space="preserve"> which is the </w:t>
      </w:r>
      <w:r w:rsidR="00C412B6" w:rsidRPr="0057296D">
        <w:rPr>
          <w:rFonts w:eastAsia="Times New Roman" w:cstheme="minorHAnsi"/>
          <w:lang w:eastAsia="en-AU"/>
        </w:rPr>
        <w:t>ability to manage perceptually subitised entities to create larger ones, for example, recognising the total rolled on two dice</w:t>
      </w:r>
      <w:r w:rsidR="00A76565" w:rsidRPr="0057296D">
        <w:rPr>
          <w:rFonts w:eastAsia="Times New Roman" w:cstheme="minorHAnsi"/>
          <w:lang w:eastAsia="en-AU"/>
        </w:rPr>
        <w:t xml:space="preserve"> without counting</w:t>
      </w:r>
      <w:r w:rsidR="00C412B6" w:rsidRPr="0057296D">
        <w:rPr>
          <w:rFonts w:eastAsia="Times New Roman" w:cstheme="minorHAnsi"/>
          <w:lang w:eastAsia="en-AU"/>
        </w:rPr>
        <w:t>.</w:t>
      </w:r>
    </w:p>
    <w:p w:rsidR="00152164" w:rsidRPr="0057296D" w:rsidRDefault="00EB6688" w:rsidP="00CD4760">
      <w:pPr>
        <w:pStyle w:val="BodyText1"/>
        <w:rPr>
          <w:rFonts w:eastAsiaTheme="majorEastAsia"/>
          <w:lang w:eastAsia="en-AU"/>
        </w:rPr>
      </w:pPr>
      <w:r w:rsidRPr="0057296D">
        <w:rPr>
          <w:rFonts w:eastAsiaTheme="majorEastAsia"/>
          <w:lang w:eastAsia="en-AU"/>
        </w:rPr>
        <w:lastRenderedPageBreak/>
        <w:t xml:space="preserve">Research has found that core numerical competencies </w:t>
      </w:r>
      <w:r w:rsidR="0076541F" w:rsidRPr="0057296D">
        <w:rPr>
          <w:rFonts w:eastAsiaTheme="majorEastAsia"/>
          <w:lang w:eastAsia="en-AU"/>
        </w:rPr>
        <w:t xml:space="preserve">(number sense) </w:t>
      </w:r>
      <w:r w:rsidRPr="0057296D">
        <w:rPr>
          <w:rFonts w:eastAsiaTheme="majorEastAsia"/>
          <w:lang w:eastAsia="en-AU"/>
        </w:rPr>
        <w:t xml:space="preserve">are </w:t>
      </w:r>
      <w:r w:rsidR="00D41B40" w:rsidRPr="0057296D">
        <w:rPr>
          <w:rFonts w:eastAsiaTheme="majorEastAsia"/>
          <w:lang w:eastAsia="en-AU"/>
        </w:rPr>
        <w:t xml:space="preserve">related to the attainment of numerical/arithmetical skills </w:t>
      </w:r>
      <w:r w:rsidR="0076541F" w:rsidRPr="0057296D">
        <w:rPr>
          <w:rFonts w:eastAsiaTheme="majorEastAsia"/>
          <w:lang w:eastAsia="en-AU"/>
        </w:rPr>
        <w:t>(numeracy)</w:t>
      </w:r>
      <w:r w:rsidR="00D41B40" w:rsidRPr="0057296D">
        <w:rPr>
          <w:rFonts w:eastAsiaTheme="majorEastAsia"/>
          <w:lang w:eastAsia="en-AU"/>
        </w:rPr>
        <w:t xml:space="preserve"> rather than general cognitive abilities.</w:t>
      </w:r>
      <w:r w:rsidR="00CD4760" w:rsidRPr="0057296D">
        <w:rPr>
          <w:rStyle w:val="FootnoteReference"/>
          <w:rFonts w:eastAsiaTheme="minorHAnsi" w:cstheme="minorHAnsi"/>
        </w:rPr>
        <w:footnoteReference w:id="69"/>
      </w:r>
      <w:r w:rsidR="00152164" w:rsidRPr="0057296D">
        <w:rPr>
          <w:rFonts w:eastAsiaTheme="minorHAnsi"/>
        </w:rPr>
        <w:t xml:space="preserve"> </w:t>
      </w:r>
      <w:r w:rsidR="00D41B40" w:rsidRPr="0057296D">
        <w:rPr>
          <w:rFonts w:eastAsiaTheme="minorHAnsi"/>
        </w:rPr>
        <w:t xml:space="preserve">This highlights the importance of effective numeracy instruction in the early years, and ensuring we provide young children with the </w:t>
      </w:r>
      <w:r w:rsidR="00441777" w:rsidRPr="0057296D">
        <w:rPr>
          <w:rFonts w:eastAsiaTheme="minorHAnsi"/>
        </w:rPr>
        <w:t>b</w:t>
      </w:r>
      <w:r w:rsidR="00D41B40" w:rsidRPr="0057296D">
        <w:rPr>
          <w:rFonts w:eastAsiaTheme="minorHAnsi"/>
        </w:rPr>
        <w:t>est opportunity to learn vital numerical sk</w:t>
      </w:r>
      <w:r w:rsidR="00E41848">
        <w:rPr>
          <w:rFonts w:eastAsiaTheme="minorHAnsi"/>
        </w:rPr>
        <w:t xml:space="preserve">ills in the early </w:t>
      </w:r>
      <w:proofErr w:type="gramStart"/>
      <w:r w:rsidR="00E41848">
        <w:rPr>
          <w:rFonts w:eastAsiaTheme="minorHAnsi"/>
        </w:rPr>
        <w:t>years</w:t>
      </w:r>
      <w:proofErr w:type="gramEnd"/>
      <w:r w:rsidR="00E41848">
        <w:rPr>
          <w:rFonts w:eastAsiaTheme="minorHAnsi"/>
        </w:rPr>
        <w:t xml:space="preserve"> window.</w:t>
      </w:r>
    </w:p>
    <w:p w:rsidR="00D41B40" w:rsidRPr="0057296D" w:rsidRDefault="00D41B40" w:rsidP="00CD4760">
      <w:pPr>
        <w:pStyle w:val="BodyText1"/>
        <w:rPr>
          <w:rFonts w:eastAsiaTheme="majorEastAsia"/>
          <w:lang w:eastAsia="en-AU"/>
        </w:rPr>
      </w:pPr>
      <w:r w:rsidRPr="0057296D">
        <w:rPr>
          <w:rFonts w:eastAsiaTheme="majorEastAsia"/>
          <w:lang w:eastAsia="en-AU"/>
        </w:rPr>
        <w:t>In young childr</w:t>
      </w:r>
      <w:r w:rsidR="00C90D90" w:rsidRPr="0057296D">
        <w:rPr>
          <w:rFonts w:eastAsiaTheme="majorEastAsia"/>
          <w:lang w:eastAsia="en-AU"/>
        </w:rPr>
        <w:t>en, research indicates that there are critical stages at which numerical learning occurs. At the age of four, children begin to have an understanding of concepts such as ‘more’ and ‘less’ and counting systems. At the age of six, the ‘mental number line scheme’ begins to emerge, which allows children to have knowledge of written numbers, words and values.</w:t>
      </w:r>
      <w:r w:rsidR="00C90D90" w:rsidRPr="0057296D">
        <w:rPr>
          <w:rStyle w:val="FootnoteReference"/>
          <w:rFonts w:eastAsiaTheme="majorEastAsia"/>
          <w:lang w:eastAsia="en-AU"/>
        </w:rPr>
        <w:footnoteReference w:id="70"/>
      </w:r>
      <w:r w:rsidR="00C90D90" w:rsidRPr="0057296D">
        <w:rPr>
          <w:rFonts w:eastAsiaTheme="majorEastAsia"/>
          <w:lang w:eastAsia="en-AU"/>
        </w:rPr>
        <w:t xml:space="preserve"> Number sense development is a combination of these specific numerical skills built on general numerical knowledge, and whilst studies show that children d</w:t>
      </w:r>
      <w:r w:rsidR="00F14148" w:rsidRPr="0057296D">
        <w:rPr>
          <w:rFonts w:eastAsiaTheme="majorEastAsia"/>
          <w:lang w:eastAsia="en-AU"/>
        </w:rPr>
        <w:t>o</w:t>
      </w:r>
      <w:r w:rsidR="00C90D90" w:rsidRPr="0057296D">
        <w:rPr>
          <w:rFonts w:eastAsiaTheme="majorEastAsia"/>
          <w:lang w:eastAsia="en-AU"/>
        </w:rPr>
        <w:t xml:space="preserve"> progress general number abilities with age, specific numerical skills are a combination of environment, social and cultural factors.</w:t>
      </w:r>
      <w:r w:rsidR="00A5342E" w:rsidRPr="0057296D">
        <w:rPr>
          <w:rStyle w:val="FootnoteReference"/>
          <w:rFonts w:eastAsiaTheme="majorEastAsia"/>
          <w:lang w:eastAsia="en-AU"/>
        </w:rPr>
        <w:footnoteReference w:id="71"/>
      </w:r>
      <w:r w:rsidR="00C90D90" w:rsidRPr="0057296D">
        <w:rPr>
          <w:rFonts w:eastAsiaTheme="majorEastAsia"/>
          <w:lang w:eastAsia="en-AU"/>
        </w:rPr>
        <w:t xml:space="preserve"> The importance of effective numeracy teaching, therefore, is crucial in the first and se</w:t>
      </w:r>
      <w:r w:rsidR="00E41848">
        <w:rPr>
          <w:rFonts w:eastAsiaTheme="majorEastAsia"/>
          <w:lang w:eastAsia="en-AU"/>
        </w:rPr>
        <w:t>cond formal years of schooling.</w:t>
      </w:r>
    </w:p>
    <w:p w:rsidR="008B2141" w:rsidRPr="0057296D" w:rsidRDefault="00F324E6" w:rsidP="00CD4760">
      <w:pPr>
        <w:pStyle w:val="BodyText1"/>
        <w:rPr>
          <w:rFonts w:eastAsiaTheme="majorEastAsia"/>
          <w:lang w:eastAsia="en-AU"/>
        </w:rPr>
      </w:pPr>
      <w:r w:rsidRPr="0057296D">
        <w:rPr>
          <w:rFonts w:eastAsiaTheme="majorEastAsia"/>
          <w:lang w:eastAsia="en-AU"/>
        </w:rPr>
        <w:t>The importance of visual-spatial development is discussed by Karagiannakis and Cooreman:</w:t>
      </w:r>
    </w:p>
    <w:p w:rsidR="00E54DAC" w:rsidRPr="0057296D" w:rsidRDefault="00E54DAC" w:rsidP="00CD4760">
      <w:pPr>
        <w:pStyle w:val="BodyText1"/>
        <w:rPr>
          <w:rFonts w:eastAsiaTheme="majorEastAsia"/>
          <w:lang w:eastAsia="en-AU"/>
        </w:rPr>
      </w:pPr>
      <w:r w:rsidRPr="0057296D">
        <w:rPr>
          <w:rFonts w:eastAsiaTheme="majorEastAsia"/>
          <w:lang w:eastAsia="en-AU"/>
        </w:rPr>
        <w:t>“</w:t>
      </w:r>
      <w:r w:rsidRPr="0057296D">
        <w:rPr>
          <w:rFonts w:eastAsiaTheme="majorEastAsia"/>
          <w:i/>
          <w:lang w:eastAsia="en-AU"/>
        </w:rPr>
        <w:t>A deficit in the Visual-Spatial domain is not always identified pre-emptively. Students with a visual-spatial deficit do not always show early or obvious maths difficulties. The teacher should be particularly aware of t</w:t>
      </w:r>
      <w:r w:rsidR="00CC0F0D" w:rsidRPr="0057296D">
        <w:rPr>
          <w:rFonts w:eastAsiaTheme="majorEastAsia"/>
          <w:i/>
          <w:lang w:eastAsia="en-AU"/>
        </w:rPr>
        <w:t>he visual component when analysi</w:t>
      </w:r>
      <w:r w:rsidRPr="0057296D">
        <w:rPr>
          <w:rFonts w:eastAsiaTheme="majorEastAsia"/>
          <w:i/>
          <w:lang w:eastAsia="en-AU"/>
        </w:rPr>
        <w:t>ng wrong answers. Reading and manipulating large numbers is often visually challenging. Students should be supported in structuring the visual information</w:t>
      </w:r>
      <w:r w:rsidR="000D1152" w:rsidRPr="0057296D">
        <w:rPr>
          <w:rFonts w:eastAsiaTheme="majorEastAsia"/>
          <w:i/>
          <w:lang w:eastAsia="en-AU"/>
        </w:rPr>
        <w:t>.</w:t>
      </w:r>
      <w:r w:rsidRPr="0057296D">
        <w:rPr>
          <w:rFonts w:eastAsiaTheme="majorEastAsia"/>
          <w:lang w:eastAsia="en-AU"/>
        </w:rPr>
        <w:t>”</w:t>
      </w:r>
      <w:r w:rsidR="007806C5" w:rsidRPr="0057296D">
        <w:rPr>
          <w:rStyle w:val="FootnoteReference"/>
          <w:rFonts w:eastAsiaTheme="majorEastAsia"/>
          <w:lang w:eastAsia="en-AU"/>
        </w:rPr>
        <w:t xml:space="preserve"> </w:t>
      </w:r>
      <w:r w:rsidR="007806C5" w:rsidRPr="0057296D">
        <w:rPr>
          <w:rStyle w:val="FootnoteReference"/>
          <w:rFonts w:eastAsiaTheme="majorEastAsia"/>
          <w:lang w:eastAsia="en-AU"/>
        </w:rPr>
        <w:footnoteReference w:id="72"/>
      </w:r>
    </w:p>
    <w:p w:rsidR="00653522" w:rsidRPr="0057296D" w:rsidRDefault="00653522" w:rsidP="00CD4760">
      <w:pPr>
        <w:pStyle w:val="BodyText1"/>
        <w:rPr>
          <w:rFonts w:eastAsiaTheme="majorEastAsia"/>
          <w:lang w:eastAsia="en-AU"/>
        </w:rPr>
      </w:pPr>
      <w:r w:rsidRPr="0057296D">
        <w:rPr>
          <w:rFonts w:eastAsiaTheme="majorEastAsia"/>
          <w:lang w:eastAsia="en-AU"/>
        </w:rPr>
        <w:t xml:space="preserve">At </w:t>
      </w:r>
      <w:r w:rsidR="00CC0F0D" w:rsidRPr="0057296D">
        <w:rPr>
          <w:rFonts w:eastAsiaTheme="majorEastAsia"/>
          <w:lang w:eastAsia="en-AU"/>
        </w:rPr>
        <w:t>Year 1</w:t>
      </w:r>
      <w:r w:rsidR="00290C62" w:rsidRPr="0057296D">
        <w:rPr>
          <w:rFonts w:eastAsiaTheme="majorEastAsia"/>
          <w:lang w:eastAsia="en-AU"/>
        </w:rPr>
        <w:t xml:space="preserve"> (6 years old), consultations with expert</w:t>
      </w:r>
      <w:r w:rsidR="00A4793D" w:rsidRPr="0057296D">
        <w:rPr>
          <w:rFonts w:eastAsiaTheme="majorEastAsia"/>
          <w:lang w:eastAsia="en-AU"/>
        </w:rPr>
        <w:t>s</w:t>
      </w:r>
      <w:r w:rsidR="00290C62" w:rsidRPr="0057296D">
        <w:rPr>
          <w:rFonts w:eastAsiaTheme="majorEastAsia"/>
          <w:lang w:eastAsia="en-AU"/>
        </w:rPr>
        <w:t xml:space="preserve"> </w:t>
      </w:r>
      <w:r w:rsidRPr="0057296D">
        <w:rPr>
          <w:rFonts w:eastAsiaTheme="majorEastAsia"/>
          <w:lang w:eastAsia="en-AU"/>
        </w:rPr>
        <w:t>consider</w:t>
      </w:r>
      <w:r w:rsidR="00290C62" w:rsidRPr="0057296D">
        <w:rPr>
          <w:rFonts w:eastAsiaTheme="majorEastAsia"/>
          <w:lang w:eastAsia="en-AU"/>
        </w:rPr>
        <w:t>ed</w:t>
      </w:r>
      <w:r w:rsidRPr="0057296D">
        <w:rPr>
          <w:rFonts w:eastAsiaTheme="majorEastAsia"/>
          <w:lang w:eastAsia="en-AU"/>
        </w:rPr>
        <w:t xml:space="preserve"> that variable cognitive development may make</w:t>
      </w:r>
      <w:r w:rsidR="008B2141" w:rsidRPr="0057296D">
        <w:rPr>
          <w:rFonts w:eastAsiaTheme="majorEastAsia"/>
          <w:lang w:eastAsia="en-AU"/>
        </w:rPr>
        <w:t xml:space="preserve"> the visual-spatial domain </w:t>
      </w:r>
      <w:r w:rsidRPr="0057296D">
        <w:rPr>
          <w:rFonts w:eastAsiaTheme="majorEastAsia"/>
          <w:lang w:eastAsia="en-AU"/>
        </w:rPr>
        <w:t xml:space="preserve">difficult to assess, for example, shape and measurement. </w:t>
      </w:r>
      <w:r w:rsidR="006D0AEB" w:rsidRPr="0057296D">
        <w:rPr>
          <w:rFonts w:eastAsiaTheme="majorEastAsia"/>
          <w:lang w:eastAsia="en-AU"/>
        </w:rPr>
        <w:t>However</w:t>
      </w:r>
      <w:r w:rsidR="008B2141" w:rsidRPr="0057296D">
        <w:rPr>
          <w:rFonts w:eastAsiaTheme="majorEastAsia"/>
          <w:lang w:eastAsia="en-AU"/>
        </w:rPr>
        <w:t xml:space="preserve">, straightforward </w:t>
      </w:r>
      <w:r w:rsidR="006D0AEB" w:rsidRPr="0057296D">
        <w:rPr>
          <w:rFonts w:eastAsiaTheme="majorEastAsia"/>
          <w:lang w:eastAsia="en-AU"/>
        </w:rPr>
        <w:t>p</w:t>
      </w:r>
      <w:r w:rsidRPr="0057296D">
        <w:rPr>
          <w:rFonts w:eastAsiaTheme="majorEastAsia"/>
          <w:lang w:eastAsia="en-AU"/>
        </w:rPr>
        <w:t xml:space="preserve">osition and location questions (for example, routes between places on a map) </w:t>
      </w:r>
      <w:r w:rsidR="000F53CB" w:rsidRPr="0057296D">
        <w:rPr>
          <w:rFonts w:eastAsiaTheme="majorEastAsia"/>
          <w:lang w:eastAsia="en-AU"/>
        </w:rPr>
        <w:t>sh</w:t>
      </w:r>
      <w:r w:rsidRPr="0057296D">
        <w:rPr>
          <w:rFonts w:eastAsiaTheme="majorEastAsia"/>
          <w:lang w:eastAsia="en-AU"/>
        </w:rPr>
        <w:t xml:space="preserve">ould </w:t>
      </w:r>
      <w:r w:rsidR="006D0AEB" w:rsidRPr="0057296D">
        <w:rPr>
          <w:rFonts w:eastAsiaTheme="majorEastAsia"/>
          <w:lang w:eastAsia="en-AU"/>
        </w:rPr>
        <w:t>be used to assess visual-spatial capacity along</w:t>
      </w:r>
      <w:r w:rsidR="00E41848">
        <w:rPr>
          <w:rFonts w:eastAsiaTheme="majorEastAsia"/>
          <w:lang w:eastAsia="en-AU"/>
        </w:rPr>
        <w:t xml:space="preserve"> with number sense.</w:t>
      </w:r>
    </w:p>
    <w:p w:rsidR="009260A5" w:rsidRPr="0057296D" w:rsidRDefault="009260A5" w:rsidP="00CD4760">
      <w:pPr>
        <w:pStyle w:val="BodyText1"/>
        <w:rPr>
          <w:rFonts w:eastAsiaTheme="majorEastAsia"/>
          <w:lang w:eastAsia="en-AU"/>
        </w:rPr>
      </w:pPr>
      <w:r w:rsidRPr="0057296D">
        <w:t xml:space="preserve">Expert stakeholders were divided on the need to test </w:t>
      </w:r>
      <w:r w:rsidR="006C5F14" w:rsidRPr="0057296D">
        <w:t xml:space="preserve">conceptual </w:t>
      </w:r>
      <w:r w:rsidRPr="0057296D">
        <w:t>subitising, which is a component in the Foundation Year Australian Curriculum, but not in the Year 1 curriculum.</w:t>
      </w:r>
      <w:r w:rsidRPr="0057296D">
        <w:rPr>
          <w:rFonts w:eastAsiaTheme="majorEastAsia"/>
          <w:lang w:eastAsia="en-AU"/>
        </w:rPr>
        <w:t xml:space="preserve"> </w:t>
      </w:r>
      <w:r w:rsidR="006C5F14" w:rsidRPr="0057296D">
        <w:rPr>
          <w:rFonts w:eastAsiaTheme="majorEastAsia"/>
          <w:lang w:eastAsia="en-AU"/>
        </w:rPr>
        <w:t xml:space="preserve">In part this is because this capability is not regarded as a reliable predictor of future </w:t>
      </w:r>
      <w:r w:rsidR="00D15F75" w:rsidRPr="0057296D">
        <w:rPr>
          <w:rFonts w:eastAsiaTheme="majorEastAsia"/>
          <w:lang w:eastAsia="en-AU"/>
        </w:rPr>
        <w:t>mathematics proficiency.</w:t>
      </w:r>
      <w:r w:rsidR="009D753F" w:rsidRPr="0057296D">
        <w:rPr>
          <w:rStyle w:val="FootnoteReference"/>
          <w:rFonts w:eastAsiaTheme="majorEastAsia"/>
          <w:lang w:eastAsia="en-AU"/>
        </w:rPr>
        <w:footnoteReference w:id="73"/>
      </w:r>
      <w:r w:rsidR="003C4623" w:rsidRPr="0057296D">
        <w:rPr>
          <w:rFonts w:eastAsiaTheme="majorEastAsia"/>
          <w:lang w:eastAsia="en-AU"/>
        </w:rPr>
        <w:t xml:space="preserve"> As a result</w:t>
      </w:r>
      <w:r w:rsidR="00BB2176" w:rsidRPr="0057296D">
        <w:rPr>
          <w:rFonts w:eastAsiaTheme="majorEastAsia"/>
          <w:lang w:eastAsia="en-AU"/>
        </w:rPr>
        <w:t xml:space="preserve"> the Panel</w:t>
      </w:r>
      <w:r w:rsidR="0060294B" w:rsidRPr="0057296D">
        <w:rPr>
          <w:rFonts w:eastAsiaTheme="majorEastAsia"/>
          <w:lang w:eastAsia="en-AU"/>
        </w:rPr>
        <w:t xml:space="preserve"> have</w:t>
      </w:r>
      <w:r w:rsidR="00FC01CE" w:rsidRPr="0057296D">
        <w:rPr>
          <w:rFonts w:eastAsiaTheme="majorEastAsia"/>
          <w:lang w:eastAsia="en-AU"/>
        </w:rPr>
        <w:t xml:space="preserve"> decided to recommend</w:t>
      </w:r>
      <w:r w:rsidR="00D15F75" w:rsidRPr="0057296D">
        <w:rPr>
          <w:rFonts w:eastAsiaTheme="majorEastAsia"/>
          <w:lang w:eastAsia="en-AU"/>
        </w:rPr>
        <w:t xml:space="preserve"> </w:t>
      </w:r>
      <w:r w:rsidR="00FC01CE" w:rsidRPr="0057296D">
        <w:rPr>
          <w:rFonts w:eastAsiaTheme="majorEastAsia"/>
          <w:lang w:eastAsia="en-AU"/>
        </w:rPr>
        <w:t>measure</w:t>
      </w:r>
      <w:r w:rsidR="004001D0" w:rsidRPr="0057296D">
        <w:rPr>
          <w:rFonts w:eastAsiaTheme="majorEastAsia"/>
          <w:lang w:eastAsia="en-AU"/>
        </w:rPr>
        <w:t>s</w:t>
      </w:r>
      <w:r w:rsidR="00FC01CE" w:rsidRPr="0057296D">
        <w:rPr>
          <w:rFonts w:eastAsiaTheme="majorEastAsia"/>
          <w:lang w:eastAsia="en-AU"/>
        </w:rPr>
        <w:t xml:space="preserve"> of visual-spatial ability </w:t>
      </w:r>
      <w:r w:rsidR="00D15F75" w:rsidRPr="0057296D">
        <w:rPr>
          <w:rFonts w:eastAsiaTheme="majorEastAsia"/>
          <w:lang w:eastAsia="en-AU"/>
        </w:rPr>
        <w:t>alone but in a way which should</w:t>
      </w:r>
      <w:r w:rsidR="004001D0" w:rsidRPr="0057296D">
        <w:rPr>
          <w:rFonts w:eastAsiaTheme="majorEastAsia"/>
          <w:lang w:eastAsia="en-AU"/>
        </w:rPr>
        <w:t xml:space="preserve"> also</w:t>
      </w:r>
      <w:r w:rsidR="00D15F75" w:rsidRPr="0057296D">
        <w:rPr>
          <w:rFonts w:eastAsiaTheme="majorEastAsia"/>
          <w:lang w:eastAsia="en-AU"/>
        </w:rPr>
        <w:t xml:space="preserve"> uncover weakness in visual navigation of groups of numbers.</w:t>
      </w:r>
      <w:r w:rsidR="00515E6D" w:rsidRPr="0057296D">
        <w:rPr>
          <w:rFonts w:eastAsiaTheme="majorEastAsia"/>
          <w:lang w:eastAsia="en-AU"/>
        </w:rPr>
        <w:t xml:space="preserve"> In particular, the test should include an item of the type</w:t>
      </w:r>
      <w:r w:rsidR="00FF5583" w:rsidRPr="0057296D">
        <w:rPr>
          <w:rFonts w:eastAsiaTheme="majorEastAsia"/>
          <w:lang w:eastAsia="en-AU"/>
        </w:rPr>
        <w:t>:</w:t>
      </w:r>
    </w:p>
    <w:p w:rsidR="007D2C39" w:rsidRPr="0057296D" w:rsidRDefault="00515E6D" w:rsidP="00D7614A">
      <w:pPr>
        <w:pStyle w:val="BodyText1"/>
        <w:numPr>
          <w:ilvl w:val="0"/>
          <w:numId w:val="17"/>
        </w:numPr>
        <w:rPr>
          <w:rFonts w:eastAsiaTheme="majorEastAsia"/>
          <w:lang w:eastAsia="en-AU"/>
        </w:rPr>
      </w:pPr>
      <w:r w:rsidRPr="0057296D">
        <w:rPr>
          <w:rFonts w:eastAsiaTheme="majorEastAsia"/>
          <w:lang w:eastAsia="en-AU"/>
        </w:rPr>
        <w:t>“Point to third number in the second row”</w:t>
      </w:r>
      <w:r w:rsidR="002F07BA" w:rsidRPr="0057296D">
        <w:rPr>
          <w:rFonts w:eastAsiaTheme="majorEastAsia"/>
          <w:lang w:eastAsia="en-AU"/>
        </w:rPr>
        <w:t>,</w:t>
      </w:r>
    </w:p>
    <w:p w:rsidR="007D2C39" w:rsidRPr="0057296D" w:rsidRDefault="00515E6D" w:rsidP="00D7614A">
      <w:pPr>
        <w:pStyle w:val="BodyText1"/>
        <w:numPr>
          <w:ilvl w:val="0"/>
          <w:numId w:val="17"/>
        </w:numPr>
        <w:rPr>
          <w:rFonts w:eastAsiaTheme="majorEastAsia"/>
          <w:lang w:eastAsia="en-AU"/>
        </w:rPr>
      </w:pPr>
      <w:r w:rsidRPr="0057296D">
        <w:rPr>
          <w:rFonts w:eastAsiaTheme="majorEastAsia"/>
          <w:lang w:eastAsia="en-AU"/>
        </w:rPr>
        <w:t>“</w:t>
      </w:r>
      <w:r w:rsidR="00FF5583" w:rsidRPr="0057296D">
        <w:rPr>
          <w:rFonts w:eastAsiaTheme="majorEastAsia"/>
          <w:lang w:eastAsia="en-AU"/>
        </w:rPr>
        <w:t>Please say</w:t>
      </w:r>
      <w:r w:rsidRPr="0057296D">
        <w:rPr>
          <w:rFonts w:eastAsiaTheme="majorEastAsia"/>
          <w:lang w:eastAsia="en-AU"/>
        </w:rPr>
        <w:t xml:space="preserve"> it out loud”</w:t>
      </w:r>
      <w:r w:rsidR="00FF5583" w:rsidRPr="0057296D">
        <w:rPr>
          <w:rFonts w:eastAsiaTheme="majorEastAsia"/>
          <w:lang w:eastAsia="en-AU"/>
        </w:rPr>
        <w:t>,</w:t>
      </w:r>
    </w:p>
    <w:p w:rsidR="00ED44C4" w:rsidRPr="0057296D" w:rsidRDefault="00ED44C4" w:rsidP="00ED44C4">
      <w:pPr>
        <w:pStyle w:val="BodyText1"/>
        <w:ind w:left="720"/>
        <w:rPr>
          <w:rFonts w:eastAsiaTheme="majorEastAsia"/>
          <w:lang w:eastAsia="en-AU"/>
        </w:rPr>
      </w:pPr>
      <w:r w:rsidRPr="0057296D">
        <w:rPr>
          <w:rFonts w:eastAsiaTheme="majorEastAsia"/>
          <w:lang w:eastAsia="en-AU"/>
        </w:rPr>
        <w:t>(</w:t>
      </w:r>
      <w:proofErr w:type="gramStart"/>
      <w:r w:rsidRPr="0057296D">
        <w:rPr>
          <w:rFonts w:eastAsiaTheme="majorEastAsia"/>
          <w:lang w:eastAsia="en-AU"/>
        </w:rPr>
        <w:t>and</w:t>
      </w:r>
      <w:proofErr w:type="gramEnd"/>
      <w:r w:rsidRPr="0057296D">
        <w:rPr>
          <w:rFonts w:eastAsiaTheme="majorEastAsia"/>
          <w:lang w:eastAsia="en-AU"/>
        </w:rPr>
        <w:t xml:space="preserve"> which should be preceded by an item on ordinality).</w:t>
      </w:r>
    </w:p>
    <w:p w:rsidR="00152164" w:rsidRPr="0057296D" w:rsidRDefault="002F498F" w:rsidP="00AF7DC2">
      <w:pPr>
        <w:pStyle w:val="ReportHeading2"/>
        <w:numPr>
          <w:ilvl w:val="1"/>
          <w:numId w:val="5"/>
        </w:numPr>
        <w:rPr>
          <w:color w:val="auto"/>
        </w:rPr>
      </w:pPr>
      <w:bookmarkStart w:id="17" w:name="_Toc488930577"/>
      <w:r w:rsidRPr="0057296D">
        <w:rPr>
          <w:color w:val="auto"/>
        </w:rPr>
        <w:lastRenderedPageBreak/>
        <w:t>Numeracy instruction in the classroom</w:t>
      </w:r>
      <w:bookmarkEnd w:id="17"/>
    </w:p>
    <w:p w:rsidR="00471447" w:rsidRPr="0057296D" w:rsidRDefault="00471447" w:rsidP="006C47E9">
      <w:pPr>
        <w:pStyle w:val="BodyText1"/>
        <w:rPr>
          <w:rFonts w:eastAsia="Times New Roman"/>
          <w:lang w:eastAsia="en-AU"/>
        </w:rPr>
      </w:pPr>
      <w:r w:rsidRPr="0057296D">
        <w:rPr>
          <w:rFonts w:eastAsia="Times New Roman"/>
          <w:lang w:eastAsia="en-AU"/>
        </w:rPr>
        <w:t>It is implicit in the widespread national use of checking instruments in early numeracy that there is a need to identify children at risk. Indeed</w:t>
      </w:r>
      <w:r w:rsidR="00711068" w:rsidRPr="0057296D">
        <w:rPr>
          <w:rFonts w:eastAsia="Times New Roman"/>
          <w:lang w:eastAsia="en-AU"/>
        </w:rPr>
        <w:t>,</w:t>
      </w:r>
      <w:r w:rsidRPr="0057296D">
        <w:rPr>
          <w:rFonts w:eastAsia="Times New Roman"/>
          <w:lang w:eastAsia="en-AU"/>
        </w:rPr>
        <w:t xml:space="preserve"> the increasing tail of underachievement i</w:t>
      </w:r>
      <w:r w:rsidR="002F07BA" w:rsidRPr="0057296D">
        <w:rPr>
          <w:rFonts w:eastAsia="Times New Roman"/>
          <w:lang w:eastAsia="en-AU"/>
        </w:rPr>
        <w:t>n Australian schools in the TIMS</w:t>
      </w:r>
      <w:r w:rsidR="00F2048E" w:rsidRPr="0057296D">
        <w:rPr>
          <w:rFonts w:eastAsia="Times New Roman"/>
          <w:lang w:eastAsia="en-AU"/>
        </w:rPr>
        <w:t>S</w:t>
      </w:r>
      <w:r w:rsidR="00F2048E" w:rsidRPr="0057296D">
        <w:rPr>
          <w:rStyle w:val="FootnoteReference"/>
          <w:rFonts w:eastAsia="Times New Roman"/>
          <w:lang w:eastAsia="en-AU"/>
        </w:rPr>
        <w:footnoteReference w:id="74"/>
      </w:r>
      <w:r w:rsidRPr="0057296D">
        <w:rPr>
          <w:rFonts w:eastAsia="Times New Roman"/>
          <w:lang w:eastAsia="en-AU"/>
        </w:rPr>
        <w:t xml:space="preserve"> tests indicate that the number of children at risk is also increasing</w:t>
      </w:r>
      <w:r w:rsidR="00F2048E" w:rsidRPr="0057296D">
        <w:rPr>
          <w:rFonts w:eastAsia="Times New Roman"/>
          <w:lang w:eastAsia="en-AU"/>
        </w:rPr>
        <w:t>.</w:t>
      </w:r>
    </w:p>
    <w:p w:rsidR="00471447" w:rsidRPr="0057296D" w:rsidRDefault="00F2048E" w:rsidP="006C47E9">
      <w:pPr>
        <w:pStyle w:val="BodyText1"/>
        <w:rPr>
          <w:rFonts w:eastAsia="Times New Roman"/>
          <w:lang w:eastAsia="en-AU"/>
        </w:rPr>
      </w:pPr>
      <w:r w:rsidRPr="0057296D">
        <w:rPr>
          <w:rFonts w:eastAsia="Times New Roman"/>
          <w:lang w:eastAsia="en-AU"/>
        </w:rPr>
        <w:t>In addition, there has been widespread concern about the levels of mathematics pedagogy expertise in Australian primary schools and the Education Council and the jurisdictions have taken a number of measures to address this.</w:t>
      </w:r>
    </w:p>
    <w:p w:rsidR="00F2048E" w:rsidRPr="0057296D" w:rsidRDefault="002F07BA" w:rsidP="006C47E9">
      <w:pPr>
        <w:pStyle w:val="BodyText1"/>
        <w:rPr>
          <w:rFonts w:eastAsia="Times New Roman"/>
          <w:lang w:eastAsia="en-AU"/>
        </w:rPr>
      </w:pPr>
      <w:r w:rsidRPr="0057296D">
        <w:rPr>
          <w:rFonts w:eastAsia="Times New Roman"/>
          <w:lang w:eastAsia="en-AU"/>
        </w:rPr>
        <w:t>Just over 20 per cent of Australian adults attain L</w:t>
      </w:r>
      <w:r w:rsidR="003E14CE" w:rsidRPr="0057296D">
        <w:rPr>
          <w:rFonts w:eastAsia="Times New Roman"/>
          <w:lang w:eastAsia="en-AU"/>
        </w:rPr>
        <w:t>evel 1 or below in numerac</w:t>
      </w:r>
      <w:r w:rsidRPr="0057296D">
        <w:rPr>
          <w:rFonts w:eastAsia="Times New Roman"/>
          <w:lang w:eastAsia="en-AU"/>
        </w:rPr>
        <w:t>y (above the OECD average of 19 per cent</w:t>
      </w:r>
      <w:r w:rsidR="003E14CE" w:rsidRPr="0057296D">
        <w:rPr>
          <w:rFonts w:eastAsia="Times New Roman"/>
          <w:lang w:eastAsia="en-AU"/>
        </w:rPr>
        <w:t>). Adults at level 1 can perform basic mathematical processes in common, concrete context, for example, one-step or simple processes involving counting, sorting, basic arithmetic operations and understanding simple percentages.</w:t>
      </w:r>
      <w:r w:rsidR="003E14CE" w:rsidRPr="0057296D">
        <w:rPr>
          <w:rStyle w:val="FootnoteReference"/>
          <w:rFonts w:eastAsia="Times New Roman"/>
          <w:lang w:eastAsia="en-AU"/>
        </w:rPr>
        <w:footnoteReference w:id="75"/>
      </w:r>
      <w:r w:rsidR="003E14CE" w:rsidRPr="0057296D">
        <w:rPr>
          <w:rFonts w:eastAsia="Times New Roman"/>
          <w:lang w:eastAsia="en-AU"/>
        </w:rPr>
        <w:t xml:space="preserve"> This puts a crude but significant upper bound on the number of children at risk in our primary schools.</w:t>
      </w:r>
    </w:p>
    <w:p w:rsidR="00512436" w:rsidRPr="0057296D" w:rsidRDefault="00512436" w:rsidP="00BE6DD0">
      <w:pPr>
        <w:pStyle w:val="BodyText1"/>
        <w:rPr>
          <w:rFonts w:eastAsia="Times New Roman"/>
          <w:lang w:eastAsia="en-AU"/>
        </w:rPr>
      </w:pPr>
      <w:r w:rsidRPr="0057296D">
        <w:rPr>
          <w:rFonts w:eastAsia="Times New Roman"/>
          <w:lang w:eastAsia="en-AU"/>
        </w:rPr>
        <w:t xml:space="preserve">The 2015 TIMSS results show that </w:t>
      </w:r>
      <w:r w:rsidR="00967662" w:rsidRPr="0057296D">
        <w:rPr>
          <w:rFonts w:eastAsia="Times New Roman"/>
          <w:lang w:eastAsia="en-AU"/>
        </w:rPr>
        <w:t xml:space="preserve">Australian Year 4 students scored significantly higher than the overall </w:t>
      </w:r>
      <w:r w:rsidR="00D15DF9" w:rsidRPr="0057296D">
        <w:rPr>
          <w:rFonts w:eastAsia="Times New Roman"/>
          <w:lang w:eastAsia="en-AU"/>
        </w:rPr>
        <w:t xml:space="preserve">Australian </w:t>
      </w:r>
      <w:r w:rsidR="00967662" w:rsidRPr="0057296D">
        <w:rPr>
          <w:rFonts w:eastAsia="Times New Roman"/>
          <w:lang w:eastAsia="en-AU"/>
        </w:rPr>
        <w:t xml:space="preserve">mathematics score in </w:t>
      </w:r>
      <w:r w:rsidR="00967662" w:rsidRPr="0057296D">
        <w:rPr>
          <w:rFonts w:eastAsia="Times New Roman"/>
          <w:i/>
          <w:lang w:eastAsia="en-AU"/>
        </w:rPr>
        <w:t xml:space="preserve">data display </w:t>
      </w:r>
      <w:r w:rsidR="00967662" w:rsidRPr="0057296D">
        <w:rPr>
          <w:rFonts w:eastAsia="Times New Roman"/>
          <w:lang w:eastAsia="en-AU"/>
        </w:rPr>
        <w:t xml:space="preserve">and </w:t>
      </w:r>
      <w:r w:rsidR="00967662" w:rsidRPr="0057296D">
        <w:rPr>
          <w:rFonts w:eastAsia="Times New Roman"/>
          <w:i/>
          <w:lang w:eastAsia="en-AU"/>
        </w:rPr>
        <w:t>geometric shapes and measures</w:t>
      </w:r>
      <w:r w:rsidRPr="0057296D">
        <w:rPr>
          <w:rFonts w:eastAsia="Times New Roman"/>
          <w:lang w:eastAsia="en-AU"/>
        </w:rPr>
        <w:t xml:space="preserve"> (the three content domains</w:t>
      </w:r>
      <w:r w:rsidR="007E7D39" w:rsidRPr="0057296D">
        <w:rPr>
          <w:rFonts w:eastAsia="Times New Roman"/>
          <w:lang w:eastAsia="en-AU"/>
        </w:rPr>
        <w:t xml:space="preserve"> along with </w:t>
      </w:r>
      <w:r w:rsidR="00967662" w:rsidRPr="0057296D">
        <w:rPr>
          <w:rFonts w:eastAsia="Times New Roman"/>
          <w:i/>
          <w:lang w:eastAsia="en-AU"/>
        </w:rPr>
        <w:t>number</w:t>
      </w:r>
      <w:r w:rsidRPr="0057296D">
        <w:rPr>
          <w:rFonts w:eastAsia="Times New Roman"/>
          <w:lang w:eastAsia="en-AU"/>
        </w:rPr>
        <w:t>)</w:t>
      </w:r>
      <w:r w:rsidR="00967662" w:rsidRPr="0057296D">
        <w:rPr>
          <w:rFonts w:eastAsia="Times New Roman"/>
          <w:lang w:eastAsia="en-AU"/>
        </w:rPr>
        <w:t xml:space="preserve">, but were weaker in </w:t>
      </w:r>
      <w:r w:rsidR="00967662" w:rsidRPr="0057296D">
        <w:rPr>
          <w:rFonts w:eastAsia="Times New Roman"/>
          <w:i/>
          <w:lang w:eastAsia="en-AU"/>
        </w:rPr>
        <w:t>number</w:t>
      </w:r>
      <w:r w:rsidR="00967662" w:rsidRPr="0057296D">
        <w:rPr>
          <w:rFonts w:eastAsia="Times New Roman"/>
          <w:lang w:eastAsia="en-AU"/>
        </w:rPr>
        <w:t>. Australian Year 4 students scored significantly higher than the overall mathematics score in</w:t>
      </w:r>
      <w:r w:rsidR="000D7210" w:rsidRPr="0057296D">
        <w:rPr>
          <w:rFonts w:eastAsia="Times New Roman"/>
          <w:lang w:eastAsia="en-AU"/>
        </w:rPr>
        <w:t xml:space="preserve"> </w:t>
      </w:r>
      <w:r w:rsidR="00967662" w:rsidRPr="0057296D">
        <w:rPr>
          <w:rFonts w:eastAsia="Times New Roman"/>
          <w:i/>
          <w:lang w:eastAsia="en-AU"/>
        </w:rPr>
        <w:t>applying</w:t>
      </w:r>
      <w:r w:rsidR="00967662" w:rsidRPr="0057296D">
        <w:rPr>
          <w:rFonts w:eastAsia="Times New Roman"/>
          <w:lang w:eastAsia="en-AU"/>
        </w:rPr>
        <w:t xml:space="preserve"> and </w:t>
      </w:r>
      <w:r w:rsidR="00967662" w:rsidRPr="0057296D">
        <w:rPr>
          <w:rFonts w:eastAsia="Times New Roman"/>
          <w:i/>
          <w:lang w:eastAsia="en-AU"/>
        </w:rPr>
        <w:t>reasoning</w:t>
      </w:r>
      <w:r w:rsidRPr="0057296D">
        <w:rPr>
          <w:rFonts w:eastAsia="Times New Roman"/>
          <w:lang w:eastAsia="en-AU"/>
        </w:rPr>
        <w:t xml:space="preserve"> (the three cognitive domains</w:t>
      </w:r>
      <w:r w:rsidR="007E7D39" w:rsidRPr="0057296D">
        <w:rPr>
          <w:rFonts w:eastAsia="Times New Roman"/>
          <w:lang w:eastAsia="en-AU"/>
        </w:rPr>
        <w:t xml:space="preserve"> along with </w:t>
      </w:r>
      <w:r w:rsidR="00967662" w:rsidRPr="0057296D">
        <w:rPr>
          <w:rFonts w:eastAsia="Times New Roman"/>
          <w:i/>
          <w:lang w:eastAsia="en-AU"/>
        </w:rPr>
        <w:t>knowing</w:t>
      </w:r>
      <w:r w:rsidRPr="0057296D">
        <w:rPr>
          <w:rFonts w:eastAsia="Times New Roman"/>
          <w:lang w:eastAsia="en-AU"/>
        </w:rPr>
        <w:t>)</w:t>
      </w:r>
      <w:r w:rsidR="00967662" w:rsidRPr="0057296D">
        <w:rPr>
          <w:rFonts w:eastAsia="Times New Roman"/>
          <w:lang w:eastAsia="en-AU"/>
        </w:rPr>
        <w:t xml:space="preserve">, but were weaker in </w:t>
      </w:r>
      <w:r w:rsidR="00967662" w:rsidRPr="0057296D">
        <w:rPr>
          <w:rFonts w:eastAsia="Times New Roman"/>
          <w:i/>
          <w:lang w:eastAsia="en-AU"/>
        </w:rPr>
        <w:t>knowing</w:t>
      </w:r>
      <w:r w:rsidR="00967662" w:rsidRPr="0057296D">
        <w:rPr>
          <w:rFonts w:eastAsia="Times New Roman"/>
          <w:lang w:eastAsia="en-AU"/>
        </w:rPr>
        <w:t>.</w:t>
      </w:r>
      <w:r w:rsidR="009D753F" w:rsidRPr="0057296D">
        <w:rPr>
          <w:rStyle w:val="FootnoteReference"/>
          <w:rFonts w:eastAsia="Times New Roman"/>
          <w:lang w:eastAsia="en-AU"/>
        </w:rPr>
        <w:footnoteReference w:id="76"/>
      </w:r>
      <w:r w:rsidR="000D7210" w:rsidRPr="0057296D">
        <w:rPr>
          <w:rFonts w:eastAsia="Times New Roman"/>
          <w:lang w:eastAsia="en-AU"/>
        </w:rPr>
        <w:t xml:space="preserve"> The TIMSS results also show that Australian girls at Year 4 perform less well than boys in the number domain but not in the other two content domains. </w:t>
      </w:r>
      <w:r w:rsidR="00D15DF9" w:rsidRPr="0057296D">
        <w:rPr>
          <w:rFonts w:eastAsia="Times New Roman"/>
          <w:lang w:eastAsia="en-AU"/>
        </w:rPr>
        <w:t>I</w:t>
      </w:r>
      <w:r w:rsidR="00736C95" w:rsidRPr="0057296D">
        <w:rPr>
          <w:rFonts w:eastAsia="Times New Roman"/>
          <w:lang w:eastAsia="en-AU"/>
        </w:rPr>
        <w:t xml:space="preserve">nternational relative performance in the number </w:t>
      </w:r>
      <w:r w:rsidR="00D15DF9" w:rsidRPr="0057296D">
        <w:rPr>
          <w:rFonts w:eastAsia="Times New Roman"/>
          <w:lang w:eastAsia="en-AU"/>
        </w:rPr>
        <w:t xml:space="preserve">domain </w:t>
      </w:r>
      <w:r w:rsidR="00C172C7" w:rsidRPr="0057296D">
        <w:rPr>
          <w:rFonts w:eastAsia="Times New Roman"/>
          <w:lang w:eastAsia="en-AU"/>
        </w:rPr>
        <w:t>shows that Sweden and Germany, with overall scor</w:t>
      </w:r>
      <w:r w:rsidR="00D17397" w:rsidRPr="0057296D">
        <w:rPr>
          <w:rFonts w:eastAsia="Times New Roman"/>
          <w:lang w:eastAsia="en-AU"/>
        </w:rPr>
        <w:t xml:space="preserve">es similar to ours, also have </w:t>
      </w:r>
      <w:r w:rsidR="00C172C7" w:rsidRPr="0057296D">
        <w:rPr>
          <w:rFonts w:eastAsia="Times New Roman"/>
          <w:lang w:eastAsia="en-AU"/>
        </w:rPr>
        <w:t>relatively poorer performance in the number domain but this is not generally the case in higher performing countries such as Singapore, Hong Kong, Northern Ireland and US</w:t>
      </w:r>
      <w:r w:rsidR="0049367C" w:rsidRPr="0057296D">
        <w:rPr>
          <w:rFonts w:eastAsia="Times New Roman"/>
          <w:lang w:eastAsia="en-AU"/>
        </w:rPr>
        <w:t xml:space="preserve">A and in many cases </w:t>
      </w:r>
      <w:r w:rsidR="007E7D39" w:rsidRPr="0057296D">
        <w:rPr>
          <w:rFonts w:eastAsia="Times New Roman"/>
          <w:lang w:eastAsia="en-AU"/>
        </w:rPr>
        <w:t xml:space="preserve">in this group </w:t>
      </w:r>
      <w:r w:rsidR="0049367C" w:rsidRPr="0057296D">
        <w:rPr>
          <w:rFonts w:eastAsia="Times New Roman"/>
          <w:lang w:eastAsia="en-AU"/>
        </w:rPr>
        <w:t>the situation is reversed</w:t>
      </w:r>
      <w:r w:rsidR="00C172C7" w:rsidRPr="0057296D">
        <w:rPr>
          <w:rFonts w:eastAsia="Times New Roman"/>
          <w:lang w:eastAsia="en-AU"/>
        </w:rPr>
        <w:t xml:space="preserve">. </w:t>
      </w:r>
      <w:r w:rsidR="00D17397" w:rsidRPr="0057296D">
        <w:rPr>
          <w:rFonts w:eastAsia="Times New Roman"/>
          <w:lang w:eastAsia="en-AU"/>
        </w:rPr>
        <w:t>The P</w:t>
      </w:r>
      <w:r w:rsidR="000D7210" w:rsidRPr="0057296D">
        <w:rPr>
          <w:rFonts w:eastAsia="Times New Roman"/>
          <w:lang w:eastAsia="en-AU"/>
        </w:rPr>
        <w:t xml:space="preserve">anel concludes </w:t>
      </w:r>
      <w:r w:rsidR="007E7D39" w:rsidRPr="0057296D">
        <w:rPr>
          <w:rFonts w:eastAsia="Times New Roman"/>
          <w:lang w:eastAsia="en-AU"/>
        </w:rPr>
        <w:t>that a focus on the N</w:t>
      </w:r>
      <w:r w:rsidR="000D7210" w:rsidRPr="0057296D">
        <w:rPr>
          <w:rFonts w:eastAsia="Times New Roman"/>
          <w:lang w:eastAsia="en-AU"/>
        </w:rPr>
        <w:t xml:space="preserve">umber </w:t>
      </w:r>
      <w:r w:rsidR="007E7D39" w:rsidRPr="0057296D">
        <w:rPr>
          <w:rFonts w:eastAsia="Times New Roman"/>
          <w:lang w:eastAsia="en-AU"/>
        </w:rPr>
        <w:t xml:space="preserve">and Algebra </w:t>
      </w:r>
      <w:r w:rsidR="000D7210" w:rsidRPr="0057296D">
        <w:rPr>
          <w:rFonts w:eastAsia="Times New Roman"/>
          <w:lang w:eastAsia="en-AU"/>
        </w:rPr>
        <w:t>sub</w:t>
      </w:r>
      <w:r w:rsidR="00D17397" w:rsidRPr="0057296D">
        <w:rPr>
          <w:rFonts w:eastAsia="Times New Roman"/>
          <w:lang w:eastAsia="en-AU"/>
        </w:rPr>
        <w:noBreakHyphen/>
      </w:r>
      <w:r w:rsidR="000D7210" w:rsidRPr="0057296D">
        <w:rPr>
          <w:rFonts w:eastAsia="Times New Roman"/>
          <w:lang w:eastAsia="en-AU"/>
        </w:rPr>
        <w:t xml:space="preserve">strands of the Australian Curriculum will be effective in understanding our </w:t>
      </w:r>
      <w:r w:rsidR="00C172C7" w:rsidRPr="0057296D">
        <w:rPr>
          <w:rFonts w:eastAsia="Times New Roman"/>
          <w:lang w:eastAsia="en-AU"/>
        </w:rPr>
        <w:t xml:space="preserve">domestic and international </w:t>
      </w:r>
      <w:r w:rsidR="000D7210" w:rsidRPr="0057296D">
        <w:rPr>
          <w:rFonts w:eastAsia="Times New Roman"/>
          <w:lang w:eastAsia="en-AU"/>
        </w:rPr>
        <w:t>position.</w:t>
      </w:r>
    </w:p>
    <w:p w:rsidR="006C47E9" w:rsidRPr="0057296D" w:rsidRDefault="006C47E9" w:rsidP="006C47E9">
      <w:pPr>
        <w:pStyle w:val="BodyText1"/>
        <w:rPr>
          <w:rFonts w:eastAsia="Times New Roman"/>
          <w:lang w:eastAsia="en-AU"/>
        </w:rPr>
      </w:pPr>
      <w:r w:rsidRPr="0057296D">
        <w:rPr>
          <w:rFonts w:eastAsia="Times New Roman"/>
          <w:lang w:eastAsia="en-AU"/>
        </w:rPr>
        <w:t xml:space="preserve">Consultation with expert stakeholders indicates that </w:t>
      </w:r>
      <w:r w:rsidR="004D1D83" w:rsidRPr="0057296D">
        <w:rPr>
          <w:rFonts w:eastAsia="Times New Roman"/>
          <w:lang w:eastAsia="en-AU"/>
        </w:rPr>
        <w:t>the check</w:t>
      </w:r>
      <w:r w:rsidR="00B46784" w:rsidRPr="0057296D">
        <w:rPr>
          <w:rFonts w:eastAsia="Times New Roman"/>
          <w:lang w:eastAsia="en-AU"/>
        </w:rPr>
        <w:t>, to be delivered in Term 3,</w:t>
      </w:r>
      <w:r w:rsidR="004D1D83" w:rsidRPr="0057296D">
        <w:rPr>
          <w:rFonts w:eastAsia="Times New Roman"/>
          <w:lang w:eastAsia="en-AU"/>
        </w:rPr>
        <w:t xml:space="preserve"> </w:t>
      </w:r>
      <w:r w:rsidR="00C70630" w:rsidRPr="0057296D">
        <w:rPr>
          <w:rFonts w:eastAsia="Times New Roman"/>
          <w:lang w:eastAsia="en-AU"/>
        </w:rPr>
        <w:t xml:space="preserve">should </w:t>
      </w:r>
      <w:r w:rsidR="004D1D83" w:rsidRPr="0057296D">
        <w:rPr>
          <w:rFonts w:eastAsia="Times New Roman"/>
          <w:lang w:eastAsia="en-AU"/>
        </w:rPr>
        <w:t>assume t</w:t>
      </w:r>
      <w:r w:rsidR="00C70630" w:rsidRPr="0057296D">
        <w:rPr>
          <w:rFonts w:eastAsia="Times New Roman"/>
          <w:lang w:eastAsia="en-AU"/>
        </w:rPr>
        <w:t xml:space="preserve">hat the Australian Curriculum </w:t>
      </w:r>
      <w:r w:rsidR="004D1D83" w:rsidRPr="0057296D">
        <w:rPr>
          <w:rFonts w:eastAsia="Times New Roman"/>
          <w:lang w:eastAsia="en-AU"/>
        </w:rPr>
        <w:t xml:space="preserve">content </w:t>
      </w:r>
      <w:r w:rsidR="00C70630" w:rsidRPr="0057296D">
        <w:rPr>
          <w:rFonts w:eastAsia="Times New Roman"/>
          <w:lang w:eastAsia="en-AU"/>
        </w:rPr>
        <w:t>for Foundation and Year 1</w:t>
      </w:r>
      <w:r w:rsidR="00D17397" w:rsidRPr="0057296D">
        <w:rPr>
          <w:rFonts w:eastAsia="Times New Roman"/>
          <w:lang w:eastAsia="en-AU"/>
        </w:rPr>
        <w:t xml:space="preserve"> m</w:t>
      </w:r>
      <w:r w:rsidR="0060294B" w:rsidRPr="0057296D">
        <w:rPr>
          <w:rFonts w:eastAsia="Times New Roman"/>
          <w:lang w:eastAsia="en-AU"/>
        </w:rPr>
        <w:t>athematics</w:t>
      </w:r>
      <w:r w:rsidR="007E7D39" w:rsidRPr="0057296D">
        <w:rPr>
          <w:rFonts w:eastAsia="Times New Roman"/>
          <w:lang w:eastAsia="en-AU"/>
        </w:rPr>
        <w:t xml:space="preserve"> </w:t>
      </w:r>
      <w:r w:rsidR="004D1D83" w:rsidRPr="0057296D">
        <w:rPr>
          <w:rFonts w:eastAsia="Times New Roman"/>
          <w:lang w:eastAsia="en-AU"/>
        </w:rPr>
        <w:t>has been taught</w:t>
      </w:r>
      <w:r w:rsidR="00B46784" w:rsidRPr="0057296D">
        <w:rPr>
          <w:rFonts w:eastAsia="Times New Roman"/>
          <w:lang w:eastAsia="en-AU"/>
        </w:rPr>
        <w:t xml:space="preserve"> to that point</w:t>
      </w:r>
      <w:r w:rsidR="004D1D83" w:rsidRPr="0057296D">
        <w:rPr>
          <w:rFonts w:eastAsia="Times New Roman"/>
          <w:lang w:eastAsia="en-AU"/>
        </w:rPr>
        <w:t>, and that when students undertake the check they will have been taught the necessary skills and have the understanding to complete the check. The check will reveal if they have been taught these cri</w:t>
      </w:r>
      <w:r w:rsidR="00751121" w:rsidRPr="0057296D">
        <w:rPr>
          <w:rFonts w:eastAsia="Times New Roman"/>
          <w:lang w:eastAsia="en-AU"/>
        </w:rPr>
        <w:t xml:space="preserve">tical skills in the early years, and </w:t>
      </w:r>
      <w:r w:rsidR="00C70630" w:rsidRPr="0057296D">
        <w:rPr>
          <w:rFonts w:eastAsia="Times New Roman"/>
          <w:lang w:eastAsia="en-AU"/>
        </w:rPr>
        <w:t xml:space="preserve">identify those students who may not have been </w:t>
      </w:r>
      <w:r w:rsidR="00751121" w:rsidRPr="0057296D">
        <w:rPr>
          <w:rFonts w:eastAsia="Times New Roman"/>
          <w:lang w:eastAsia="en-AU"/>
        </w:rPr>
        <w:t>taught these skills effectively</w:t>
      </w:r>
      <w:r w:rsidR="00C70630" w:rsidRPr="0057296D">
        <w:rPr>
          <w:rFonts w:eastAsia="Times New Roman"/>
          <w:lang w:eastAsia="en-AU"/>
        </w:rPr>
        <w:t xml:space="preserve"> or have not been able to translate their learning into action</w:t>
      </w:r>
      <w:r w:rsidR="00751121" w:rsidRPr="0057296D">
        <w:rPr>
          <w:rFonts w:eastAsia="Times New Roman"/>
          <w:lang w:eastAsia="en-AU"/>
        </w:rPr>
        <w:t xml:space="preserve">. </w:t>
      </w:r>
      <w:r w:rsidR="005A1268" w:rsidRPr="0057296D">
        <w:rPr>
          <w:rFonts w:eastAsia="Times New Roman"/>
          <w:lang w:eastAsia="en-AU"/>
        </w:rPr>
        <w:t>The check</w:t>
      </w:r>
      <w:r w:rsidR="007D0B65" w:rsidRPr="0057296D">
        <w:rPr>
          <w:rFonts w:eastAsia="Times New Roman"/>
          <w:lang w:eastAsia="en-AU"/>
        </w:rPr>
        <w:t xml:space="preserve"> should also be designed to </w:t>
      </w:r>
      <w:r w:rsidR="005A1268" w:rsidRPr="0057296D">
        <w:rPr>
          <w:rFonts w:eastAsia="Times New Roman"/>
          <w:lang w:eastAsia="en-AU"/>
        </w:rPr>
        <w:t>allow teachers to identify their students’ misconceptions</w:t>
      </w:r>
      <w:r w:rsidR="007D0B65" w:rsidRPr="0057296D">
        <w:rPr>
          <w:rFonts w:eastAsia="Times New Roman"/>
          <w:lang w:eastAsia="en-AU"/>
        </w:rPr>
        <w:t>, and not j</w:t>
      </w:r>
      <w:r w:rsidR="007E7D39" w:rsidRPr="0057296D">
        <w:rPr>
          <w:rFonts w:eastAsia="Times New Roman"/>
          <w:lang w:eastAsia="en-AU"/>
        </w:rPr>
        <w:t>ust gaps,</w:t>
      </w:r>
      <w:r w:rsidR="005A1268" w:rsidRPr="0057296D">
        <w:rPr>
          <w:rFonts w:eastAsia="Times New Roman"/>
          <w:lang w:eastAsia="en-AU"/>
        </w:rPr>
        <w:t xml:space="preserve"> and remediate them before they become entrenched.</w:t>
      </w:r>
    </w:p>
    <w:p w:rsidR="006C47E9" w:rsidRPr="0057296D" w:rsidRDefault="006C47E9" w:rsidP="004D1D83">
      <w:pPr>
        <w:pStyle w:val="BodyText1"/>
        <w:rPr>
          <w:rFonts w:eastAsia="Times New Roman"/>
          <w:lang w:eastAsia="en-AU"/>
        </w:rPr>
      </w:pPr>
      <w:r w:rsidRPr="0057296D">
        <w:rPr>
          <w:rFonts w:eastAsia="Times New Roman"/>
          <w:lang w:eastAsia="en-AU"/>
        </w:rPr>
        <w:t>Stakeholders also argued that the disposition and attitude towards numeracy is also critical, for both the teacher and the student.</w:t>
      </w:r>
      <w:r w:rsidR="00653522" w:rsidRPr="0057296D">
        <w:rPr>
          <w:rFonts w:eastAsia="Times New Roman"/>
          <w:lang w:eastAsia="en-AU"/>
        </w:rPr>
        <w:t xml:space="preserve"> Experts </w:t>
      </w:r>
      <w:r w:rsidR="00D678F2" w:rsidRPr="0057296D">
        <w:rPr>
          <w:rFonts w:eastAsia="Times New Roman"/>
          <w:lang w:eastAsia="en-AU"/>
        </w:rPr>
        <w:t xml:space="preserve">therefore </w:t>
      </w:r>
      <w:r w:rsidR="00653522" w:rsidRPr="0057296D">
        <w:rPr>
          <w:rFonts w:eastAsia="Times New Roman"/>
          <w:lang w:eastAsia="en-AU"/>
        </w:rPr>
        <w:t xml:space="preserve">consider that disposition towards mathematics is a risk indicator and this should be assessed either as a test item or by the teacher. </w:t>
      </w:r>
      <w:r w:rsidR="007E7D39" w:rsidRPr="0057296D">
        <w:rPr>
          <w:rFonts w:eastAsia="Times New Roman"/>
          <w:lang w:eastAsia="en-AU"/>
        </w:rPr>
        <w:t>The P</w:t>
      </w:r>
      <w:r w:rsidR="00D61A44" w:rsidRPr="0057296D">
        <w:rPr>
          <w:rFonts w:eastAsia="Times New Roman"/>
          <w:lang w:eastAsia="en-AU"/>
        </w:rPr>
        <w:t>anel supports this view but refrains from suggesting how this might be implemented except to say it will require consultation with experts outside of the mathematics pedagogy domain.</w:t>
      </w:r>
    </w:p>
    <w:p w:rsidR="003A420E" w:rsidRPr="0057296D" w:rsidRDefault="00285776" w:rsidP="003A420E">
      <w:pPr>
        <w:pStyle w:val="ReportHeading2"/>
        <w:numPr>
          <w:ilvl w:val="1"/>
          <w:numId w:val="5"/>
        </w:numPr>
        <w:rPr>
          <w:color w:val="auto"/>
        </w:rPr>
      </w:pPr>
      <w:bookmarkStart w:id="18" w:name="_Toc488930578"/>
      <w:r w:rsidRPr="0057296D">
        <w:rPr>
          <w:color w:val="auto"/>
        </w:rPr>
        <w:lastRenderedPageBreak/>
        <w:t>Co</w:t>
      </w:r>
      <w:r w:rsidR="003344E0" w:rsidRPr="0057296D">
        <w:rPr>
          <w:color w:val="auto"/>
        </w:rPr>
        <w:t>ntent</w:t>
      </w:r>
      <w:r w:rsidRPr="0057296D">
        <w:rPr>
          <w:color w:val="auto"/>
        </w:rPr>
        <w:t xml:space="preserve"> of numeracy check: number sense and position/location</w:t>
      </w:r>
      <w:bookmarkEnd w:id="18"/>
    </w:p>
    <w:p w:rsidR="008D4425" w:rsidRPr="0057296D" w:rsidRDefault="008D4425" w:rsidP="008D4425">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Theme="minorHAnsi" w:eastAsiaTheme="minorEastAsia" w:hAnsiTheme="minorHAnsi" w:cstheme="minorBidi"/>
          <w:sz w:val="22"/>
          <w:szCs w:val="22"/>
          <w:bdr w:val="none" w:sz="0" w:space="0" w:color="auto"/>
        </w:rPr>
      </w:pPr>
      <w:r w:rsidRPr="0057296D">
        <w:rPr>
          <w:rFonts w:asciiTheme="minorHAnsi" w:eastAsiaTheme="minorEastAsia" w:hAnsiTheme="minorHAnsi" w:cstheme="minorBidi"/>
          <w:sz w:val="22"/>
          <w:szCs w:val="22"/>
          <w:bdr w:val="none" w:sz="0" w:space="0" w:color="auto"/>
        </w:rPr>
        <w:t xml:space="preserve">Taking into account research evidence and stakeholder consultation, the Panel agreed that the Year 1 </w:t>
      </w:r>
      <w:r w:rsidR="00136E00" w:rsidRPr="0057296D">
        <w:rPr>
          <w:rFonts w:asciiTheme="minorHAnsi" w:eastAsiaTheme="minorEastAsia" w:hAnsiTheme="minorHAnsi" w:cstheme="minorBidi"/>
          <w:sz w:val="22"/>
          <w:szCs w:val="22"/>
          <w:bdr w:val="none" w:sz="0" w:space="0" w:color="auto"/>
        </w:rPr>
        <w:t>numeracy</w:t>
      </w:r>
      <w:r w:rsidRPr="0057296D">
        <w:rPr>
          <w:rFonts w:asciiTheme="minorHAnsi" w:eastAsiaTheme="minorEastAsia" w:hAnsiTheme="minorHAnsi" w:cstheme="minorBidi"/>
          <w:sz w:val="22"/>
          <w:szCs w:val="22"/>
          <w:bdr w:val="none" w:sz="0" w:space="0" w:color="auto"/>
        </w:rPr>
        <w:t xml:space="preserve"> check </w:t>
      </w:r>
      <w:r w:rsidR="00D828C6" w:rsidRPr="0057296D">
        <w:rPr>
          <w:rFonts w:asciiTheme="minorHAnsi" w:eastAsiaTheme="minorEastAsia" w:hAnsiTheme="minorHAnsi" w:cstheme="minorBidi"/>
          <w:sz w:val="22"/>
          <w:szCs w:val="22"/>
          <w:bdr w:val="none" w:sz="0" w:space="0" w:color="auto"/>
        </w:rPr>
        <w:t xml:space="preserve">is both necessary and viable and </w:t>
      </w:r>
      <w:r w:rsidRPr="0057296D">
        <w:rPr>
          <w:rFonts w:asciiTheme="minorHAnsi" w:eastAsiaTheme="minorEastAsia" w:hAnsiTheme="minorHAnsi" w:cstheme="minorBidi"/>
          <w:sz w:val="22"/>
          <w:szCs w:val="22"/>
          <w:bdr w:val="none" w:sz="0" w:space="0" w:color="auto"/>
        </w:rPr>
        <w:t>should focus on the assessment of numeracy</w:t>
      </w:r>
      <w:r w:rsidR="00D828C6" w:rsidRPr="0057296D">
        <w:rPr>
          <w:rFonts w:asciiTheme="minorHAnsi" w:eastAsiaTheme="minorEastAsia" w:hAnsiTheme="minorHAnsi" w:cstheme="minorBidi"/>
          <w:sz w:val="22"/>
          <w:szCs w:val="22"/>
          <w:bdr w:val="none" w:sz="0" w:space="0" w:color="auto"/>
        </w:rPr>
        <w:t xml:space="preserve"> as </w:t>
      </w:r>
      <w:r w:rsidR="00927D3A" w:rsidRPr="0057296D">
        <w:rPr>
          <w:rFonts w:asciiTheme="minorHAnsi" w:eastAsiaTheme="minorEastAsia" w:hAnsiTheme="minorHAnsi" w:cstheme="minorBidi"/>
          <w:sz w:val="22"/>
          <w:szCs w:val="22"/>
          <w:bdr w:val="none" w:sz="0" w:space="0" w:color="auto"/>
        </w:rPr>
        <w:t xml:space="preserve">it is </w:t>
      </w:r>
      <w:r w:rsidR="00D828C6" w:rsidRPr="0057296D">
        <w:rPr>
          <w:rFonts w:asciiTheme="minorHAnsi" w:eastAsiaTheme="minorEastAsia" w:hAnsiTheme="minorHAnsi" w:cstheme="minorBidi"/>
          <w:sz w:val="22"/>
          <w:szCs w:val="22"/>
          <w:bdr w:val="none" w:sz="0" w:space="0" w:color="auto"/>
        </w:rPr>
        <w:t>identified in the Year 1 Australian Curriculum</w:t>
      </w:r>
      <w:r w:rsidR="0026791D" w:rsidRPr="0057296D">
        <w:rPr>
          <w:rFonts w:asciiTheme="minorHAnsi" w:eastAsiaTheme="minorEastAsia" w:hAnsiTheme="minorHAnsi" w:cstheme="minorBidi"/>
          <w:sz w:val="22"/>
          <w:szCs w:val="22"/>
          <w:bdr w:val="none" w:sz="0" w:space="0" w:color="auto"/>
        </w:rPr>
        <w:t xml:space="preserve"> under the sub-strand Number</w:t>
      </w:r>
      <w:r w:rsidR="00AF01CA" w:rsidRPr="0057296D">
        <w:rPr>
          <w:rFonts w:asciiTheme="minorHAnsi" w:eastAsiaTheme="minorEastAsia" w:hAnsiTheme="minorHAnsi" w:cstheme="minorBidi"/>
          <w:sz w:val="22"/>
          <w:szCs w:val="22"/>
          <w:bdr w:val="none" w:sz="0" w:space="0" w:color="auto"/>
        </w:rPr>
        <w:t xml:space="preserve"> and Algebra</w:t>
      </w:r>
      <w:r w:rsidR="00D828C6" w:rsidRPr="0057296D">
        <w:rPr>
          <w:rFonts w:asciiTheme="minorHAnsi" w:eastAsiaTheme="minorEastAsia" w:hAnsiTheme="minorHAnsi" w:cstheme="minorBidi"/>
          <w:sz w:val="22"/>
          <w:szCs w:val="22"/>
          <w:bdr w:val="none" w:sz="0" w:space="0" w:color="auto"/>
        </w:rPr>
        <w:t>. Nonetheless we have agreed that</w:t>
      </w:r>
      <w:r w:rsidR="0026791D" w:rsidRPr="0057296D">
        <w:rPr>
          <w:rFonts w:asciiTheme="minorHAnsi" w:eastAsiaTheme="minorEastAsia" w:hAnsiTheme="minorHAnsi" w:cstheme="minorBidi"/>
          <w:sz w:val="22"/>
          <w:szCs w:val="22"/>
          <w:bdr w:val="none" w:sz="0" w:space="0" w:color="auto"/>
        </w:rPr>
        <w:t xml:space="preserve"> Position/</w:t>
      </w:r>
      <w:r w:rsidR="00D828C6" w:rsidRPr="0057296D">
        <w:rPr>
          <w:rFonts w:asciiTheme="minorHAnsi" w:eastAsiaTheme="minorEastAsia" w:hAnsiTheme="minorHAnsi" w:cstheme="minorBidi"/>
          <w:sz w:val="22"/>
          <w:szCs w:val="22"/>
          <w:bdr w:val="none" w:sz="0" w:space="0" w:color="auto"/>
        </w:rPr>
        <w:t>Location</w:t>
      </w:r>
      <w:r w:rsidR="00AF01CA" w:rsidRPr="0057296D">
        <w:rPr>
          <w:rFonts w:asciiTheme="minorHAnsi" w:eastAsiaTheme="minorEastAsia" w:hAnsiTheme="minorHAnsi" w:cstheme="minorBidi"/>
          <w:sz w:val="22"/>
          <w:szCs w:val="22"/>
          <w:bdr w:val="none" w:sz="0" w:space="0" w:color="auto"/>
        </w:rPr>
        <w:t xml:space="preserve"> (part of the sub-strand Measurement and Geometry)</w:t>
      </w:r>
      <w:r w:rsidR="00D828C6" w:rsidRPr="0057296D">
        <w:rPr>
          <w:rFonts w:asciiTheme="minorHAnsi" w:eastAsiaTheme="minorEastAsia" w:hAnsiTheme="minorHAnsi" w:cstheme="minorBidi"/>
          <w:sz w:val="22"/>
          <w:szCs w:val="22"/>
          <w:bdr w:val="none" w:sz="0" w:space="0" w:color="auto"/>
        </w:rPr>
        <w:t xml:space="preserve"> should form a part of the check because the visual spatial domain is fundamental to mathematics proficiency and interacts with the later acquisition of numeracy. Disposition towards mathematics is seen by experts as influential and we recommend that it be inc</w:t>
      </w:r>
      <w:r w:rsidR="002D395A" w:rsidRPr="0057296D">
        <w:rPr>
          <w:rFonts w:asciiTheme="minorHAnsi" w:eastAsiaTheme="minorEastAsia" w:hAnsiTheme="minorHAnsi" w:cstheme="minorBidi"/>
          <w:sz w:val="22"/>
          <w:szCs w:val="22"/>
          <w:bdr w:val="none" w:sz="0" w:space="0" w:color="auto"/>
        </w:rPr>
        <w:t xml:space="preserve">luded in the check although </w:t>
      </w:r>
      <w:r w:rsidR="00D828C6" w:rsidRPr="0057296D">
        <w:rPr>
          <w:rFonts w:asciiTheme="minorHAnsi" w:eastAsiaTheme="minorEastAsia" w:hAnsiTheme="minorHAnsi" w:cstheme="minorBidi"/>
          <w:sz w:val="22"/>
          <w:szCs w:val="22"/>
          <w:bdr w:val="none" w:sz="0" w:space="0" w:color="auto"/>
        </w:rPr>
        <w:t>the</w:t>
      </w:r>
      <w:r w:rsidR="002D395A" w:rsidRPr="0057296D">
        <w:rPr>
          <w:rFonts w:asciiTheme="minorHAnsi" w:eastAsiaTheme="minorEastAsia" w:hAnsiTheme="minorHAnsi" w:cstheme="minorBidi"/>
          <w:sz w:val="22"/>
          <w:szCs w:val="22"/>
          <w:bdr w:val="none" w:sz="0" w:space="0" w:color="auto"/>
        </w:rPr>
        <w:t xml:space="preserve"> design of this measure </w:t>
      </w:r>
      <w:r w:rsidR="00D828C6" w:rsidRPr="0057296D">
        <w:rPr>
          <w:rFonts w:asciiTheme="minorHAnsi" w:eastAsiaTheme="minorEastAsia" w:hAnsiTheme="minorHAnsi" w:cstheme="minorBidi"/>
          <w:sz w:val="22"/>
          <w:szCs w:val="22"/>
          <w:bdr w:val="none" w:sz="0" w:space="0" w:color="auto"/>
        </w:rPr>
        <w:t xml:space="preserve">is most likely outside the expertise of the </w:t>
      </w:r>
      <w:r w:rsidR="00E41848">
        <w:rPr>
          <w:rFonts w:asciiTheme="minorHAnsi" w:eastAsiaTheme="minorEastAsia" w:hAnsiTheme="minorHAnsi" w:cstheme="minorBidi"/>
          <w:sz w:val="22"/>
          <w:szCs w:val="22"/>
          <w:bdr w:val="none" w:sz="0" w:space="0" w:color="auto"/>
        </w:rPr>
        <w:t>mathematics pedagogy community.</w:t>
      </w:r>
    </w:p>
    <w:p w:rsidR="00D828C6" w:rsidRPr="0057296D" w:rsidRDefault="00967662" w:rsidP="008D4425">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Theme="minorHAnsi" w:eastAsiaTheme="minorEastAsia" w:hAnsiTheme="minorHAnsi" w:cstheme="minorBidi"/>
          <w:sz w:val="22"/>
          <w:szCs w:val="22"/>
          <w:bdr w:val="none" w:sz="0" w:space="0" w:color="auto"/>
        </w:rPr>
      </w:pPr>
      <w:r w:rsidRPr="0057296D">
        <w:rPr>
          <w:rFonts w:asciiTheme="minorHAnsi" w:eastAsiaTheme="minorEastAsia" w:hAnsiTheme="minorHAnsi" w:cstheme="minorBidi"/>
          <w:i/>
          <w:sz w:val="22"/>
          <w:szCs w:val="22"/>
          <w:bdr w:val="none" w:sz="0" w:space="0" w:color="auto"/>
        </w:rPr>
        <w:t>Quality</w:t>
      </w:r>
      <w:r w:rsidR="009D753F" w:rsidRPr="0057296D">
        <w:rPr>
          <w:rFonts w:asciiTheme="minorHAnsi" w:eastAsiaTheme="minorEastAsia" w:hAnsiTheme="minorHAnsi" w:cstheme="minorBidi"/>
          <w:sz w:val="22"/>
          <w:szCs w:val="22"/>
          <w:bdr w:val="none" w:sz="0" w:space="0" w:color="auto"/>
        </w:rPr>
        <w:t>:</w:t>
      </w:r>
      <w:r w:rsidR="00AB00E3" w:rsidRPr="0057296D">
        <w:rPr>
          <w:rFonts w:asciiTheme="minorHAnsi" w:eastAsiaTheme="minorEastAsia" w:hAnsiTheme="minorHAnsi" w:cstheme="minorBidi"/>
          <w:i/>
          <w:sz w:val="22"/>
          <w:szCs w:val="22"/>
          <w:bdr w:val="none" w:sz="0" w:space="0" w:color="auto"/>
        </w:rPr>
        <w:t xml:space="preserve"> </w:t>
      </w:r>
      <w:r w:rsidR="000D718A" w:rsidRPr="0057296D">
        <w:rPr>
          <w:rFonts w:asciiTheme="minorHAnsi" w:eastAsiaTheme="minorEastAsia" w:hAnsiTheme="minorHAnsi" w:cstheme="minorBidi"/>
          <w:sz w:val="22"/>
          <w:szCs w:val="22"/>
          <w:bdr w:val="none" w:sz="0" w:space="0" w:color="auto"/>
        </w:rPr>
        <w:t>There is significant variability in the quality of the various early year numeracy check</w:t>
      </w:r>
      <w:r w:rsidR="006156AE" w:rsidRPr="0057296D">
        <w:rPr>
          <w:rFonts w:asciiTheme="minorHAnsi" w:eastAsiaTheme="minorEastAsia" w:hAnsiTheme="minorHAnsi" w:cstheme="minorBidi"/>
          <w:sz w:val="22"/>
          <w:szCs w:val="22"/>
          <w:bdr w:val="none" w:sz="0" w:space="0" w:color="auto"/>
        </w:rPr>
        <w:t>s</w:t>
      </w:r>
      <w:r w:rsidR="000D718A" w:rsidRPr="0057296D">
        <w:rPr>
          <w:rFonts w:asciiTheme="minorHAnsi" w:eastAsiaTheme="minorEastAsia" w:hAnsiTheme="minorHAnsi" w:cstheme="minorBidi"/>
          <w:sz w:val="22"/>
          <w:szCs w:val="22"/>
          <w:bdr w:val="none" w:sz="0" w:space="0" w:color="auto"/>
        </w:rPr>
        <w:t xml:space="preserve"> in place in Australia. A national Year 1 numeracy check will raise the standard and provide a benchmark for some of the more detailed programs currently available.</w:t>
      </w:r>
    </w:p>
    <w:p w:rsidR="000D718A" w:rsidRPr="0057296D" w:rsidRDefault="00967662" w:rsidP="008D4425">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Theme="minorHAnsi" w:eastAsiaTheme="minorEastAsia" w:hAnsiTheme="minorHAnsi" w:cstheme="minorBidi"/>
          <w:sz w:val="22"/>
          <w:szCs w:val="22"/>
          <w:bdr w:val="none" w:sz="0" w:space="0" w:color="auto"/>
        </w:rPr>
      </w:pPr>
      <w:r w:rsidRPr="0057296D">
        <w:rPr>
          <w:rFonts w:asciiTheme="minorHAnsi" w:eastAsiaTheme="minorEastAsia" w:hAnsiTheme="minorHAnsi" w:cstheme="minorBidi"/>
          <w:i/>
          <w:sz w:val="22"/>
          <w:szCs w:val="22"/>
          <w:bdr w:val="none" w:sz="0" w:space="0" w:color="auto"/>
        </w:rPr>
        <w:t>Effectiveness</w:t>
      </w:r>
      <w:r w:rsidR="009D753F" w:rsidRPr="0057296D">
        <w:rPr>
          <w:rFonts w:asciiTheme="minorHAnsi" w:eastAsiaTheme="minorEastAsia" w:hAnsiTheme="minorHAnsi" w:cstheme="minorBidi"/>
          <w:b/>
          <w:sz w:val="22"/>
          <w:szCs w:val="22"/>
          <w:bdr w:val="none" w:sz="0" w:space="0" w:color="auto"/>
        </w:rPr>
        <w:t>:</w:t>
      </w:r>
      <w:r w:rsidR="000D718A" w:rsidRPr="0057296D">
        <w:rPr>
          <w:rFonts w:asciiTheme="minorHAnsi" w:eastAsiaTheme="minorEastAsia" w:hAnsiTheme="minorHAnsi" w:cstheme="minorBidi"/>
          <w:b/>
          <w:sz w:val="22"/>
          <w:szCs w:val="22"/>
          <w:bdr w:val="none" w:sz="0" w:space="0" w:color="auto"/>
        </w:rPr>
        <w:t xml:space="preserve"> </w:t>
      </w:r>
      <w:r w:rsidRPr="0057296D">
        <w:rPr>
          <w:rFonts w:asciiTheme="minorHAnsi" w:eastAsiaTheme="minorEastAsia" w:hAnsiTheme="minorHAnsi" w:cstheme="minorBidi"/>
          <w:sz w:val="22"/>
          <w:szCs w:val="22"/>
          <w:bdr w:val="none" w:sz="0" w:space="0" w:color="auto"/>
        </w:rPr>
        <w:t>A simple</w:t>
      </w:r>
      <w:r w:rsidR="000D718A" w:rsidRPr="0057296D">
        <w:rPr>
          <w:rFonts w:asciiTheme="minorHAnsi" w:eastAsiaTheme="minorEastAsia" w:hAnsiTheme="minorHAnsi" w:cstheme="minorBidi"/>
          <w:sz w:val="22"/>
          <w:szCs w:val="22"/>
          <w:bdr w:val="none" w:sz="0" w:space="0" w:color="auto"/>
        </w:rPr>
        <w:t>,</w:t>
      </w:r>
      <w:r w:rsidRPr="0057296D">
        <w:rPr>
          <w:rFonts w:asciiTheme="minorHAnsi" w:eastAsiaTheme="minorEastAsia" w:hAnsiTheme="minorHAnsi" w:cstheme="minorBidi"/>
          <w:sz w:val="22"/>
          <w:szCs w:val="22"/>
          <w:bdr w:val="none" w:sz="0" w:space="0" w:color="auto"/>
        </w:rPr>
        <w:t xml:space="preserve"> </w:t>
      </w:r>
      <w:r w:rsidR="009D753F" w:rsidRPr="0057296D">
        <w:rPr>
          <w:rFonts w:asciiTheme="minorHAnsi" w:eastAsiaTheme="minorEastAsia" w:hAnsiTheme="minorHAnsi" w:cstheme="minorBidi"/>
          <w:sz w:val="22"/>
          <w:szCs w:val="22"/>
          <w:bdr w:val="none" w:sz="0" w:space="0" w:color="auto"/>
        </w:rPr>
        <w:t>a</w:t>
      </w:r>
      <w:r w:rsidRPr="0057296D">
        <w:rPr>
          <w:rFonts w:asciiTheme="minorHAnsi" w:eastAsiaTheme="minorEastAsia" w:hAnsiTheme="minorHAnsi" w:cstheme="minorBidi"/>
          <w:sz w:val="22"/>
          <w:szCs w:val="22"/>
          <w:bdr w:val="none" w:sz="0" w:space="0" w:color="auto"/>
        </w:rPr>
        <w:t xml:space="preserve">pp-based </w:t>
      </w:r>
      <w:r w:rsidR="009B1215" w:rsidRPr="0057296D">
        <w:rPr>
          <w:rFonts w:asciiTheme="minorHAnsi" w:eastAsiaTheme="minorEastAsia" w:hAnsiTheme="minorHAnsi" w:cstheme="minorBidi"/>
          <w:sz w:val="22"/>
          <w:szCs w:val="22"/>
          <w:bdr w:val="none" w:sz="0" w:space="0" w:color="auto"/>
        </w:rPr>
        <w:t xml:space="preserve">numeracy </w:t>
      </w:r>
      <w:r w:rsidR="000D718A" w:rsidRPr="0057296D">
        <w:rPr>
          <w:rFonts w:asciiTheme="minorHAnsi" w:eastAsiaTheme="minorEastAsia" w:hAnsiTheme="minorHAnsi" w:cstheme="minorBidi"/>
          <w:sz w:val="22"/>
          <w:szCs w:val="22"/>
          <w:bdr w:val="none" w:sz="0" w:space="0" w:color="auto"/>
        </w:rPr>
        <w:t xml:space="preserve">check delivered with a follow-up </w:t>
      </w:r>
      <w:r w:rsidR="009C5624" w:rsidRPr="0057296D">
        <w:rPr>
          <w:rFonts w:asciiTheme="minorHAnsi" w:eastAsiaTheme="minorEastAsia" w:hAnsiTheme="minorHAnsi" w:cstheme="minorBidi"/>
          <w:sz w:val="22"/>
          <w:szCs w:val="22"/>
          <w:bdr w:val="none" w:sz="0" w:space="0" w:color="auto"/>
        </w:rPr>
        <w:t>after 3-4 m</w:t>
      </w:r>
      <w:r w:rsidR="000D718A" w:rsidRPr="0057296D">
        <w:rPr>
          <w:rFonts w:asciiTheme="minorHAnsi" w:eastAsiaTheme="minorEastAsia" w:hAnsiTheme="minorHAnsi" w:cstheme="minorBidi"/>
          <w:sz w:val="22"/>
          <w:szCs w:val="22"/>
          <w:bdr w:val="none" w:sz="0" w:space="0" w:color="auto"/>
        </w:rPr>
        <w:t>onths</w:t>
      </w:r>
      <w:r w:rsidR="009B1215" w:rsidRPr="0057296D">
        <w:rPr>
          <w:rFonts w:asciiTheme="minorHAnsi" w:eastAsiaTheme="minorEastAsia" w:hAnsiTheme="minorHAnsi" w:cstheme="minorBidi"/>
          <w:sz w:val="22"/>
          <w:szCs w:val="22"/>
          <w:bdr w:val="none" w:sz="0" w:space="0" w:color="auto"/>
        </w:rPr>
        <w:t xml:space="preserve"> will be more effective in many jurisdictions than </w:t>
      </w:r>
      <w:r w:rsidR="006B1A06" w:rsidRPr="0057296D">
        <w:rPr>
          <w:rFonts w:asciiTheme="minorHAnsi" w:eastAsiaTheme="minorEastAsia" w:hAnsiTheme="minorHAnsi" w:cstheme="minorBidi"/>
          <w:sz w:val="22"/>
          <w:szCs w:val="22"/>
          <w:bdr w:val="none" w:sz="0" w:space="0" w:color="auto"/>
        </w:rPr>
        <w:t xml:space="preserve">the </w:t>
      </w:r>
      <w:r w:rsidR="009B1215" w:rsidRPr="0057296D">
        <w:rPr>
          <w:rFonts w:asciiTheme="minorHAnsi" w:eastAsiaTheme="minorEastAsia" w:hAnsiTheme="minorHAnsi" w:cstheme="minorBidi"/>
          <w:sz w:val="22"/>
          <w:szCs w:val="22"/>
          <w:bdr w:val="none" w:sz="0" w:space="0" w:color="auto"/>
        </w:rPr>
        <w:t>current</w:t>
      </w:r>
      <w:r w:rsidR="004001D0" w:rsidRPr="0057296D">
        <w:rPr>
          <w:rFonts w:asciiTheme="minorHAnsi" w:eastAsiaTheme="minorEastAsia" w:hAnsiTheme="minorHAnsi" w:cstheme="minorBidi"/>
          <w:sz w:val="22"/>
          <w:szCs w:val="22"/>
          <w:bdr w:val="none" w:sz="0" w:space="0" w:color="auto"/>
        </w:rPr>
        <w:t>, more</w:t>
      </w:r>
      <w:r w:rsidR="009B1215" w:rsidRPr="0057296D">
        <w:rPr>
          <w:rFonts w:asciiTheme="minorHAnsi" w:eastAsiaTheme="minorEastAsia" w:hAnsiTheme="minorHAnsi" w:cstheme="minorBidi"/>
          <w:sz w:val="22"/>
          <w:szCs w:val="22"/>
          <w:bdr w:val="none" w:sz="0" w:space="0" w:color="auto"/>
        </w:rPr>
        <w:t xml:space="preserve"> </w:t>
      </w:r>
      <w:r w:rsidR="008D4C18" w:rsidRPr="0057296D">
        <w:rPr>
          <w:rFonts w:asciiTheme="minorHAnsi" w:eastAsiaTheme="minorEastAsia" w:hAnsiTheme="minorHAnsi" w:cstheme="minorBidi"/>
          <w:sz w:val="22"/>
          <w:szCs w:val="22"/>
          <w:bdr w:val="none" w:sz="0" w:space="0" w:color="auto"/>
        </w:rPr>
        <w:t xml:space="preserve">complex </w:t>
      </w:r>
      <w:r w:rsidR="009B1215" w:rsidRPr="0057296D">
        <w:rPr>
          <w:rFonts w:asciiTheme="minorHAnsi" w:eastAsiaTheme="minorEastAsia" w:hAnsiTheme="minorHAnsi" w:cstheme="minorBidi"/>
          <w:sz w:val="22"/>
          <w:szCs w:val="22"/>
          <w:bdr w:val="none" w:sz="0" w:space="0" w:color="auto"/>
        </w:rPr>
        <w:t>regimes</w:t>
      </w:r>
      <w:r w:rsidR="006B1A06" w:rsidRPr="0057296D">
        <w:rPr>
          <w:rFonts w:asciiTheme="minorHAnsi" w:eastAsiaTheme="minorEastAsia" w:hAnsiTheme="minorHAnsi" w:cstheme="minorBidi"/>
          <w:sz w:val="22"/>
          <w:szCs w:val="22"/>
          <w:bdr w:val="none" w:sz="0" w:space="0" w:color="auto"/>
        </w:rPr>
        <w:t xml:space="preserve"> which are not universally</w:t>
      </w:r>
      <w:r w:rsidR="002201B8" w:rsidRPr="0057296D">
        <w:rPr>
          <w:rFonts w:asciiTheme="minorHAnsi" w:eastAsiaTheme="minorEastAsia" w:hAnsiTheme="minorHAnsi" w:cstheme="minorBidi"/>
          <w:sz w:val="22"/>
          <w:szCs w:val="22"/>
          <w:bdr w:val="none" w:sz="0" w:space="0" w:color="auto"/>
        </w:rPr>
        <w:t xml:space="preserve"> implemented</w:t>
      </w:r>
      <w:r w:rsidR="006156AE" w:rsidRPr="0057296D">
        <w:rPr>
          <w:rFonts w:asciiTheme="minorHAnsi" w:eastAsiaTheme="minorEastAsia" w:hAnsiTheme="minorHAnsi" w:cstheme="minorBidi"/>
          <w:sz w:val="22"/>
          <w:szCs w:val="22"/>
          <w:bdr w:val="none" w:sz="0" w:space="0" w:color="auto"/>
        </w:rPr>
        <w:t xml:space="preserve"> or incorporate a follow-up</w:t>
      </w:r>
      <w:r w:rsidR="002201B8" w:rsidRPr="0057296D">
        <w:rPr>
          <w:rFonts w:asciiTheme="minorHAnsi" w:eastAsiaTheme="minorEastAsia" w:hAnsiTheme="minorHAnsi" w:cstheme="minorBidi"/>
          <w:sz w:val="22"/>
          <w:szCs w:val="22"/>
          <w:bdr w:val="none" w:sz="0" w:space="0" w:color="auto"/>
        </w:rPr>
        <w:t xml:space="preserve">. </w:t>
      </w:r>
      <w:r w:rsidR="00517C41" w:rsidRPr="0057296D">
        <w:rPr>
          <w:rFonts w:asciiTheme="minorHAnsi" w:eastAsiaTheme="minorEastAsia" w:hAnsiTheme="minorHAnsi" w:cstheme="minorBidi"/>
          <w:sz w:val="22"/>
          <w:szCs w:val="22"/>
          <w:bdr w:val="none" w:sz="0" w:space="0" w:color="auto"/>
        </w:rPr>
        <w:t xml:space="preserve">Teachers will </w:t>
      </w:r>
      <w:r w:rsidR="00751534" w:rsidRPr="0057296D">
        <w:rPr>
          <w:rFonts w:asciiTheme="minorHAnsi" w:eastAsiaTheme="minorEastAsia" w:hAnsiTheme="minorHAnsi" w:cstheme="minorBidi"/>
          <w:sz w:val="22"/>
          <w:szCs w:val="22"/>
          <w:bdr w:val="none" w:sz="0" w:space="0" w:color="auto"/>
        </w:rPr>
        <w:t>have a sophisticated diagnostic tool which they can use to identify and remediate student content and cognitive gaps, misconceptions</w:t>
      </w:r>
      <w:r w:rsidR="00C572D5" w:rsidRPr="0057296D">
        <w:rPr>
          <w:rFonts w:asciiTheme="minorHAnsi" w:eastAsiaTheme="minorEastAsia" w:hAnsiTheme="minorHAnsi" w:cstheme="minorBidi"/>
          <w:sz w:val="22"/>
          <w:szCs w:val="22"/>
          <w:bdr w:val="none" w:sz="0" w:space="0" w:color="auto"/>
        </w:rPr>
        <w:t>,</w:t>
      </w:r>
      <w:r w:rsidR="00751534" w:rsidRPr="0057296D">
        <w:rPr>
          <w:rFonts w:asciiTheme="minorHAnsi" w:eastAsiaTheme="minorEastAsia" w:hAnsiTheme="minorHAnsi" w:cstheme="minorBidi"/>
          <w:sz w:val="22"/>
          <w:szCs w:val="22"/>
          <w:bdr w:val="none" w:sz="0" w:space="0" w:color="auto"/>
        </w:rPr>
        <w:t xml:space="preserve"> and disposition issues.</w:t>
      </w:r>
    </w:p>
    <w:p w:rsidR="0045702A" w:rsidRPr="0057296D" w:rsidRDefault="00967662" w:rsidP="00E41848">
      <w:pPr>
        <w:pStyle w:val="Body"/>
        <w:spacing w:after="120"/>
        <w:rPr>
          <w:rFonts w:asciiTheme="minorHAnsi" w:hAnsiTheme="minorHAnsi" w:cstheme="minorHAnsi"/>
          <w:b/>
          <w:color w:val="auto"/>
          <w:lang w:val="en-AU"/>
        </w:rPr>
      </w:pPr>
      <w:r w:rsidRPr="0057296D">
        <w:rPr>
          <w:rFonts w:asciiTheme="minorHAnsi" w:eastAsiaTheme="minorEastAsia" w:hAnsiTheme="minorHAnsi" w:cstheme="minorBidi"/>
          <w:i/>
          <w:color w:val="auto"/>
          <w:bdr w:val="none" w:sz="0" w:space="0" w:color="auto"/>
          <w:lang w:val="en-AU"/>
        </w:rPr>
        <w:t xml:space="preserve">National </w:t>
      </w:r>
      <w:r w:rsidR="0057296D" w:rsidRPr="0057296D">
        <w:rPr>
          <w:rFonts w:asciiTheme="minorHAnsi" w:eastAsiaTheme="minorEastAsia" w:hAnsiTheme="minorHAnsi" w:cstheme="minorBidi"/>
          <w:i/>
          <w:color w:val="auto"/>
          <w:bdr w:val="none" w:sz="0" w:space="0" w:color="auto"/>
          <w:lang w:val="en-AU"/>
        </w:rPr>
        <w:t>benefit</w:t>
      </w:r>
      <w:r w:rsidR="0057296D" w:rsidRPr="0057296D">
        <w:rPr>
          <w:rFonts w:asciiTheme="minorHAnsi" w:eastAsiaTheme="minorEastAsia" w:hAnsiTheme="minorHAnsi" w:cstheme="minorBidi"/>
          <w:b/>
          <w:color w:val="auto"/>
          <w:bdr w:val="none" w:sz="0" w:space="0" w:color="auto"/>
          <w:lang w:val="en-AU"/>
        </w:rPr>
        <w:t>:</w:t>
      </w:r>
      <w:r w:rsidR="00845010" w:rsidRPr="0057296D">
        <w:rPr>
          <w:rFonts w:asciiTheme="minorHAnsi" w:eastAsiaTheme="minorEastAsia" w:hAnsiTheme="minorHAnsi" w:cstheme="minorBidi"/>
          <w:color w:val="auto"/>
          <w:bdr w:val="none" w:sz="0" w:space="0" w:color="auto"/>
          <w:lang w:val="en-AU"/>
        </w:rPr>
        <w:t xml:space="preserve"> A Year 1 </w:t>
      </w:r>
      <w:r w:rsidR="002F2E87" w:rsidRPr="0057296D">
        <w:rPr>
          <w:rFonts w:asciiTheme="minorHAnsi" w:eastAsiaTheme="minorEastAsia" w:hAnsiTheme="minorHAnsi" w:cstheme="minorBidi"/>
          <w:color w:val="auto"/>
          <w:bdr w:val="none" w:sz="0" w:space="0" w:color="auto"/>
          <w:lang w:val="en-AU"/>
        </w:rPr>
        <w:t xml:space="preserve">numeracy </w:t>
      </w:r>
      <w:r w:rsidR="006156AE" w:rsidRPr="0057296D">
        <w:rPr>
          <w:rFonts w:asciiTheme="minorHAnsi" w:eastAsiaTheme="minorEastAsia" w:hAnsiTheme="minorHAnsi" w:cstheme="minorBidi"/>
          <w:color w:val="auto"/>
          <w:bdr w:val="none" w:sz="0" w:space="0" w:color="auto"/>
          <w:lang w:val="en-AU"/>
        </w:rPr>
        <w:t>check will provide Australian governments with high quality</w:t>
      </w:r>
      <w:r w:rsidR="00721A46" w:rsidRPr="0057296D">
        <w:rPr>
          <w:rFonts w:asciiTheme="minorHAnsi" w:eastAsiaTheme="minorEastAsia" w:hAnsiTheme="minorHAnsi" w:cstheme="minorBidi"/>
          <w:color w:val="auto"/>
          <w:bdr w:val="none" w:sz="0" w:space="0" w:color="auto"/>
          <w:lang w:val="en-AU"/>
        </w:rPr>
        <w:t>,</w:t>
      </w:r>
      <w:r w:rsidR="006156AE" w:rsidRPr="0057296D">
        <w:rPr>
          <w:rFonts w:asciiTheme="minorHAnsi" w:eastAsiaTheme="minorEastAsia" w:hAnsiTheme="minorHAnsi" w:cstheme="minorBidi"/>
          <w:color w:val="auto"/>
          <w:bdr w:val="none" w:sz="0" w:space="0" w:color="auto"/>
          <w:lang w:val="en-AU"/>
        </w:rPr>
        <w:t xml:space="preserve"> national data which, along with NAPLAN</w:t>
      </w:r>
      <w:r w:rsidR="00D17397" w:rsidRPr="0057296D">
        <w:rPr>
          <w:rFonts w:asciiTheme="minorHAnsi" w:eastAsiaTheme="minorEastAsia" w:hAnsiTheme="minorHAnsi" w:cstheme="minorBidi"/>
          <w:color w:val="auto"/>
          <w:bdr w:val="none" w:sz="0" w:space="0" w:color="auto"/>
          <w:lang w:val="en-AU"/>
        </w:rPr>
        <w:t>, PISA</w:t>
      </w:r>
      <w:r w:rsidR="006156AE" w:rsidRPr="0057296D">
        <w:rPr>
          <w:rFonts w:asciiTheme="minorHAnsi" w:eastAsiaTheme="minorEastAsia" w:hAnsiTheme="minorHAnsi" w:cstheme="minorBidi"/>
          <w:color w:val="auto"/>
          <w:bdr w:val="none" w:sz="0" w:space="0" w:color="auto"/>
          <w:lang w:val="en-AU"/>
        </w:rPr>
        <w:t xml:space="preserve"> and TIMSS studies, will allow them to </w:t>
      </w:r>
      <w:r w:rsidR="00246F2F" w:rsidRPr="0057296D">
        <w:rPr>
          <w:rFonts w:asciiTheme="minorHAnsi" w:eastAsiaTheme="minorEastAsia" w:hAnsiTheme="minorHAnsi" w:cstheme="minorBidi"/>
          <w:color w:val="auto"/>
          <w:bdr w:val="none" w:sz="0" w:space="0" w:color="auto"/>
          <w:lang w:val="en-AU"/>
        </w:rPr>
        <w:t xml:space="preserve">plan and resource </w:t>
      </w:r>
      <w:r w:rsidR="008B7962" w:rsidRPr="0057296D">
        <w:rPr>
          <w:rFonts w:asciiTheme="minorHAnsi" w:eastAsiaTheme="minorEastAsia" w:hAnsiTheme="minorHAnsi" w:cstheme="minorBidi"/>
          <w:color w:val="auto"/>
          <w:bdr w:val="none" w:sz="0" w:space="0" w:color="auto"/>
          <w:lang w:val="en-AU"/>
        </w:rPr>
        <w:t xml:space="preserve">some of </w:t>
      </w:r>
      <w:r w:rsidR="00246F2F" w:rsidRPr="0057296D">
        <w:rPr>
          <w:rFonts w:asciiTheme="minorHAnsi" w:eastAsiaTheme="minorEastAsia" w:hAnsiTheme="minorHAnsi" w:cstheme="minorBidi"/>
          <w:color w:val="auto"/>
          <w:bdr w:val="none" w:sz="0" w:space="0" w:color="auto"/>
          <w:lang w:val="en-AU"/>
        </w:rPr>
        <w:t>the interventions, both in schools and at home,</w:t>
      </w:r>
      <w:r w:rsidR="002F2E87" w:rsidRPr="0057296D">
        <w:rPr>
          <w:rFonts w:asciiTheme="minorHAnsi" w:eastAsiaTheme="minorEastAsia" w:hAnsiTheme="minorHAnsi" w:cstheme="minorBidi"/>
          <w:color w:val="auto"/>
          <w:bdr w:val="none" w:sz="0" w:space="0" w:color="auto"/>
          <w:lang w:val="en-AU"/>
        </w:rPr>
        <w:t xml:space="preserve"> </w:t>
      </w:r>
      <w:r w:rsidR="008B7962" w:rsidRPr="0057296D">
        <w:rPr>
          <w:rFonts w:asciiTheme="minorHAnsi" w:eastAsiaTheme="minorEastAsia" w:hAnsiTheme="minorHAnsi" w:cstheme="minorBidi"/>
          <w:color w:val="auto"/>
          <w:bdr w:val="none" w:sz="0" w:space="0" w:color="auto"/>
          <w:lang w:val="en-AU"/>
        </w:rPr>
        <w:t xml:space="preserve">required </w:t>
      </w:r>
      <w:r w:rsidR="002F2E87" w:rsidRPr="0057296D">
        <w:rPr>
          <w:rFonts w:asciiTheme="minorHAnsi" w:eastAsiaTheme="minorEastAsia" w:hAnsiTheme="minorHAnsi" w:cstheme="minorBidi"/>
          <w:color w:val="auto"/>
          <w:bdr w:val="none" w:sz="0" w:space="0" w:color="auto"/>
          <w:lang w:val="en-AU"/>
        </w:rPr>
        <w:t xml:space="preserve">to turn around </w:t>
      </w:r>
      <w:r w:rsidR="00246F2F" w:rsidRPr="0057296D">
        <w:rPr>
          <w:rFonts w:asciiTheme="minorHAnsi" w:eastAsiaTheme="minorEastAsia" w:hAnsiTheme="minorHAnsi" w:cstheme="minorBidi"/>
          <w:color w:val="auto"/>
          <w:bdr w:val="none" w:sz="0" w:space="0" w:color="auto"/>
          <w:lang w:val="en-AU"/>
        </w:rPr>
        <w:t>Australia’s declining performance in numeracy.</w:t>
      </w:r>
    </w:p>
    <w:p w:rsidR="00BE4921" w:rsidRDefault="00BE4921" w:rsidP="00E41848">
      <w:pPr>
        <w:pStyle w:val="BodyText1"/>
        <w:spacing w:after="120"/>
        <w:rPr>
          <w:b/>
          <w:i/>
        </w:rPr>
      </w:pPr>
    </w:p>
    <w:p w:rsidR="0045702A" w:rsidRPr="0057296D" w:rsidRDefault="0045702A" w:rsidP="00E41848">
      <w:pPr>
        <w:pStyle w:val="BodyText1"/>
        <w:spacing w:after="120"/>
        <w:rPr>
          <w:b/>
          <w:i/>
        </w:rPr>
      </w:pPr>
      <w:r w:rsidRPr="0057296D">
        <w:rPr>
          <w:b/>
          <w:i/>
        </w:rPr>
        <w:t>Findings</w:t>
      </w:r>
    </w:p>
    <w:p w:rsidR="0045702A" w:rsidRPr="0057296D" w:rsidRDefault="0045702A" w:rsidP="00BE4921">
      <w:pPr>
        <w:pStyle w:val="BodyText1"/>
        <w:numPr>
          <w:ilvl w:val="0"/>
          <w:numId w:val="4"/>
        </w:numPr>
        <w:ind w:left="357" w:hanging="357"/>
        <w:rPr>
          <w:i/>
        </w:rPr>
      </w:pPr>
      <w:r w:rsidRPr="0057296D">
        <w:rPr>
          <w:i/>
        </w:rPr>
        <w:t>Between 10 and 20 per cent of Australian primary school children have significant numeracy problems in adulthood.</w:t>
      </w:r>
    </w:p>
    <w:p w:rsidR="0045702A" w:rsidRPr="0057296D" w:rsidRDefault="0045702A" w:rsidP="00BE4921">
      <w:pPr>
        <w:pStyle w:val="BodyText1"/>
        <w:numPr>
          <w:ilvl w:val="0"/>
          <w:numId w:val="4"/>
        </w:numPr>
        <w:ind w:left="357" w:hanging="357"/>
        <w:rPr>
          <w:i/>
        </w:rPr>
      </w:pPr>
      <w:r w:rsidRPr="0057296D">
        <w:rPr>
          <w:i/>
        </w:rPr>
        <w:t>Consultation with experts indicated that a Year 1 numeracy check is both viable and desirable.</w:t>
      </w:r>
    </w:p>
    <w:p w:rsidR="0045702A" w:rsidRPr="0057296D" w:rsidRDefault="0045702A" w:rsidP="00BE4921">
      <w:pPr>
        <w:pStyle w:val="BodyText1"/>
        <w:numPr>
          <w:ilvl w:val="0"/>
          <w:numId w:val="4"/>
        </w:numPr>
        <w:ind w:left="357" w:hanging="357"/>
        <w:rPr>
          <w:i/>
        </w:rPr>
      </w:pPr>
      <w:r w:rsidRPr="0057296D">
        <w:rPr>
          <w:i/>
        </w:rPr>
        <w:t>The establishment of number sense in the early years of schooling is essential to a child’s acquisition of numeracy in later primary years.</w:t>
      </w:r>
    </w:p>
    <w:p w:rsidR="0045702A" w:rsidRPr="0057296D" w:rsidRDefault="0045702A" w:rsidP="00BE4921">
      <w:pPr>
        <w:pStyle w:val="BodyText1"/>
        <w:numPr>
          <w:ilvl w:val="0"/>
          <w:numId w:val="4"/>
        </w:numPr>
        <w:ind w:left="357" w:hanging="357"/>
        <w:rPr>
          <w:i/>
        </w:rPr>
      </w:pPr>
      <w:r w:rsidRPr="0057296D">
        <w:rPr>
          <w:i/>
        </w:rPr>
        <w:t>The identification of children at risk in mathematics is currently a widely understood imperative in Australia’s educational jurisdictions.</w:t>
      </w:r>
    </w:p>
    <w:p w:rsidR="0045702A" w:rsidRPr="0057296D" w:rsidRDefault="0045702A" w:rsidP="00BE4921">
      <w:pPr>
        <w:pStyle w:val="BodyText1"/>
        <w:numPr>
          <w:ilvl w:val="0"/>
          <w:numId w:val="4"/>
        </w:numPr>
        <w:ind w:left="357" w:hanging="357"/>
        <w:rPr>
          <w:i/>
        </w:rPr>
      </w:pPr>
      <w:r w:rsidRPr="0057296D">
        <w:rPr>
          <w:i/>
        </w:rPr>
        <w:t>There are a number of well understood core competencies which can and should be checked in Year 1. Attention should be paid to misconceptions as well as content and cognitive gaps.</w:t>
      </w:r>
    </w:p>
    <w:p w:rsidR="0045702A" w:rsidRPr="0057296D" w:rsidRDefault="0045702A" w:rsidP="00BE4921">
      <w:pPr>
        <w:pStyle w:val="BodyText1"/>
        <w:numPr>
          <w:ilvl w:val="0"/>
          <w:numId w:val="4"/>
        </w:numPr>
        <w:ind w:left="357" w:hanging="357"/>
        <w:rPr>
          <w:i/>
        </w:rPr>
      </w:pPr>
      <w:r w:rsidRPr="0057296D">
        <w:rPr>
          <w:i/>
        </w:rPr>
        <w:t>The impact of visual-spatial inadequacy extends to number sense and numeracy.</w:t>
      </w:r>
    </w:p>
    <w:p w:rsidR="0045702A" w:rsidRPr="0057296D" w:rsidRDefault="0045702A" w:rsidP="00BE4921">
      <w:pPr>
        <w:pStyle w:val="BodyText1"/>
        <w:numPr>
          <w:ilvl w:val="0"/>
          <w:numId w:val="4"/>
        </w:numPr>
        <w:ind w:left="357" w:hanging="357"/>
        <w:rPr>
          <w:i/>
        </w:rPr>
      </w:pPr>
      <w:r w:rsidRPr="0057296D">
        <w:rPr>
          <w:i/>
        </w:rPr>
        <w:t>Disposition towards mathematics can inhibit or contribute to the development of mathematics proficiency.</w:t>
      </w:r>
    </w:p>
    <w:p w:rsidR="0045702A" w:rsidRPr="0057296D" w:rsidRDefault="0045702A" w:rsidP="00BE4921">
      <w:pPr>
        <w:pStyle w:val="BodyText1"/>
        <w:numPr>
          <w:ilvl w:val="0"/>
          <w:numId w:val="4"/>
        </w:numPr>
        <w:ind w:left="357" w:hanging="357"/>
        <w:rPr>
          <w:i/>
        </w:rPr>
      </w:pPr>
      <w:r w:rsidRPr="0057296D">
        <w:rPr>
          <w:i/>
        </w:rPr>
        <w:t>Australia’s TIMSS performance indicates a significant weakness in content and cognitive aspects of number compared to other aspects of mathematics.</w:t>
      </w:r>
    </w:p>
    <w:p w:rsidR="0045702A" w:rsidRPr="0057296D" w:rsidRDefault="0045702A" w:rsidP="00E41848">
      <w:pPr>
        <w:pStyle w:val="BodyText1"/>
        <w:spacing w:after="120"/>
        <w:rPr>
          <w:b/>
        </w:rPr>
      </w:pPr>
      <w:r w:rsidRPr="0057296D">
        <w:rPr>
          <w:b/>
        </w:rPr>
        <w:lastRenderedPageBreak/>
        <w:t>Recommendations</w:t>
      </w:r>
    </w:p>
    <w:p w:rsidR="0045702A" w:rsidRPr="0057296D" w:rsidRDefault="0045702A" w:rsidP="00BE4921">
      <w:pPr>
        <w:pStyle w:val="BodyText1"/>
        <w:ind w:left="426" w:hanging="426"/>
        <w:rPr>
          <w:b/>
        </w:rPr>
      </w:pPr>
      <w:r w:rsidRPr="0057296D">
        <w:rPr>
          <w:b/>
        </w:rPr>
        <w:t>2.1. In prioritising the core numeracy skills to be assessed under the Year 1 checks, the Panel recommends that the numeracy check should principally assess ‘number sense’ and also position/location, and should be related to ‘Number and Algebra’ and ‘Measurement and Geometry’ in the Australian Curriculum (Foundation and Year 1).</w:t>
      </w:r>
    </w:p>
    <w:p w:rsidR="003A61F3" w:rsidRPr="0057296D" w:rsidRDefault="0045702A" w:rsidP="00BE4921">
      <w:pPr>
        <w:pStyle w:val="ReportHeading3"/>
        <w:spacing w:before="0" w:after="240"/>
      </w:pPr>
      <w:r w:rsidRPr="0057296D">
        <w:t>2.2. Student disposition towards mathematics should be registered by the check or in conjunction with it.</w:t>
      </w:r>
    </w:p>
    <w:p w:rsidR="003A61F3" w:rsidRPr="0057296D" w:rsidRDefault="003A61F3" w:rsidP="0057296D">
      <w:pPr>
        <w:pStyle w:val="ReportHeading3"/>
        <w:spacing w:before="0" w:after="0"/>
        <w:rPr>
          <w:b w:val="0"/>
        </w:rPr>
        <w:sectPr w:rsidR="003A61F3" w:rsidRPr="0057296D" w:rsidSect="00482C84">
          <w:pgSz w:w="11906" w:h="16838"/>
          <w:pgMar w:top="1134" w:right="1134" w:bottom="1134" w:left="1134" w:header="709" w:footer="850" w:gutter="0"/>
          <w:cols w:space="720"/>
          <w:docGrid w:linePitch="326"/>
        </w:sectPr>
      </w:pPr>
    </w:p>
    <w:p w:rsidR="00DB20C2" w:rsidRPr="0057296D" w:rsidRDefault="00173795" w:rsidP="002809A0">
      <w:pPr>
        <w:pStyle w:val="ReportHeading1"/>
        <w:numPr>
          <w:ilvl w:val="0"/>
          <w:numId w:val="5"/>
        </w:numPr>
        <w:outlineLvl w:val="0"/>
        <w:rPr>
          <w:color w:val="auto"/>
        </w:rPr>
      </w:pPr>
      <w:bookmarkStart w:id="19" w:name="_Toc488930579"/>
      <w:r w:rsidRPr="0057296D">
        <w:rPr>
          <w:color w:val="auto"/>
        </w:rPr>
        <w:lastRenderedPageBreak/>
        <w:t>Literacy and numeracy assessment</w:t>
      </w:r>
      <w:bookmarkEnd w:id="19"/>
    </w:p>
    <w:p w:rsidR="00E14126" w:rsidRPr="0057296D" w:rsidRDefault="00640C96" w:rsidP="009157C1">
      <w:pPr>
        <w:pStyle w:val="ReportHeading2"/>
        <w:numPr>
          <w:ilvl w:val="1"/>
          <w:numId w:val="5"/>
        </w:numPr>
        <w:rPr>
          <w:color w:val="auto"/>
        </w:rPr>
      </w:pPr>
      <w:bookmarkStart w:id="20" w:name="_Toc488930580"/>
      <w:r w:rsidRPr="0057296D">
        <w:rPr>
          <w:color w:val="auto"/>
        </w:rPr>
        <w:t>Delivery of early assessments in Australian schools</w:t>
      </w:r>
      <w:bookmarkEnd w:id="20"/>
    </w:p>
    <w:p w:rsidR="00AD22A4" w:rsidRPr="0057296D" w:rsidRDefault="00AD22A4" w:rsidP="008657BA">
      <w:pPr>
        <w:pStyle w:val="BodyText1"/>
        <w:rPr>
          <w:rFonts w:cstheme="minorHAnsi"/>
        </w:rPr>
      </w:pPr>
      <w:r w:rsidRPr="0057296D">
        <w:rPr>
          <w:rFonts w:cstheme="minorHAnsi"/>
        </w:rPr>
        <w:t>Children commence school with a range of differen</w:t>
      </w:r>
      <w:r w:rsidR="0059302E" w:rsidRPr="0057296D">
        <w:rPr>
          <w:rFonts w:cstheme="minorHAnsi"/>
        </w:rPr>
        <w:t>t</w:t>
      </w:r>
      <w:r w:rsidRPr="0057296D">
        <w:rPr>
          <w:rFonts w:cstheme="minorHAnsi"/>
        </w:rPr>
        <w:t xml:space="preserve"> skills and learning capacit</w:t>
      </w:r>
      <w:r w:rsidR="0059302E" w:rsidRPr="0057296D">
        <w:rPr>
          <w:rFonts w:cstheme="minorHAnsi"/>
        </w:rPr>
        <w:t>ies</w:t>
      </w:r>
      <w:r w:rsidRPr="0057296D">
        <w:rPr>
          <w:rFonts w:cstheme="minorHAnsi"/>
        </w:rPr>
        <w:t>.</w:t>
      </w:r>
      <w:r w:rsidR="005E6887" w:rsidRPr="0057296D" w:rsidDel="005E6887">
        <w:rPr>
          <w:rStyle w:val="FootnoteReference"/>
          <w:rFonts w:cstheme="minorHAnsi"/>
        </w:rPr>
        <w:t xml:space="preserve"> </w:t>
      </w:r>
      <w:r w:rsidR="00E14126" w:rsidRPr="0057296D">
        <w:rPr>
          <w:rFonts w:cstheme="minorHAnsi"/>
        </w:rPr>
        <w:t>M</w:t>
      </w:r>
      <w:r w:rsidR="0059302E" w:rsidRPr="0057296D">
        <w:rPr>
          <w:rFonts w:cstheme="minorHAnsi"/>
        </w:rPr>
        <w:t>ost</w:t>
      </w:r>
      <w:r w:rsidR="00E14126" w:rsidRPr="0057296D">
        <w:rPr>
          <w:rFonts w:cstheme="minorHAnsi"/>
        </w:rPr>
        <w:t xml:space="preserve"> schools across Australia undertake assessments on entry to formal schooling (Foundation year). </w:t>
      </w:r>
      <w:r w:rsidRPr="0057296D">
        <w:rPr>
          <w:rFonts w:cstheme="minorHAnsi"/>
        </w:rPr>
        <w:t xml:space="preserve">On-entry assessments provide teachers with an opportunity to gauge the skills and learning capacity of children as they begin their first year of </w:t>
      </w:r>
      <w:r w:rsidR="00C70630" w:rsidRPr="0057296D">
        <w:rPr>
          <w:rFonts w:cstheme="minorHAnsi"/>
        </w:rPr>
        <w:t>formal schooling</w:t>
      </w:r>
      <w:r w:rsidRPr="0057296D">
        <w:rPr>
          <w:rFonts w:cstheme="minorHAnsi"/>
        </w:rPr>
        <w:t>, and are an impor</w:t>
      </w:r>
      <w:r w:rsidR="00E41848">
        <w:rPr>
          <w:rFonts w:cstheme="minorHAnsi"/>
        </w:rPr>
        <w:t>tant tool for teacher planning.</w:t>
      </w:r>
    </w:p>
    <w:p w:rsidR="0059302E" w:rsidRPr="0057296D" w:rsidRDefault="0059302E" w:rsidP="0059302E">
      <w:pPr>
        <w:pStyle w:val="BodyText1"/>
        <w:rPr>
          <w:rFonts w:cstheme="minorHAnsi"/>
        </w:rPr>
      </w:pPr>
      <w:r w:rsidRPr="0057296D">
        <w:rPr>
          <w:rFonts w:cstheme="minorHAnsi"/>
        </w:rPr>
        <w:t xml:space="preserve">Many schools also </w:t>
      </w:r>
      <w:r w:rsidR="000252C2" w:rsidRPr="0057296D">
        <w:rPr>
          <w:rFonts w:cstheme="minorHAnsi"/>
        </w:rPr>
        <w:t>conduct</w:t>
      </w:r>
      <w:r w:rsidRPr="0057296D">
        <w:rPr>
          <w:rFonts w:cstheme="minorHAnsi"/>
        </w:rPr>
        <w:t xml:space="preserve"> a follow</w:t>
      </w:r>
      <w:r w:rsidR="000252C2" w:rsidRPr="0057296D">
        <w:rPr>
          <w:rFonts w:cstheme="minorHAnsi"/>
        </w:rPr>
        <w:t>-</w:t>
      </w:r>
      <w:r w:rsidRPr="0057296D">
        <w:rPr>
          <w:rFonts w:cstheme="minorHAnsi"/>
        </w:rPr>
        <w:t>up assessment at the end of Foundation year, often for the purposes of identifying students for participation in intervention programs in Year 1. While a number of systems also make assessments available for Years 1 and 2, they are not mandatory.</w:t>
      </w:r>
    </w:p>
    <w:p w:rsidR="00E14126" w:rsidRPr="0057296D" w:rsidRDefault="0059302E" w:rsidP="008657BA">
      <w:pPr>
        <w:pStyle w:val="BodyText1"/>
        <w:rPr>
          <w:rFonts w:cstheme="minorHAnsi"/>
        </w:rPr>
      </w:pPr>
      <w:r w:rsidRPr="0057296D">
        <w:rPr>
          <w:rFonts w:cstheme="minorHAnsi"/>
        </w:rPr>
        <w:t>Early years</w:t>
      </w:r>
      <w:r w:rsidR="00290C62" w:rsidRPr="0057296D">
        <w:rPr>
          <w:rFonts w:cstheme="minorHAnsi"/>
        </w:rPr>
        <w:t xml:space="preserve"> assessments </w:t>
      </w:r>
      <w:r w:rsidR="00E14126" w:rsidRPr="0057296D">
        <w:rPr>
          <w:rFonts w:cstheme="minorHAnsi"/>
        </w:rPr>
        <w:t xml:space="preserve">are not compulsory </w:t>
      </w:r>
      <w:r w:rsidR="00C70630" w:rsidRPr="0057296D">
        <w:rPr>
          <w:rFonts w:cstheme="minorHAnsi"/>
        </w:rPr>
        <w:t>across all schools</w:t>
      </w:r>
      <w:r w:rsidR="00E14126" w:rsidRPr="0057296D">
        <w:rPr>
          <w:rFonts w:cstheme="minorHAnsi"/>
        </w:rPr>
        <w:t xml:space="preserve">, </w:t>
      </w:r>
      <w:r w:rsidR="00AD22A4" w:rsidRPr="0057296D">
        <w:rPr>
          <w:rFonts w:cstheme="minorHAnsi"/>
        </w:rPr>
        <w:t>and there is no national consistency as to which asses</w:t>
      </w:r>
      <w:r w:rsidRPr="0057296D">
        <w:rPr>
          <w:rFonts w:cstheme="minorHAnsi"/>
        </w:rPr>
        <w:t>s</w:t>
      </w:r>
      <w:r w:rsidR="00AD22A4" w:rsidRPr="0057296D">
        <w:rPr>
          <w:rFonts w:cstheme="minorHAnsi"/>
        </w:rPr>
        <w:t>ments are used, when they are used</w:t>
      </w:r>
      <w:r w:rsidRPr="0057296D">
        <w:rPr>
          <w:rFonts w:cstheme="minorHAnsi"/>
        </w:rPr>
        <w:t>,</w:t>
      </w:r>
      <w:r w:rsidR="00AD22A4" w:rsidRPr="0057296D">
        <w:rPr>
          <w:rFonts w:cstheme="minorHAnsi"/>
        </w:rPr>
        <w:t xml:space="preserve"> or how they are used. State and territory education departments are responsible for the </w:t>
      </w:r>
      <w:r w:rsidR="008B061D" w:rsidRPr="0057296D">
        <w:rPr>
          <w:rFonts w:cstheme="minorHAnsi"/>
        </w:rPr>
        <w:t>availability</w:t>
      </w:r>
      <w:r w:rsidR="00AD22A4" w:rsidRPr="0057296D">
        <w:rPr>
          <w:rFonts w:cstheme="minorHAnsi"/>
        </w:rPr>
        <w:t xml:space="preserve"> and use of early </w:t>
      </w:r>
      <w:proofErr w:type="gramStart"/>
      <w:r w:rsidR="00AD22A4" w:rsidRPr="0057296D">
        <w:rPr>
          <w:rFonts w:cstheme="minorHAnsi"/>
        </w:rPr>
        <w:t>years</w:t>
      </w:r>
      <w:proofErr w:type="gramEnd"/>
      <w:r w:rsidR="00AD22A4" w:rsidRPr="0057296D">
        <w:rPr>
          <w:rFonts w:cstheme="minorHAnsi"/>
        </w:rPr>
        <w:t xml:space="preserve"> assessments in government schools, however </w:t>
      </w:r>
      <w:r w:rsidR="00640C96" w:rsidRPr="0057296D">
        <w:rPr>
          <w:rFonts w:cstheme="minorHAnsi"/>
        </w:rPr>
        <w:t xml:space="preserve">they are not all </w:t>
      </w:r>
      <w:r w:rsidR="00AD22A4" w:rsidRPr="0057296D">
        <w:rPr>
          <w:rFonts w:cstheme="minorHAnsi"/>
        </w:rPr>
        <w:t>mandat</w:t>
      </w:r>
      <w:r w:rsidR="00640C96" w:rsidRPr="0057296D">
        <w:rPr>
          <w:rFonts w:cstheme="minorHAnsi"/>
        </w:rPr>
        <w:t>ed for use in all schools</w:t>
      </w:r>
      <w:r w:rsidR="00AD22A4" w:rsidRPr="0057296D">
        <w:rPr>
          <w:rFonts w:cstheme="minorHAnsi"/>
        </w:rPr>
        <w:t>. In the Catholic system</w:t>
      </w:r>
      <w:r w:rsidR="00B26869" w:rsidRPr="0057296D">
        <w:rPr>
          <w:rFonts w:cstheme="minorHAnsi"/>
        </w:rPr>
        <w:t>,</w:t>
      </w:r>
      <w:r w:rsidR="00AD22A4" w:rsidRPr="0057296D">
        <w:rPr>
          <w:rFonts w:cstheme="minorHAnsi"/>
        </w:rPr>
        <w:t xml:space="preserve"> it is generally up to the regional dioceses to determine which assessments are used, and in the independent school sector the decisions ar</w:t>
      </w:r>
      <w:r w:rsidR="00E41848">
        <w:rPr>
          <w:rFonts w:cstheme="minorHAnsi"/>
        </w:rPr>
        <w:t>e generally left to the school.</w:t>
      </w:r>
    </w:p>
    <w:p w:rsidR="00AB5977" w:rsidRPr="0057296D" w:rsidRDefault="00AB5977" w:rsidP="00290C62">
      <w:pPr>
        <w:pStyle w:val="BodyText1"/>
        <w:rPr>
          <w:rFonts w:eastAsia="Times New Roman"/>
          <w:lang w:eastAsia="en-AU"/>
        </w:rPr>
      </w:pPr>
      <w:r w:rsidRPr="0057296D">
        <w:rPr>
          <w:rFonts w:eastAsia="Times New Roman"/>
          <w:lang w:eastAsia="en-AU"/>
        </w:rPr>
        <w:t xml:space="preserve">Feedback from consultation with states and territory education departments, the non-government sector and from submissions indicates the range of early </w:t>
      </w:r>
      <w:proofErr w:type="gramStart"/>
      <w:r w:rsidRPr="0057296D">
        <w:rPr>
          <w:rFonts w:eastAsia="Times New Roman"/>
          <w:lang w:eastAsia="en-AU"/>
        </w:rPr>
        <w:t>years</w:t>
      </w:r>
      <w:proofErr w:type="gramEnd"/>
      <w:r w:rsidRPr="0057296D">
        <w:rPr>
          <w:rFonts w:eastAsia="Times New Roman"/>
          <w:lang w:eastAsia="en-AU"/>
        </w:rPr>
        <w:t xml:space="preserve"> assessments crosses all year levels, from Foundation to Year 2. Assessment and programs used in schools will often start in Foundation, and extend up until the end of Year 2. For example, some schools will </w:t>
      </w:r>
      <w:r w:rsidR="00D6367B" w:rsidRPr="0057296D">
        <w:rPr>
          <w:rFonts w:eastAsia="Times New Roman"/>
          <w:lang w:eastAsia="en-AU"/>
        </w:rPr>
        <w:t>use</w:t>
      </w:r>
      <w:r w:rsidRPr="0057296D">
        <w:rPr>
          <w:rFonts w:eastAsia="Times New Roman"/>
          <w:lang w:eastAsia="en-AU"/>
        </w:rPr>
        <w:t xml:space="preserve"> an early </w:t>
      </w:r>
      <w:proofErr w:type="gramStart"/>
      <w:r w:rsidRPr="0057296D">
        <w:rPr>
          <w:rFonts w:eastAsia="Times New Roman"/>
          <w:lang w:eastAsia="en-AU"/>
        </w:rPr>
        <w:t>years</w:t>
      </w:r>
      <w:proofErr w:type="gramEnd"/>
      <w:r w:rsidRPr="0057296D">
        <w:rPr>
          <w:rFonts w:eastAsia="Times New Roman"/>
          <w:lang w:eastAsia="en-AU"/>
        </w:rPr>
        <w:t xml:space="preserve"> assessment such as PIPS in both Foundation and Year 1, whereas other schools will use different assessme</w:t>
      </w:r>
      <w:r w:rsidR="00E41848">
        <w:rPr>
          <w:rFonts w:eastAsia="Times New Roman"/>
          <w:lang w:eastAsia="en-AU"/>
        </w:rPr>
        <w:t>nts for each year of schooling.</w:t>
      </w:r>
    </w:p>
    <w:p w:rsidR="00AB5977" w:rsidRPr="0057296D" w:rsidRDefault="00AB5977" w:rsidP="00290C62">
      <w:pPr>
        <w:pStyle w:val="BodyText1"/>
        <w:rPr>
          <w:rFonts w:eastAsia="Times New Roman"/>
          <w:lang w:eastAsia="en-AU"/>
        </w:rPr>
      </w:pPr>
      <w:r w:rsidRPr="0057296D">
        <w:rPr>
          <w:rFonts w:eastAsia="Times New Roman"/>
          <w:lang w:eastAsia="en-AU"/>
        </w:rPr>
        <w:t xml:space="preserve">Across the schooling sectors there is also a difference in the way assessments are applied across the school years. In the independent sector, some states and territories, such as New South Wales, have developed their own early literacy and numeracy screening tools, which are used in conjunction with a range of other assessments and programs such as PIPS and PAT. It is important to recognise that there is a different approach to early </w:t>
      </w:r>
      <w:proofErr w:type="gramStart"/>
      <w:r w:rsidRPr="0057296D">
        <w:rPr>
          <w:rFonts w:eastAsia="Times New Roman"/>
          <w:lang w:eastAsia="en-AU"/>
        </w:rPr>
        <w:t>years</w:t>
      </w:r>
      <w:proofErr w:type="gramEnd"/>
      <w:r w:rsidRPr="0057296D">
        <w:rPr>
          <w:rFonts w:eastAsia="Times New Roman"/>
          <w:lang w:eastAsia="en-AU"/>
        </w:rPr>
        <w:t xml:space="preserve"> assessment across Australia, and often assessments and programs will sp</w:t>
      </w:r>
      <w:r w:rsidR="00E41848">
        <w:rPr>
          <w:rFonts w:eastAsia="Times New Roman"/>
          <w:lang w:eastAsia="en-AU"/>
        </w:rPr>
        <w:t>an across multiple year levels.</w:t>
      </w:r>
    </w:p>
    <w:p w:rsidR="00290C62" w:rsidRPr="0057296D" w:rsidRDefault="00290C62" w:rsidP="00290C62">
      <w:pPr>
        <w:pStyle w:val="BodyText1"/>
        <w:rPr>
          <w:rFonts w:eastAsia="Times New Roman"/>
          <w:lang w:eastAsia="en-AU"/>
        </w:rPr>
      </w:pPr>
      <w:r w:rsidRPr="0057296D">
        <w:rPr>
          <w:rFonts w:eastAsia="Times New Roman"/>
          <w:lang w:eastAsia="en-AU"/>
        </w:rPr>
        <w:t xml:space="preserve">The Panel contacted state and territory education departments, and the Catholic and independent sectors to request information about assessments currently used in schools. A summary of the most prevalent early </w:t>
      </w:r>
      <w:proofErr w:type="gramStart"/>
      <w:r w:rsidRPr="0057296D">
        <w:rPr>
          <w:rFonts w:eastAsia="Times New Roman"/>
          <w:lang w:eastAsia="en-AU"/>
        </w:rPr>
        <w:t>years</w:t>
      </w:r>
      <w:proofErr w:type="gramEnd"/>
      <w:r w:rsidRPr="0057296D">
        <w:rPr>
          <w:rFonts w:eastAsia="Times New Roman"/>
          <w:lang w:eastAsia="en-AU"/>
        </w:rPr>
        <w:t xml:space="preserve"> assessment</w:t>
      </w:r>
      <w:r w:rsidR="00D17397" w:rsidRPr="0057296D">
        <w:rPr>
          <w:rFonts w:eastAsia="Times New Roman"/>
          <w:lang w:eastAsia="en-AU"/>
        </w:rPr>
        <w:t>s</w:t>
      </w:r>
      <w:r w:rsidRPr="0057296D">
        <w:rPr>
          <w:rFonts w:eastAsia="Times New Roman"/>
          <w:lang w:eastAsia="en-AU"/>
        </w:rPr>
        <w:t xml:space="preserve"> </w:t>
      </w:r>
      <w:r w:rsidR="00B26869" w:rsidRPr="0057296D">
        <w:rPr>
          <w:rFonts w:eastAsia="Times New Roman"/>
          <w:lang w:eastAsia="en-AU"/>
        </w:rPr>
        <w:t>is</w:t>
      </w:r>
      <w:r w:rsidR="00EC20E5" w:rsidRPr="0057296D">
        <w:rPr>
          <w:rFonts w:eastAsia="Times New Roman"/>
          <w:lang w:eastAsia="en-AU"/>
        </w:rPr>
        <w:t xml:space="preserve"> presented in T</w:t>
      </w:r>
      <w:r w:rsidRPr="0057296D">
        <w:rPr>
          <w:rFonts w:eastAsia="Times New Roman"/>
          <w:lang w:eastAsia="en-AU"/>
        </w:rPr>
        <w:t>able</w:t>
      </w:r>
      <w:r w:rsidR="00C74217" w:rsidRPr="0057296D">
        <w:rPr>
          <w:rFonts w:eastAsia="Times New Roman"/>
          <w:lang w:eastAsia="en-AU"/>
        </w:rPr>
        <w:t xml:space="preserve"> 1</w:t>
      </w:r>
      <w:r w:rsidRPr="0057296D">
        <w:rPr>
          <w:rFonts w:eastAsia="Times New Roman"/>
          <w:lang w:eastAsia="en-AU"/>
        </w:rPr>
        <w:t xml:space="preserve"> below. It should be</w:t>
      </w:r>
      <w:r w:rsidR="00C572D5" w:rsidRPr="0057296D">
        <w:rPr>
          <w:rFonts w:eastAsia="Times New Roman"/>
          <w:lang w:eastAsia="en-AU"/>
        </w:rPr>
        <w:t xml:space="preserve"> noted that the list provided in this report</w:t>
      </w:r>
      <w:r w:rsidRPr="0057296D">
        <w:rPr>
          <w:rFonts w:eastAsia="Times New Roman"/>
          <w:lang w:eastAsia="en-AU"/>
        </w:rPr>
        <w:t xml:space="preserve"> is not an exhaustive list of all early </w:t>
      </w:r>
      <w:proofErr w:type="gramStart"/>
      <w:r w:rsidRPr="0057296D">
        <w:rPr>
          <w:rFonts w:eastAsia="Times New Roman"/>
          <w:lang w:eastAsia="en-AU"/>
        </w:rPr>
        <w:t>years</w:t>
      </w:r>
      <w:proofErr w:type="gramEnd"/>
      <w:r w:rsidRPr="0057296D">
        <w:rPr>
          <w:rFonts w:eastAsia="Times New Roman"/>
          <w:lang w:eastAsia="en-AU"/>
        </w:rPr>
        <w:t xml:space="preserve"> assessments available or used in Australian school sectors. </w:t>
      </w:r>
      <w:r w:rsidR="00C74217" w:rsidRPr="0057296D">
        <w:rPr>
          <w:rFonts w:eastAsia="Times New Roman"/>
          <w:lang w:eastAsia="en-AU"/>
        </w:rPr>
        <w:t xml:space="preserve">Further information on government school early years </w:t>
      </w:r>
      <w:proofErr w:type="gramStart"/>
      <w:r w:rsidR="00C74217" w:rsidRPr="0057296D">
        <w:rPr>
          <w:rFonts w:eastAsia="Times New Roman"/>
          <w:lang w:eastAsia="en-AU"/>
        </w:rPr>
        <w:t>ass</w:t>
      </w:r>
      <w:r w:rsidR="00504DA3" w:rsidRPr="0057296D">
        <w:rPr>
          <w:rFonts w:eastAsia="Times New Roman"/>
          <w:lang w:eastAsia="en-AU"/>
        </w:rPr>
        <w:t>essments is</w:t>
      </w:r>
      <w:proofErr w:type="gramEnd"/>
      <w:r w:rsidR="00504DA3" w:rsidRPr="0057296D">
        <w:rPr>
          <w:rFonts w:eastAsia="Times New Roman"/>
          <w:lang w:eastAsia="en-AU"/>
        </w:rPr>
        <w:t xml:space="preserve"> provided in Tables 4 and 6</w:t>
      </w:r>
      <w:r w:rsidR="00E41848">
        <w:rPr>
          <w:rFonts w:eastAsia="Times New Roman"/>
          <w:lang w:eastAsia="en-AU"/>
        </w:rPr>
        <w:t>.</w:t>
      </w:r>
    </w:p>
    <w:p w:rsidR="00197C79" w:rsidRPr="0057296D" w:rsidRDefault="00607B31" w:rsidP="005A1461">
      <w:pPr>
        <w:spacing w:after="120"/>
        <w:rPr>
          <w:b/>
        </w:rPr>
      </w:pPr>
      <w:r w:rsidRPr="0057296D">
        <w:rPr>
          <w:rFonts w:eastAsia="Times New Roman"/>
          <w:lang w:eastAsia="en-AU"/>
        </w:rPr>
        <w:t>There is a range of early assessments and on-entry assessments used by jurisdictions and school sectors. However there is no consistency across jurisdictions on the type of assessments, year levels or core skills assessed.</w:t>
      </w:r>
      <w:r w:rsidR="00E41848">
        <w:rPr>
          <w:rFonts w:eastAsia="Times New Roman"/>
          <w:lang w:eastAsia="en-AU"/>
        </w:rPr>
        <w:br w:type="page"/>
      </w:r>
      <w:proofErr w:type="gramStart"/>
      <w:r w:rsidR="00666570" w:rsidRPr="005A1461">
        <w:rPr>
          <w:rFonts w:asciiTheme="minorHAnsi" w:hAnsiTheme="minorHAnsi" w:cstheme="minorHAnsi"/>
          <w:b/>
        </w:rPr>
        <w:lastRenderedPageBreak/>
        <w:t>Table 1.</w:t>
      </w:r>
      <w:proofErr w:type="gramEnd"/>
      <w:r w:rsidR="00666570" w:rsidRPr="005A1461">
        <w:rPr>
          <w:rFonts w:asciiTheme="minorHAnsi" w:hAnsiTheme="minorHAnsi" w:cstheme="minorHAnsi"/>
          <w:b/>
        </w:rPr>
        <w:t xml:space="preserve"> </w:t>
      </w:r>
      <w:r w:rsidR="00290C62" w:rsidRPr="005A1461">
        <w:rPr>
          <w:rFonts w:asciiTheme="minorHAnsi" w:hAnsiTheme="minorHAnsi" w:cstheme="minorHAnsi"/>
          <w:b/>
        </w:rPr>
        <w:t>Early years assessments comm</w:t>
      </w:r>
      <w:r w:rsidR="00E41848" w:rsidRPr="005A1461">
        <w:rPr>
          <w:rFonts w:asciiTheme="minorHAnsi" w:hAnsiTheme="minorHAnsi" w:cstheme="minorHAnsi"/>
          <w:b/>
        </w:rPr>
        <w:t>only used in Australian schools</w:t>
      </w:r>
    </w:p>
    <w:tbl>
      <w:tblPr>
        <w:tblStyle w:val="TableGrid"/>
        <w:tblW w:w="0" w:type="auto"/>
        <w:tblLook w:val="04A0" w:firstRow="1" w:lastRow="0" w:firstColumn="1" w:lastColumn="0" w:noHBand="0" w:noVBand="1"/>
        <w:tblCaption w:val="List of literacy and numeracy assessments used in each jurisdiction."/>
        <w:tblDescription w:val="The table lists each literacy and numeracy assessment that is used in each state and territory government school as well as the assessments used in Catholic and Independent schools."/>
      </w:tblPr>
      <w:tblGrid>
        <w:gridCol w:w="1826"/>
        <w:gridCol w:w="2308"/>
        <w:gridCol w:w="5720"/>
      </w:tblGrid>
      <w:tr w:rsidR="0057296D" w:rsidRPr="0057296D" w:rsidTr="00233974">
        <w:trPr>
          <w:tblHeader/>
        </w:trPr>
        <w:tc>
          <w:tcPr>
            <w:tcW w:w="0" w:type="auto"/>
            <w:shd w:val="clear" w:color="auto" w:fill="auto"/>
          </w:tcPr>
          <w:p w:rsidR="000D1152" w:rsidRPr="0057296D" w:rsidRDefault="000D1152" w:rsidP="000D1152">
            <w:pPr>
              <w:rPr>
                <w:rFonts w:asciiTheme="minorHAnsi" w:hAnsiTheme="minorHAnsi" w:cstheme="minorHAnsi"/>
                <w:b/>
                <w:sz w:val="22"/>
                <w:szCs w:val="22"/>
              </w:rPr>
            </w:pPr>
            <w:r w:rsidRPr="0057296D">
              <w:rPr>
                <w:rFonts w:asciiTheme="minorHAnsi" w:hAnsiTheme="minorHAnsi" w:cstheme="minorHAnsi"/>
                <w:b/>
                <w:sz w:val="22"/>
                <w:szCs w:val="22"/>
              </w:rPr>
              <w:t>Jurisdiction</w:t>
            </w:r>
          </w:p>
        </w:tc>
        <w:tc>
          <w:tcPr>
            <w:tcW w:w="0" w:type="auto"/>
            <w:shd w:val="clear" w:color="auto" w:fill="auto"/>
          </w:tcPr>
          <w:p w:rsidR="000D1152" w:rsidRPr="0057296D" w:rsidRDefault="000D1152" w:rsidP="000D1152">
            <w:pPr>
              <w:rPr>
                <w:rFonts w:asciiTheme="minorHAnsi" w:hAnsiTheme="minorHAnsi" w:cstheme="minorHAnsi"/>
                <w:b/>
                <w:sz w:val="22"/>
                <w:szCs w:val="22"/>
              </w:rPr>
            </w:pPr>
            <w:r w:rsidRPr="0057296D">
              <w:rPr>
                <w:rFonts w:asciiTheme="minorHAnsi" w:hAnsiTheme="minorHAnsi" w:cstheme="minorHAnsi"/>
                <w:b/>
                <w:sz w:val="22"/>
                <w:szCs w:val="22"/>
              </w:rPr>
              <w:t>Age and Year Assessed</w:t>
            </w:r>
          </w:p>
        </w:tc>
        <w:tc>
          <w:tcPr>
            <w:tcW w:w="0" w:type="auto"/>
            <w:shd w:val="clear" w:color="auto" w:fill="auto"/>
          </w:tcPr>
          <w:p w:rsidR="000D1152" w:rsidRPr="0057296D" w:rsidRDefault="000D1152" w:rsidP="000D1152">
            <w:pPr>
              <w:rPr>
                <w:rFonts w:asciiTheme="minorHAnsi" w:hAnsiTheme="minorHAnsi" w:cstheme="minorHAnsi"/>
                <w:b/>
                <w:sz w:val="22"/>
                <w:szCs w:val="22"/>
              </w:rPr>
            </w:pPr>
            <w:r w:rsidRPr="0057296D">
              <w:rPr>
                <w:rFonts w:asciiTheme="minorHAnsi" w:hAnsiTheme="minorHAnsi" w:cstheme="minorHAnsi"/>
                <w:b/>
                <w:sz w:val="22"/>
                <w:szCs w:val="22"/>
              </w:rPr>
              <w:t>Assessment</w:t>
            </w:r>
          </w:p>
        </w:tc>
      </w:tr>
      <w:tr w:rsidR="000D1152" w:rsidRPr="0057296D" w:rsidTr="00FE6F3C">
        <w:tc>
          <w:tcPr>
            <w:tcW w:w="0" w:type="auto"/>
          </w:tcPr>
          <w:p w:rsidR="000D1152" w:rsidRPr="0057296D" w:rsidRDefault="000D1152" w:rsidP="00C64C5B">
            <w:pPr>
              <w:rPr>
                <w:rFonts w:asciiTheme="minorHAnsi" w:hAnsiTheme="minorHAnsi" w:cstheme="minorHAnsi"/>
                <w:sz w:val="22"/>
                <w:szCs w:val="22"/>
              </w:rPr>
            </w:pPr>
            <w:r w:rsidRPr="0057296D">
              <w:rPr>
                <w:rFonts w:asciiTheme="minorHAnsi" w:hAnsiTheme="minorHAnsi" w:cstheme="minorHAnsi"/>
                <w:sz w:val="22"/>
                <w:szCs w:val="22"/>
              </w:rPr>
              <w:t>ACT Government Schools</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5 years old</w:t>
            </w:r>
          </w:p>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Kindergarten (Foundation)</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 xml:space="preserve">Performance Indicators in Primary Schools </w:t>
            </w:r>
          </w:p>
          <w:p w:rsidR="000D1152" w:rsidRPr="0057296D" w:rsidRDefault="00C64C5B" w:rsidP="000D1152">
            <w:pPr>
              <w:rPr>
                <w:rFonts w:asciiTheme="minorHAnsi" w:hAnsiTheme="minorHAnsi" w:cstheme="minorHAnsi"/>
                <w:sz w:val="22"/>
                <w:szCs w:val="22"/>
              </w:rPr>
            </w:pPr>
            <w:r>
              <w:rPr>
                <w:rFonts w:asciiTheme="minorHAnsi" w:hAnsiTheme="minorHAnsi" w:cstheme="minorHAnsi"/>
                <w:sz w:val="22"/>
                <w:szCs w:val="22"/>
              </w:rPr>
              <w:t>(Early numeracy and literacy</w:t>
            </w:r>
            <w:r w:rsidR="000D1152" w:rsidRPr="0057296D">
              <w:rPr>
                <w:rFonts w:asciiTheme="minorHAnsi" w:hAnsiTheme="minorHAnsi" w:cstheme="minorHAnsi"/>
                <w:sz w:val="22"/>
                <w:szCs w:val="22"/>
              </w:rPr>
              <w:t>)</w:t>
            </w:r>
          </w:p>
        </w:tc>
      </w:tr>
      <w:tr w:rsidR="000D1152" w:rsidRPr="0057296D" w:rsidTr="00FE6F3C">
        <w:tc>
          <w:tcPr>
            <w:tcW w:w="0" w:type="auto"/>
          </w:tcPr>
          <w:p w:rsidR="000D1152" w:rsidRPr="0057296D" w:rsidRDefault="000D1152" w:rsidP="00C64C5B">
            <w:pPr>
              <w:rPr>
                <w:rFonts w:asciiTheme="minorHAnsi" w:hAnsiTheme="minorHAnsi" w:cstheme="minorHAnsi"/>
                <w:sz w:val="22"/>
                <w:szCs w:val="22"/>
              </w:rPr>
            </w:pPr>
            <w:r w:rsidRPr="0057296D">
              <w:rPr>
                <w:rFonts w:asciiTheme="minorHAnsi" w:hAnsiTheme="minorHAnsi" w:cstheme="minorHAnsi"/>
                <w:sz w:val="22"/>
                <w:szCs w:val="22"/>
              </w:rPr>
              <w:t>TAS Government Schools</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5 years old</w:t>
            </w:r>
          </w:p>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Preparatory (Foundation)</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 xml:space="preserve">Performance Indicators in Primary Schools </w:t>
            </w:r>
          </w:p>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(Early numeracy and literacy)</w:t>
            </w:r>
          </w:p>
        </w:tc>
      </w:tr>
      <w:tr w:rsidR="000D1152" w:rsidRPr="0057296D" w:rsidTr="00FE6F3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TAS Catholic Schools</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5 years old</w:t>
            </w:r>
          </w:p>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Preparatory (Foundation)</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 xml:space="preserve">Performance Indicators in Primary Schools </w:t>
            </w:r>
          </w:p>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(Early numeracy and literacy)</w:t>
            </w:r>
          </w:p>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PAT Vocab, Spelling, Comprehension, PAT Mathematics</w:t>
            </w:r>
          </w:p>
        </w:tc>
      </w:tr>
      <w:tr w:rsidR="000D1152" w:rsidRPr="0057296D" w:rsidTr="00FE6F3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TAS Independent Schools</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5 years old</w:t>
            </w:r>
          </w:p>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Preparatory (Foundation)</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Letters and Sounds (synthetic phonics)</w:t>
            </w:r>
          </w:p>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I Can Do Maths 1 and 2, PAT Maths (numeracy)</w:t>
            </w:r>
          </w:p>
        </w:tc>
      </w:tr>
      <w:tr w:rsidR="000D1152" w:rsidRPr="0057296D" w:rsidTr="00FE6F3C">
        <w:tc>
          <w:tcPr>
            <w:tcW w:w="0" w:type="auto"/>
          </w:tcPr>
          <w:p w:rsidR="000D1152" w:rsidRPr="0057296D" w:rsidRDefault="000D1152" w:rsidP="00C64C5B">
            <w:pPr>
              <w:rPr>
                <w:rFonts w:asciiTheme="minorHAnsi" w:hAnsiTheme="minorHAnsi" w:cstheme="minorHAnsi"/>
                <w:sz w:val="22"/>
                <w:szCs w:val="22"/>
              </w:rPr>
            </w:pPr>
            <w:r w:rsidRPr="0057296D">
              <w:rPr>
                <w:rFonts w:asciiTheme="minorHAnsi" w:hAnsiTheme="minorHAnsi" w:cstheme="minorHAnsi"/>
                <w:sz w:val="22"/>
                <w:szCs w:val="22"/>
              </w:rPr>
              <w:t>VIC Government Schools</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5 years old</w:t>
            </w:r>
          </w:p>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Preparatory (Foundation)</w:t>
            </w:r>
          </w:p>
        </w:tc>
        <w:tc>
          <w:tcPr>
            <w:tcW w:w="0" w:type="auto"/>
          </w:tcPr>
          <w:p w:rsidR="000D1152" w:rsidRPr="0057296D" w:rsidRDefault="000D1152" w:rsidP="00C64C5B">
            <w:pPr>
              <w:rPr>
                <w:rFonts w:asciiTheme="minorHAnsi" w:hAnsiTheme="minorHAnsi" w:cstheme="minorHAnsi"/>
                <w:sz w:val="22"/>
                <w:szCs w:val="22"/>
              </w:rPr>
            </w:pPr>
            <w:r w:rsidRPr="0057296D">
              <w:rPr>
                <w:rFonts w:asciiTheme="minorHAnsi" w:eastAsia="Times New Roman" w:hAnsiTheme="minorHAnsi" w:cstheme="minorHAnsi"/>
                <w:sz w:val="22"/>
                <w:szCs w:val="22"/>
                <w:lang w:eastAsia="en-AU"/>
              </w:rPr>
              <w:t>English Online Interview and Mathematics Online Interview (Literacy and Numeracy</w:t>
            </w:r>
            <w:r w:rsidR="00E456F3" w:rsidRPr="0057296D">
              <w:rPr>
                <w:rFonts w:asciiTheme="minorHAnsi" w:eastAsia="Times New Roman" w:hAnsiTheme="minorHAnsi" w:cstheme="minorHAnsi"/>
                <w:sz w:val="22"/>
                <w:szCs w:val="22"/>
                <w:lang w:eastAsia="en-AU"/>
              </w:rPr>
              <w:t>)</w:t>
            </w:r>
          </w:p>
        </w:tc>
      </w:tr>
      <w:tr w:rsidR="000D1152" w:rsidRPr="0057296D" w:rsidTr="00FE6F3C">
        <w:tc>
          <w:tcPr>
            <w:tcW w:w="0" w:type="auto"/>
          </w:tcPr>
          <w:p w:rsidR="000D1152" w:rsidRPr="0057296D" w:rsidRDefault="000D1152" w:rsidP="00C64C5B">
            <w:pPr>
              <w:rPr>
                <w:rFonts w:asciiTheme="minorHAnsi" w:hAnsiTheme="minorHAnsi" w:cstheme="minorHAnsi"/>
                <w:sz w:val="22"/>
                <w:szCs w:val="22"/>
              </w:rPr>
            </w:pPr>
            <w:r w:rsidRPr="0057296D">
              <w:rPr>
                <w:rFonts w:asciiTheme="minorHAnsi" w:hAnsiTheme="minorHAnsi" w:cstheme="minorHAnsi"/>
                <w:sz w:val="22"/>
                <w:szCs w:val="22"/>
              </w:rPr>
              <w:t>VIC Catholic Schools</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5 years old</w:t>
            </w:r>
          </w:p>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Preparatory (Foundation)</w:t>
            </w:r>
          </w:p>
        </w:tc>
        <w:tc>
          <w:tcPr>
            <w:tcW w:w="0" w:type="auto"/>
          </w:tcPr>
          <w:p w:rsidR="000D1152" w:rsidRPr="0057296D" w:rsidRDefault="000D1152" w:rsidP="000D1152">
            <w:pPr>
              <w:rPr>
                <w:rFonts w:asciiTheme="minorHAnsi" w:eastAsia="Times New Roman" w:hAnsiTheme="minorHAnsi" w:cstheme="minorHAnsi"/>
                <w:sz w:val="22"/>
                <w:szCs w:val="22"/>
                <w:lang w:eastAsia="en-AU"/>
              </w:rPr>
            </w:pPr>
            <w:r w:rsidRPr="0057296D">
              <w:rPr>
                <w:rFonts w:asciiTheme="minorHAnsi" w:eastAsia="Times New Roman" w:hAnsiTheme="minorHAnsi" w:cstheme="minorHAnsi"/>
                <w:sz w:val="22"/>
                <w:szCs w:val="22"/>
                <w:lang w:eastAsia="en-AU"/>
              </w:rPr>
              <w:t>A range of literacy and numeracy assessments are used.</w:t>
            </w:r>
          </w:p>
        </w:tc>
      </w:tr>
      <w:tr w:rsidR="000D1152" w:rsidRPr="0057296D" w:rsidTr="00FE6F3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WA Government Schools</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5 years old</w:t>
            </w:r>
          </w:p>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Pre – Primary (Foundation)</w:t>
            </w:r>
          </w:p>
        </w:tc>
        <w:tc>
          <w:tcPr>
            <w:tcW w:w="0" w:type="auto"/>
          </w:tcPr>
          <w:p w:rsidR="000D1152" w:rsidRPr="0057296D" w:rsidRDefault="000D1152" w:rsidP="00C64C5B">
            <w:pPr>
              <w:rPr>
                <w:rFonts w:asciiTheme="minorHAnsi" w:hAnsiTheme="minorHAnsi" w:cstheme="minorHAnsi"/>
                <w:sz w:val="22"/>
                <w:szCs w:val="22"/>
              </w:rPr>
            </w:pPr>
            <w:r w:rsidRPr="0057296D">
              <w:rPr>
                <w:rFonts w:asciiTheme="minorHAnsi" w:eastAsia="Times New Roman" w:hAnsiTheme="minorHAnsi" w:cstheme="minorHAnsi"/>
                <w:sz w:val="22"/>
                <w:szCs w:val="22"/>
                <w:lang w:eastAsia="en-AU"/>
              </w:rPr>
              <w:t>On-Entry Literacy and Numeracy Assessment Program (Literacy and Numeracy)</w:t>
            </w:r>
          </w:p>
        </w:tc>
      </w:tr>
      <w:tr w:rsidR="000D1152" w:rsidRPr="0057296D" w:rsidTr="00FE6F3C">
        <w:tc>
          <w:tcPr>
            <w:tcW w:w="0" w:type="auto"/>
          </w:tcPr>
          <w:p w:rsidR="000D1152" w:rsidRPr="0057296D" w:rsidRDefault="000D1152" w:rsidP="00C64C5B">
            <w:pPr>
              <w:rPr>
                <w:rFonts w:asciiTheme="minorHAnsi" w:hAnsiTheme="minorHAnsi" w:cstheme="minorHAnsi"/>
                <w:sz w:val="22"/>
                <w:szCs w:val="22"/>
              </w:rPr>
            </w:pPr>
            <w:r w:rsidRPr="0057296D">
              <w:rPr>
                <w:rFonts w:asciiTheme="minorHAnsi" w:hAnsiTheme="minorHAnsi" w:cstheme="minorHAnsi"/>
                <w:sz w:val="22"/>
                <w:szCs w:val="22"/>
              </w:rPr>
              <w:t>WA Catholic Schools</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5 years old</w:t>
            </w:r>
          </w:p>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Pre – Primary (Foundation)</w:t>
            </w:r>
          </w:p>
        </w:tc>
        <w:tc>
          <w:tcPr>
            <w:tcW w:w="0" w:type="auto"/>
          </w:tcPr>
          <w:p w:rsidR="000D1152" w:rsidRPr="0057296D" w:rsidRDefault="000D1152" w:rsidP="00C64C5B">
            <w:pPr>
              <w:rPr>
                <w:rFonts w:asciiTheme="minorHAnsi" w:hAnsiTheme="minorHAnsi" w:cstheme="minorHAnsi"/>
                <w:sz w:val="22"/>
                <w:szCs w:val="22"/>
              </w:rPr>
            </w:pPr>
            <w:r w:rsidRPr="0057296D">
              <w:rPr>
                <w:rFonts w:asciiTheme="minorHAnsi" w:eastAsia="Times New Roman" w:hAnsiTheme="minorHAnsi" w:cstheme="minorHAnsi"/>
                <w:sz w:val="22"/>
                <w:szCs w:val="22"/>
                <w:lang w:eastAsia="en-AU"/>
              </w:rPr>
              <w:t>On-Entry Literacy and Numeracy Assessment Program (Literacy and Numeracy)</w:t>
            </w:r>
          </w:p>
        </w:tc>
      </w:tr>
      <w:tr w:rsidR="000D1152" w:rsidRPr="0057296D" w:rsidTr="00FE6F3C">
        <w:tc>
          <w:tcPr>
            <w:tcW w:w="0" w:type="auto"/>
          </w:tcPr>
          <w:p w:rsidR="000D1152" w:rsidRPr="0057296D" w:rsidRDefault="000D1152" w:rsidP="00C64C5B">
            <w:pPr>
              <w:rPr>
                <w:rFonts w:asciiTheme="minorHAnsi" w:hAnsiTheme="minorHAnsi" w:cstheme="minorHAnsi"/>
                <w:sz w:val="22"/>
                <w:szCs w:val="22"/>
              </w:rPr>
            </w:pPr>
            <w:r w:rsidRPr="0057296D">
              <w:rPr>
                <w:rFonts w:asciiTheme="minorHAnsi" w:hAnsiTheme="minorHAnsi" w:cstheme="minorHAnsi"/>
                <w:sz w:val="22"/>
                <w:szCs w:val="22"/>
              </w:rPr>
              <w:t>WA Independent Schools</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5 years old</w:t>
            </w:r>
          </w:p>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Pre – Primary (Foundation)</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eastAsia="Times New Roman" w:hAnsiTheme="minorHAnsi" w:cstheme="minorHAnsi"/>
                <w:sz w:val="22"/>
                <w:szCs w:val="22"/>
                <w:lang w:eastAsia="en-AU"/>
              </w:rPr>
              <w:t>On-Entry Literacy and Numeracy Assessment Program (Literacy and Numeracy) as well as a range of literacy and numeracy assessments.</w:t>
            </w:r>
          </w:p>
        </w:tc>
      </w:tr>
      <w:tr w:rsidR="000D1152" w:rsidRPr="0057296D" w:rsidTr="00FE6F3C">
        <w:tc>
          <w:tcPr>
            <w:tcW w:w="0" w:type="auto"/>
          </w:tcPr>
          <w:p w:rsidR="000D1152" w:rsidRPr="0057296D" w:rsidRDefault="000D1152" w:rsidP="00C64C5B">
            <w:pPr>
              <w:rPr>
                <w:rFonts w:asciiTheme="minorHAnsi" w:hAnsiTheme="minorHAnsi" w:cstheme="minorHAnsi"/>
                <w:sz w:val="22"/>
                <w:szCs w:val="22"/>
              </w:rPr>
            </w:pPr>
            <w:r w:rsidRPr="0057296D">
              <w:rPr>
                <w:rFonts w:asciiTheme="minorHAnsi" w:hAnsiTheme="minorHAnsi" w:cstheme="minorHAnsi"/>
                <w:sz w:val="22"/>
                <w:szCs w:val="22"/>
              </w:rPr>
              <w:t>NSW Government Schools</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5 years old</w:t>
            </w:r>
          </w:p>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Kindergarten (Foundation)</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Best Start Kindergarten Assessment</w:t>
            </w:r>
          </w:p>
        </w:tc>
      </w:tr>
      <w:tr w:rsidR="000D1152" w:rsidRPr="0057296D" w:rsidTr="00FE6F3C">
        <w:tc>
          <w:tcPr>
            <w:tcW w:w="0" w:type="auto"/>
          </w:tcPr>
          <w:p w:rsidR="000D1152" w:rsidRPr="0057296D" w:rsidRDefault="000D1152" w:rsidP="00C64C5B">
            <w:pPr>
              <w:rPr>
                <w:rFonts w:asciiTheme="minorHAnsi" w:hAnsiTheme="minorHAnsi" w:cstheme="minorHAnsi"/>
                <w:sz w:val="22"/>
                <w:szCs w:val="22"/>
              </w:rPr>
            </w:pPr>
            <w:r w:rsidRPr="0057296D">
              <w:rPr>
                <w:rFonts w:asciiTheme="minorHAnsi" w:hAnsiTheme="minorHAnsi" w:cstheme="minorHAnsi"/>
                <w:sz w:val="22"/>
                <w:szCs w:val="22"/>
              </w:rPr>
              <w:t>NSW Catholic Schools</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5 years old</w:t>
            </w:r>
          </w:p>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Kindergarten (Foundation)</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Best Start Kindergarten Assessment</w:t>
            </w:r>
          </w:p>
          <w:p w:rsidR="000D1152" w:rsidRPr="0057296D" w:rsidRDefault="000D1152" w:rsidP="00C64C5B">
            <w:pPr>
              <w:rPr>
                <w:rFonts w:asciiTheme="minorHAnsi" w:hAnsiTheme="minorHAnsi" w:cstheme="minorHAnsi"/>
                <w:sz w:val="22"/>
                <w:szCs w:val="22"/>
              </w:rPr>
            </w:pPr>
            <w:r w:rsidRPr="0057296D">
              <w:rPr>
                <w:rFonts w:asciiTheme="minorHAnsi" w:hAnsiTheme="minorHAnsi" w:cstheme="minorHAnsi"/>
                <w:sz w:val="22"/>
                <w:szCs w:val="22"/>
              </w:rPr>
              <w:t>Mathematics Assessment Interview</w:t>
            </w:r>
          </w:p>
        </w:tc>
      </w:tr>
      <w:tr w:rsidR="000D1152" w:rsidRPr="0057296D" w:rsidTr="00FE6F3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NSW Independent Schools</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Foundation – Year 2</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A range of literacy and numeracy assessments are used</w:t>
            </w:r>
          </w:p>
        </w:tc>
      </w:tr>
      <w:tr w:rsidR="000D1152" w:rsidRPr="0057296D" w:rsidTr="00FE6F3C">
        <w:tc>
          <w:tcPr>
            <w:tcW w:w="0" w:type="auto"/>
          </w:tcPr>
          <w:p w:rsidR="000D1152" w:rsidRPr="0057296D" w:rsidRDefault="000D1152" w:rsidP="00C64C5B">
            <w:pPr>
              <w:rPr>
                <w:rFonts w:asciiTheme="minorHAnsi" w:hAnsiTheme="minorHAnsi" w:cstheme="minorHAnsi"/>
                <w:sz w:val="22"/>
                <w:szCs w:val="22"/>
              </w:rPr>
            </w:pPr>
            <w:r w:rsidRPr="0057296D">
              <w:rPr>
                <w:rFonts w:asciiTheme="minorHAnsi" w:hAnsiTheme="minorHAnsi" w:cstheme="minorHAnsi"/>
                <w:sz w:val="22"/>
                <w:szCs w:val="22"/>
              </w:rPr>
              <w:t>NT Government Schools</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5 years old</w:t>
            </w:r>
          </w:p>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Transition (Foundation)</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Assessment of Student Competencies (Literacy and Numeracy components)</w:t>
            </w:r>
          </w:p>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Foundations of Early Literacy Achievement NT (phonological awareness, phonemic awareness, phonics)</w:t>
            </w:r>
          </w:p>
        </w:tc>
      </w:tr>
      <w:tr w:rsidR="000D1152" w:rsidRPr="0057296D" w:rsidTr="00FE6F3C">
        <w:tc>
          <w:tcPr>
            <w:tcW w:w="0" w:type="auto"/>
          </w:tcPr>
          <w:p w:rsidR="000D1152" w:rsidRPr="0057296D" w:rsidRDefault="000D1152" w:rsidP="00C64C5B">
            <w:pPr>
              <w:rPr>
                <w:rFonts w:asciiTheme="minorHAnsi" w:hAnsiTheme="minorHAnsi" w:cstheme="minorHAnsi"/>
                <w:sz w:val="22"/>
                <w:szCs w:val="22"/>
              </w:rPr>
            </w:pPr>
            <w:r w:rsidRPr="0057296D">
              <w:rPr>
                <w:rFonts w:asciiTheme="minorHAnsi" w:hAnsiTheme="minorHAnsi" w:cstheme="minorHAnsi"/>
                <w:sz w:val="22"/>
                <w:szCs w:val="22"/>
              </w:rPr>
              <w:t>QLD Government Schools</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5 years old</w:t>
            </w:r>
          </w:p>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Preparatory (Foundation)</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Early Start (Literacy and Numeracy)</w:t>
            </w:r>
          </w:p>
        </w:tc>
      </w:tr>
      <w:tr w:rsidR="000D1152" w:rsidRPr="0057296D" w:rsidTr="00FE6F3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QLD Catholic Schools</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5 years old</w:t>
            </w:r>
          </w:p>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Preparatory (Foundation) to Year 2</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A range of literacy and numeracy assessments are used</w:t>
            </w:r>
          </w:p>
        </w:tc>
      </w:tr>
      <w:tr w:rsidR="000D1152" w:rsidRPr="0057296D" w:rsidTr="00FE6F3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QLD Independent Schools</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Foundation – Year 2</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A range of literacy and numeracy assessments are used</w:t>
            </w:r>
          </w:p>
        </w:tc>
      </w:tr>
      <w:tr w:rsidR="000D1152" w:rsidRPr="0057296D" w:rsidTr="00FE6F3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SA Government Schools</w:t>
            </w:r>
          </w:p>
          <w:p w:rsidR="000D1152" w:rsidRPr="0057296D" w:rsidRDefault="000D1152" w:rsidP="000D1152">
            <w:pPr>
              <w:rPr>
                <w:rFonts w:asciiTheme="minorHAnsi" w:hAnsiTheme="minorHAnsi" w:cstheme="minorHAnsi"/>
                <w:sz w:val="22"/>
                <w:szCs w:val="22"/>
              </w:rPr>
            </w:pP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lastRenderedPageBreak/>
              <w:t>6 years old</w:t>
            </w:r>
          </w:p>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 xml:space="preserve">Year 1 and 2 not </w:t>
            </w:r>
            <w:r w:rsidRPr="0057296D">
              <w:rPr>
                <w:rFonts w:asciiTheme="minorHAnsi" w:hAnsiTheme="minorHAnsi" w:cstheme="minorHAnsi"/>
                <w:sz w:val="22"/>
                <w:szCs w:val="22"/>
              </w:rPr>
              <w:lastRenderedPageBreak/>
              <w:t>Reception (Foundation)</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lastRenderedPageBreak/>
              <w:t>Running Records (Literacy)</w:t>
            </w:r>
          </w:p>
        </w:tc>
      </w:tr>
      <w:tr w:rsidR="000D1152" w:rsidRPr="0057296D" w:rsidTr="00FE6F3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lastRenderedPageBreak/>
              <w:t>SA Catholic Schools</w:t>
            </w:r>
          </w:p>
        </w:tc>
        <w:tc>
          <w:tcPr>
            <w:tcW w:w="0" w:type="auto"/>
          </w:tcPr>
          <w:p w:rsidR="000D1152" w:rsidRPr="0057296D" w:rsidRDefault="000D1152" w:rsidP="00C64C5B">
            <w:pPr>
              <w:rPr>
                <w:rFonts w:asciiTheme="minorHAnsi" w:hAnsiTheme="minorHAnsi" w:cstheme="minorHAnsi"/>
                <w:sz w:val="22"/>
                <w:szCs w:val="22"/>
              </w:rPr>
            </w:pPr>
            <w:r w:rsidRPr="0057296D">
              <w:rPr>
                <w:rFonts w:asciiTheme="minorHAnsi" w:hAnsiTheme="minorHAnsi" w:cstheme="minorHAnsi"/>
                <w:sz w:val="22"/>
                <w:szCs w:val="22"/>
              </w:rPr>
              <w:t>4 and a half to 6 years old</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Early Years Numeracy Observation Assessment</w:t>
            </w:r>
          </w:p>
        </w:tc>
      </w:tr>
      <w:tr w:rsidR="000D1152" w:rsidRPr="0057296D" w:rsidTr="00FE6F3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SA Independent Schools</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Foundation – Year 2</w:t>
            </w:r>
          </w:p>
        </w:tc>
        <w:tc>
          <w:tcPr>
            <w:tcW w:w="0" w:type="auto"/>
          </w:tcPr>
          <w:p w:rsidR="000D1152" w:rsidRPr="0057296D" w:rsidRDefault="000D1152" w:rsidP="000D1152">
            <w:pPr>
              <w:rPr>
                <w:rFonts w:asciiTheme="minorHAnsi" w:hAnsiTheme="minorHAnsi" w:cstheme="minorHAnsi"/>
                <w:sz w:val="22"/>
                <w:szCs w:val="22"/>
              </w:rPr>
            </w:pPr>
            <w:r w:rsidRPr="0057296D">
              <w:rPr>
                <w:rFonts w:asciiTheme="minorHAnsi" w:hAnsiTheme="minorHAnsi" w:cstheme="minorHAnsi"/>
                <w:sz w:val="22"/>
                <w:szCs w:val="22"/>
              </w:rPr>
              <w:t>A range of literacy and numeracy assessments are used</w:t>
            </w:r>
          </w:p>
        </w:tc>
      </w:tr>
    </w:tbl>
    <w:p w:rsidR="00680763" w:rsidRPr="0057296D" w:rsidRDefault="00680763" w:rsidP="00290C62">
      <w:pPr>
        <w:pStyle w:val="BodyText1"/>
        <w:rPr>
          <w:rFonts w:eastAsia="Times New Roman"/>
          <w:lang w:eastAsia="en-AU"/>
        </w:rPr>
      </w:pPr>
    </w:p>
    <w:p w:rsidR="0082653F" w:rsidRPr="0057296D" w:rsidRDefault="00152164" w:rsidP="009157C1">
      <w:pPr>
        <w:pStyle w:val="ReportHeading2"/>
        <w:numPr>
          <w:ilvl w:val="1"/>
          <w:numId w:val="5"/>
        </w:numPr>
        <w:rPr>
          <w:color w:val="auto"/>
        </w:rPr>
      </w:pPr>
      <w:bookmarkStart w:id="21" w:name="_Toc488930581"/>
      <w:r w:rsidRPr="0057296D">
        <w:rPr>
          <w:color w:val="auto"/>
        </w:rPr>
        <w:t xml:space="preserve">Current </w:t>
      </w:r>
      <w:r w:rsidR="00680763" w:rsidRPr="0057296D">
        <w:rPr>
          <w:color w:val="auto"/>
        </w:rPr>
        <w:t xml:space="preserve">international </w:t>
      </w:r>
      <w:r w:rsidRPr="0057296D">
        <w:rPr>
          <w:color w:val="auto"/>
        </w:rPr>
        <w:t>early years literacy and numeracy assessments</w:t>
      </w:r>
      <w:bookmarkEnd w:id="21"/>
    </w:p>
    <w:p w:rsidR="00D55A6C" w:rsidRPr="0057296D" w:rsidRDefault="00D55A6C" w:rsidP="00493B87">
      <w:pPr>
        <w:pStyle w:val="BodyText1"/>
        <w:rPr>
          <w:rFonts w:eastAsia="Times New Roman"/>
          <w:lang w:eastAsia="en-AU"/>
        </w:rPr>
      </w:pPr>
      <w:r w:rsidRPr="0057296D">
        <w:rPr>
          <w:rFonts w:eastAsia="Times New Roman"/>
          <w:lang w:eastAsia="en-AU"/>
        </w:rPr>
        <w:t>Internationally, there are few countries that conduct nationally consistent mandated assessments of literacy and/or numeracy, either during Year 1 or on entry to school.</w:t>
      </w:r>
      <w:r w:rsidR="00493B87" w:rsidRPr="0057296D">
        <w:rPr>
          <w:rFonts w:eastAsia="Times New Roman"/>
          <w:lang w:eastAsia="en-AU"/>
        </w:rPr>
        <w:t xml:space="preserve"> </w:t>
      </w:r>
      <w:r w:rsidRPr="0057296D">
        <w:rPr>
          <w:rFonts w:eastAsia="Times New Roman"/>
          <w:lang w:eastAsia="en-AU"/>
        </w:rPr>
        <w:t>England and Wales have conducted national literacy and numeracy assessments since 2013. Scotland has recently introduced a literacy and numeracy assessment, which is to commence in August 2017.</w:t>
      </w:r>
    </w:p>
    <w:p w:rsidR="00D55A6C" w:rsidRPr="0057296D" w:rsidRDefault="00D55A6C" w:rsidP="00493B87">
      <w:pPr>
        <w:pStyle w:val="BodyText1"/>
        <w:rPr>
          <w:rFonts w:eastAsia="Times New Roman"/>
          <w:lang w:eastAsia="en-AU"/>
        </w:rPr>
      </w:pPr>
      <w:r w:rsidRPr="0057296D">
        <w:rPr>
          <w:rFonts w:eastAsia="Times New Roman"/>
          <w:lang w:eastAsia="en-AU"/>
        </w:rPr>
        <w:t>Countries that typically perform well in international sample assessments</w:t>
      </w:r>
      <w:r w:rsidRPr="0057296D">
        <w:rPr>
          <w:rFonts w:eastAsia="Times New Roman"/>
          <w:vertAlign w:val="superscript"/>
          <w:lang w:eastAsia="en-AU"/>
        </w:rPr>
        <w:footnoteReference w:id="77"/>
      </w:r>
      <w:r w:rsidRPr="0057296D">
        <w:rPr>
          <w:rFonts w:eastAsia="Times New Roman"/>
          <w:lang w:eastAsia="en-AU"/>
        </w:rPr>
        <w:t xml:space="preserve"> such as Japan, China and Singapore, do not appear to have nationally consistent assessments until children are either in the Australian equivalent of Year 3 or they conduct formal exams at the end of </w:t>
      </w:r>
      <w:r w:rsidR="00C64C5B">
        <w:rPr>
          <w:rFonts w:eastAsia="Times New Roman"/>
          <w:lang w:eastAsia="en-AU"/>
        </w:rPr>
        <w:t>primary school.</w:t>
      </w:r>
    </w:p>
    <w:p w:rsidR="00056149" w:rsidRPr="0057296D" w:rsidRDefault="00D55A6C" w:rsidP="00493B87">
      <w:pPr>
        <w:pStyle w:val="BodyText1"/>
        <w:rPr>
          <w:rFonts w:eastAsia="Times New Roman"/>
          <w:lang w:eastAsia="en-AU"/>
        </w:rPr>
      </w:pPr>
      <w:r w:rsidRPr="0057296D">
        <w:rPr>
          <w:rFonts w:eastAsia="Times New Roman"/>
          <w:lang w:eastAsia="en-AU"/>
        </w:rPr>
        <w:t>However, most countries</w:t>
      </w:r>
      <w:r w:rsidR="00527C7D" w:rsidRPr="0057296D">
        <w:rPr>
          <w:rFonts w:eastAsia="Times New Roman"/>
          <w:lang w:eastAsia="en-AU"/>
        </w:rPr>
        <w:t>’</w:t>
      </w:r>
      <w:r w:rsidRPr="0057296D">
        <w:rPr>
          <w:rFonts w:eastAsia="Times New Roman"/>
          <w:lang w:eastAsia="en-AU"/>
        </w:rPr>
        <w:t xml:space="preserve"> education systems appear to use a range of assessment tools in the early years as part of </w:t>
      </w:r>
      <w:r w:rsidR="003F3CD1" w:rsidRPr="0057296D">
        <w:rPr>
          <w:rFonts w:eastAsia="Times New Roman"/>
          <w:lang w:eastAsia="en-AU"/>
        </w:rPr>
        <w:t xml:space="preserve">routine </w:t>
      </w:r>
      <w:r w:rsidRPr="0057296D">
        <w:rPr>
          <w:rFonts w:eastAsia="Times New Roman"/>
          <w:lang w:eastAsia="en-AU"/>
        </w:rPr>
        <w:t xml:space="preserve">classroom practice. Internationally there are a large number of literacy and numeracy assessments for children on entry to formal schooling </w:t>
      </w:r>
      <w:r w:rsidR="00056149" w:rsidRPr="0057296D">
        <w:rPr>
          <w:rFonts w:eastAsia="Times New Roman"/>
          <w:lang w:eastAsia="en-AU"/>
        </w:rPr>
        <w:t>or after one year of schooling. A number of these</w:t>
      </w:r>
      <w:r w:rsidR="00C64C5B">
        <w:rPr>
          <w:rFonts w:eastAsia="Times New Roman"/>
          <w:lang w:eastAsia="en-AU"/>
        </w:rPr>
        <w:t xml:space="preserve"> are outlined below in Table 2.</w:t>
      </w:r>
    </w:p>
    <w:p w:rsidR="00056149" w:rsidRPr="00FE6F3C" w:rsidRDefault="00666570" w:rsidP="00056149">
      <w:pPr>
        <w:spacing w:after="120"/>
        <w:rPr>
          <w:rFonts w:asciiTheme="minorHAnsi" w:hAnsiTheme="minorHAnsi"/>
          <w:b/>
          <w:szCs w:val="22"/>
        </w:rPr>
      </w:pPr>
      <w:proofErr w:type="gramStart"/>
      <w:r w:rsidRPr="00FE6F3C">
        <w:rPr>
          <w:rFonts w:asciiTheme="minorHAnsi" w:hAnsiTheme="minorHAnsi"/>
          <w:b/>
          <w:szCs w:val="22"/>
        </w:rPr>
        <w:t>Table 2.</w:t>
      </w:r>
      <w:proofErr w:type="gramEnd"/>
      <w:r w:rsidRPr="00FE6F3C">
        <w:rPr>
          <w:rFonts w:asciiTheme="minorHAnsi" w:hAnsiTheme="minorHAnsi"/>
          <w:b/>
          <w:szCs w:val="22"/>
        </w:rPr>
        <w:t xml:space="preserve"> </w:t>
      </w:r>
      <w:r w:rsidR="000D1152" w:rsidRPr="00FE6F3C">
        <w:rPr>
          <w:rFonts w:asciiTheme="minorHAnsi" w:hAnsiTheme="minorHAnsi"/>
          <w:b/>
          <w:szCs w:val="22"/>
        </w:rPr>
        <w:t>Early years assessment</w:t>
      </w:r>
      <w:r w:rsidR="00C64C5B" w:rsidRPr="00FE6F3C">
        <w:rPr>
          <w:rFonts w:asciiTheme="minorHAnsi" w:hAnsiTheme="minorHAnsi"/>
          <w:b/>
          <w:szCs w:val="22"/>
        </w:rPr>
        <w:t>s commonly used internationally</w:t>
      </w:r>
    </w:p>
    <w:tbl>
      <w:tblPr>
        <w:tblStyle w:val="TableGrid2"/>
        <w:tblW w:w="0" w:type="auto"/>
        <w:tblLook w:val="04A0" w:firstRow="1" w:lastRow="0" w:firstColumn="1" w:lastColumn="0" w:noHBand="0" w:noVBand="1"/>
        <w:tblCaption w:val="List of literacy and numeracy assessments used internationally"/>
        <w:tblDescription w:val="The table lists common literacy and numeracy assessments used in United States  of America, New Zealand and England and Wales."/>
      </w:tblPr>
      <w:tblGrid>
        <w:gridCol w:w="2235"/>
        <w:gridCol w:w="7505"/>
      </w:tblGrid>
      <w:tr w:rsidR="0057296D" w:rsidRPr="0057296D" w:rsidTr="00233974">
        <w:trPr>
          <w:tblHeader/>
        </w:trPr>
        <w:tc>
          <w:tcPr>
            <w:tcW w:w="2235" w:type="dxa"/>
            <w:shd w:val="clear" w:color="auto" w:fill="auto"/>
          </w:tcPr>
          <w:p w:rsidR="003C4A25" w:rsidRPr="0057296D" w:rsidRDefault="003C4A25" w:rsidP="003C4A2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
                <w:sz w:val="22"/>
                <w:bdr w:val="none" w:sz="0" w:space="0" w:color="auto"/>
              </w:rPr>
            </w:pPr>
            <w:r w:rsidRPr="0057296D">
              <w:rPr>
                <w:rFonts w:asciiTheme="minorHAnsi" w:hAnsiTheme="minorHAnsi"/>
                <w:b/>
                <w:sz w:val="22"/>
                <w:bdr w:val="none" w:sz="0" w:space="0" w:color="auto"/>
              </w:rPr>
              <w:t>Country</w:t>
            </w:r>
          </w:p>
        </w:tc>
        <w:tc>
          <w:tcPr>
            <w:tcW w:w="7505" w:type="dxa"/>
            <w:shd w:val="clear" w:color="auto" w:fill="auto"/>
          </w:tcPr>
          <w:p w:rsidR="003C4A25" w:rsidRPr="0057296D" w:rsidRDefault="003C4A25" w:rsidP="000B79E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
                <w:sz w:val="22"/>
                <w:bdr w:val="none" w:sz="0" w:space="0" w:color="auto"/>
              </w:rPr>
            </w:pPr>
            <w:r w:rsidRPr="0057296D">
              <w:rPr>
                <w:rFonts w:asciiTheme="minorHAnsi" w:hAnsiTheme="minorHAnsi"/>
                <w:b/>
                <w:sz w:val="22"/>
                <w:bdr w:val="none" w:sz="0" w:space="0" w:color="auto"/>
              </w:rPr>
              <w:t>Assessment and Description</w:t>
            </w:r>
          </w:p>
        </w:tc>
      </w:tr>
      <w:tr w:rsidR="003C4A25" w:rsidRPr="0057296D" w:rsidTr="00FE6F3C">
        <w:tc>
          <w:tcPr>
            <w:tcW w:w="2235" w:type="dxa"/>
          </w:tcPr>
          <w:p w:rsidR="003C4A25" w:rsidRPr="0057296D" w:rsidRDefault="003F3CD1" w:rsidP="000B79E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2"/>
                <w:bdr w:val="none" w:sz="0" w:space="0" w:color="auto"/>
              </w:rPr>
            </w:pPr>
            <w:r w:rsidRPr="0057296D">
              <w:rPr>
                <w:rFonts w:asciiTheme="minorHAnsi" w:hAnsiTheme="minorHAnsi"/>
                <w:sz w:val="22"/>
                <w:bdr w:val="none" w:sz="0" w:space="0" w:color="auto"/>
              </w:rPr>
              <w:t>England</w:t>
            </w:r>
          </w:p>
        </w:tc>
        <w:tc>
          <w:tcPr>
            <w:tcW w:w="7505" w:type="dxa"/>
          </w:tcPr>
          <w:p w:rsidR="003C4A25" w:rsidRPr="0057296D" w:rsidRDefault="003C4A25" w:rsidP="00EB668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2"/>
                <w:bdr w:val="none" w:sz="0" w:space="0" w:color="auto"/>
              </w:rPr>
            </w:pPr>
            <w:r w:rsidRPr="0057296D">
              <w:rPr>
                <w:rFonts w:asciiTheme="minorHAnsi" w:hAnsiTheme="minorHAnsi"/>
                <w:sz w:val="22"/>
                <w:bdr w:val="none" w:sz="0" w:space="0" w:color="auto"/>
              </w:rPr>
              <w:t>UK Phonics Screening Check</w:t>
            </w:r>
            <w:r w:rsidRPr="0057296D">
              <w:rPr>
                <w:rStyle w:val="FootnoteReference"/>
                <w:rFonts w:asciiTheme="minorHAnsi" w:hAnsiTheme="minorHAnsi"/>
                <w:sz w:val="22"/>
                <w:bdr w:val="none" w:sz="0" w:space="0" w:color="auto"/>
              </w:rPr>
              <w:footnoteReference w:id="78"/>
            </w:r>
          </w:p>
        </w:tc>
      </w:tr>
      <w:tr w:rsidR="003C4A25" w:rsidRPr="0057296D" w:rsidTr="00FE6F3C">
        <w:tc>
          <w:tcPr>
            <w:tcW w:w="2235" w:type="dxa"/>
          </w:tcPr>
          <w:p w:rsidR="003C4A25" w:rsidRPr="0057296D" w:rsidRDefault="003C4A25" w:rsidP="000B79E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2"/>
                <w:bdr w:val="none" w:sz="0" w:space="0" w:color="auto"/>
              </w:rPr>
            </w:pPr>
            <w:r w:rsidRPr="0057296D">
              <w:rPr>
                <w:rFonts w:asciiTheme="minorHAnsi" w:hAnsiTheme="minorHAnsi"/>
                <w:sz w:val="22"/>
                <w:bdr w:val="none" w:sz="0" w:space="0" w:color="auto"/>
              </w:rPr>
              <w:t>Wales</w:t>
            </w:r>
          </w:p>
        </w:tc>
        <w:tc>
          <w:tcPr>
            <w:tcW w:w="7505" w:type="dxa"/>
          </w:tcPr>
          <w:p w:rsidR="003C4A25" w:rsidRPr="0057296D" w:rsidRDefault="003C4A25" w:rsidP="00EB6688">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sz w:val="22"/>
                <w:bdr w:val="none" w:sz="0" w:space="0" w:color="auto"/>
              </w:rPr>
            </w:pPr>
            <w:r w:rsidRPr="0057296D">
              <w:rPr>
                <w:rFonts w:asciiTheme="minorHAnsi" w:hAnsiTheme="minorHAnsi"/>
                <w:sz w:val="22"/>
                <w:bdr w:val="none" w:sz="0" w:space="0" w:color="auto"/>
              </w:rPr>
              <w:t>The National Literacy and Numeracy Tests</w:t>
            </w:r>
            <w:r w:rsidRPr="0057296D">
              <w:rPr>
                <w:rStyle w:val="FootnoteReference"/>
                <w:rFonts w:asciiTheme="minorHAnsi" w:hAnsiTheme="minorHAnsi"/>
                <w:sz w:val="22"/>
                <w:bdr w:val="none" w:sz="0" w:space="0" w:color="auto"/>
              </w:rPr>
              <w:footnoteReference w:id="79"/>
            </w:r>
          </w:p>
        </w:tc>
      </w:tr>
      <w:tr w:rsidR="003C4A25" w:rsidRPr="0057296D" w:rsidTr="00FE6F3C">
        <w:tc>
          <w:tcPr>
            <w:tcW w:w="2235" w:type="dxa"/>
          </w:tcPr>
          <w:p w:rsidR="003C4A25" w:rsidRPr="0057296D" w:rsidRDefault="003C4A25" w:rsidP="000B79E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2"/>
                <w:bdr w:val="none" w:sz="0" w:space="0" w:color="auto"/>
              </w:rPr>
            </w:pPr>
            <w:r w:rsidRPr="0057296D">
              <w:rPr>
                <w:rFonts w:asciiTheme="minorHAnsi" w:hAnsiTheme="minorHAnsi"/>
                <w:sz w:val="22"/>
                <w:bdr w:val="none" w:sz="0" w:space="0" w:color="auto"/>
              </w:rPr>
              <w:t>New Zealand</w:t>
            </w:r>
            <w:r w:rsidRPr="0057296D">
              <w:rPr>
                <w:rStyle w:val="FootnoteReference"/>
                <w:rFonts w:asciiTheme="minorHAnsi" w:hAnsiTheme="minorHAnsi"/>
                <w:sz w:val="22"/>
                <w:bdr w:val="none" w:sz="0" w:space="0" w:color="auto"/>
              </w:rPr>
              <w:footnoteReference w:id="80"/>
            </w:r>
          </w:p>
        </w:tc>
        <w:tc>
          <w:tcPr>
            <w:tcW w:w="7505" w:type="dxa"/>
          </w:tcPr>
          <w:p w:rsidR="003C4A25" w:rsidRPr="0057296D" w:rsidRDefault="003C4A25" w:rsidP="003C4A2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2"/>
                <w:bdr w:val="none" w:sz="0" w:space="0" w:color="auto"/>
              </w:rPr>
            </w:pPr>
            <w:r w:rsidRPr="0057296D">
              <w:rPr>
                <w:rFonts w:asciiTheme="minorHAnsi" w:hAnsiTheme="minorHAnsi"/>
                <w:sz w:val="22"/>
                <w:bdr w:val="none" w:sz="0" w:space="0" w:color="auto"/>
              </w:rPr>
              <w:t>NumPA (Numeracy Project Assessment Diagnostic Interview)</w:t>
            </w:r>
          </w:p>
          <w:p w:rsidR="003C4A25" w:rsidRPr="0057296D" w:rsidRDefault="003C4A25" w:rsidP="003C4A2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2"/>
                <w:bdr w:val="none" w:sz="0" w:space="0" w:color="auto"/>
              </w:rPr>
            </w:pPr>
            <w:r w:rsidRPr="0057296D">
              <w:rPr>
                <w:rFonts w:asciiTheme="minorHAnsi" w:hAnsiTheme="minorHAnsi"/>
                <w:sz w:val="22"/>
                <w:bdr w:val="none" w:sz="0" w:space="0" w:color="auto"/>
              </w:rPr>
              <w:t xml:space="preserve">Junior </w:t>
            </w:r>
            <w:r w:rsidR="00C64C5B">
              <w:rPr>
                <w:rFonts w:asciiTheme="minorHAnsi" w:hAnsiTheme="minorHAnsi"/>
                <w:sz w:val="22"/>
                <w:bdr w:val="none" w:sz="0" w:space="0" w:color="auto"/>
              </w:rPr>
              <w:t>Assessment of Mathematics (JAM)</w:t>
            </w:r>
          </w:p>
          <w:p w:rsidR="003C4A25" w:rsidRPr="0057296D" w:rsidRDefault="003C4A25" w:rsidP="003C4A2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2"/>
                <w:bdr w:val="none" w:sz="0" w:space="0" w:color="auto"/>
              </w:rPr>
            </w:pPr>
            <w:r w:rsidRPr="0057296D">
              <w:rPr>
                <w:rFonts w:asciiTheme="minorHAnsi" w:hAnsiTheme="minorHAnsi"/>
                <w:sz w:val="22"/>
                <w:bdr w:val="none" w:sz="0" w:space="0" w:color="auto"/>
              </w:rPr>
              <w:t>Observation Survey of Early Literacy Achievement (Six Year Net)</w:t>
            </w:r>
          </w:p>
        </w:tc>
      </w:tr>
      <w:tr w:rsidR="003C4A25" w:rsidRPr="0057296D" w:rsidTr="00FE6F3C">
        <w:tc>
          <w:tcPr>
            <w:tcW w:w="2235" w:type="dxa"/>
          </w:tcPr>
          <w:p w:rsidR="003C4A25" w:rsidRPr="0057296D" w:rsidRDefault="003C4A25" w:rsidP="00640C9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2"/>
                <w:bdr w:val="none" w:sz="0" w:space="0" w:color="auto"/>
              </w:rPr>
            </w:pPr>
            <w:r w:rsidRPr="0057296D">
              <w:rPr>
                <w:rFonts w:asciiTheme="minorHAnsi" w:hAnsiTheme="minorHAnsi"/>
                <w:sz w:val="22"/>
                <w:bdr w:val="none" w:sz="0" w:space="0" w:color="auto"/>
              </w:rPr>
              <w:t>U</w:t>
            </w:r>
            <w:r w:rsidR="00640C96" w:rsidRPr="0057296D">
              <w:rPr>
                <w:rFonts w:asciiTheme="minorHAnsi" w:hAnsiTheme="minorHAnsi"/>
                <w:sz w:val="22"/>
                <w:bdr w:val="none" w:sz="0" w:space="0" w:color="auto"/>
              </w:rPr>
              <w:t>nited States of America</w:t>
            </w:r>
          </w:p>
        </w:tc>
        <w:tc>
          <w:tcPr>
            <w:tcW w:w="7505" w:type="dxa"/>
          </w:tcPr>
          <w:p w:rsidR="00640C96" w:rsidRPr="0057296D" w:rsidRDefault="003C4A25" w:rsidP="00640C9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sz w:val="22"/>
                <w:bdr w:val="none" w:sz="0" w:space="0" w:color="auto"/>
              </w:rPr>
            </w:pPr>
            <w:r w:rsidRPr="0057296D">
              <w:rPr>
                <w:rFonts w:asciiTheme="minorHAnsi" w:eastAsiaTheme="minorHAnsi" w:hAnsiTheme="minorHAnsi" w:cstheme="minorHAnsi"/>
                <w:sz w:val="22"/>
                <w:bdr w:val="none" w:sz="0" w:space="0" w:color="auto"/>
              </w:rPr>
              <w:t>STAR Assessments</w:t>
            </w:r>
            <w:r w:rsidRPr="0057296D">
              <w:rPr>
                <w:rStyle w:val="FootnoteReference"/>
                <w:rFonts w:asciiTheme="minorHAnsi" w:eastAsiaTheme="minorHAnsi" w:hAnsiTheme="minorHAnsi" w:cstheme="minorHAnsi"/>
                <w:sz w:val="22"/>
                <w:bdr w:val="none" w:sz="0" w:space="0" w:color="auto"/>
              </w:rPr>
              <w:footnoteReference w:id="81"/>
            </w:r>
          </w:p>
          <w:p w:rsidR="00640C96" w:rsidRPr="0057296D" w:rsidRDefault="00640C96" w:rsidP="00640C9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sz w:val="22"/>
                <w:bdr w:val="none" w:sz="0" w:space="0" w:color="auto"/>
              </w:rPr>
            </w:pPr>
            <w:r w:rsidRPr="0057296D">
              <w:rPr>
                <w:rFonts w:asciiTheme="minorHAnsi" w:hAnsiTheme="minorHAnsi"/>
                <w:sz w:val="22"/>
                <w:bdr w:val="none" w:sz="0" w:space="0" w:color="auto"/>
              </w:rPr>
              <w:t>Utrecht Early Numeracy Test (ENT)</w:t>
            </w:r>
            <w:r w:rsidRPr="0057296D">
              <w:rPr>
                <w:rFonts w:asciiTheme="minorHAnsi" w:hAnsiTheme="minorHAnsi"/>
                <w:sz w:val="22"/>
                <w:bdr w:val="none" w:sz="0" w:space="0" w:color="auto"/>
                <w:vertAlign w:val="superscript"/>
              </w:rPr>
              <w:footnoteReference w:id="82"/>
            </w:r>
          </w:p>
          <w:p w:rsidR="003C4A25" w:rsidRPr="0057296D" w:rsidRDefault="00640C96" w:rsidP="00640C9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heme="minorHAnsi" w:hAnsiTheme="minorHAnsi" w:cstheme="minorHAnsi"/>
                <w:sz w:val="22"/>
                <w:bdr w:val="none" w:sz="0" w:space="0" w:color="auto"/>
              </w:rPr>
            </w:pPr>
            <w:r w:rsidRPr="0057296D">
              <w:rPr>
                <w:rFonts w:asciiTheme="minorHAnsi" w:hAnsiTheme="minorHAnsi"/>
                <w:sz w:val="22"/>
                <w:bdr w:val="none" w:sz="0" w:space="0" w:color="auto"/>
              </w:rPr>
              <w:t>Test of Early Mathematical Ability, 3</w:t>
            </w:r>
            <w:r w:rsidRPr="0057296D">
              <w:rPr>
                <w:rFonts w:asciiTheme="minorHAnsi" w:hAnsiTheme="minorHAnsi"/>
                <w:sz w:val="22"/>
                <w:bdr w:val="none" w:sz="0" w:space="0" w:color="auto"/>
                <w:vertAlign w:val="superscript"/>
              </w:rPr>
              <w:t>rd</w:t>
            </w:r>
            <w:r w:rsidRPr="0057296D">
              <w:rPr>
                <w:rFonts w:asciiTheme="minorHAnsi" w:hAnsiTheme="minorHAnsi"/>
                <w:sz w:val="22"/>
                <w:bdr w:val="none" w:sz="0" w:space="0" w:color="auto"/>
              </w:rPr>
              <w:t xml:space="preserve"> edition (TEMA-3)</w:t>
            </w:r>
            <w:r w:rsidRPr="0057296D">
              <w:rPr>
                <w:rFonts w:asciiTheme="minorHAnsi" w:hAnsiTheme="minorHAnsi"/>
                <w:sz w:val="22"/>
                <w:bdr w:val="none" w:sz="0" w:space="0" w:color="auto"/>
                <w:vertAlign w:val="superscript"/>
              </w:rPr>
              <w:footnoteReference w:id="83"/>
            </w:r>
          </w:p>
        </w:tc>
      </w:tr>
    </w:tbl>
    <w:p w:rsidR="00C64C5B" w:rsidRDefault="00C64C5B" w:rsidP="00493B87">
      <w:pPr>
        <w:pStyle w:val="BodyText1"/>
      </w:pPr>
      <w:bookmarkStart w:id="22" w:name="_Toc473561391"/>
    </w:p>
    <w:p w:rsidR="00DE18C7" w:rsidRPr="0057296D" w:rsidRDefault="00640C96" w:rsidP="00493B87">
      <w:pPr>
        <w:pStyle w:val="BodyText1"/>
      </w:pPr>
      <w:r w:rsidRPr="0057296D">
        <w:t xml:space="preserve">Following a review of the key </w:t>
      </w:r>
      <w:r w:rsidR="00322590" w:rsidRPr="0057296D">
        <w:t>international</w:t>
      </w:r>
      <w:r w:rsidRPr="0057296D">
        <w:t xml:space="preserve"> assessment in the early years, it is the Panel’s view that the UK Phonics Screening Check provides a sound basis </w:t>
      </w:r>
      <w:r w:rsidR="003F3CD1" w:rsidRPr="0057296D">
        <w:t>from</w:t>
      </w:r>
      <w:r w:rsidRPr="0057296D">
        <w:t xml:space="preserve"> which</w:t>
      </w:r>
      <w:r w:rsidR="003F3CD1" w:rsidRPr="0057296D">
        <w:t xml:space="preserve"> to</w:t>
      </w:r>
      <w:r w:rsidRPr="0057296D">
        <w:t xml:space="preserve"> inform the development of </w:t>
      </w:r>
      <w:r w:rsidR="0059302E" w:rsidRPr="0057296D">
        <w:t xml:space="preserve">a national </w:t>
      </w:r>
      <w:r w:rsidR="00C572D5" w:rsidRPr="0057296D">
        <w:t xml:space="preserve">Year 1 </w:t>
      </w:r>
      <w:r w:rsidR="00C572D5" w:rsidRPr="0057296D">
        <w:lastRenderedPageBreak/>
        <w:t>check of</w:t>
      </w:r>
      <w:r w:rsidRPr="0057296D">
        <w:t xml:space="preserve"> phonics</w:t>
      </w:r>
      <w:r w:rsidR="0059302E" w:rsidRPr="0057296D">
        <w:t xml:space="preserve"> for Australian schools</w:t>
      </w:r>
      <w:r w:rsidRPr="0057296D">
        <w:t xml:space="preserve">. </w:t>
      </w:r>
      <w:bookmarkEnd w:id="22"/>
      <w:r w:rsidR="00DE18C7" w:rsidRPr="0057296D">
        <w:t xml:space="preserve">The Phonics Screening Check was introduced in </w:t>
      </w:r>
      <w:r w:rsidR="0059302E" w:rsidRPr="0057296D">
        <w:t xml:space="preserve">primary schools in England in </w:t>
      </w:r>
      <w:r w:rsidR="00DE18C7" w:rsidRPr="0057296D">
        <w:t>2012 to check Year 1 students</w:t>
      </w:r>
      <w:r w:rsidR="003F3CD1" w:rsidRPr="0057296D">
        <w:t>’</w:t>
      </w:r>
      <w:r w:rsidR="00DE18C7" w:rsidRPr="0057296D">
        <w:t xml:space="preserve"> </w:t>
      </w:r>
      <w:r w:rsidRPr="0057296D">
        <w:t>(</w:t>
      </w:r>
      <w:r w:rsidR="00FD0521" w:rsidRPr="0057296D">
        <w:t xml:space="preserve">generally </w:t>
      </w:r>
      <w:r w:rsidR="003F3CD1" w:rsidRPr="0057296D">
        <w:t>around age</w:t>
      </w:r>
      <w:r w:rsidR="00FD0521" w:rsidRPr="0057296D">
        <w:t xml:space="preserve"> 5) </w:t>
      </w:r>
      <w:r w:rsidR="00DE18C7" w:rsidRPr="0057296D">
        <w:t>understanding of grapheme-phoneme correspondences through the reading of</w:t>
      </w:r>
      <w:r w:rsidR="0059302E" w:rsidRPr="0057296D">
        <w:t xml:space="preserve"> phonetically decodable</w:t>
      </w:r>
      <w:r w:rsidR="00DE18C7" w:rsidRPr="0057296D">
        <w:t xml:space="preserve"> words and pseudo-words.</w:t>
      </w:r>
      <w:r w:rsidR="00DE18C7" w:rsidRPr="0057296D">
        <w:rPr>
          <w:rStyle w:val="FootnoteReference"/>
        </w:rPr>
        <w:footnoteReference w:id="84"/>
      </w:r>
      <w:r w:rsidR="00DE18C7" w:rsidRPr="0057296D">
        <w:t xml:space="preserve"> This c</w:t>
      </w:r>
      <w:r w:rsidR="00680763" w:rsidRPr="0057296D">
        <w:t>heck is a statutory requirement</w:t>
      </w:r>
      <w:r w:rsidR="00DE18C7" w:rsidRPr="0057296D">
        <w:t>, which is administered toward</w:t>
      </w:r>
      <w:r w:rsidR="00C572D5" w:rsidRPr="0057296D">
        <w:t xml:space="preserve">s the end of the school year for </w:t>
      </w:r>
      <w:r w:rsidR="00DE18C7" w:rsidRPr="0057296D">
        <w:t xml:space="preserve">all pupils in Year 1. </w:t>
      </w:r>
      <w:r w:rsidR="0059302E" w:rsidRPr="0057296D">
        <w:t>S</w:t>
      </w:r>
      <w:r w:rsidR="00DE18C7" w:rsidRPr="0057296D">
        <w:t>tudents who d</w:t>
      </w:r>
      <w:r w:rsidR="0059302E" w:rsidRPr="0057296D">
        <w:t>o</w:t>
      </w:r>
      <w:r w:rsidR="00DE18C7" w:rsidRPr="0057296D">
        <w:t xml:space="preserve"> not reach the expected standard in Year 1</w:t>
      </w:r>
      <w:r w:rsidR="0059302E" w:rsidRPr="0057296D">
        <w:t xml:space="preserve"> retake the Check in Year 2</w:t>
      </w:r>
      <w:r w:rsidR="00DE18C7" w:rsidRPr="0057296D">
        <w:t>.</w:t>
      </w:r>
      <w:r w:rsidR="00DE18C7" w:rsidRPr="0057296D">
        <w:rPr>
          <w:rStyle w:val="FootnoteReference"/>
        </w:rPr>
        <w:footnoteReference w:id="85"/>
      </w:r>
    </w:p>
    <w:p w:rsidR="0059302E" w:rsidRPr="0057296D" w:rsidRDefault="00DE18C7" w:rsidP="0059302E">
      <w:pPr>
        <w:pStyle w:val="BodyText1"/>
      </w:pPr>
      <w:r w:rsidRPr="0057296D">
        <w:t>The Phonics Screening Check takes approximately 5-7 minutes to administer per student, and it is done by the classroom teacher. Results are reported at the national level, individual student results are not published</w:t>
      </w:r>
      <w:r w:rsidR="0059302E" w:rsidRPr="0057296D">
        <w:t>, and school level results are published only in Ofsted reports.</w:t>
      </w:r>
      <w:r w:rsidR="0059302E" w:rsidRPr="0057296D">
        <w:rPr>
          <w:rStyle w:val="FootnoteReference"/>
        </w:rPr>
        <w:footnoteReference w:id="86"/>
      </w:r>
    </w:p>
    <w:p w:rsidR="00EE0E86" w:rsidRPr="0057296D" w:rsidRDefault="0059302E" w:rsidP="0059302E">
      <w:pPr>
        <w:pStyle w:val="BodyText1"/>
      </w:pPr>
      <w:r w:rsidRPr="0057296D">
        <w:t>Each year since the Phonics Screening Check was introduced, pe</w:t>
      </w:r>
      <w:r w:rsidR="00D17397" w:rsidRPr="0057296D">
        <w:t>rformance has improved, with 81 per cent</w:t>
      </w:r>
      <w:r w:rsidRPr="0057296D">
        <w:t xml:space="preserve"> of students achievi</w:t>
      </w:r>
      <w:r w:rsidR="00D17397" w:rsidRPr="0057296D">
        <w:t>ng the expected standard and 18 per cent</w:t>
      </w:r>
      <w:r w:rsidRPr="0057296D">
        <w:t xml:space="preserve"> of students achieving the maximum score in 2016.</w:t>
      </w:r>
    </w:p>
    <w:p w:rsidR="0059302E" w:rsidRPr="00FE6F3C" w:rsidRDefault="00C53B8F" w:rsidP="007806C5">
      <w:pPr>
        <w:spacing w:after="120"/>
        <w:rPr>
          <w:rFonts w:asciiTheme="minorHAnsi" w:hAnsiTheme="minorHAnsi"/>
          <w:b/>
        </w:rPr>
      </w:pPr>
      <w:proofErr w:type="gramStart"/>
      <w:r w:rsidRPr="00FE6F3C">
        <w:rPr>
          <w:rFonts w:asciiTheme="minorHAnsi" w:hAnsiTheme="minorHAnsi"/>
          <w:b/>
        </w:rPr>
        <w:t>Figure 1</w:t>
      </w:r>
      <w:r w:rsidR="007806C5" w:rsidRPr="00FE6F3C">
        <w:rPr>
          <w:rFonts w:asciiTheme="minorHAnsi" w:hAnsiTheme="minorHAnsi"/>
          <w:b/>
        </w:rPr>
        <w:t>.</w:t>
      </w:r>
      <w:proofErr w:type="gramEnd"/>
      <w:r w:rsidR="0059302E" w:rsidRPr="00FE6F3C">
        <w:rPr>
          <w:rFonts w:asciiTheme="minorHAnsi" w:hAnsiTheme="minorHAnsi"/>
          <w:b/>
        </w:rPr>
        <w:t xml:space="preserve"> Percentage of students achieving the expected standard on the Phonics Screening Check</w:t>
      </w:r>
      <w:r w:rsidRPr="00FE6F3C">
        <w:rPr>
          <w:rFonts w:asciiTheme="minorHAnsi" w:hAnsiTheme="minorHAnsi"/>
          <w:b/>
        </w:rPr>
        <w:t xml:space="preserve"> in English schools</w:t>
      </w:r>
      <w:r w:rsidR="0059302E" w:rsidRPr="00FE6F3C">
        <w:rPr>
          <w:rFonts w:asciiTheme="minorHAnsi" w:hAnsiTheme="minorHAnsi"/>
          <w:b/>
        </w:rPr>
        <w:t>, 2012-2016</w:t>
      </w:r>
      <w:r w:rsidR="0059302E" w:rsidRPr="00FE6F3C">
        <w:rPr>
          <w:rFonts w:asciiTheme="minorHAnsi" w:hAnsiTheme="minorHAnsi"/>
          <w:b/>
          <w:vertAlign w:val="superscript"/>
        </w:rPr>
        <w:footnoteReference w:id="87"/>
      </w:r>
    </w:p>
    <w:p w:rsidR="0059302E" w:rsidRPr="00FE6F3C" w:rsidRDefault="00FE6F3C" w:rsidP="00C64C5B">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
        </w:rPr>
      </w:pPr>
      <w:r>
        <w:rPr>
          <w:noProof/>
          <w:lang w:eastAsia="en-AU"/>
        </w:rPr>
        <w:drawing>
          <wp:inline distT="0" distB="0" distL="0" distR="0">
            <wp:extent cx="5943600" cy="1781810"/>
            <wp:effectExtent l="0" t="0" r="0" b="8890"/>
            <wp:docPr id="17" name="Picture 17" descr="Table showing the year on year improved performance of students that took the phonics screening check over the period 2012 through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1781810"/>
                    </a:xfrm>
                    <a:prstGeom prst="rect">
                      <a:avLst/>
                    </a:prstGeom>
                  </pic:spPr>
                </pic:pic>
              </a:graphicData>
            </a:graphic>
          </wp:inline>
        </w:drawing>
      </w:r>
      <w:r w:rsidR="00A16BDD" w:rsidRPr="0057296D">
        <w:rPr>
          <w:rFonts w:asciiTheme="minorHAnsi" w:eastAsiaTheme="minorEastAsia" w:hAnsiTheme="minorHAnsi" w:cstheme="minorBidi"/>
          <w:sz w:val="22"/>
          <w:szCs w:val="22"/>
          <w:bdr w:val="none" w:sz="0" w:space="0" w:color="auto"/>
        </w:rPr>
        <w:br w:type="page"/>
      </w:r>
      <w:proofErr w:type="gramStart"/>
      <w:r w:rsidR="00C53B8F" w:rsidRPr="00FE6F3C">
        <w:rPr>
          <w:rFonts w:asciiTheme="minorHAnsi" w:hAnsiTheme="minorHAnsi"/>
          <w:b/>
        </w:rPr>
        <w:lastRenderedPageBreak/>
        <w:t xml:space="preserve">Table </w:t>
      </w:r>
      <w:r w:rsidR="00EF6E28" w:rsidRPr="00FE6F3C">
        <w:rPr>
          <w:rFonts w:asciiTheme="minorHAnsi" w:hAnsiTheme="minorHAnsi"/>
          <w:b/>
        </w:rPr>
        <w:t>3</w:t>
      </w:r>
      <w:r w:rsidR="007806C5" w:rsidRPr="00FE6F3C">
        <w:rPr>
          <w:rFonts w:asciiTheme="minorHAnsi" w:hAnsiTheme="minorHAnsi"/>
          <w:b/>
        </w:rPr>
        <w:t>.</w:t>
      </w:r>
      <w:proofErr w:type="gramEnd"/>
      <w:r w:rsidR="007806C5" w:rsidRPr="00FE6F3C">
        <w:rPr>
          <w:rFonts w:asciiTheme="minorHAnsi" w:hAnsiTheme="minorHAnsi"/>
          <w:b/>
        </w:rPr>
        <w:t xml:space="preserve"> </w:t>
      </w:r>
      <w:r w:rsidR="0059302E" w:rsidRPr="00FE6F3C">
        <w:rPr>
          <w:rFonts w:asciiTheme="minorHAnsi" w:hAnsiTheme="minorHAnsi"/>
          <w:b/>
        </w:rPr>
        <w:t>Percentage of Year 1 students achieving high scores on the Phonics Screening Check</w:t>
      </w:r>
      <w:r w:rsidR="00C572D5" w:rsidRPr="00FE6F3C">
        <w:rPr>
          <w:rFonts w:asciiTheme="minorHAnsi" w:hAnsiTheme="minorHAnsi"/>
          <w:b/>
        </w:rPr>
        <w:t xml:space="preserve"> in English schools</w:t>
      </w:r>
      <w:r w:rsidR="0059302E" w:rsidRPr="00FE6F3C">
        <w:rPr>
          <w:rFonts w:asciiTheme="minorHAnsi" w:hAnsiTheme="minorHAnsi"/>
          <w:b/>
        </w:rPr>
        <w:t>, 2012-2016</w:t>
      </w:r>
      <w:r w:rsidR="0059302E" w:rsidRPr="00FE6F3C">
        <w:rPr>
          <w:rFonts w:asciiTheme="minorHAnsi" w:hAnsiTheme="minorHAnsi"/>
          <w:b/>
          <w:vertAlign w:val="superscript"/>
        </w:rPr>
        <w:footnoteReference w:id="88"/>
      </w:r>
    </w:p>
    <w:tbl>
      <w:tblPr>
        <w:tblStyle w:val="TableGrid"/>
        <w:tblW w:w="0" w:type="auto"/>
        <w:jc w:val="center"/>
        <w:tblLook w:val="04A0" w:firstRow="1" w:lastRow="0" w:firstColumn="1" w:lastColumn="0" w:noHBand="0" w:noVBand="1"/>
        <w:tblCaption w:val="Percentage of Year 1 students achieving high scores on the Phonics Screening Check in English schools, 2012 to 2016"/>
        <w:tblDescription w:val="Table indicating the percentage of students achieving a score of 38 to 40 in the phonics screening check over the years 2012 to 2016. The table also indicates the percentage of students achieving a score of 40 which is the maximum score in the phonics screening check over the years 2012 to 2016."/>
      </w:tblPr>
      <w:tblGrid>
        <w:gridCol w:w="1526"/>
        <w:gridCol w:w="1843"/>
        <w:gridCol w:w="2409"/>
      </w:tblGrid>
      <w:tr w:rsidR="0059302E" w:rsidRPr="0057296D" w:rsidTr="00233974">
        <w:trPr>
          <w:tblHeader/>
          <w:jc w:val="center"/>
        </w:trPr>
        <w:tc>
          <w:tcPr>
            <w:tcW w:w="1526" w:type="dxa"/>
            <w:shd w:val="clear" w:color="auto" w:fill="auto"/>
          </w:tcPr>
          <w:p w:rsidR="0059302E" w:rsidRPr="0057296D" w:rsidRDefault="00E01757" w:rsidP="0060426E">
            <w:pPr>
              <w:pStyle w:val="BodyText1"/>
              <w:rPr>
                <w:b/>
              </w:rPr>
            </w:pPr>
            <w:r w:rsidRPr="0057296D">
              <w:rPr>
                <w:b/>
              </w:rPr>
              <w:t>Year</w:t>
            </w:r>
          </w:p>
        </w:tc>
        <w:tc>
          <w:tcPr>
            <w:tcW w:w="1843" w:type="dxa"/>
            <w:shd w:val="clear" w:color="auto" w:fill="auto"/>
          </w:tcPr>
          <w:p w:rsidR="0059302E" w:rsidRPr="0057296D" w:rsidRDefault="0059302E" w:rsidP="0060426E">
            <w:pPr>
              <w:pStyle w:val="BodyText1"/>
              <w:rPr>
                <w:b/>
              </w:rPr>
            </w:pPr>
            <w:r w:rsidRPr="0057296D">
              <w:rPr>
                <w:b/>
              </w:rPr>
              <w:t>Score of 38-40</w:t>
            </w:r>
          </w:p>
        </w:tc>
        <w:tc>
          <w:tcPr>
            <w:tcW w:w="2409" w:type="dxa"/>
            <w:shd w:val="clear" w:color="auto" w:fill="auto"/>
          </w:tcPr>
          <w:p w:rsidR="0059302E" w:rsidRPr="0057296D" w:rsidRDefault="0059302E" w:rsidP="00F91F1E">
            <w:pPr>
              <w:pStyle w:val="BodyText1"/>
              <w:rPr>
                <w:b/>
              </w:rPr>
            </w:pPr>
            <w:r w:rsidRPr="0057296D">
              <w:rPr>
                <w:b/>
              </w:rPr>
              <w:t>Score of 40 (max</w:t>
            </w:r>
            <w:r w:rsidR="00E01757" w:rsidRPr="0057296D">
              <w:rPr>
                <w:b/>
              </w:rPr>
              <w:t>.</w:t>
            </w:r>
            <w:r w:rsidRPr="0057296D">
              <w:rPr>
                <w:b/>
              </w:rPr>
              <w:t xml:space="preserve"> score)</w:t>
            </w:r>
          </w:p>
        </w:tc>
      </w:tr>
      <w:tr w:rsidR="0059302E" w:rsidRPr="0057296D" w:rsidTr="00FE6F3C">
        <w:trPr>
          <w:jc w:val="center"/>
        </w:trPr>
        <w:tc>
          <w:tcPr>
            <w:tcW w:w="1526" w:type="dxa"/>
          </w:tcPr>
          <w:p w:rsidR="0059302E" w:rsidRPr="0057296D" w:rsidRDefault="0059302E" w:rsidP="0060426E">
            <w:pPr>
              <w:pStyle w:val="BodyText1"/>
            </w:pPr>
            <w:r w:rsidRPr="0057296D">
              <w:t>2016</w:t>
            </w:r>
          </w:p>
        </w:tc>
        <w:tc>
          <w:tcPr>
            <w:tcW w:w="1843" w:type="dxa"/>
          </w:tcPr>
          <w:p w:rsidR="0059302E" w:rsidRPr="0057296D" w:rsidRDefault="0059302E" w:rsidP="00E01757">
            <w:pPr>
              <w:pStyle w:val="BodyText1"/>
              <w:jc w:val="center"/>
            </w:pPr>
            <w:r w:rsidRPr="0057296D">
              <w:t>43</w:t>
            </w:r>
          </w:p>
        </w:tc>
        <w:tc>
          <w:tcPr>
            <w:tcW w:w="2409" w:type="dxa"/>
          </w:tcPr>
          <w:p w:rsidR="0059302E" w:rsidRPr="0057296D" w:rsidRDefault="0059302E" w:rsidP="00E01757">
            <w:pPr>
              <w:pStyle w:val="BodyText1"/>
              <w:jc w:val="center"/>
            </w:pPr>
            <w:r w:rsidRPr="0057296D">
              <w:t>18</w:t>
            </w:r>
          </w:p>
        </w:tc>
      </w:tr>
      <w:tr w:rsidR="0059302E" w:rsidRPr="0057296D" w:rsidTr="00FE6F3C">
        <w:trPr>
          <w:jc w:val="center"/>
        </w:trPr>
        <w:tc>
          <w:tcPr>
            <w:tcW w:w="1526" w:type="dxa"/>
          </w:tcPr>
          <w:p w:rsidR="0059302E" w:rsidRPr="0057296D" w:rsidRDefault="0059302E" w:rsidP="0060426E">
            <w:pPr>
              <w:pStyle w:val="BodyText1"/>
            </w:pPr>
            <w:r w:rsidRPr="0057296D">
              <w:t>2015</w:t>
            </w:r>
          </w:p>
        </w:tc>
        <w:tc>
          <w:tcPr>
            <w:tcW w:w="1843" w:type="dxa"/>
          </w:tcPr>
          <w:p w:rsidR="0059302E" w:rsidRPr="0057296D" w:rsidRDefault="0059302E" w:rsidP="00E01757">
            <w:pPr>
              <w:pStyle w:val="BodyText1"/>
              <w:jc w:val="center"/>
            </w:pPr>
            <w:r w:rsidRPr="0057296D">
              <w:t>38</w:t>
            </w:r>
          </w:p>
        </w:tc>
        <w:tc>
          <w:tcPr>
            <w:tcW w:w="2409" w:type="dxa"/>
          </w:tcPr>
          <w:p w:rsidR="0059302E" w:rsidRPr="0057296D" w:rsidRDefault="0059302E" w:rsidP="00E01757">
            <w:pPr>
              <w:pStyle w:val="BodyText1"/>
              <w:jc w:val="center"/>
            </w:pPr>
            <w:r w:rsidRPr="0057296D">
              <w:t>16</w:t>
            </w:r>
          </w:p>
        </w:tc>
      </w:tr>
      <w:tr w:rsidR="0059302E" w:rsidRPr="0057296D" w:rsidTr="00FE6F3C">
        <w:trPr>
          <w:jc w:val="center"/>
        </w:trPr>
        <w:tc>
          <w:tcPr>
            <w:tcW w:w="1526" w:type="dxa"/>
          </w:tcPr>
          <w:p w:rsidR="0059302E" w:rsidRPr="0057296D" w:rsidRDefault="0059302E" w:rsidP="0060426E">
            <w:pPr>
              <w:pStyle w:val="BodyText1"/>
            </w:pPr>
            <w:r w:rsidRPr="0057296D">
              <w:t>2014</w:t>
            </w:r>
          </w:p>
        </w:tc>
        <w:tc>
          <w:tcPr>
            <w:tcW w:w="1843" w:type="dxa"/>
          </w:tcPr>
          <w:p w:rsidR="0059302E" w:rsidRPr="0057296D" w:rsidRDefault="0059302E" w:rsidP="00E01757">
            <w:pPr>
              <w:pStyle w:val="BodyText1"/>
              <w:jc w:val="center"/>
            </w:pPr>
            <w:r w:rsidRPr="0057296D">
              <w:t>38</w:t>
            </w:r>
          </w:p>
        </w:tc>
        <w:tc>
          <w:tcPr>
            <w:tcW w:w="2409" w:type="dxa"/>
          </w:tcPr>
          <w:p w:rsidR="0059302E" w:rsidRPr="0057296D" w:rsidRDefault="0059302E" w:rsidP="00E01757">
            <w:pPr>
              <w:pStyle w:val="BodyText1"/>
              <w:jc w:val="center"/>
            </w:pPr>
            <w:r w:rsidRPr="0057296D">
              <w:t>15</w:t>
            </w:r>
          </w:p>
        </w:tc>
      </w:tr>
      <w:tr w:rsidR="0059302E" w:rsidRPr="0057296D" w:rsidTr="00FE6F3C">
        <w:trPr>
          <w:jc w:val="center"/>
        </w:trPr>
        <w:tc>
          <w:tcPr>
            <w:tcW w:w="1526" w:type="dxa"/>
          </w:tcPr>
          <w:p w:rsidR="0059302E" w:rsidRPr="0057296D" w:rsidRDefault="0059302E" w:rsidP="0060426E">
            <w:pPr>
              <w:pStyle w:val="BodyText1"/>
            </w:pPr>
            <w:r w:rsidRPr="0057296D">
              <w:t>2013</w:t>
            </w:r>
          </w:p>
        </w:tc>
        <w:tc>
          <w:tcPr>
            <w:tcW w:w="1843" w:type="dxa"/>
          </w:tcPr>
          <w:p w:rsidR="0059302E" w:rsidRPr="0057296D" w:rsidRDefault="0059302E" w:rsidP="00E01757">
            <w:pPr>
              <w:pStyle w:val="BodyText1"/>
              <w:jc w:val="center"/>
            </w:pPr>
            <w:r w:rsidRPr="0057296D">
              <w:t>20</w:t>
            </w:r>
          </w:p>
        </w:tc>
        <w:tc>
          <w:tcPr>
            <w:tcW w:w="2409" w:type="dxa"/>
          </w:tcPr>
          <w:p w:rsidR="0059302E" w:rsidRPr="0057296D" w:rsidRDefault="0059302E" w:rsidP="00E01757">
            <w:pPr>
              <w:pStyle w:val="BodyText1"/>
              <w:jc w:val="center"/>
            </w:pPr>
            <w:r w:rsidRPr="0057296D">
              <w:t>11</w:t>
            </w:r>
          </w:p>
        </w:tc>
      </w:tr>
      <w:tr w:rsidR="0059302E" w:rsidRPr="0057296D" w:rsidTr="00FE6F3C">
        <w:trPr>
          <w:jc w:val="center"/>
        </w:trPr>
        <w:tc>
          <w:tcPr>
            <w:tcW w:w="1526" w:type="dxa"/>
          </w:tcPr>
          <w:p w:rsidR="0059302E" w:rsidRPr="0057296D" w:rsidRDefault="0059302E" w:rsidP="0060426E">
            <w:pPr>
              <w:pStyle w:val="BodyText1"/>
            </w:pPr>
            <w:r w:rsidRPr="0057296D">
              <w:t>2012</w:t>
            </w:r>
          </w:p>
        </w:tc>
        <w:tc>
          <w:tcPr>
            <w:tcW w:w="1843" w:type="dxa"/>
          </w:tcPr>
          <w:p w:rsidR="0059302E" w:rsidRPr="0057296D" w:rsidRDefault="0059302E" w:rsidP="00E01757">
            <w:pPr>
              <w:pStyle w:val="BodyText1"/>
              <w:jc w:val="center"/>
            </w:pPr>
            <w:r w:rsidRPr="0057296D">
              <w:t>22</w:t>
            </w:r>
          </w:p>
        </w:tc>
        <w:tc>
          <w:tcPr>
            <w:tcW w:w="2409" w:type="dxa"/>
          </w:tcPr>
          <w:p w:rsidR="0059302E" w:rsidRPr="0057296D" w:rsidRDefault="0059302E" w:rsidP="00E01757">
            <w:pPr>
              <w:pStyle w:val="BodyText1"/>
              <w:jc w:val="center"/>
            </w:pPr>
            <w:r w:rsidRPr="0057296D">
              <w:t>9</w:t>
            </w:r>
          </w:p>
        </w:tc>
      </w:tr>
    </w:tbl>
    <w:p w:rsidR="00DE18C7" w:rsidRPr="0057296D" w:rsidRDefault="00DE18C7" w:rsidP="00DE18C7">
      <w:pPr>
        <w:pStyle w:val="BodyText1"/>
      </w:pPr>
    </w:p>
    <w:p w:rsidR="0059302E" w:rsidRPr="0057296D" w:rsidRDefault="0059302E" w:rsidP="00DE18C7">
      <w:pPr>
        <w:pStyle w:val="BodyText1"/>
      </w:pPr>
      <w:r w:rsidRPr="0057296D">
        <w:t>Following the introduction of the Phonics Screening Check there has also been a decrease in the proportion of children not achieving the expected level of reading proficiency in the Key Stage tests in Year 2, which are a br</w:t>
      </w:r>
      <w:r w:rsidR="00D17397" w:rsidRPr="0057296D">
        <w:t xml:space="preserve">oader literacy measure― from 15 per cent in 2011 to 10 per cent </w:t>
      </w:r>
      <w:r w:rsidRPr="0057296D">
        <w:t xml:space="preserve"> in 2015. There was a similar decrease in the Key Stage attainment gap associated with low income.</w:t>
      </w:r>
      <w:r w:rsidRPr="0057296D">
        <w:rPr>
          <w:rStyle w:val="FootnoteReference"/>
        </w:rPr>
        <w:footnoteReference w:id="89"/>
      </w:r>
      <w:r w:rsidRPr="0057296D">
        <w:t xml:space="preserve"> New, more difficult, Key Stage tests were introduced in 2016, so a trend in performance in those tests is not yet evident.</w:t>
      </w:r>
    </w:p>
    <w:p w:rsidR="0059302E" w:rsidRPr="0057296D" w:rsidRDefault="00DE18C7" w:rsidP="0059302E">
      <w:pPr>
        <w:pStyle w:val="BodyText1"/>
      </w:pPr>
      <w:r w:rsidRPr="0057296D">
        <w:t xml:space="preserve">In 2015, the UK Department for Education undertook an evaluation of the Phonics Screening Check </w:t>
      </w:r>
      <w:r w:rsidR="00861858" w:rsidRPr="0057296D">
        <w:t xml:space="preserve">to explore whether the introduction of the check had an impact on the standard of reading and writing in UK schools using data from the 2012 to 2014 checks. </w:t>
      </w:r>
      <w:r w:rsidR="00677ECC" w:rsidRPr="0057296D">
        <w:t>The review found that a majority of schools made some changes to sharpen their phonics teaching and/or to improve phonics assessm</w:t>
      </w:r>
      <w:r w:rsidR="00C572D5" w:rsidRPr="0057296D">
        <w:t>ent more broadly, stating that “</w:t>
      </w:r>
      <w:r w:rsidR="00677ECC" w:rsidRPr="0057296D">
        <w:t>the national results show an improvement in performance in phonics, as measured by the Check, which would be consistent with adjustments to teaching methods reported.</w:t>
      </w:r>
      <w:r w:rsidR="00C572D5" w:rsidRPr="0057296D">
        <w:t>”</w:t>
      </w:r>
      <w:r w:rsidR="00677ECC" w:rsidRPr="0057296D">
        <w:rPr>
          <w:rStyle w:val="FootnoteReference"/>
        </w:rPr>
        <w:footnoteReference w:id="90"/>
      </w:r>
    </w:p>
    <w:p w:rsidR="00493B87" w:rsidRPr="0057296D" w:rsidRDefault="00F81746" w:rsidP="00D55A6C">
      <w:pPr>
        <w:pStyle w:val="Body"/>
        <w:rPr>
          <w:rFonts w:asciiTheme="minorHAnsi" w:hAnsiTheme="minorHAnsi" w:cstheme="minorHAnsi"/>
          <w:color w:val="auto"/>
          <w:lang w:val="en-AU"/>
        </w:rPr>
      </w:pPr>
      <w:r w:rsidRPr="0057296D">
        <w:rPr>
          <w:rFonts w:asciiTheme="minorHAnsi" w:hAnsiTheme="minorHAnsi" w:cstheme="minorHAnsi"/>
          <w:color w:val="auto"/>
          <w:lang w:val="en-AU"/>
        </w:rPr>
        <w:t>After a review</w:t>
      </w:r>
      <w:r w:rsidR="00045363" w:rsidRPr="0057296D">
        <w:rPr>
          <w:rFonts w:asciiTheme="minorHAnsi" w:hAnsiTheme="minorHAnsi" w:cstheme="minorHAnsi"/>
          <w:color w:val="auto"/>
          <w:lang w:val="en-AU"/>
        </w:rPr>
        <w:t xml:space="preserve"> of early years assessm</w:t>
      </w:r>
      <w:r w:rsidR="004E5240" w:rsidRPr="0057296D">
        <w:rPr>
          <w:rFonts w:asciiTheme="minorHAnsi" w:hAnsiTheme="minorHAnsi" w:cstheme="minorHAnsi"/>
          <w:color w:val="auto"/>
          <w:lang w:val="en-AU"/>
        </w:rPr>
        <w:t>ents internationally, the Panel did not identify any best practice early years assessments in numeracy that could be</w:t>
      </w:r>
      <w:r w:rsidR="00FD0521" w:rsidRPr="0057296D">
        <w:rPr>
          <w:rFonts w:asciiTheme="minorHAnsi" w:hAnsiTheme="minorHAnsi" w:cstheme="minorHAnsi"/>
          <w:color w:val="auto"/>
          <w:lang w:val="en-AU"/>
        </w:rPr>
        <w:t xml:space="preserve"> readily</w:t>
      </w:r>
      <w:r w:rsidR="004E5240" w:rsidRPr="0057296D">
        <w:rPr>
          <w:rFonts w:asciiTheme="minorHAnsi" w:hAnsiTheme="minorHAnsi" w:cstheme="minorHAnsi"/>
          <w:color w:val="auto"/>
          <w:lang w:val="en-AU"/>
        </w:rPr>
        <w:t xml:space="preserve"> replicated in Australia.</w:t>
      </w:r>
    </w:p>
    <w:p w:rsidR="00F81746" w:rsidRPr="0057296D" w:rsidRDefault="00F81746" w:rsidP="00D55A6C">
      <w:pPr>
        <w:pStyle w:val="Body"/>
        <w:rPr>
          <w:rFonts w:asciiTheme="minorHAnsi" w:hAnsiTheme="minorHAnsi" w:cstheme="minorHAnsi"/>
          <w:color w:val="auto"/>
          <w:lang w:val="en-AU"/>
        </w:rPr>
      </w:pPr>
    </w:p>
    <w:p w:rsidR="0045702A" w:rsidRPr="00D7614A" w:rsidRDefault="00F81746" w:rsidP="00C64C5B">
      <w:pPr>
        <w:pStyle w:val="Body"/>
        <w:spacing w:after="240"/>
        <w:rPr>
          <w:b/>
        </w:rPr>
      </w:pPr>
      <w:r w:rsidRPr="0057296D">
        <w:rPr>
          <w:rFonts w:asciiTheme="minorHAnsi" w:hAnsiTheme="minorHAnsi" w:cstheme="minorHAnsi"/>
          <w:color w:val="auto"/>
          <w:lang w:val="en-AU"/>
        </w:rPr>
        <w:t xml:space="preserve">Expert stakeholders commented that many countries look to Australia as a leader in the development of early </w:t>
      </w:r>
      <w:proofErr w:type="gramStart"/>
      <w:r w:rsidRPr="0057296D">
        <w:rPr>
          <w:rFonts w:asciiTheme="minorHAnsi" w:hAnsiTheme="minorHAnsi" w:cstheme="minorHAnsi"/>
          <w:color w:val="auto"/>
          <w:lang w:val="en-AU"/>
        </w:rPr>
        <w:t>years</w:t>
      </w:r>
      <w:proofErr w:type="gramEnd"/>
      <w:r w:rsidRPr="0057296D">
        <w:rPr>
          <w:rFonts w:asciiTheme="minorHAnsi" w:hAnsiTheme="minorHAnsi" w:cstheme="minorHAnsi"/>
          <w:color w:val="auto"/>
          <w:lang w:val="en-AU"/>
        </w:rPr>
        <w:t xml:space="preserve"> numeracy assessments. For example, Germany is currently using the Victorian Mathematics Online Intervie</w:t>
      </w:r>
      <w:r w:rsidR="00C64C5B">
        <w:rPr>
          <w:rFonts w:asciiTheme="minorHAnsi" w:hAnsiTheme="minorHAnsi" w:cstheme="minorHAnsi"/>
          <w:color w:val="auto"/>
          <w:lang w:val="en-AU"/>
        </w:rPr>
        <w:t>w.</w:t>
      </w:r>
      <w:r w:rsidR="00A16BDD" w:rsidRPr="0057296D">
        <w:rPr>
          <w:rFonts w:asciiTheme="minorHAnsi" w:hAnsiTheme="minorHAnsi" w:cstheme="minorHAnsi"/>
          <w:color w:val="auto"/>
          <w:lang w:val="en-AU"/>
        </w:rPr>
        <w:br w:type="page"/>
      </w:r>
      <w:r w:rsidR="0045702A" w:rsidRPr="00F027E8">
        <w:rPr>
          <w:rFonts w:asciiTheme="minorHAnsi" w:eastAsiaTheme="minorEastAsia" w:hAnsiTheme="minorHAnsi" w:cstheme="minorBidi"/>
          <w:b/>
          <w:i/>
          <w:color w:val="auto"/>
          <w:bdr w:val="none" w:sz="0" w:space="0" w:color="auto"/>
          <w:lang w:val="en-AU" w:eastAsia="en-US"/>
        </w:rPr>
        <w:lastRenderedPageBreak/>
        <w:t>Findings</w:t>
      </w:r>
    </w:p>
    <w:p w:rsidR="0045702A" w:rsidRPr="0057296D" w:rsidRDefault="0045702A" w:rsidP="00BE4921">
      <w:pPr>
        <w:pStyle w:val="BodyText1"/>
        <w:rPr>
          <w:i/>
        </w:rPr>
      </w:pPr>
      <w:r w:rsidRPr="0057296D">
        <w:rPr>
          <w:i/>
        </w:rPr>
        <w:t xml:space="preserve">From the review of international early </w:t>
      </w:r>
      <w:proofErr w:type="gramStart"/>
      <w:r w:rsidRPr="0057296D">
        <w:rPr>
          <w:i/>
        </w:rPr>
        <w:t>years</w:t>
      </w:r>
      <w:proofErr w:type="gramEnd"/>
      <w:r w:rsidRPr="0057296D">
        <w:rPr>
          <w:i/>
        </w:rPr>
        <w:t xml:space="preserve"> assessments, the Panel found:</w:t>
      </w:r>
    </w:p>
    <w:p w:rsidR="0045702A" w:rsidRPr="0057296D" w:rsidRDefault="0045702A" w:rsidP="00BE4921">
      <w:pPr>
        <w:pStyle w:val="BodyText1"/>
        <w:numPr>
          <w:ilvl w:val="0"/>
          <w:numId w:val="7"/>
        </w:numPr>
        <w:rPr>
          <w:i/>
        </w:rPr>
      </w:pPr>
      <w:r w:rsidRPr="0057296D">
        <w:rPr>
          <w:i/>
        </w:rPr>
        <w:t>The UK Phonics Screening Check is a good model of a phonics assessment that could be readily adapted for use in Australia.</w:t>
      </w:r>
    </w:p>
    <w:p w:rsidR="0045702A" w:rsidRPr="0057296D" w:rsidRDefault="0045702A" w:rsidP="00BE4921">
      <w:pPr>
        <w:pStyle w:val="BodyText1"/>
        <w:numPr>
          <w:ilvl w:val="0"/>
          <w:numId w:val="7"/>
        </w:numPr>
        <w:rPr>
          <w:i/>
        </w:rPr>
      </w:pPr>
      <w:r w:rsidRPr="0057296D">
        <w:rPr>
          <w:i/>
        </w:rPr>
        <w:t>There is no identified international, best practice early years assessment in numeracy t</w:t>
      </w:r>
      <w:r w:rsidR="00C64C5B">
        <w:rPr>
          <w:i/>
        </w:rPr>
        <w:t>hat could be used in Australia.</w:t>
      </w:r>
    </w:p>
    <w:p w:rsidR="0045702A" w:rsidRPr="0057296D" w:rsidRDefault="0045702A" w:rsidP="00BE4921">
      <w:pPr>
        <w:pStyle w:val="BodyText1"/>
        <w:rPr>
          <w:rFonts w:eastAsia="Times New Roman"/>
          <w:i/>
          <w:lang w:eastAsia="en-AU"/>
        </w:rPr>
      </w:pPr>
      <w:r w:rsidRPr="0057296D">
        <w:rPr>
          <w:rFonts w:eastAsia="Times New Roman"/>
          <w:i/>
          <w:lang w:eastAsia="en-AU"/>
        </w:rPr>
        <w:t>By consulting with jurisdictional schooling sectors, the Panel found that:</w:t>
      </w:r>
    </w:p>
    <w:p w:rsidR="0045702A" w:rsidRPr="0057296D" w:rsidRDefault="0045702A" w:rsidP="00BE4921">
      <w:pPr>
        <w:pStyle w:val="BodyText1"/>
        <w:numPr>
          <w:ilvl w:val="0"/>
          <w:numId w:val="7"/>
        </w:numPr>
        <w:rPr>
          <w:rFonts w:eastAsia="Times New Roman"/>
          <w:i/>
          <w:lang w:eastAsia="en-AU"/>
        </w:rPr>
      </w:pPr>
      <w:r w:rsidRPr="0057296D">
        <w:rPr>
          <w:rFonts w:eastAsia="Times New Roman"/>
          <w:i/>
          <w:lang w:eastAsia="en-AU"/>
        </w:rPr>
        <w:t>All jurisdictions, apart from South Australia, have an on-entry assessment for students in their first year of formal school in government schools (Foundation/Kind</w:t>
      </w:r>
      <w:r w:rsidR="00C64C5B">
        <w:rPr>
          <w:rFonts w:eastAsia="Times New Roman"/>
          <w:i/>
          <w:lang w:eastAsia="en-AU"/>
        </w:rPr>
        <w:t>ergarten/Transition/Reception).</w:t>
      </w:r>
    </w:p>
    <w:p w:rsidR="0045702A" w:rsidRPr="0057296D" w:rsidRDefault="0045702A" w:rsidP="00BE4921">
      <w:pPr>
        <w:pStyle w:val="BodyText1"/>
        <w:numPr>
          <w:ilvl w:val="0"/>
          <w:numId w:val="7"/>
        </w:numPr>
        <w:rPr>
          <w:rFonts w:eastAsia="Times New Roman"/>
          <w:i/>
          <w:lang w:eastAsia="en-AU"/>
        </w:rPr>
      </w:pPr>
      <w:r w:rsidRPr="0057296D">
        <w:rPr>
          <w:rFonts w:eastAsia="Times New Roman"/>
          <w:i/>
          <w:lang w:eastAsia="en-AU"/>
        </w:rPr>
        <w:t>In South Australia, a reading comprehension assessment is undertaken in Years 1 and 2 in government schools (Running Records).</w:t>
      </w:r>
    </w:p>
    <w:p w:rsidR="00F81746" w:rsidRDefault="0045702A" w:rsidP="00BE4921">
      <w:pPr>
        <w:pStyle w:val="BodyText1"/>
        <w:numPr>
          <w:ilvl w:val="0"/>
          <w:numId w:val="7"/>
        </w:numPr>
        <w:rPr>
          <w:rFonts w:eastAsia="Times New Roman"/>
          <w:i/>
          <w:lang w:eastAsia="en-AU"/>
        </w:rPr>
      </w:pPr>
      <w:r w:rsidRPr="0057296D">
        <w:rPr>
          <w:rFonts w:eastAsia="Times New Roman"/>
          <w:i/>
          <w:lang w:eastAsia="en-AU"/>
        </w:rPr>
        <w:t>In jurisdictions that have on-entry and systemic early years assessments, government sector participation is generally mandatory in the Foundation year and optional in subsequent years (Year 1 and Year 2). In the non</w:t>
      </w:r>
      <w:r w:rsidRPr="0057296D">
        <w:rPr>
          <w:rFonts w:eastAsia="Times New Roman"/>
          <w:i/>
          <w:lang w:eastAsia="en-AU"/>
        </w:rPr>
        <w:noBreakHyphen/>
        <w:t>government sector in Australia, on entry assessments are not consistently undertaken, but where they are undertaken, there is generally optional access to the government-mandated tool.</w:t>
      </w:r>
    </w:p>
    <w:p w:rsidR="00233974" w:rsidRPr="0057296D" w:rsidRDefault="00233974" w:rsidP="00233974">
      <w:pPr>
        <w:pStyle w:val="BodyText1"/>
        <w:ind w:left="720"/>
        <w:rPr>
          <w:rFonts w:eastAsia="Times New Roman"/>
          <w:i/>
          <w:lang w:eastAsia="en-AU"/>
        </w:rPr>
      </w:pPr>
    </w:p>
    <w:p w:rsidR="00694527" w:rsidRPr="0057296D" w:rsidRDefault="00BB3FDB" w:rsidP="009157C1">
      <w:pPr>
        <w:pStyle w:val="ReportHeading2"/>
        <w:numPr>
          <w:ilvl w:val="1"/>
          <w:numId w:val="5"/>
        </w:numPr>
        <w:rPr>
          <w:color w:val="auto"/>
        </w:rPr>
      </w:pPr>
      <w:bookmarkStart w:id="23" w:name="_Toc488930582"/>
      <w:r w:rsidRPr="0057296D">
        <w:rPr>
          <w:color w:val="auto"/>
        </w:rPr>
        <w:t>C</w:t>
      </w:r>
      <w:r w:rsidR="00D711CE" w:rsidRPr="0057296D">
        <w:rPr>
          <w:color w:val="auto"/>
        </w:rPr>
        <w:t xml:space="preserve">riteria for high quality </w:t>
      </w:r>
      <w:r w:rsidR="0059302E" w:rsidRPr="0057296D">
        <w:rPr>
          <w:color w:val="auto"/>
        </w:rPr>
        <w:t>phonics</w:t>
      </w:r>
      <w:r w:rsidR="00D711CE" w:rsidRPr="0057296D">
        <w:rPr>
          <w:color w:val="auto"/>
        </w:rPr>
        <w:t xml:space="preserve"> assessment</w:t>
      </w:r>
      <w:bookmarkEnd w:id="23"/>
    </w:p>
    <w:p w:rsidR="00694527" w:rsidRPr="0057296D" w:rsidRDefault="00694527" w:rsidP="003761A6">
      <w:pPr>
        <w:pStyle w:val="BodyText1"/>
        <w:rPr>
          <w:rFonts w:eastAsia="Times New Roman"/>
          <w:lang w:eastAsia="en-AU"/>
        </w:rPr>
      </w:pPr>
      <w:r w:rsidRPr="0057296D">
        <w:rPr>
          <w:rFonts w:eastAsia="Times New Roman"/>
          <w:lang w:eastAsia="en-AU"/>
        </w:rPr>
        <w:t xml:space="preserve">Scientific research on early reading instruction provides robust and consistent evidence that </w:t>
      </w:r>
      <w:r w:rsidR="00D17397" w:rsidRPr="0057296D">
        <w:rPr>
          <w:rFonts w:eastAsia="Times New Roman"/>
          <w:lang w:eastAsia="en-AU"/>
        </w:rPr>
        <w:t xml:space="preserve">the </w:t>
      </w:r>
      <w:r w:rsidRPr="0057296D">
        <w:rPr>
          <w:rFonts w:eastAsia="Times New Roman"/>
          <w:lang w:eastAsia="en-AU"/>
        </w:rPr>
        <w:t>ability to decode words using knowledge of phonics in the early years of school is a strong predictor of reading progress. There is also evidence that early decoding ability can be assessed accurately using word reading and pseudoword reading tasks.</w:t>
      </w:r>
      <w:r w:rsidRPr="0057296D">
        <w:rPr>
          <w:rStyle w:val="FootnoteReference"/>
          <w:rFonts w:eastAsia="Times New Roman"/>
          <w:lang w:eastAsia="en-AU"/>
        </w:rPr>
        <w:footnoteReference w:id="91"/>
      </w:r>
    </w:p>
    <w:p w:rsidR="009157C1" w:rsidRPr="0057296D" w:rsidRDefault="00B16B99" w:rsidP="009E33B3">
      <w:pPr>
        <w:pStyle w:val="BodyText1"/>
        <w:rPr>
          <w:rFonts w:eastAsia="Times New Roman"/>
          <w:lang w:eastAsia="en-AU"/>
        </w:rPr>
      </w:pPr>
      <w:r w:rsidRPr="0057296D">
        <w:rPr>
          <w:rFonts w:eastAsia="Times New Roman"/>
          <w:lang w:eastAsia="en-AU"/>
        </w:rPr>
        <w:t xml:space="preserve">To determine whether the essential components of literacy and numeracy were being adequately assessed in Australian schools, the Panel undertook a comparative analysis of some of the most commonly used early </w:t>
      </w:r>
      <w:proofErr w:type="gramStart"/>
      <w:r w:rsidRPr="0057296D">
        <w:rPr>
          <w:rFonts w:eastAsia="Times New Roman"/>
          <w:lang w:eastAsia="en-AU"/>
        </w:rPr>
        <w:t>years</w:t>
      </w:r>
      <w:proofErr w:type="gramEnd"/>
      <w:r w:rsidRPr="0057296D">
        <w:rPr>
          <w:rFonts w:eastAsia="Times New Roman"/>
          <w:lang w:eastAsia="en-AU"/>
        </w:rPr>
        <w:t xml:space="preserve"> literacy and/or numeracy assessments. In the absence of agreed standard criteria for assessing the effectiveness of early </w:t>
      </w:r>
      <w:proofErr w:type="gramStart"/>
      <w:r w:rsidRPr="0057296D">
        <w:rPr>
          <w:rFonts w:eastAsia="Times New Roman"/>
          <w:lang w:eastAsia="en-AU"/>
        </w:rPr>
        <w:t>years</w:t>
      </w:r>
      <w:proofErr w:type="gramEnd"/>
      <w:r w:rsidRPr="0057296D">
        <w:rPr>
          <w:rFonts w:eastAsia="Times New Roman"/>
          <w:lang w:eastAsia="en-AU"/>
        </w:rPr>
        <w:t xml:space="preserve"> literacy and numeracy assessments, the Panel developed its own </w:t>
      </w:r>
      <w:r w:rsidR="003F3CD1" w:rsidRPr="0057296D">
        <w:rPr>
          <w:rFonts w:eastAsia="Times New Roman"/>
          <w:lang w:eastAsia="en-AU"/>
        </w:rPr>
        <w:t>working</w:t>
      </w:r>
      <w:r w:rsidRPr="0057296D">
        <w:rPr>
          <w:rFonts w:eastAsia="Times New Roman"/>
          <w:lang w:eastAsia="en-AU"/>
        </w:rPr>
        <w:t xml:space="preserve"> criteria</w:t>
      </w:r>
      <w:r w:rsidR="003F3CD1" w:rsidRPr="0057296D">
        <w:rPr>
          <w:rFonts w:eastAsia="Times New Roman"/>
          <w:lang w:eastAsia="en-AU"/>
        </w:rPr>
        <w:t>, based on the literature concerning effective early years instruction</w:t>
      </w:r>
      <w:r w:rsidRPr="0057296D">
        <w:rPr>
          <w:rFonts w:eastAsia="Times New Roman"/>
          <w:lang w:eastAsia="en-AU"/>
        </w:rPr>
        <w:t xml:space="preserve">. These were then used to </w:t>
      </w:r>
      <w:r w:rsidR="00944B0C" w:rsidRPr="0057296D">
        <w:rPr>
          <w:rFonts w:eastAsia="Times New Roman"/>
          <w:lang w:eastAsia="en-AU"/>
        </w:rPr>
        <w:t>map</w:t>
      </w:r>
      <w:r w:rsidRPr="0057296D">
        <w:rPr>
          <w:rFonts w:eastAsia="Times New Roman"/>
          <w:lang w:eastAsia="en-AU"/>
        </w:rPr>
        <w:t xml:space="preserve"> the extent to which the core skills in phonics and number sense</w:t>
      </w:r>
      <w:r w:rsidR="002139EB" w:rsidRPr="0057296D">
        <w:rPr>
          <w:rFonts w:eastAsia="Times New Roman"/>
          <w:lang w:eastAsia="en-AU"/>
        </w:rPr>
        <w:t xml:space="preserve"> and position/location</w:t>
      </w:r>
      <w:r w:rsidRPr="0057296D">
        <w:rPr>
          <w:rFonts w:eastAsia="Times New Roman"/>
          <w:lang w:eastAsia="en-AU"/>
        </w:rPr>
        <w:t xml:space="preserve"> were being </w:t>
      </w:r>
      <w:r w:rsidRPr="0057296D">
        <w:rPr>
          <w:rFonts w:eastAsia="Times New Roman" w:cstheme="minorHAnsi"/>
          <w:lang w:eastAsia="en-AU"/>
        </w:rPr>
        <w:t xml:space="preserve">adequately and effectively checked in schools and education systems </w:t>
      </w:r>
      <w:r w:rsidR="00944B0C" w:rsidRPr="0057296D">
        <w:rPr>
          <w:rFonts w:eastAsia="Times New Roman" w:cstheme="minorHAnsi"/>
          <w:lang w:eastAsia="en-AU"/>
        </w:rPr>
        <w:t>across the states and territories</w:t>
      </w:r>
      <w:r w:rsidR="00A16BDD" w:rsidRPr="0057296D">
        <w:rPr>
          <w:rFonts w:eastAsia="Times New Roman" w:cstheme="minorHAnsi"/>
          <w:lang w:eastAsia="en-AU"/>
        </w:rPr>
        <w:t>.</w:t>
      </w:r>
    </w:p>
    <w:p w:rsidR="00844322" w:rsidRPr="0057296D" w:rsidRDefault="005F167B" w:rsidP="009E33B3">
      <w:pPr>
        <w:pStyle w:val="BodyText1"/>
        <w:rPr>
          <w:rFonts w:cstheme="minorHAnsi"/>
          <w:lang w:eastAsia="en-AU"/>
        </w:rPr>
      </w:pPr>
      <w:r w:rsidRPr="0057296D">
        <w:rPr>
          <w:rFonts w:eastAsia="Times New Roman"/>
          <w:lang w:eastAsia="en-AU"/>
        </w:rPr>
        <w:t>The Panel conducted an analysis of the Australian Curriculum and the draft National Literacy Learning Progressions</w:t>
      </w:r>
      <w:r w:rsidRPr="0057296D">
        <w:rPr>
          <w:rFonts w:eastAsia="Times New Roman"/>
          <w:vertAlign w:val="superscript"/>
          <w:lang w:eastAsia="en-AU"/>
        </w:rPr>
        <w:footnoteReference w:id="92"/>
      </w:r>
      <w:r w:rsidRPr="0057296D">
        <w:rPr>
          <w:rFonts w:eastAsia="Times New Roman"/>
          <w:lang w:eastAsia="en-AU"/>
        </w:rPr>
        <w:t xml:space="preserve"> (Literacy Progressions)</w:t>
      </w:r>
      <w:r w:rsidR="00D82DAF" w:rsidRPr="0057296D">
        <w:rPr>
          <w:rFonts w:eastAsia="Times New Roman"/>
          <w:lang w:eastAsia="en-AU"/>
        </w:rPr>
        <w:t xml:space="preserve"> </w:t>
      </w:r>
      <w:r w:rsidRPr="0057296D">
        <w:rPr>
          <w:rFonts w:eastAsia="Times New Roman"/>
          <w:lang w:eastAsia="en-AU"/>
        </w:rPr>
        <w:t>to determine the extent to which phonics is covered as a component of literacy. The Literacy Learning Progression</w:t>
      </w:r>
      <w:r w:rsidR="00D17397" w:rsidRPr="0057296D">
        <w:rPr>
          <w:rFonts w:eastAsia="Times New Roman"/>
          <w:lang w:eastAsia="en-AU"/>
        </w:rPr>
        <w:t xml:space="preserve">s </w:t>
      </w:r>
      <w:r w:rsidR="00043C17" w:rsidRPr="0057296D">
        <w:rPr>
          <w:rFonts w:eastAsia="Times New Roman"/>
          <w:lang w:eastAsia="en-AU"/>
        </w:rPr>
        <w:t xml:space="preserve">(provided by ACARA to the Panel for the purposes of </w:t>
      </w:r>
      <w:r w:rsidR="00043C17" w:rsidRPr="0057296D">
        <w:rPr>
          <w:rFonts w:eastAsia="Times New Roman"/>
          <w:lang w:eastAsia="en-AU"/>
        </w:rPr>
        <w:lastRenderedPageBreak/>
        <w:t xml:space="preserve">informing this Report) </w:t>
      </w:r>
      <w:r w:rsidR="00D17397" w:rsidRPr="0057296D">
        <w:rPr>
          <w:rFonts w:eastAsia="Times New Roman"/>
          <w:lang w:eastAsia="en-AU"/>
        </w:rPr>
        <w:t>are</w:t>
      </w:r>
      <w:r w:rsidRPr="0057296D">
        <w:rPr>
          <w:rFonts w:eastAsia="Times New Roman"/>
          <w:lang w:eastAsia="en-AU"/>
        </w:rPr>
        <w:t xml:space="preserve"> an evidence-based map to better support teachers to locate a student’s current literacy knowledge </w:t>
      </w:r>
      <w:r w:rsidR="00944B0C" w:rsidRPr="0057296D">
        <w:rPr>
          <w:rFonts w:eastAsia="Times New Roman"/>
          <w:lang w:eastAsia="en-AU"/>
        </w:rPr>
        <w:t>and</w:t>
      </w:r>
      <w:r w:rsidRPr="0057296D">
        <w:rPr>
          <w:rFonts w:eastAsia="Times New Roman"/>
          <w:lang w:eastAsia="en-AU"/>
        </w:rPr>
        <w:t xml:space="preserve"> determ</w:t>
      </w:r>
      <w:r w:rsidR="002C28C8" w:rsidRPr="0057296D">
        <w:rPr>
          <w:rFonts w:eastAsia="Times New Roman"/>
          <w:lang w:eastAsia="en-AU"/>
        </w:rPr>
        <w:t>ine what learning should follow. The Panel’s analysis of the Australia</w:t>
      </w:r>
      <w:r w:rsidR="00C64C5B">
        <w:rPr>
          <w:rFonts w:eastAsia="Times New Roman"/>
          <w:lang w:eastAsia="en-AU"/>
        </w:rPr>
        <w:t>n Curriculum is at appendix A3.</w:t>
      </w:r>
    </w:p>
    <w:p w:rsidR="00B16B99" w:rsidRPr="0057296D" w:rsidRDefault="00395D18" w:rsidP="00037D4F">
      <w:pPr>
        <w:pStyle w:val="BodyText1"/>
        <w:rPr>
          <w:rFonts w:eastAsia="Times New Roman"/>
          <w:lang w:eastAsia="en-AU"/>
        </w:rPr>
      </w:pPr>
      <w:r w:rsidRPr="0057296D">
        <w:rPr>
          <w:rFonts w:eastAsia="Times New Roman"/>
          <w:lang w:eastAsia="en-AU"/>
        </w:rPr>
        <w:t>P</w:t>
      </w:r>
      <w:r w:rsidR="00B16B99" w:rsidRPr="0057296D">
        <w:rPr>
          <w:rFonts w:eastAsia="Times New Roman"/>
          <w:lang w:eastAsia="en-AU"/>
        </w:rPr>
        <w:t>honics is a key component in the Australian Curriculum, and all aspects of the criteria for phonics are present in the draft Literacy Progressions.</w:t>
      </w:r>
      <w:r w:rsidR="00037D4F" w:rsidRPr="0057296D">
        <w:rPr>
          <w:rFonts w:eastAsia="Times New Roman"/>
          <w:lang w:eastAsia="en-AU"/>
        </w:rPr>
        <w:t xml:space="preserve"> </w:t>
      </w:r>
      <w:r w:rsidR="00B16B99" w:rsidRPr="0057296D">
        <w:rPr>
          <w:rFonts w:eastAsia="Times New Roman"/>
          <w:lang w:eastAsia="en-AU"/>
        </w:rPr>
        <w:t>Of note is the importance of knowledge of grapheme representation for all phonemes in the Literacy Progressions</w:t>
      </w:r>
      <w:r w:rsidR="00E47243" w:rsidRPr="0057296D">
        <w:rPr>
          <w:rFonts w:eastAsia="Times New Roman"/>
          <w:lang w:eastAsia="en-AU"/>
        </w:rPr>
        <w:t xml:space="preserve"> across levels </w:t>
      </w:r>
      <w:proofErr w:type="gramStart"/>
      <w:r w:rsidR="00E47243" w:rsidRPr="0057296D">
        <w:rPr>
          <w:rFonts w:eastAsia="Times New Roman"/>
          <w:lang w:eastAsia="en-AU"/>
        </w:rPr>
        <w:t>a to</w:t>
      </w:r>
      <w:proofErr w:type="gramEnd"/>
      <w:r w:rsidR="00E47243" w:rsidRPr="0057296D">
        <w:rPr>
          <w:rFonts w:eastAsia="Times New Roman"/>
          <w:lang w:eastAsia="en-AU"/>
        </w:rPr>
        <w:t xml:space="preserve"> c.</w:t>
      </w:r>
    </w:p>
    <w:p w:rsidR="00037D4F" w:rsidRPr="0057296D" w:rsidRDefault="00037D4F" w:rsidP="00037D4F">
      <w:pPr>
        <w:pStyle w:val="BodyText1"/>
        <w:rPr>
          <w:rFonts w:eastAsia="Times New Roman"/>
          <w:lang w:eastAsia="en-AU"/>
        </w:rPr>
      </w:pPr>
      <w:r w:rsidRPr="0057296D">
        <w:rPr>
          <w:rFonts w:eastAsia="Times New Roman"/>
          <w:lang w:eastAsia="en-AU"/>
        </w:rPr>
        <w:t xml:space="preserve">When compared, however, to the state and territory government early </w:t>
      </w:r>
      <w:proofErr w:type="gramStart"/>
      <w:r w:rsidRPr="0057296D">
        <w:rPr>
          <w:rFonts w:eastAsia="Times New Roman"/>
          <w:lang w:eastAsia="en-AU"/>
        </w:rPr>
        <w:t>years</w:t>
      </w:r>
      <w:proofErr w:type="gramEnd"/>
      <w:r w:rsidRPr="0057296D">
        <w:rPr>
          <w:rFonts w:eastAsia="Times New Roman"/>
          <w:lang w:eastAsia="en-AU"/>
        </w:rPr>
        <w:t xml:space="preserve"> assessments in literacy, the assessment of phonics does not appear to align with the Australian Curriculum and the draft Literacy Progressions in most cases. Whilst some (such as Queensland’s Early Start) touch on grapheme representation for some phonemes in the assessment, none of the assessments appear to assess all phoneme</w:t>
      </w:r>
      <w:r w:rsidR="002E2CDF" w:rsidRPr="0057296D">
        <w:rPr>
          <w:rFonts w:eastAsia="Times New Roman"/>
          <w:lang w:eastAsia="en-AU"/>
        </w:rPr>
        <w:t>-grapheme relationships (at least one representation for the 44 sounds on English)</w:t>
      </w:r>
      <w:r w:rsidRPr="0057296D">
        <w:rPr>
          <w:rFonts w:eastAsia="Times New Roman"/>
          <w:lang w:eastAsia="en-AU"/>
        </w:rPr>
        <w:t xml:space="preserve"> and few assess all phoneme combinations (particularly CVCC, CCVC and CCVCC) (see Table </w:t>
      </w:r>
      <w:r w:rsidR="00EF16C4" w:rsidRPr="0057296D">
        <w:rPr>
          <w:rFonts w:eastAsia="Times New Roman"/>
          <w:lang w:eastAsia="en-AU"/>
        </w:rPr>
        <w:t>4</w:t>
      </w:r>
      <w:r w:rsidR="00C64C5B">
        <w:rPr>
          <w:rFonts w:eastAsia="Times New Roman"/>
          <w:lang w:eastAsia="en-AU"/>
        </w:rPr>
        <w:t>).</w:t>
      </w:r>
    </w:p>
    <w:p w:rsidR="00037D4F" w:rsidRPr="0057296D" w:rsidRDefault="00037D4F" w:rsidP="00037D4F">
      <w:pPr>
        <w:pStyle w:val="BodyText1"/>
        <w:rPr>
          <w:rFonts w:eastAsia="Times New Roman"/>
          <w:lang w:eastAsia="en-AU"/>
        </w:rPr>
      </w:pPr>
      <w:r w:rsidRPr="0057296D">
        <w:t xml:space="preserve">This is a fundamental critique of current Australian early years assessments as they do not adequately assess the components of phonics that are clearly outlined in the Australian Curriculum, and the draft Literacy Progressions. Without this knowledge, </w:t>
      </w:r>
      <w:r w:rsidR="00944B0C" w:rsidRPr="0057296D">
        <w:t>many</w:t>
      </w:r>
      <w:r w:rsidRPr="0057296D">
        <w:t xml:space="preserve"> children will not be able to make progress through the</w:t>
      </w:r>
      <w:r w:rsidR="00517D47">
        <w:t xml:space="preserve"> key aspects of literacy development needed for success at school.</w:t>
      </w:r>
      <w:r w:rsidRPr="0057296D">
        <w:t xml:space="preserve"> The Panel considers that phonics is a key component of the Australian Curriculum and Literacy Progressions, and therefore should also be a key component of all literacy early years assessments.</w:t>
      </w:r>
    </w:p>
    <w:p w:rsidR="005C7B4F" w:rsidRPr="00D7614A" w:rsidRDefault="00037D4F" w:rsidP="00C64C5B">
      <w:pPr>
        <w:pStyle w:val="BodyText1"/>
        <w:rPr>
          <w:b/>
          <w:lang w:eastAsia="en-AU"/>
        </w:rPr>
      </w:pPr>
      <w:r w:rsidRPr="00D7614A">
        <w:rPr>
          <w:b/>
          <w:lang w:eastAsia="en-AU"/>
        </w:rPr>
        <w:t>Phonics in State/Te</w:t>
      </w:r>
      <w:r w:rsidR="00C64C5B">
        <w:rPr>
          <w:b/>
          <w:lang w:eastAsia="en-AU"/>
        </w:rPr>
        <w:t>rritory Early Years Assessments</w:t>
      </w:r>
    </w:p>
    <w:p w:rsidR="00037D4F" w:rsidRPr="0057296D" w:rsidRDefault="00037D4F" w:rsidP="00037D4F">
      <w:pPr>
        <w:pStyle w:val="BodyText1"/>
      </w:pPr>
      <w:r w:rsidRPr="0057296D">
        <w:t xml:space="preserve">Whilst the Panel did not undertake a full comparative analysis of all the early </w:t>
      </w:r>
      <w:proofErr w:type="gramStart"/>
      <w:r w:rsidRPr="0057296D">
        <w:t>years</w:t>
      </w:r>
      <w:proofErr w:type="gramEnd"/>
      <w:r w:rsidRPr="0057296D">
        <w:t xml:space="preserve"> assessments identified through consultation and submissions (see </w:t>
      </w:r>
      <w:r w:rsidR="00D917FD" w:rsidRPr="0057296D">
        <w:t>Table 1</w:t>
      </w:r>
      <w:r w:rsidRPr="0057296D">
        <w:t xml:space="preserve"> for a list of early years literacy and numeracy assessments used in Australia), it did look at the early years assessments currently prescribed by s</w:t>
      </w:r>
      <w:r w:rsidR="00C64C5B">
        <w:t>tate and territory governments.</w:t>
      </w:r>
    </w:p>
    <w:p w:rsidR="00037D4F" w:rsidRPr="0057296D" w:rsidRDefault="00037D4F" w:rsidP="00037D4F">
      <w:pPr>
        <w:pStyle w:val="BodyText1"/>
      </w:pPr>
      <w:r w:rsidRPr="0057296D">
        <w:t>From the analysis of the literacy assessments currently used across jurisdictions, there appears to be a</w:t>
      </w:r>
      <w:r w:rsidR="00694527" w:rsidRPr="0057296D">
        <w:t xml:space="preserve"> relatively </w:t>
      </w:r>
      <w:r w:rsidRPr="0057296D">
        <w:t>good level of assessment for</w:t>
      </w:r>
      <w:r w:rsidR="00694527" w:rsidRPr="0057296D">
        <w:t xml:space="preserve"> phonemic awareness. </w:t>
      </w:r>
      <w:r w:rsidR="00D17397" w:rsidRPr="0057296D">
        <w:t>Of particular note is the Foundations of Early Literacy Assessment Northern Territory (FELA-NT)</w:t>
      </w:r>
      <w:r w:rsidR="00D17397" w:rsidRPr="0057296D">
        <w:rPr>
          <w:i/>
        </w:rPr>
        <w:t xml:space="preserve"> </w:t>
      </w:r>
      <w:r w:rsidRPr="0057296D">
        <w:t xml:space="preserve">assessment, which appears to provide a good assessment tool for teachers to determine the level of understanding of phonemic awareness and basic phonic knowledge </w:t>
      </w:r>
      <w:r w:rsidR="00967559" w:rsidRPr="0057296D">
        <w:t>of</w:t>
      </w:r>
      <w:r w:rsidRPr="0057296D">
        <w:t xml:space="preserve"> their students.</w:t>
      </w:r>
    </w:p>
    <w:p w:rsidR="00607B31" w:rsidRPr="0057296D" w:rsidRDefault="00037D4F" w:rsidP="00037D4F">
      <w:pPr>
        <w:pStyle w:val="BodyText1"/>
      </w:pPr>
      <w:r w:rsidRPr="0057296D">
        <w:t>However, the literacy assessments as a rule do not adequately assess children’s understanding of phonics, with some assessments  testing phon</w:t>
      </w:r>
      <w:r w:rsidR="00694527" w:rsidRPr="0057296D">
        <w:t>ological</w:t>
      </w:r>
      <w:r w:rsidRPr="0057296D">
        <w:t xml:space="preserve"> awareness rather than phonics, even though the sections are labelled</w:t>
      </w:r>
      <w:r w:rsidR="00D17397" w:rsidRPr="0057296D">
        <w:t xml:space="preserve"> as ‘phonics’ (for example, Performance</w:t>
      </w:r>
      <w:r w:rsidR="00E47243" w:rsidRPr="0057296D">
        <w:t xml:space="preserve"> Indicators</w:t>
      </w:r>
      <w:r w:rsidR="00D17397" w:rsidRPr="0057296D">
        <w:t xml:space="preserve"> in Primary Schools</w:t>
      </w:r>
      <w:r w:rsidR="00E47243" w:rsidRPr="0057296D">
        <w:t xml:space="preserve"> (PIPS)</w:t>
      </w:r>
      <w:r w:rsidRPr="0057296D">
        <w:t>). In addition, where assessments do assess some phonics, it occurs to varying degrees. For example, although the Queensland Early Start assessment does include a 10 item ‘phonics’ component, of these items only four are word reading and the progression of difficulty limits its usefulness as a</w:t>
      </w:r>
      <w:r w:rsidR="00944B0C" w:rsidRPr="0057296D">
        <w:t>n assessment</w:t>
      </w:r>
      <w:r w:rsidRPr="0057296D">
        <w:t xml:space="preserve"> tool for the teacher. </w:t>
      </w:r>
      <w:r w:rsidR="00694527" w:rsidRPr="0057296D">
        <w:t xml:space="preserve">These </w:t>
      </w:r>
      <w:r w:rsidR="00D17397" w:rsidRPr="0057296D">
        <w:t>ambiguities have conceivably le</w:t>
      </w:r>
      <w:r w:rsidR="00694527" w:rsidRPr="0057296D">
        <w:t>d to some of the claims that phonics is already being assessed in state-developed assessments.</w:t>
      </w:r>
      <w:r w:rsidR="00694527" w:rsidRPr="0057296D">
        <w:rPr>
          <w:rStyle w:val="FootnoteReference"/>
        </w:rPr>
        <w:footnoteReference w:id="93"/>
      </w:r>
    </w:p>
    <w:p w:rsidR="00694527" w:rsidRPr="0057296D" w:rsidRDefault="00037D4F" w:rsidP="00037D4F">
      <w:pPr>
        <w:pStyle w:val="BodyText1"/>
      </w:pPr>
      <w:r w:rsidRPr="0057296D">
        <w:lastRenderedPageBreak/>
        <w:t>South Australia’s Running Records</w:t>
      </w:r>
      <w:r w:rsidRPr="0057296D">
        <w:rPr>
          <w:i/>
        </w:rPr>
        <w:t xml:space="preserve"> </w:t>
      </w:r>
      <w:r w:rsidRPr="0057296D">
        <w:t xml:space="preserve">assessment has no phonemic awareness or phonics components. </w:t>
      </w:r>
      <w:r w:rsidR="00694527" w:rsidRPr="0057296D">
        <w:t>This has been acknowledged as a deficit in assessment in that state; early in 2017, the South Australian government announced a plan to trial a phonics check based on the UK Phonics Screening Check.</w:t>
      </w:r>
      <w:r w:rsidR="002E5543" w:rsidRPr="0057296D">
        <w:rPr>
          <w:rStyle w:val="FootnoteReference"/>
        </w:rPr>
        <w:footnoteReference w:id="94"/>
      </w:r>
    </w:p>
    <w:p w:rsidR="00037D4F" w:rsidRPr="0057296D" w:rsidRDefault="00037D4F" w:rsidP="00037D4F">
      <w:pPr>
        <w:pStyle w:val="BodyText1"/>
      </w:pPr>
      <w:r w:rsidRPr="0057296D">
        <w:t>Table</w:t>
      </w:r>
      <w:r w:rsidR="00F027E8">
        <w:t>s</w:t>
      </w:r>
      <w:r w:rsidRPr="0057296D">
        <w:t xml:space="preserve"> </w:t>
      </w:r>
      <w:proofErr w:type="spellStart"/>
      <w:r w:rsidR="009E33B3" w:rsidRPr="0057296D">
        <w:t>4</w:t>
      </w:r>
      <w:r w:rsidR="00F027E8">
        <w:t>A</w:t>
      </w:r>
      <w:proofErr w:type="spellEnd"/>
      <w:r w:rsidR="00F027E8">
        <w:t xml:space="preserve"> to </w:t>
      </w:r>
      <w:proofErr w:type="spellStart"/>
      <w:r w:rsidR="00F027E8">
        <w:t>4G</w:t>
      </w:r>
      <w:proofErr w:type="spellEnd"/>
      <w:r w:rsidR="00F027E8">
        <w:t xml:space="preserve"> below outline</w:t>
      </w:r>
      <w:r w:rsidRPr="0057296D">
        <w:t xml:space="preserve"> the comparison between state and territory early years assessments from the government sector, and a review of the phonics</w:t>
      </w:r>
      <w:r w:rsidR="00C64C5B">
        <w:t xml:space="preserve"> components in each assessment.</w:t>
      </w:r>
    </w:p>
    <w:p w:rsidR="00516A84" w:rsidRPr="0057296D" w:rsidRDefault="00037D4F" w:rsidP="00037D4F">
      <w:pPr>
        <w:pStyle w:val="BodyText1"/>
        <w:sectPr w:rsidR="00516A84" w:rsidRPr="0057296D" w:rsidSect="00967559">
          <w:pgSz w:w="11906" w:h="16838"/>
          <w:pgMar w:top="1134" w:right="1134" w:bottom="1134" w:left="1134" w:header="709" w:footer="850" w:gutter="0"/>
          <w:cols w:space="720"/>
          <w:docGrid w:linePitch="326"/>
        </w:sectPr>
      </w:pPr>
      <w:r w:rsidRPr="0057296D">
        <w:t xml:space="preserve">The Panel considers that there is currently a large gap in the assessment of phonics in early years assessments, and that a national phonics check would not duplicate </w:t>
      </w:r>
      <w:r w:rsidR="007B2F72" w:rsidRPr="0057296D">
        <w:t xml:space="preserve">but rather complement </w:t>
      </w:r>
      <w:r w:rsidRPr="0057296D">
        <w:t>any</w:t>
      </w:r>
      <w:r w:rsidR="00C64C5B">
        <w:t xml:space="preserve"> existing literacy assessments.</w:t>
      </w:r>
    </w:p>
    <w:p w:rsidR="00037D4F" w:rsidRPr="0037017A" w:rsidRDefault="00037D4F" w:rsidP="007806C5">
      <w:pPr>
        <w:spacing w:after="120"/>
        <w:rPr>
          <w:rFonts w:asciiTheme="minorHAnsi" w:hAnsiTheme="minorHAnsi" w:cstheme="minorHAnsi"/>
          <w:b/>
          <w:szCs w:val="22"/>
        </w:rPr>
      </w:pPr>
      <w:r w:rsidRPr="0037017A">
        <w:rPr>
          <w:rFonts w:asciiTheme="minorHAnsi" w:hAnsiTheme="minorHAnsi" w:cstheme="minorHAnsi"/>
          <w:b/>
          <w:szCs w:val="22"/>
        </w:rPr>
        <w:lastRenderedPageBreak/>
        <w:t>Comparison of state and territory early years assessment</w:t>
      </w:r>
      <w:r w:rsidR="002A2DD2" w:rsidRPr="0037017A">
        <w:rPr>
          <w:rFonts w:asciiTheme="minorHAnsi" w:hAnsiTheme="minorHAnsi" w:cstheme="minorHAnsi"/>
          <w:b/>
          <w:szCs w:val="22"/>
        </w:rPr>
        <w:t xml:space="preserve"> in government schools</w:t>
      </w:r>
      <w:r w:rsidRPr="0037017A">
        <w:rPr>
          <w:rFonts w:asciiTheme="minorHAnsi" w:hAnsiTheme="minorHAnsi" w:cstheme="minorHAnsi"/>
          <w:b/>
          <w:szCs w:val="22"/>
        </w:rPr>
        <w:t xml:space="preserve"> </w:t>
      </w:r>
      <w:r w:rsidR="00C64C5B" w:rsidRPr="0037017A">
        <w:rPr>
          <w:rFonts w:asciiTheme="minorHAnsi" w:hAnsiTheme="minorHAnsi" w:cstheme="minorHAnsi"/>
          <w:b/>
          <w:szCs w:val="22"/>
        </w:rPr>
        <w:t>– literacy (phonics) components</w:t>
      </w:r>
    </w:p>
    <w:p w:rsidR="00802F67" w:rsidRPr="0037017A" w:rsidRDefault="00F77FFE" w:rsidP="0037017A">
      <w:pPr>
        <w:spacing w:after="120"/>
        <w:rPr>
          <w:rFonts w:asciiTheme="minorHAnsi" w:hAnsiTheme="minorHAnsi" w:cstheme="minorHAnsi"/>
          <w:szCs w:val="22"/>
        </w:rPr>
      </w:pPr>
      <w:proofErr w:type="gramStart"/>
      <w:r w:rsidRPr="0037017A">
        <w:rPr>
          <w:rFonts w:asciiTheme="minorHAnsi" w:hAnsiTheme="minorHAnsi" w:cstheme="minorHAnsi"/>
          <w:b/>
          <w:szCs w:val="22"/>
        </w:rPr>
        <w:t xml:space="preserve">Table </w:t>
      </w:r>
      <w:proofErr w:type="spellStart"/>
      <w:r w:rsidRPr="0037017A">
        <w:rPr>
          <w:rFonts w:asciiTheme="minorHAnsi" w:hAnsiTheme="minorHAnsi" w:cstheme="minorHAnsi"/>
          <w:b/>
          <w:szCs w:val="22"/>
        </w:rPr>
        <w:t>4</w:t>
      </w:r>
      <w:r w:rsidR="0046338E">
        <w:rPr>
          <w:rFonts w:asciiTheme="minorHAnsi" w:hAnsiTheme="minorHAnsi" w:cstheme="minorHAnsi"/>
          <w:b/>
          <w:szCs w:val="22"/>
        </w:rPr>
        <w:t>A</w:t>
      </w:r>
      <w:proofErr w:type="spellEnd"/>
      <w:r w:rsidRPr="0037017A">
        <w:rPr>
          <w:rFonts w:asciiTheme="minorHAnsi" w:hAnsiTheme="minorHAnsi" w:cstheme="minorHAnsi"/>
          <w:b/>
          <w:szCs w:val="22"/>
        </w:rPr>
        <w:t>.</w:t>
      </w:r>
      <w:proofErr w:type="gramEnd"/>
      <w:r w:rsidRPr="0037017A">
        <w:rPr>
          <w:rFonts w:asciiTheme="minorHAnsi" w:hAnsiTheme="minorHAnsi" w:cstheme="minorHAnsi"/>
          <w:b/>
          <w:szCs w:val="22"/>
        </w:rPr>
        <w:t xml:space="preserve"> </w:t>
      </w:r>
      <w:r w:rsidR="00802F67" w:rsidRPr="0037017A">
        <w:rPr>
          <w:rFonts w:asciiTheme="minorHAnsi" w:hAnsiTheme="minorHAnsi" w:cstheme="minorHAnsi"/>
          <w:b/>
          <w:szCs w:val="22"/>
        </w:rPr>
        <w:t>Assessment: Performance Indicators in Primary Schools (i)</w:t>
      </w:r>
      <w:r w:rsidRPr="0037017A">
        <w:rPr>
          <w:rFonts w:asciiTheme="minorHAnsi" w:hAnsiTheme="minorHAnsi" w:cstheme="minorHAnsi"/>
          <w:b/>
          <w:szCs w:val="22"/>
        </w:rPr>
        <w:t xml:space="preserve">. </w:t>
      </w:r>
      <w:r w:rsidR="00591A65">
        <w:rPr>
          <w:rFonts w:asciiTheme="minorHAnsi" w:hAnsiTheme="minorHAnsi" w:cstheme="minorHAnsi"/>
          <w:b/>
          <w:szCs w:val="22"/>
        </w:rPr>
        <w:t>Jurisdiction</w:t>
      </w:r>
      <w:r w:rsidR="00802F67" w:rsidRPr="0037017A">
        <w:rPr>
          <w:rFonts w:asciiTheme="minorHAnsi" w:hAnsiTheme="minorHAnsi" w:cstheme="minorHAnsi"/>
          <w:b/>
          <w:szCs w:val="22"/>
        </w:rPr>
        <w:t>s: ACT, TAS</w:t>
      </w:r>
      <w:r w:rsidRPr="0037017A">
        <w:rPr>
          <w:rFonts w:asciiTheme="minorHAnsi" w:hAnsiTheme="minorHAnsi" w:cstheme="minorHAnsi"/>
          <w:b/>
          <w:szCs w:val="22"/>
        </w:rPr>
        <w:t xml:space="preserve">. </w:t>
      </w:r>
      <w:r w:rsidR="003E67D7">
        <w:rPr>
          <w:rFonts w:asciiTheme="minorHAnsi" w:hAnsiTheme="minorHAnsi" w:cstheme="minorHAnsi"/>
          <w:b/>
          <w:szCs w:val="22"/>
        </w:rPr>
        <w:t xml:space="preserve">Year and </w:t>
      </w:r>
      <w:r w:rsidR="00802F67" w:rsidRPr="0037017A">
        <w:rPr>
          <w:rFonts w:asciiTheme="minorHAnsi" w:hAnsiTheme="minorHAnsi" w:cstheme="minorHAnsi"/>
          <w:b/>
          <w:szCs w:val="22"/>
        </w:rPr>
        <w:t>Point of Assessment: Foundation or Year 1, March and October</w:t>
      </w:r>
      <w:r w:rsidR="00591A65">
        <w:rPr>
          <w:rFonts w:asciiTheme="minorHAnsi" w:hAnsiTheme="minorHAnsi" w:cstheme="minorHAnsi"/>
          <w:b/>
          <w:szCs w:val="22"/>
        </w:rPr>
        <w:t xml:space="preserve">, mandatory in TAS. </w:t>
      </w:r>
    </w:p>
    <w:tbl>
      <w:tblPr>
        <w:tblStyle w:val="LightShading-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ssessment of Performance Indicators in Primary Schools for phonics elements"/>
        <w:tblDescription w:val="The table indicates whether the Performance Indicator in Primary Schools assessment contains specific elements of phonics and whether these are present, partially present or absent in the assessment. The table is categorised by element type, descriptor and whether the descriptor is present or not. "/>
      </w:tblPr>
      <w:tblGrid>
        <w:gridCol w:w="8469"/>
        <w:gridCol w:w="4791"/>
      </w:tblGrid>
      <w:tr w:rsidR="00233974" w:rsidRPr="0057296D" w:rsidTr="002339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9" w:type="dxa"/>
            <w:tcBorders>
              <w:top w:val="none" w:sz="0" w:space="0" w:color="auto"/>
              <w:left w:val="none" w:sz="0" w:space="0" w:color="auto"/>
              <w:bottom w:val="none" w:sz="0" w:space="0" w:color="auto"/>
              <w:right w:val="none" w:sz="0" w:space="0" w:color="auto"/>
            </w:tcBorders>
            <w:shd w:val="clear" w:color="auto" w:fill="auto"/>
          </w:tcPr>
          <w:p w:rsidR="0023397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auto"/>
                <w:sz w:val="22"/>
                <w:szCs w:val="22"/>
              </w:rPr>
            </w:pPr>
            <w:r>
              <w:rPr>
                <w:rFonts w:asciiTheme="minorHAnsi" w:hAnsiTheme="minorHAnsi" w:cstheme="minorHAnsi"/>
                <w:color w:val="auto"/>
                <w:sz w:val="22"/>
                <w:szCs w:val="22"/>
              </w:rPr>
              <w:t xml:space="preserve">Column 1: </w:t>
            </w:r>
            <w:r w:rsidR="00233974" w:rsidRPr="0057296D">
              <w:rPr>
                <w:rFonts w:asciiTheme="minorHAnsi" w:hAnsiTheme="minorHAnsi" w:cstheme="minorHAnsi"/>
                <w:color w:val="auto"/>
                <w:sz w:val="22"/>
                <w:szCs w:val="22"/>
              </w:rPr>
              <w:t>Descriptor</w:t>
            </w:r>
          </w:p>
        </w:tc>
        <w:tc>
          <w:tcPr>
            <w:tcW w:w="4791" w:type="dxa"/>
            <w:tcBorders>
              <w:top w:val="none" w:sz="0" w:space="0" w:color="auto"/>
              <w:left w:val="none" w:sz="0" w:space="0" w:color="auto"/>
              <w:bottom w:val="none" w:sz="0" w:space="0" w:color="auto"/>
              <w:right w:val="none" w:sz="0" w:space="0" w:color="auto"/>
            </w:tcBorders>
            <w:shd w:val="clear" w:color="auto" w:fill="auto"/>
          </w:tcPr>
          <w:p w:rsidR="0023397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 xml:space="preserve">Column 2: Is the descriptor Present, Partially Present or </w:t>
            </w:r>
            <w:r w:rsidR="00233974" w:rsidRPr="0057296D">
              <w:rPr>
                <w:rFonts w:asciiTheme="minorHAnsi" w:hAnsiTheme="minorHAnsi" w:cstheme="minorHAnsi"/>
                <w:color w:val="auto"/>
                <w:sz w:val="22"/>
                <w:szCs w:val="22"/>
              </w:rPr>
              <w:t>Absent</w:t>
            </w:r>
            <w:r>
              <w:rPr>
                <w:rFonts w:asciiTheme="minorHAnsi" w:hAnsiTheme="minorHAnsi" w:cstheme="minorHAnsi"/>
                <w:color w:val="auto"/>
                <w:sz w:val="22"/>
                <w:szCs w:val="22"/>
              </w:rPr>
              <w:t>?</w:t>
            </w:r>
          </w:p>
        </w:tc>
      </w:tr>
      <w:tr w:rsidR="00233974" w:rsidRPr="0057296D" w:rsidTr="002339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9" w:type="dxa"/>
            <w:tcBorders>
              <w:top w:val="none" w:sz="0" w:space="0" w:color="auto"/>
              <w:left w:val="none" w:sz="0" w:space="0" w:color="auto"/>
              <w:bottom w:val="none" w:sz="0" w:space="0" w:color="auto"/>
              <w:right w:val="none" w:sz="0" w:space="0" w:color="auto"/>
            </w:tcBorders>
            <w:shd w:val="clear" w:color="auto" w:fill="auto"/>
          </w:tcPr>
          <w:p w:rsidR="00233974" w:rsidRDefault="0023397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The initial code</w:t>
            </w:r>
          </w:p>
          <w:p w:rsidR="00233974" w:rsidRPr="0057296D" w:rsidRDefault="0023397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single phoneme-grapheme relationship</w:t>
            </w:r>
          </w:p>
        </w:tc>
        <w:tc>
          <w:tcPr>
            <w:tcW w:w="4791" w:type="dxa"/>
            <w:tcBorders>
              <w:top w:val="none" w:sz="0" w:space="0" w:color="auto"/>
              <w:left w:val="none" w:sz="0" w:space="0" w:color="auto"/>
              <w:bottom w:val="none" w:sz="0" w:space="0" w:color="auto"/>
              <w:right w:val="none" w:sz="0" w:space="0" w:color="auto"/>
            </w:tcBorders>
            <w:shd w:val="clear" w:color="auto" w:fill="auto"/>
          </w:tcPr>
          <w:p w:rsidR="00233974" w:rsidRPr="002C55C0" w:rsidRDefault="0023397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Partially Present</w:t>
            </w:r>
          </w:p>
        </w:tc>
      </w:tr>
      <w:tr w:rsidR="00233974" w:rsidRPr="0057296D" w:rsidTr="002339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9" w:type="dxa"/>
            <w:tcBorders>
              <w:top w:val="none" w:sz="0" w:space="0" w:color="auto"/>
              <w:left w:val="none" w:sz="0" w:space="0" w:color="auto"/>
              <w:bottom w:val="none" w:sz="0" w:space="0" w:color="auto"/>
              <w:right w:val="none" w:sz="0" w:space="0" w:color="auto"/>
            </w:tcBorders>
            <w:shd w:val="clear" w:color="auto" w:fill="auto"/>
          </w:tcPr>
          <w:p w:rsidR="00233974" w:rsidRPr="0057296D" w:rsidRDefault="00233974" w:rsidP="00B96339">
            <w:pP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diagraphs</w:t>
            </w:r>
          </w:p>
        </w:tc>
        <w:tc>
          <w:tcPr>
            <w:tcW w:w="4791" w:type="dxa"/>
            <w:tcBorders>
              <w:top w:val="none" w:sz="0" w:space="0" w:color="auto"/>
              <w:left w:val="none" w:sz="0" w:space="0" w:color="auto"/>
              <w:bottom w:val="none" w:sz="0" w:space="0" w:color="auto"/>
              <w:right w:val="none" w:sz="0" w:space="0" w:color="auto"/>
            </w:tcBorders>
            <w:shd w:val="clear" w:color="auto" w:fill="auto"/>
          </w:tcPr>
          <w:p w:rsidR="00233974" w:rsidRPr="002C55C0" w:rsidRDefault="0023397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Absent</w:t>
            </w:r>
          </w:p>
        </w:tc>
      </w:tr>
      <w:tr w:rsidR="00233974" w:rsidRPr="0057296D" w:rsidTr="002339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9" w:type="dxa"/>
            <w:tcBorders>
              <w:top w:val="none" w:sz="0" w:space="0" w:color="auto"/>
              <w:left w:val="none" w:sz="0" w:space="0" w:color="auto"/>
              <w:bottom w:val="none" w:sz="0" w:space="0" w:color="auto"/>
              <w:right w:val="none" w:sz="0" w:space="0" w:color="auto"/>
            </w:tcBorders>
            <w:shd w:val="clear" w:color="auto" w:fill="auto"/>
          </w:tcPr>
          <w:p w:rsidR="00233974" w:rsidRPr="0057296D" w:rsidRDefault="00233974" w:rsidP="00B96339">
            <w:pP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trigraphs</w:t>
            </w:r>
          </w:p>
        </w:tc>
        <w:tc>
          <w:tcPr>
            <w:tcW w:w="4791" w:type="dxa"/>
            <w:tcBorders>
              <w:top w:val="none" w:sz="0" w:space="0" w:color="auto"/>
              <w:left w:val="none" w:sz="0" w:space="0" w:color="auto"/>
              <w:bottom w:val="none" w:sz="0" w:space="0" w:color="auto"/>
              <w:right w:val="none" w:sz="0" w:space="0" w:color="auto"/>
            </w:tcBorders>
            <w:shd w:val="clear" w:color="auto" w:fill="auto"/>
          </w:tcPr>
          <w:p w:rsidR="00233974" w:rsidRPr="002C55C0" w:rsidRDefault="0023397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Absent</w:t>
            </w:r>
          </w:p>
        </w:tc>
      </w:tr>
      <w:tr w:rsidR="00233974" w:rsidRPr="0057296D" w:rsidTr="002339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9" w:type="dxa"/>
            <w:tcBorders>
              <w:top w:val="none" w:sz="0" w:space="0" w:color="auto"/>
              <w:left w:val="none" w:sz="0" w:space="0" w:color="auto"/>
              <w:bottom w:val="none" w:sz="0" w:space="0" w:color="auto"/>
              <w:right w:val="none" w:sz="0" w:space="0" w:color="auto"/>
            </w:tcBorders>
            <w:shd w:val="clear" w:color="auto" w:fill="auto"/>
          </w:tcPr>
          <w:p w:rsidR="00233974" w:rsidRPr="0057296D" w:rsidRDefault="00233974" w:rsidP="00B96339">
            <w:pP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grapheme representation for all phonemes</w:t>
            </w:r>
          </w:p>
        </w:tc>
        <w:tc>
          <w:tcPr>
            <w:tcW w:w="4791" w:type="dxa"/>
            <w:tcBorders>
              <w:top w:val="none" w:sz="0" w:space="0" w:color="auto"/>
              <w:left w:val="none" w:sz="0" w:space="0" w:color="auto"/>
              <w:bottom w:val="none" w:sz="0" w:space="0" w:color="auto"/>
              <w:right w:val="none" w:sz="0" w:space="0" w:color="auto"/>
            </w:tcBorders>
            <w:shd w:val="clear" w:color="auto" w:fill="auto"/>
          </w:tcPr>
          <w:p w:rsidR="00233974" w:rsidRPr="002C55C0" w:rsidRDefault="0023397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Absent</w:t>
            </w:r>
          </w:p>
        </w:tc>
      </w:tr>
      <w:tr w:rsidR="00233974" w:rsidRPr="0057296D" w:rsidTr="002339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9" w:type="dxa"/>
            <w:tcBorders>
              <w:top w:val="none" w:sz="0" w:space="0" w:color="auto"/>
              <w:left w:val="none" w:sz="0" w:space="0" w:color="auto"/>
              <w:bottom w:val="none" w:sz="0" w:space="0" w:color="auto"/>
              <w:right w:val="none" w:sz="0" w:space="0" w:color="auto"/>
            </w:tcBorders>
            <w:shd w:val="clear" w:color="auto" w:fill="auto"/>
          </w:tcPr>
          <w:p w:rsidR="00233974" w:rsidRPr="0057296D" w:rsidRDefault="0023397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capacity to read simple CV and CVC words with items then increasing in complexity to include VCC, CVCC, CCVC and CCVCC words</w:t>
            </w:r>
            <w:r>
              <w:rPr>
                <w:rFonts w:asciiTheme="minorHAnsi" w:hAnsiTheme="minorHAnsi" w:cstheme="minorHAnsi"/>
                <w:b w:val="0"/>
                <w:color w:val="auto"/>
                <w:sz w:val="22"/>
                <w:szCs w:val="22"/>
              </w:rPr>
              <w:t>:</w:t>
            </w:r>
          </w:p>
        </w:tc>
        <w:tc>
          <w:tcPr>
            <w:tcW w:w="4791" w:type="dxa"/>
            <w:tcBorders>
              <w:top w:val="none" w:sz="0" w:space="0" w:color="auto"/>
              <w:left w:val="none" w:sz="0" w:space="0" w:color="auto"/>
              <w:bottom w:val="none" w:sz="0" w:space="0" w:color="auto"/>
              <w:right w:val="none" w:sz="0" w:space="0" w:color="auto"/>
            </w:tcBorders>
            <w:shd w:val="clear" w:color="auto" w:fill="auto"/>
          </w:tcPr>
          <w:p w:rsidR="00233974" w:rsidRPr="002C55C0" w:rsidRDefault="0023397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Partially Present</w:t>
            </w:r>
          </w:p>
        </w:tc>
      </w:tr>
      <w:tr w:rsidR="00233974" w:rsidRPr="0057296D" w:rsidTr="002339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9" w:type="dxa"/>
            <w:tcBorders>
              <w:top w:val="none" w:sz="0" w:space="0" w:color="auto"/>
              <w:left w:val="none" w:sz="0" w:space="0" w:color="auto"/>
              <w:bottom w:val="none" w:sz="0" w:space="0" w:color="auto"/>
              <w:right w:val="none" w:sz="0" w:space="0" w:color="auto"/>
            </w:tcBorders>
            <w:shd w:val="clear" w:color="auto" w:fill="auto"/>
          </w:tcPr>
          <w:p w:rsidR="00233974" w:rsidRPr="00974AC9" w:rsidRDefault="00233974" w:rsidP="00974AC9">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CV</w:t>
            </w:r>
          </w:p>
        </w:tc>
        <w:tc>
          <w:tcPr>
            <w:tcW w:w="4791" w:type="dxa"/>
            <w:tcBorders>
              <w:top w:val="none" w:sz="0" w:space="0" w:color="auto"/>
              <w:left w:val="none" w:sz="0" w:space="0" w:color="auto"/>
              <w:bottom w:val="none" w:sz="0" w:space="0" w:color="auto"/>
              <w:right w:val="none" w:sz="0" w:space="0" w:color="auto"/>
            </w:tcBorders>
            <w:shd w:val="clear" w:color="auto" w:fill="auto"/>
          </w:tcPr>
          <w:p w:rsidR="00233974" w:rsidRPr="002C55C0" w:rsidRDefault="0023397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Absent</w:t>
            </w:r>
          </w:p>
        </w:tc>
      </w:tr>
      <w:tr w:rsidR="00233974" w:rsidRPr="0057296D" w:rsidTr="002339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9" w:type="dxa"/>
            <w:tcBorders>
              <w:top w:val="none" w:sz="0" w:space="0" w:color="auto"/>
              <w:left w:val="none" w:sz="0" w:space="0" w:color="auto"/>
              <w:bottom w:val="none" w:sz="0" w:space="0" w:color="auto"/>
              <w:right w:val="none" w:sz="0" w:space="0" w:color="auto"/>
            </w:tcBorders>
            <w:shd w:val="clear" w:color="auto" w:fill="auto"/>
          </w:tcPr>
          <w:p w:rsidR="00233974" w:rsidRPr="00974AC9" w:rsidRDefault="00233974" w:rsidP="00974AC9">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CVC</w:t>
            </w:r>
          </w:p>
        </w:tc>
        <w:tc>
          <w:tcPr>
            <w:tcW w:w="4791" w:type="dxa"/>
            <w:tcBorders>
              <w:top w:val="none" w:sz="0" w:space="0" w:color="auto"/>
              <w:left w:val="none" w:sz="0" w:space="0" w:color="auto"/>
              <w:bottom w:val="none" w:sz="0" w:space="0" w:color="auto"/>
              <w:right w:val="none" w:sz="0" w:space="0" w:color="auto"/>
            </w:tcBorders>
            <w:shd w:val="clear" w:color="auto" w:fill="auto"/>
          </w:tcPr>
          <w:p w:rsidR="00233974" w:rsidRPr="002C55C0" w:rsidRDefault="0023397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Absent</w:t>
            </w:r>
          </w:p>
        </w:tc>
      </w:tr>
      <w:tr w:rsidR="00233974" w:rsidRPr="0057296D" w:rsidTr="002339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9" w:type="dxa"/>
            <w:tcBorders>
              <w:top w:val="none" w:sz="0" w:space="0" w:color="auto"/>
              <w:left w:val="none" w:sz="0" w:space="0" w:color="auto"/>
              <w:bottom w:val="none" w:sz="0" w:space="0" w:color="auto"/>
              <w:right w:val="none" w:sz="0" w:space="0" w:color="auto"/>
            </w:tcBorders>
            <w:shd w:val="clear" w:color="auto" w:fill="auto"/>
          </w:tcPr>
          <w:p w:rsidR="00233974" w:rsidRPr="00974AC9" w:rsidRDefault="00233974" w:rsidP="00974AC9">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VCC</w:t>
            </w:r>
          </w:p>
        </w:tc>
        <w:tc>
          <w:tcPr>
            <w:tcW w:w="4791" w:type="dxa"/>
            <w:tcBorders>
              <w:top w:val="none" w:sz="0" w:space="0" w:color="auto"/>
              <w:left w:val="none" w:sz="0" w:space="0" w:color="auto"/>
              <w:bottom w:val="none" w:sz="0" w:space="0" w:color="auto"/>
              <w:right w:val="none" w:sz="0" w:space="0" w:color="auto"/>
            </w:tcBorders>
            <w:shd w:val="clear" w:color="auto" w:fill="auto"/>
          </w:tcPr>
          <w:p w:rsidR="00233974" w:rsidRPr="002C55C0" w:rsidRDefault="0023397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Absent</w:t>
            </w:r>
          </w:p>
        </w:tc>
      </w:tr>
      <w:tr w:rsidR="00233974" w:rsidRPr="0057296D" w:rsidTr="002339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9" w:type="dxa"/>
            <w:tcBorders>
              <w:top w:val="none" w:sz="0" w:space="0" w:color="auto"/>
              <w:left w:val="none" w:sz="0" w:space="0" w:color="auto"/>
              <w:bottom w:val="none" w:sz="0" w:space="0" w:color="auto"/>
              <w:right w:val="none" w:sz="0" w:space="0" w:color="auto"/>
            </w:tcBorders>
            <w:shd w:val="clear" w:color="auto" w:fill="auto"/>
          </w:tcPr>
          <w:p w:rsidR="00233974" w:rsidRPr="00974AC9" w:rsidRDefault="00233974" w:rsidP="00974AC9">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CVCC</w:t>
            </w:r>
          </w:p>
        </w:tc>
        <w:tc>
          <w:tcPr>
            <w:tcW w:w="4791" w:type="dxa"/>
            <w:tcBorders>
              <w:top w:val="none" w:sz="0" w:space="0" w:color="auto"/>
              <w:left w:val="none" w:sz="0" w:space="0" w:color="auto"/>
              <w:bottom w:val="none" w:sz="0" w:space="0" w:color="auto"/>
              <w:right w:val="none" w:sz="0" w:space="0" w:color="auto"/>
            </w:tcBorders>
            <w:shd w:val="clear" w:color="auto" w:fill="auto"/>
          </w:tcPr>
          <w:p w:rsidR="00233974" w:rsidRPr="002C55C0" w:rsidRDefault="0023397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Absent</w:t>
            </w:r>
          </w:p>
        </w:tc>
      </w:tr>
      <w:tr w:rsidR="00233974" w:rsidRPr="0057296D" w:rsidTr="002339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9" w:type="dxa"/>
            <w:tcBorders>
              <w:top w:val="none" w:sz="0" w:space="0" w:color="auto"/>
              <w:left w:val="none" w:sz="0" w:space="0" w:color="auto"/>
              <w:bottom w:val="none" w:sz="0" w:space="0" w:color="auto"/>
              <w:right w:val="none" w:sz="0" w:space="0" w:color="auto"/>
            </w:tcBorders>
            <w:shd w:val="clear" w:color="auto" w:fill="auto"/>
          </w:tcPr>
          <w:p w:rsidR="00233974" w:rsidRPr="00974AC9" w:rsidRDefault="00233974" w:rsidP="00974AC9">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CCVC</w:t>
            </w:r>
          </w:p>
        </w:tc>
        <w:tc>
          <w:tcPr>
            <w:tcW w:w="4791" w:type="dxa"/>
            <w:tcBorders>
              <w:top w:val="none" w:sz="0" w:space="0" w:color="auto"/>
              <w:left w:val="none" w:sz="0" w:space="0" w:color="auto"/>
              <w:bottom w:val="none" w:sz="0" w:space="0" w:color="auto"/>
              <w:right w:val="none" w:sz="0" w:space="0" w:color="auto"/>
            </w:tcBorders>
            <w:shd w:val="clear" w:color="auto" w:fill="auto"/>
          </w:tcPr>
          <w:p w:rsidR="00233974" w:rsidRPr="002C55C0" w:rsidRDefault="0023397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Absent</w:t>
            </w:r>
          </w:p>
        </w:tc>
      </w:tr>
      <w:tr w:rsidR="00233974" w:rsidRPr="0057296D" w:rsidTr="002339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9" w:type="dxa"/>
            <w:tcBorders>
              <w:top w:val="none" w:sz="0" w:space="0" w:color="auto"/>
              <w:left w:val="none" w:sz="0" w:space="0" w:color="auto"/>
              <w:bottom w:val="none" w:sz="0" w:space="0" w:color="auto"/>
              <w:right w:val="none" w:sz="0" w:space="0" w:color="auto"/>
            </w:tcBorders>
            <w:shd w:val="clear" w:color="auto" w:fill="auto"/>
          </w:tcPr>
          <w:p w:rsidR="00233974" w:rsidRPr="00974AC9" w:rsidRDefault="00233974" w:rsidP="00974AC9">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CCVCC</w:t>
            </w:r>
          </w:p>
        </w:tc>
        <w:tc>
          <w:tcPr>
            <w:tcW w:w="4791" w:type="dxa"/>
            <w:tcBorders>
              <w:top w:val="none" w:sz="0" w:space="0" w:color="auto"/>
              <w:left w:val="none" w:sz="0" w:space="0" w:color="auto"/>
              <w:bottom w:val="none" w:sz="0" w:space="0" w:color="auto"/>
              <w:right w:val="none" w:sz="0" w:space="0" w:color="auto"/>
            </w:tcBorders>
            <w:shd w:val="clear" w:color="auto" w:fill="auto"/>
          </w:tcPr>
          <w:p w:rsidR="00233974" w:rsidRPr="002C55C0" w:rsidRDefault="0023397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Absent</w:t>
            </w:r>
          </w:p>
        </w:tc>
      </w:tr>
      <w:tr w:rsidR="00233974" w:rsidRPr="0057296D" w:rsidTr="00233974">
        <w:trPr>
          <w:cnfStyle w:val="100000000000" w:firstRow="1" w:lastRow="0" w:firstColumn="0" w:lastColumn="0" w:oddVBand="0" w:evenVBand="0" w:oddHBand="0" w:evenHBand="0" w:firstRowFirstColumn="0" w:firstRowLastColumn="0" w:lastRowFirstColumn="0" w:lastRowLastColumn="0"/>
          <w:trHeight w:val="509"/>
          <w:tblHeader/>
        </w:trPr>
        <w:tc>
          <w:tcPr>
            <w:cnfStyle w:val="001000000000" w:firstRow="0" w:lastRow="0" w:firstColumn="1" w:lastColumn="0" w:oddVBand="0" w:evenVBand="0" w:oddHBand="0" w:evenHBand="0" w:firstRowFirstColumn="0" w:firstRowLastColumn="0" w:lastRowFirstColumn="0" w:lastRowLastColumn="0"/>
            <w:tcW w:w="8469" w:type="dxa"/>
            <w:tcBorders>
              <w:top w:val="none" w:sz="0" w:space="0" w:color="auto"/>
              <w:left w:val="none" w:sz="0" w:space="0" w:color="auto"/>
              <w:bottom w:val="none" w:sz="0" w:space="0" w:color="auto"/>
              <w:right w:val="none" w:sz="0" w:space="0" w:color="auto"/>
            </w:tcBorders>
            <w:shd w:val="clear" w:color="auto" w:fill="auto"/>
          </w:tcPr>
          <w:p w:rsidR="00233974" w:rsidRDefault="00233974" w:rsidP="003476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The extended code</w:t>
            </w:r>
          </w:p>
          <w:p w:rsidR="00233974" w:rsidRPr="0057296D" w:rsidRDefault="00233974" w:rsidP="003476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alternate spelling patterns</w:t>
            </w:r>
          </w:p>
        </w:tc>
        <w:tc>
          <w:tcPr>
            <w:tcW w:w="4791" w:type="dxa"/>
            <w:tcBorders>
              <w:top w:val="none" w:sz="0" w:space="0" w:color="auto"/>
              <w:left w:val="none" w:sz="0" w:space="0" w:color="auto"/>
              <w:bottom w:val="none" w:sz="0" w:space="0" w:color="auto"/>
              <w:right w:val="none" w:sz="0" w:space="0" w:color="auto"/>
            </w:tcBorders>
            <w:shd w:val="clear" w:color="auto" w:fill="auto"/>
          </w:tcPr>
          <w:p w:rsidR="00233974" w:rsidRPr="002C55C0" w:rsidRDefault="0023397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Absent</w:t>
            </w:r>
          </w:p>
        </w:tc>
      </w:tr>
      <w:tr w:rsidR="00233974" w:rsidRPr="0057296D" w:rsidTr="00233974">
        <w:trPr>
          <w:cnfStyle w:val="100000000000" w:firstRow="1" w:lastRow="0" w:firstColumn="0" w:lastColumn="0" w:oddVBand="0" w:evenVBand="0" w:oddHBand="0" w:evenHBand="0" w:firstRowFirstColumn="0" w:firstRowLastColumn="0" w:lastRowFirstColumn="0" w:lastRowLastColumn="0"/>
          <w:trHeight w:val="355"/>
          <w:tblHeader/>
        </w:trPr>
        <w:tc>
          <w:tcPr>
            <w:cnfStyle w:val="001000000000" w:firstRow="0" w:lastRow="0" w:firstColumn="1" w:lastColumn="0" w:oddVBand="0" w:evenVBand="0" w:oddHBand="0" w:evenHBand="0" w:firstRowFirstColumn="0" w:firstRowLastColumn="0" w:lastRowFirstColumn="0" w:lastRowLastColumn="0"/>
            <w:tcW w:w="8469" w:type="dxa"/>
            <w:tcBorders>
              <w:top w:val="none" w:sz="0" w:space="0" w:color="auto"/>
              <w:left w:val="none" w:sz="0" w:space="0" w:color="auto"/>
              <w:bottom w:val="none" w:sz="0" w:space="0" w:color="auto"/>
              <w:right w:val="none" w:sz="0" w:space="0" w:color="auto"/>
            </w:tcBorders>
            <w:shd w:val="clear" w:color="auto" w:fill="auto"/>
          </w:tcPr>
          <w:p w:rsidR="00233974" w:rsidRDefault="0023397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Adjacent consonants</w:t>
            </w:r>
          </w:p>
          <w:p w:rsidR="00233974" w:rsidRPr="0057296D" w:rsidRDefault="0023397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adjacent consonants</w:t>
            </w:r>
          </w:p>
        </w:tc>
        <w:tc>
          <w:tcPr>
            <w:tcW w:w="4791" w:type="dxa"/>
            <w:tcBorders>
              <w:top w:val="none" w:sz="0" w:space="0" w:color="auto"/>
              <w:left w:val="none" w:sz="0" w:space="0" w:color="auto"/>
              <w:bottom w:val="none" w:sz="0" w:space="0" w:color="auto"/>
              <w:right w:val="none" w:sz="0" w:space="0" w:color="auto"/>
            </w:tcBorders>
            <w:shd w:val="clear" w:color="auto" w:fill="auto"/>
          </w:tcPr>
          <w:p w:rsidR="00233974" w:rsidRPr="002C55C0" w:rsidRDefault="0023397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Partially Present</w:t>
            </w:r>
          </w:p>
        </w:tc>
      </w:tr>
      <w:tr w:rsidR="00233974" w:rsidRPr="0057296D" w:rsidTr="002339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9" w:type="dxa"/>
            <w:tcBorders>
              <w:top w:val="none" w:sz="0" w:space="0" w:color="auto"/>
              <w:left w:val="none" w:sz="0" w:space="0" w:color="auto"/>
              <w:bottom w:val="none" w:sz="0" w:space="0" w:color="auto"/>
              <w:right w:val="none" w:sz="0" w:space="0" w:color="auto"/>
            </w:tcBorders>
            <w:shd w:val="clear" w:color="auto" w:fill="auto"/>
          </w:tcPr>
          <w:p w:rsidR="00233974" w:rsidRDefault="00233974" w:rsidP="003476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 xml:space="preserve">Reading </w:t>
            </w:r>
            <w:proofErr w:type="spellStart"/>
            <w:r w:rsidRPr="00347639">
              <w:rPr>
                <w:rFonts w:asciiTheme="minorHAnsi" w:hAnsiTheme="minorHAnsi" w:cstheme="minorHAnsi"/>
                <w:color w:val="auto"/>
                <w:sz w:val="22"/>
                <w:szCs w:val="22"/>
              </w:rPr>
              <w:t>pseudowords</w:t>
            </w:r>
            <w:proofErr w:type="spellEnd"/>
          </w:p>
          <w:p w:rsidR="00233974" w:rsidRPr="0057296D" w:rsidRDefault="00233974" w:rsidP="003476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capacity to read nonsense words in order to demonstrate identification and blending (from left to right) of all letter</w:t>
            </w:r>
            <w:r>
              <w:rPr>
                <w:rFonts w:asciiTheme="minorHAnsi" w:hAnsiTheme="minorHAnsi" w:cstheme="minorHAnsi"/>
                <w:b w:val="0"/>
                <w:color w:val="auto"/>
                <w:sz w:val="22"/>
                <w:szCs w:val="22"/>
              </w:rPr>
              <w:t>-sound relationships in a word</w:t>
            </w:r>
          </w:p>
        </w:tc>
        <w:tc>
          <w:tcPr>
            <w:tcW w:w="4791" w:type="dxa"/>
            <w:tcBorders>
              <w:top w:val="none" w:sz="0" w:space="0" w:color="auto"/>
              <w:left w:val="none" w:sz="0" w:space="0" w:color="auto"/>
              <w:bottom w:val="none" w:sz="0" w:space="0" w:color="auto"/>
              <w:right w:val="none" w:sz="0" w:space="0" w:color="auto"/>
            </w:tcBorders>
            <w:shd w:val="clear" w:color="auto" w:fill="auto"/>
          </w:tcPr>
          <w:p w:rsidR="00233974" w:rsidRPr="002C55C0" w:rsidRDefault="0023397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Absent</w:t>
            </w:r>
          </w:p>
        </w:tc>
      </w:tr>
      <w:tr w:rsidR="00233974" w:rsidRPr="0057296D" w:rsidTr="00233974">
        <w:trPr>
          <w:cnfStyle w:val="100000000000" w:firstRow="1" w:lastRow="0" w:firstColumn="0" w:lastColumn="0" w:oddVBand="0" w:evenVBand="0" w:oddHBand="0" w:evenHBand="0" w:firstRowFirstColumn="0" w:firstRowLastColumn="0" w:lastRowFirstColumn="0" w:lastRowLastColumn="0"/>
          <w:trHeight w:val="292"/>
          <w:tblHeader/>
        </w:trPr>
        <w:tc>
          <w:tcPr>
            <w:cnfStyle w:val="001000000000" w:firstRow="0" w:lastRow="0" w:firstColumn="1" w:lastColumn="0" w:oddVBand="0" w:evenVBand="0" w:oddHBand="0" w:evenHBand="0" w:firstRowFirstColumn="0" w:firstRowLastColumn="0" w:lastRowFirstColumn="0" w:lastRowLastColumn="0"/>
            <w:tcW w:w="8469" w:type="dxa"/>
            <w:tcBorders>
              <w:top w:val="none" w:sz="0" w:space="0" w:color="auto"/>
              <w:left w:val="none" w:sz="0" w:space="0" w:color="auto"/>
              <w:bottom w:val="none" w:sz="0" w:space="0" w:color="auto"/>
              <w:right w:val="none" w:sz="0" w:space="0" w:color="auto"/>
            </w:tcBorders>
            <w:shd w:val="clear" w:color="auto" w:fill="auto"/>
          </w:tcPr>
          <w:p w:rsidR="00233974" w:rsidRPr="0057296D" w:rsidRDefault="0023397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automaticity of nonsense word reading</w:t>
            </w:r>
          </w:p>
        </w:tc>
        <w:tc>
          <w:tcPr>
            <w:tcW w:w="4791" w:type="dxa"/>
            <w:tcBorders>
              <w:top w:val="none" w:sz="0" w:space="0" w:color="auto"/>
              <w:left w:val="none" w:sz="0" w:space="0" w:color="auto"/>
              <w:bottom w:val="none" w:sz="0" w:space="0" w:color="auto"/>
              <w:right w:val="none" w:sz="0" w:space="0" w:color="auto"/>
            </w:tcBorders>
            <w:shd w:val="clear" w:color="auto" w:fill="auto"/>
          </w:tcPr>
          <w:p w:rsidR="00233974" w:rsidRPr="002C55C0" w:rsidRDefault="0023397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Absent</w:t>
            </w:r>
          </w:p>
        </w:tc>
      </w:tr>
    </w:tbl>
    <w:p w:rsidR="00802F67" w:rsidRPr="000D6D66" w:rsidRDefault="00802F67" w:rsidP="000D6D66">
      <w:pPr>
        <w:spacing w:after="120"/>
        <w:rPr>
          <w:rFonts w:asciiTheme="minorHAnsi" w:hAnsiTheme="minorHAnsi" w:cstheme="minorHAnsi"/>
          <w:b/>
          <w:szCs w:val="22"/>
        </w:rPr>
      </w:pPr>
      <w:r w:rsidRPr="0057296D">
        <w:rPr>
          <w:rFonts w:asciiTheme="minorHAnsi" w:hAnsiTheme="minorHAnsi" w:cstheme="minorHAnsi"/>
        </w:rPr>
        <w:br w:type="page"/>
      </w:r>
      <w:proofErr w:type="gramStart"/>
      <w:r w:rsidR="0046338E">
        <w:rPr>
          <w:rFonts w:asciiTheme="minorHAnsi" w:hAnsiTheme="minorHAnsi" w:cstheme="minorHAnsi"/>
          <w:b/>
          <w:szCs w:val="22"/>
        </w:rPr>
        <w:lastRenderedPageBreak/>
        <w:t xml:space="preserve">Table </w:t>
      </w:r>
      <w:proofErr w:type="spellStart"/>
      <w:r w:rsidR="0046338E">
        <w:rPr>
          <w:rFonts w:asciiTheme="minorHAnsi" w:hAnsiTheme="minorHAnsi" w:cstheme="minorHAnsi"/>
          <w:b/>
          <w:szCs w:val="22"/>
        </w:rPr>
        <w:t>4B</w:t>
      </w:r>
      <w:proofErr w:type="spellEnd"/>
      <w:r w:rsidR="00F77FFE" w:rsidRPr="000D6D66">
        <w:rPr>
          <w:rFonts w:asciiTheme="minorHAnsi" w:hAnsiTheme="minorHAnsi" w:cstheme="minorHAnsi"/>
          <w:b/>
          <w:szCs w:val="22"/>
        </w:rPr>
        <w:t>.</w:t>
      </w:r>
      <w:proofErr w:type="gramEnd"/>
      <w:r w:rsidR="00F77FFE" w:rsidRPr="000D6D66">
        <w:rPr>
          <w:rFonts w:asciiTheme="minorHAnsi" w:hAnsiTheme="minorHAnsi" w:cstheme="minorHAnsi"/>
          <w:b/>
          <w:szCs w:val="22"/>
        </w:rPr>
        <w:t xml:space="preserve"> </w:t>
      </w:r>
      <w:r w:rsidRPr="000D6D66">
        <w:rPr>
          <w:rFonts w:asciiTheme="minorHAnsi" w:hAnsiTheme="minorHAnsi" w:cstheme="minorHAnsi"/>
          <w:b/>
          <w:szCs w:val="22"/>
        </w:rPr>
        <w:t>Assessment: English Online Interview</w:t>
      </w:r>
      <w:r w:rsidR="00F77FFE" w:rsidRPr="000D6D66">
        <w:rPr>
          <w:rFonts w:asciiTheme="minorHAnsi" w:hAnsiTheme="minorHAnsi" w:cstheme="minorHAnsi"/>
          <w:b/>
          <w:szCs w:val="22"/>
        </w:rPr>
        <w:t xml:space="preserve">. </w:t>
      </w:r>
      <w:r w:rsidRPr="000D6D66">
        <w:rPr>
          <w:rFonts w:asciiTheme="minorHAnsi" w:hAnsiTheme="minorHAnsi" w:cstheme="minorHAnsi"/>
          <w:b/>
          <w:szCs w:val="22"/>
        </w:rPr>
        <w:t>Jurisdiction: VIC</w:t>
      </w:r>
      <w:r w:rsidR="00F77FFE" w:rsidRPr="000D6D66">
        <w:rPr>
          <w:rFonts w:asciiTheme="minorHAnsi" w:hAnsiTheme="minorHAnsi" w:cstheme="minorHAnsi"/>
          <w:b/>
          <w:szCs w:val="22"/>
        </w:rPr>
        <w:t xml:space="preserve">. </w:t>
      </w:r>
      <w:r w:rsidR="003E67D7">
        <w:rPr>
          <w:rFonts w:asciiTheme="minorHAnsi" w:hAnsiTheme="minorHAnsi" w:cstheme="minorHAnsi"/>
          <w:b/>
          <w:szCs w:val="22"/>
        </w:rPr>
        <w:t xml:space="preserve">Year and </w:t>
      </w:r>
      <w:r w:rsidRPr="000D6D66">
        <w:rPr>
          <w:rFonts w:asciiTheme="minorHAnsi" w:hAnsiTheme="minorHAnsi" w:cstheme="minorHAnsi"/>
          <w:b/>
          <w:szCs w:val="22"/>
        </w:rPr>
        <w:t>Point of Assessment: Start of Foundation (mandatory), Year 1 and Year 2 (optional)</w:t>
      </w:r>
    </w:p>
    <w:tbl>
      <w:tblPr>
        <w:tblStyle w:val="LightShading-Accent11"/>
        <w:tblW w:w="13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ssessment of English Online Interview against specific Phonics elements"/>
        <w:tblDescription w:val="The table indicates whether the English Online Interview contains specific elements of phonics and whether these are present, partially present or absent in the assessment. The table is categorised by element type, descriptor and whether the descriptor is present or not."/>
      </w:tblPr>
      <w:tblGrid>
        <w:gridCol w:w="8319"/>
        <w:gridCol w:w="4941"/>
      </w:tblGrid>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A431E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auto"/>
                <w:sz w:val="22"/>
                <w:szCs w:val="22"/>
              </w:rPr>
            </w:pPr>
            <w:r>
              <w:rPr>
                <w:rFonts w:asciiTheme="minorHAnsi" w:hAnsiTheme="minorHAnsi" w:cstheme="minorHAnsi"/>
                <w:color w:val="auto"/>
                <w:sz w:val="22"/>
                <w:szCs w:val="22"/>
              </w:rPr>
              <w:t xml:space="preserve">Column 1: </w:t>
            </w:r>
            <w:r w:rsidRPr="0057296D">
              <w:rPr>
                <w:rFonts w:asciiTheme="minorHAnsi" w:hAnsiTheme="minorHAnsi" w:cstheme="minorHAnsi"/>
                <w:color w:val="auto"/>
                <w:sz w:val="22"/>
                <w:szCs w:val="22"/>
              </w:rPr>
              <w:t>Descriptor</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A431E4">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 xml:space="preserve">Column 2: Is the descriptor Present, Partially Present or </w:t>
            </w:r>
            <w:r w:rsidRPr="0057296D">
              <w:rPr>
                <w:rFonts w:asciiTheme="minorHAnsi" w:hAnsiTheme="minorHAnsi" w:cstheme="minorHAnsi"/>
                <w:color w:val="auto"/>
                <w:sz w:val="22"/>
                <w:szCs w:val="22"/>
              </w:rPr>
              <w:t>Absent</w:t>
            </w:r>
            <w:r>
              <w:rPr>
                <w:rFonts w:asciiTheme="minorHAnsi" w:hAnsiTheme="minorHAnsi" w:cstheme="minorHAnsi"/>
                <w:color w:val="auto"/>
                <w:sz w:val="22"/>
                <w:szCs w:val="22"/>
              </w:rPr>
              <w: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The initial code</w:t>
            </w:r>
          </w:p>
          <w:p w:rsidR="00AA11C4" w:rsidRPr="0057296D"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single phoneme-grapheme relationship</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2C55C0"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Present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diagraphs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2C55C0"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trigraphs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2C55C0"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grapheme representation for all phonemes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2C55C0"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capacity to read simple CV and CVC words with items then increasing in complexity to include VCC, CVCC, CCVC and CCVCC words</w:t>
            </w:r>
            <w:r>
              <w:rPr>
                <w:rFonts w:asciiTheme="minorHAnsi" w:hAnsiTheme="minorHAnsi" w:cstheme="minorHAnsi"/>
                <w:b w:val="0"/>
                <w:color w:val="auto"/>
                <w:sz w:val="22"/>
                <w:szCs w:val="22"/>
              </w:rPr>
              <w:t>:</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2C55C0"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CV</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2C55C0"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CVC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2C55C0"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Partially Present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VCC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2C55C0"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CVCC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2C55C0"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Partially Present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CCVC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2C55C0"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Partially Present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CCVCC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2C55C0"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Default="00AA11C4" w:rsidP="001D529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The extended code</w:t>
            </w:r>
          </w:p>
          <w:p w:rsidR="00AA11C4" w:rsidRPr="0057296D" w:rsidRDefault="00AA11C4" w:rsidP="001D529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alternate spelling patterns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2C55C0"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Adjacent consonants</w:t>
            </w:r>
          </w:p>
          <w:p w:rsidR="00AA11C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adjacent consonants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2C55C0"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Partially Present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Default="00AA11C4" w:rsidP="001D529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 xml:space="preserve">Reading </w:t>
            </w:r>
            <w:proofErr w:type="spellStart"/>
            <w:r w:rsidRPr="00347639">
              <w:rPr>
                <w:rFonts w:asciiTheme="minorHAnsi" w:hAnsiTheme="minorHAnsi" w:cstheme="minorHAnsi"/>
                <w:color w:val="auto"/>
                <w:sz w:val="22"/>
                <w:szCs w:val="22"/>
              </w:rPr>
              <w:t>pseudowords</w:t>
            </w:r>
            <w:proofErr w:type="spellEnd"/>
          </w:p>
          <w:p w:rsidR="00AA11C4" w:rsidRPr="0057296D" w:rsidRDefault="00AA11C4" w:rsidP="001D529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capacity to read nonsense words in order to demonstrate identification and blending (from left to right) of all letter-sound relationships in a word</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2C55C0"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automaticity of nonsense word reading</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2C55C0"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C55C0">
              <w:rPr>
                <w:rFonts w:asciiTheme="minorHAnsi" w:hAnsiTheme="minorHAnsi" w:cstheme="minorHAnsi"/>
                <w:b w:val="0"/>
                <w:color w:val="auto"/>
                <w:sz w:val="22"/>
                <w:szCs w:val="22"/>
              </w:rPr>
              <w:t>Absent</w:t>
            </w:r>
          </w:p>
        </w:tc>
      </w:tr>
    </w:tbl>
    <w:p w:rsidR="00802F67" w:rsidRPr="00F77FFE" w:rsidRDefault="00802F67" w:rsidP="000D6D66">
      <w:pPr>
        <w:spacing w:after="120"/>
        <w:rPr>
          <w:rFonts w:asciiTheme="minorHAnsi" w:hAnsiTheme="minorHAnsi" w:cstheme="minorHAnsi"/>
          <w:b/>
          <w:sz w:val="22"/>
          <w:szCs w:val="22"/>
        </w:rPr>
      </w:pPr>
      <w:r w:rsidRPr="0057296D">
        <w:rPr>
          <w:rFonts w:asciiTheme="minorHAnsi" w:hAnsiTheme="minorHAnsi" w:cstheme="minorHAnsi"/>
        </w:rPr>
        <w:br w:type="page"/>
      </w:r>
      <w:r w:rsidR="00F77FFE" w:rsidRPr="000D6D66">
        <w:rPr>
          <w:rFonts w:asciiTheme="minorHAnsi" w:hAnsiTheme="minorHAnsi" w:cstheme="minorHAnsi"/>
          <w:b/>
          <w:szCs w:val="22"/>
        </w:rPr>
        <w:lastRenderedPageBreak/>
        <w:t>Table</w:t>
      </w:r>
      <w:r w:rsidR="0046338E">
        <w:rPr>
          <w:rFonts w:asciiTheme="minorHAnsi" w:hAnsiTheme="minorHAnsi" w:cstheme="minorHAnsi"/>
          <w:b/>
          <w:szCs w:val="22"/>
        </w:rPr>
        <w:t xml:space="preserve"> </w:t>
      </w:r>
      <w:proofErr w:type="spellStart"/>
      <w:r w:rsidR="0046338E">
        <w:rPr>
          <w:rFonts w:asciiTheme="minorHAnsi" w:hAnsiTheme="minorHAnsi" w:cstheme="minorHAnsi"/>
          <w:b/>
          <w:szCs w:val="22"/>
        </w:rPr>
        <w:t>4C</w:t>
      </w:r>
      <w:proofErr w:type="spellEnd"/>
      <w:r w:rsidR="00F77FFE" w:rsidRPr="000D6D66">
        <w:rPr>
          <w:rFonts w:asciiTheme="minorHAnsi" w:hAnsiTheme="minorHAnsi" w:cstheme="minorHAnsi"/>
          <w:b/>
          <w:szCs w:val="22"/>
        </w:rPr>
        <w:t xml:space="preserve">. </w:t>
      </w:r>
      <w:r w:rsidRPr="000D6D66">
        <w:rPr>
          <w:rFonts w:asciiTheme="minorHAnsi" w:hAnsiTheme="minorHAnsi" w:cstheme="minorHAnsi"/>
          <w:b/>
          <w:szCs w:val="22"/>
        </w:rPr>
        <w:t>Assessment: Early Literacy in English Tool (ii)</w:t>
      </w:r>
      <w:r w:rsidR="00F77FFE" w:rsidRPr="000D6D66">
        <w:rPr>
          <w:rFonts w:asciiTheme="minorHAnsi" w:hAnsiTheme="minorHAnsi" w:cstheme="minorHAnsi"/>
          <w:b/>
          <w:szCs w:val="22"/>
        </w:rPr>
        <w:t xml:space="preserve">. </w:t>
      </w:r>
      <w:r w:rsidRPr="000D6D66">
        <w:rPr>
          <w:rFonts w:asciiTheme="minorHAnsi" w:hAnsiTheme="minorHAnsi" w:cstheme="minorHAnsi"/>
          <w:b/>
          <w:szCs w:val="22"/>
        </w:rPr>
        <w:t>Jurisdiction: VIC</w:t>
      </w:r>
      <w:r w:rsidR="00F77FFE" w:rsidRPr="000D6D66">
        <w:rPr>
          <w:rFonts w:asciiTheme="minorHAnsi" w:hAnsiTheme="minorHAnsi" w:cstheme="minorHAnsi"/>
          <w:b/>
          <w:szCs w:val="22"/>
        </w:rPr>
        <w:t xml:space="preserve">. </w:t>
      </w:r>
      <w:r w:rsidR="003E67D7">
        <w:rPr>
          <w:rFonts w:asciiTheme="minorHAnsi" w:hAnsiTheme="minorHAnsi" w:cstheme="minorHAnsi"/>
          <w:b/>
          <w:szCs w:val="22"/>
        </w:rPr>
        <w:t xml:space="preserve">Year and </w:t>
      </w:r>
      <w:r w:rsidRPr="000D6D66">
        <w:rPr>
          <w:rFonts w:asciiTheme="minorHAnsi" w:hAnsiTheme="minorHAnsi" w:cstheme="minorHAnsi"/>
          <w:b/>
          <w:szCs w:val="22"/>
        </w:rPr>
        <w:t>Point of Assessment: Foundation (mandatory)</w:t>
      </w:r>
    </w:p>
    <w:tbl>
      <w:tblPr>
        <w:tblStyle w:val="LightShading-Accent11"/>
        <w:tblW w:w="13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ssessment of Early Literacy in English tool against specific Phonics elements"/>
        <w:tblDescription w:val="The table indicates whether the Early Literacy in English tool contains specific elements of phonics and whether these are present, partially present or absent in the assessment. The table is categorised by element type, descriptor and whether the descriptor is present or not."/>
      </w:tblPr>
      <w:tblGrid>
        <w:gridCol w:w="8322"/>
        <w:gridCol w:w="4938"/>
      </w:tblGrid>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22"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A431E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auto"/>
                <w:sz w:val="22"/>
                <w:szCs w:val="22"/>
              </w:rPr>
            </w:pPr>
            <w:r>
              <w:rPr>
                <w:rFonts w:asciiTheme="minorHAnsi" w:hAnsiTheme="minorHAnsi" w:cstheme="minorHAnsi"/>
                <w:color w:val="auto"/>
                <w:sz w:val="22"/>
                <w:szCs w:val="22"/>
              </w:rPr>
              <w:t xml:space="preserve">Column 1: </w:t>
            </w:r>
            <w:r w:rsidRPr="0057296D">
              <w:rPr>
                <w:rFonts w:asciiTheme="minorHAnsi" w:hAnsiTheme="minorHAnsi" w:cstheme="minorHAnsi"/>
                <w:color w:val="auto"/>
                <w:sz w:val="22"/>
                <w:szCs w:val="22"/>
              </w:rPr>
              <w:t>Descriptor</w:t>
            </w:r>
          </w:p>
        </w:tc>
        <w:tc>
          <w:tcPr>
            <w:tcW w:w="4938"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A431E4">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 xml:space="preserve">Column 2: Is the descriptor Present, Partially Present or </w:t>
            </w:r>
            <w:r w:rsidRPr="0057296D">
              <w:rPr>
                <w:rFonts w:asciiTheme="minorHAnsi" w:hAnsiTheme="minorHAnsi" w:cstheme="minorHAnsi"/>
                <w:color w:val="auto"/>
                <w:sz w:val="22"/>
                <w:szCs w:val="22"/>
              </w:rPr>
              <w:t>Absent</w:t>
            </w:r>
            <w:r>
              <w:rPr>
                <w:rFonts w:asciiTheme="minorHAnsi" w:hAnsiTheme="minorHAnsi" w:cstheme="minorHAnsi"/>
                <w:color w:val="auto"/>
                <w:sz w:val="22"/>
                <w:szCs w:val="22"/>
              </w:rPr>
              <w:t>?</w:t>
            </w:r>
          </w:p>
        </w:tc>
      </w:tr>
      <w:tr w:rsidR="00AA11C4" w:rsidRPr="0057296D" w:rsidTr="00AA1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2" w:type="dxa"/>
            <w:tcBorders>
              <w:left w:val="none" w:sz="0" w:space="0" w:color="auto"/>
              <w:right w:val="none" w:sz="0" w:space="0" w:color="auto"/>
            </w:tcBorders>
            <w:shd w:val="clear" w:color="auto" w:fill="auto"/>
          </w:tcPr>
          <w:p w:rsidR="00AA11C4" w:rsidRPr="00AA11C4"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auto"/>
                <w:sz w:val="22"/>
                <w:szCs w:val="22"/>
              </w:rPr>
            </w:pPr>
            <w:r w:rsidRPr="00AA11C4">
              <w:rPr>
                <w:rFonts w:asciiTheme="minorHAnsi" w:hAnsiTheme="minorHAnsi" w:cstheme="minorHAnsi"/>
                <w:color w:val="auto"/>
                <w:sz w:val="22"/>
                <w:szCs w:val="22"/>
              </w:rPr>
              <w:t>The initial code</w:t>
            </w:r>
          </w:p>
          <w:p w:rsidR="00AA11C4" w:rsidRPr="00AA11C4"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AA11C4">
              <w:rPr>
                <w:rFonts w:asciiTheme="minorHAnsi" w:hAnsiTheme="minorHAnsi" w:cstheme="minorHAnsi"/>
                <w:b w:val="0"/>
                <w:color w:val="auto"/>
                <w:sz w:val="22"/>
                <w:szCs w:val="22"/>
              </w:rPr>
              <w:t>Assesses knowledge of single phoneme-grapheme relationship</w:t>
            </w:r>
          </w:p>
        </w:tc>
        <w:tc>
          <w:tcPr>
            <w:tcW w:w="4938" w:type="dxa"/>
            <w:tcBorders>
              <w:left w:val="none" w:sz="0" w:space="0" w:color="auto"/>
              <w:right w:val="none" w:sz="0" w:space="0" w:color="auto"/>
            </w:tcBorders>
            <w:shd w:val="clear" w:color="auto" w:fill="auto"/>
          </w:tcPr>
          <w:p w:rsidR="00AA11C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Partially Present</w:t>
            </w:r>
          </w:p>
        </w:tc>
      </w:tr>
      <w:tr w:rsidR="00AA11C4" w:rsidRPr="0057296D" w:rsidTr="00AA11C4">
        <w:tc>
          <w:tcPr>
            <w:cnfStyle w:val="001000000000" w:firstRow="0" w:lastRow="0" w:firstColumn="1" w:lastColumn="0" w:oddVBand="0" w:evenVBand="0" w:oddHBand="0" w:evenHBand="0" w:firstRowFirstColumn="0" w:firstRowLastColumn="0" w:lastRowFirstColumn="0" w:lastRowLastColumn="0"/>
            <w:tcW w:w="8322" w:type="dxa"/>
            <w:shd w:val="clear" w:color="auto" w:fill="auto"/>
          </w:tcPr>
          <w:p w:rsidR="00AA11C4" w:rsidRPr="00AA11C4" w:rsidRDefault="00AA11C4" w:rsidP="00B96339">
            <w:pPr>
              <w:rPr>
                <w:rFonts w:asciiTheme="minorHAnsi" w:hAnsiTheme="minorHAnsi" w:cstheme="minorHAnsi"/>
                <w:b w:val="0"/>
                <w:color w:val="auto"/>
                <w:sz w:val="22"/>
                <w:szCs w:val="22"/>
              </w:rPr>
            </w:pPr>
            <w:r w:rsidRPr="00AA11C4">
              <w:rPr>
                <w:rFonts w:asciiTheme="minorHAnsi" w:hAnsiTheme="minorHAnsi" w:cstheme="minorHAnsi"/>
                <w:b w:val="0"/>
                <w:color w:val="auto"/>
                <w:sz w:val="22"/>
                <w:szCs w:val="22"/>
              </w:rPr>
              <w:t>Assesses knowledge of diagraphs</w:t>
            </w:r>
          </w:p>
        </w:tc>
        <w:tc>
          <w:tcPr>
            <w:tcW w:w="4938" w:type="dxa"/>
            <w:shd w:val="clear" w:color="auto" w:fill="auto"/>
          </w:tcPr>
          <w:p w:rsidR="00AA11C4" w:rsidRPr="0057296D" w:rsidRDefault="00AA11C4" w:rsidP="00B963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Absent</w:t>
            </w:r>
          </w:p>
        </w:tc>
      </w:tr>
      <w:tr w:rsidR="00AA11C4" w:rsidRPr="0057296D" w:rsidTr="00AA1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2" w:type="dxa"/>
            <w:tcBorders>
              <w:left w:val="none" w:sz="0" w:space="0" w:color="auto"/>
              <w:right w:val="none" w:sz="0" w:space="0" w:color="auto"/>
            </w:tcBorders>
            <w:shd w:val="clear" w:color="auto" w:fill="auto"/>
          </w:tcPr>
          <w:p w:rsidR="00AA11C4" w:rsidRPr="00AA11C4" w:rsidRDefault="00AA11C4" w:rsidP="00B96339">
            <w:pPr>
              <w:rPr>
                <w:rFonts w:asciiTheme="minorHAnsi" w:hAnsiTheme="minorHAnsi" w:cstheme="minorHAnsi"/>
                <w:b w:val="0"/>
                <w:color w:val="auto"/>
                <w:sz w:val="22"/>
                <w:szCs w:val="22"/>
              </w:rPr>
            </w:pPr>
            <w:r w:rsidRPr="00AA11C4">
              <w:rPr>
                <w:rFonts w:asciiTheme="minorHAnsi" w:hAnsiTheme="minorHAnsi" w:cstheme="minorHAnsi"/>
                <w:b w:val="0"/>
                <w:color w:val="auto"/>
                <w:sz w:val="22"/>
                <w:szCs w:val="22"/>
              </w:rPr>
              <w:t>Assesses knowledge of trigraphs</w:t>
            </w:r>
          </w:p>
        </w:tc>
        <w:tc>
          <w:tcPr>
            <w:tcW w:w="4938" w:type="dxa"/>
            <w:tcBorders>
              <w:left w:val="none" w:sz="0" w:space="0" w:color="auto"/>
              <w:right w:val="none" w:sz="0" w:space="0" w:color="auto"/>
            </w:tcBorders>
            <w:shd w:val="clear" w:color="auto" w:fill="auto"/>
          </w:tcPr>
          <w:p w:rsidR="00AA11C4" w:rsidRPr="0057296D" w:rsidRDefault="00AA11C4" w:rsidP="00B963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Absent</w:t>
            </w:r>
          </w:p>
        </w:tc>
      </w:tr>
      <w:tr w:rsidR="00AA11C4" w:rsidRPr="0057296D" w:rsidTr="00AA11C4">
        <w:tc>
          <w:tcPr>
            <w:cnfStyle w:val="001000000000" w:firstRow="0" w:lastRow="0" w:firstColumn="1" w:lastColumn="0" w:oddVBand="0" w:evenVBand="0" w:oddHBand="0" w:evenHBand="0" w:firstRowFirstColumn="0" w:firstRowLastColumn="0" w:lastRowFirstColumn="0" w:lastRowLastColumn="0"/>
            <w:tcW w:w="8322" w:type="dxa"/>
            <w:shd w:val="clear" w:color="auto" w:fill="auto"/>
          </w:tcPr>
          <w:p w:rsidR="00AA11C4" w:rsidRPr="00AA11C4" w:rsidRDefault="00AA11C4" w:rsidP="00B96339">
            <w:pPr>
              <w:rPr>
                <w:rFonts w:asciiTheme="minorHAnsi" w:hAnsiTheme="minorHAnsi" w:cstheme="minorHAnsi"/>
                <w:b w:val="0"/>
                <w:color w:val="auto"/>
                <w:sz w:val="22"/>
                <w:szCs w:val="22"/>
              </w:rPr>
            </w:pPr>
            <w:r w:rsidRPr="00AA11C4">
              <w:rPr>
                <w:rFonts w:asciiTheme="minorHAnsi" w:hAnsiTheme="minorHAnsi" w:cstheme="minorHAnsi"/>
                <w:b w:val="0"/>
                <w:color w:val="auto"/>
                <w:sz w:val="22"/>
                <w:szCs w:val="22"/>
              </w:rPr>
              <w:t>Assesses knowledge of grapheme representation for all phonemes</w:t>
            </w:r>
          </w:p>
        </w:tc>
        <w:tc>
          <w:tcPr>
            <w:tcW w:w="4938" w:type="dxa"/>
            <w:shd w:val="clear" w:color="auto" w:fill="auto"/>
          </w:tcPr>
          <w:p w:rsidR="00AA11C4" w:rsidRPr="0057296D" w:rsidRDefault="00AA11C4" w:rsidP="00B963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Absent</w:t>
            </w:r>
          </w:p>
        </w:tc>
      </w:tr>
      <w:tr w:rsidR="00AA11C4" w:rsidRPr="0057296D" w:rsidTr="00AA1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2" w:type="dxa"/>
            <w:tcBorders>
              <w:left w:val="none" w:sz="0" w:space="0" w:color="auto"/>
              <w:right w:val="none" w:sz="0" w:space="0" w:color="auto"/>
            </w:tcBorders>
            <w:shd w:val="clear" w:color="auto" w:fill="auto"/>
          </w:tcPr>
          <w:p w:rsidR="00AA11C4" w:rsidRPr="00AA11C4"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AA11C4">
              <w:rPr>
                <w:rFonts w:asciiTheme="minorHAnsi" w:hAnsiTheme="minorHAnsi" w:cstheme="minorHAnsi"/>
                <w:b w:val="0"/>
                <w:color w:val="auto"/>
                <w:sz w:val="22"/>
                <w:szCs w:val="22"/>
              </w:rPr>
              <w:t>Assesses capacity to read simple CV and CVC words with items then increasing in complexity to include VCC, CVCC, CCVC and CCVCC words:</w:t>
            </w:r>
          </w:p>
        </w:tc>
        <w:tc>
          <w:tcPr>
            <w:tcW w:w="4938" w:type="dxa"/>
            <w:tcBorders>
              <w:left w:val="none" w:sz="0" w:space="0" w:color="auto"/>
              <w:right w:val="none" w:sz="0" w:space="0" w:color="auto"/>
            </w:tcBorders>
            <w:shd w:val="clear" w:color="auto" w:fill="auto"/>
          </w:tcPr>
          <w:p w:rsidR="00AA11C4" w:rsidRPr="0057296D" w:rsidRDefault="00AA11C4" w:rsidP="00B963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Absent</w:t>
            </w:r>
          </w:p>
        </w:tc>
      </w:tr>
      <w:tr w:rsidR="00AA11C4" w:rsidRPr="0057296D" w:rsidTr="00AA11C4">
        <w:tc>
          <w:tcPr>
            <w:cnfStyle w:val="001000000000" w:firstRow="0" w:lastRow="0" w:firstColumn="1" w:lastColumn="0" w:oddVBand="0" w:evenVBand="0" w:oddHBand="0" w:evenHBand="0" w:firstRowFirstColumn="0" w:firstRowLastColumn="0" w:lastRowFirstColumn="0" w:lastRowLastColumn="0"/>
            <w:tcW w:w="8322" w:type="dxa"/>
            <w:shd w:val="clear" w:color="auto" w:fill="auto"/>
          </w:tcPr>
          <w:p w:rsidR="00AA11C4" w:rsidRPr="00AA11C4"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bCs w:val="0"/>
                <w:color w:val="auto"/>
                <w:sz w:val="22"/>
                <w:szCs w:val="22"/>
              </w:rPr>
            </w:pPr>
            <w:r w:rsidRPr="00AA11C4">
              <w:rPr>
                <w:rFonts w:asciiTheme="minorHAnsi" w:hAnsiTheme="minorHAnsi" w:cstheme="minorHAnsi"/>
                <w:b w:val="0"/>
                <w:color w:val="auto"/>
                <w:sz w:val="22"/>
                <w:szCs w:val="22"/>
              </w:rPr>
              <w:t>CV</w:t>
            </w:r>
          </w:p>
        </w:tc>
        <w:tc>
          <w:tcPr>
            <w:tcW w:w="4938" w:type="dxa"/>
            <w:shd w:val="clear" w:color="auto" w:fill="auto"/>
          </w:tcPr>
          <w:p w:rsidR="00AA11C4" w:rsidRPr="0057296D" w:rsidRDefault="00AA11C4" w:rsidP="00B963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Absent</w:t>
            </w:r>
          </w:p>
        </w:tc>
      </w:tr>
      <w:tr w:rsidR="00AA11C4" w:rsidRPr="0057296D" w:rsidTr="00AA1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2" w:type="dxa"/>
            <w:tcBorders>
              <w:left w:val="none" w:sz="0" w:space="0" w:color="auto"/>
              <w:right w:val="none" w:sz="0" w:space="0" w:color="auto"/>
            </w:tcBorders>
            <w:shd w:val="clear" w:color="auto" w:fill="auto"/>
          </w:tcPr>
          <w:p w:rsidR="00AA11C4" w:rsidRPr="00AA11C4"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bCs w:val="0"/>
                <w:color w:val="auto"/>
                <w:sz w:val="22"/>
                <w:szCs w:val="22"/>
              </w:rPr>
            </w:pPr>
            <w:r w:rsidRPr="00AA11C4">
              <w:rPr>
                <w:rFonts w:asciiTheme="minorHAnsi" w:hAnsiTheme="minorHAnsi" w:cstheme="minorHAnsi"/>
                <w:b w:val="0"/>
                <w:color w:val="auto"/>
                <w:sz w:val="22"/>
                <w:szCs w:val="22"/>
              </w:rPr>
              <w:t>CVC</w:t>
            </w:r>
          </w:p>
        </w:tc>
        <w:tc>
          <w:tcPr>
            <w:tcW w:w="4938" w:type="dxa"/>
            <w:tcBorders>
              <w:left w:val="none" w:sz="0" w:space="0" w:color="auto"/>
              <w:right w:val="none" w:sz="0" w:space="0" w:color="auto"/>
            </w:tcBorders>
            <w:shd w:val="clear" w:color="auto" w:fill="auto"/>
          </w:tcPr>
          <w:p w:rsidR="00AA11C4" w:rsidRPr="0057296D" w:rsidRDefault="00AA11C4" w:rsidP="00B963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Absent</w:t>
            </w:r>
          </w:p>
        </w:tc>
      </w:tr>
      <w:tr w:rsidR="00AA11C4" w:rsidRPr="0057296D" w:rsidTr="00AA11C4">
        <w:tc>
          <w:tcPr>
            <w:cnfStyle w:val="001000000000" w:firstRow="0" w:lastRow="0" w:firstColumn="1" w:lastColumn="0" w:oddVBand="0" w:evenVBand="0" w:oddHBand="0" w:evenHBand="0" w:firstRowFirstColumn="0" w:firstRowLastColumn="0" w:lastRowFirstColumn="0" w:lastRowLastColumn="0"/>
            <w:tcW w:w="8322" w:type="dxa"/>
            <w:shd w:val="clear" w:color="auto" w:fill="auto"/>
          </w:tcPr>
          <w:p w:rsidR="00AA11C4" w:rsidRPr="00AA11C4"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bCs w:val="0"/>
                <w:color w:val="auto"/>
                <w:sz w:val="22"/>
                <w:szCs w:val="22"/>
              </w:rPr>
            </w:pPr>
            <w:r w:rsidRPr="00AA11C4">
              <w:rPr>
                <w:rFonts w:asciiTheme="minorHAnsi" w:hAnsiTheme="minorHAnsi" w:cstheme="minorHAnsi"/>
                <w:b w:val="0"/>
                <w:color w:val="auto"/>
                <w:sz w:val="22"/>
                <w:szCs w:val="22"/>
              </w:rPr>
              <w:t>VCC</w:t>
            </w:r>
          </w:p>
        </w:tc>
        <w:tc>
          <w:tcPr>
            <w:tcW w:w="4938" w:type="dxa"/>
            <w:shd w:val="clear" w:color="auto" w:fill="auto"/>
          </w:tcPr>
          <w:p w:rsidR="00AA11C4" w:rsidRPr="0057296D" w:rsidRDefault="00AA11C4" w:rsidP="00B963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Absent</w:t>
            </w:r>
          </w:p>
        </w:tc>
      </w:tr>
      <w:tr w:rsidR="00AA11C4" w:rsidRPr="0057296D" w:rsidTr="00AA1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2" w:type="dxa"/>
            <w:tcBorders>
              <w:left w:val="none" w:sz="0" w:space="0" w:color="auto"/>
              <w:right w:val="none" w:sz="0" w:space="0" w:color="auto"/>
            </w:tcBorders>
            <w:shd w:val="clear" w:color="auto" w:fill="auto"/>
          </w:tcPr>
          <w:p w:rsidR="00AA11C4" w:rsidRPr="00AA11C4"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bCs w:val="0"/>
                <w:color w:val="auto"/>
                <w:sz w:val="22"/>
                <w:szCs w:val="22"/>
              </w:rPr>
            </w:pPr>
            <w:r w:rsidRPr="00AA11C4">
              <w:rPr>
                <w:rFonts w:asciiTheme="minorHAnsi" w:hAnsiTheme="minorHAnsi" w:cstheme="minorHAnsi"/>
                <w:b w:val="0"/>
                <w:color w:val="auto"/>
                <w:sz w:val="22"/>
                <w:szCs w:val="22"/>
              </w:rPr>
              <w:t>CVCC</w:t>
            </w:r>
          </w:p>
        </w:tc>
        <w:tc>
          <w:tcPr>
            <w:tcW w:w="4938" w:type="dxa"/>
            <w:tcBorders>
              <w:left w:val="none" w:sz="0" w:space="0" w:color="auto"/>
              <w:right w:val="none" w:sz="0" w:space="0" w:color="auto"/>
            </w:tcBorders>
            <w:shd w:val="clear" w:color="auto" w:fill="auto"/>
          </w:tcPr>
          <w:p w:rsidR="00AA11C4" w:rsidRPr="0057296D" w:rsidRDefault="00AA11C4" w:rsidP="00B963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Absent</w:t>
            </w:r>
          </w:p>
        </w:tc>
      </w:tr>
      <w:tr w:rsidR="00AA11C4" w:rsidRPr="0057296D" w:rsidTr="00AA11C4">
        <w:tc>
          <w:tcPr>
            <w:cnfStyle w:val="001000000000" w:firstRow="0" w:lastRow="0" w:firstColumn="1" w:lastColumn="0" w:oddVBand="0" w:evenVBand="0" w:oddHBand="0" w:evenHBand="0" w:firstRowFirstColumn="0" w:firstRowLastColumn="0" w:lastRowFirstColumn="0" w:lastRowLastColumn="0"/>
            <w:tcW w:w="8322" w:type="dxa"/>
            <w:shd w:val="clear" w:color="auto" w:fill="auto"/>
          </w:tcPr>
          <w:p w:rsidR="00AA11C4" w:rsidRPr="00AA11C4"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bCs w:val="0"/>
                <w:color w:val="auto"/>
                <w:sz w:val="22"/>
                <w:szCs w:val="22"/>
              </w:rPr>
            </w:pPr>
            <w:r w:rsidRPr="00AA11C4">
              <w:rPr>
                <w:rFonts w:asciiTheme="minorHAnsi" w:hAnsiTheme="minorHAnsi" w:cstheme="minorHAnsi"/>
                <w:b w:val="0"/>
                <w:color w:val="auto"/>
                <w:sz w:val="22"/>
                <w:szCs w:val="22"/>
              </w:rPr>
              <w:t>CCVC</w:t>
            </w:r>
          </w:p>
        </w:tc>
        <w:tc>
          <w:tcPr>
            <w:tcW w:w="4938" w:type="dxa"/>
            <w:shd w:val="clear" w:color="auto" w:fill="auto"/>
          </w:tcPr>
          <w:p w:rsidR="00AA11C4" w:rsidRPr="0057296D" w:rsidRDefault="00AA11C4" w:rsidP="00B963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Absent</w:t>
            </w:r>
          </w:p>
        </w:tc>
      </w:tr>
      <w:tr w:rsidR="00AA11C4" w:rsidRPr="0057296D" w:rsidTr="00AA1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2" w:type="dxa"/>
            <w:tcBorders>
              <w:left w:val="none" w:sz="0" w:space="0" w:color="auto"/>
              <w:right w:val="none" w:sz="0" w:space="0" w:color="auto"/>
            </w:tcBorders>
            <w:shd w:val="clear" w:color="auto" w:fill="auto"/>
          </w:tcPr>
          <w:p w:rsidR="00AA11C4" w:rsidRPr="00AA11C4"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bCs w:val="0"/>
                <w:color w:val="auto"/>
                <w:sz w:val="22"/>
                <w:szCs w:val="22"/>
              </w:rPr>
            </w:pPr>
            <w:r w:rsidRPr="00AA11C4">
              <w:rPr>
                <w:rFonts w:asciiTheme="minorHAnsi" w:hAnsiTheme="minorHAnsi" w:cstheme="minorHAnsi"/>
                <w:b w:val="0"/>
                <w:color w:val="auto"/>
                <w:sz w:val="22"/>
                <w:szCs w:val="22"/>
              </w:rPr>
              <w:t>CCVCC</w:t>
            </w:r>
          </w:p>
        </w:tc>
        <w:tc>
          <w:tcPr>
            <w:tcW w:w="4938" w:type="dxa"/>
            <w:tcBorders>
              <w:left w:val="none" w:sz="0" w:space="0" w:color="auto"/>
              <w:right w:val="none" w:sz="0" w:space="0" w:color="auto"/>
            </w:tcBorders>
            <w:shd w:val="clear" w:color="auto" w:fill="auto"/>
          </w:tcPr>
          <w:p w:rsidR="00AA11C4" w:rsidRPr="0057296D" w:rsidRDefault="00AA11C4" w:rsidP="00B963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Absent</w:t>
            </w:r>
          </w:p>
        </w:tc>
      </w:tr>
      <w:tr w:rsidR="00AA11C4" w:rsidRPr="0057296D" w:rsidTr="00AA11C4">
        <w:tc>
          <w:tcPr>
            <w:cnfStyle w:val="001000000000" w:firstRow="0" w:lastRow="0" w:firstColumn="1" w:lastColumn="0" w:oddVBand="0" w:evenVBand="0" w:oddHBand="0" w:evenHBand="0" w:firstRowFirstColumn="0" w:firstRowLastColumn="0" w:lastRowFirstColumn="0" w:lastRowLastColumn="0"/>
            <w:tcW w:w="8322" w:type="dxa"/>
            <w:shd w:val="clear" w:color="auto" w:fill="auto"/>
          </w:tcPr>
          <w:p w:rsidR="00AA11C4" w:rsidRPr="00AA11C4"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auto"/>
                <w:sz w:val="22"/>
                <w:szCs w:val="22"/>
              </w:rPr>
            </w:pPr>
            <w:r w:rsidRPr="00AA11C4">
              <w:rPr>
                <w:rFonts w:asciiTheme="minorHAnsi" w:hAnsiTheme="minorHAnsi" w:cstheme="minorHAnsi"/>
                <w:color w:val="auto"/>
                <w:sz w:val="22"/>
                <w:szCs w:val="22"/>
              </w:rPr>
              <w:t>The extended code</w:t>
            </w:r>
          </w:p>
          <w:p w:rsidR="00AA11C4" w:rsidRPr="00AA11C4"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AA11C4">
              <w:rPr>
                <w:rFonts w:asciiTheme="minorHAnsi" w:hAnsiTheme="minorHAnsi" w:cstheme="minorHAnsi"/>
                <w:b w:val="0"/>
                <w:color w:val="auto"/>
                <w:sz w:val="22"/>
                <w:szCs w:val="22"/>
              </w:rPr>
              <w:t>Assesses knowledge of alternate spelling patterns</w:t>
            </w:r>
          </w:p>
        </w:tc>
        <w:tc>
          <w:tcPr>
            <w:tcW w:w="4938" w:type="dxa"/>
            <w:shd w:val="clear" w:color="auto" w:fill="auto"/>
          </w:tcPr>
          <w:p w:rsidR="00AA11C4" w:rsidRPr="0057296D" w:rsidRDefault="00AA11C4" w:rsidP="00B963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Absent</w:t>
            </w:r>
          </w:p>
        </w:tc>
      </w:tr>
      <w:tr w:rsidR="00AA11C4" w:rsidRPr="0057296D" w:rsidTr="00AA1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2" w:type="dxa"/>
            <w:tcBorders>
              <w:left w:val="none" w:sz="0" w:space="0" w:color="auto"/>
              <w:right w:val="none" w:sz="0" w:space="0" w:color="auto"/>
            </w:tcBorders>
            <w:shd w:val="clear" w:color="auto" w:fill="auto"/>
          </w:tcPr>
          <w:p w:rsidR="00AA11C4" w:rsidRPr="00AA11C4"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auto"/>
                <w:sz w:val="22"/>
                <w:szCs w:val="22"/>
              </w:rPr>
            </w:pPr>
            <w:r w:rsidRPr="00AA11C4">
              <w:rPr>
                <w:rFonts w:asciiTheme="minorHAnsi" w:hAnsiTheme="minorHAnsi" w:cstheme="minorHAnsi"/>
                <w:color w:val="auto"/>
                <w:sz w:val="22"/>
                <w:szCs w:val="22"/>
              </w:rPr>
              <w:t>Adjacent consonants</w:t>
            </w:r>
          </w:p>
          <w:p w:rsidR="00AA11C4" w:rsidRPr="00AA11C4"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AA11C4">
              <w:rPr>
                <w:rFonts w:asciiTheme="minorHAnsi" w:hAnsiTheme="minorHAnsi" w:cstheme="minorHAnsi"/>
                <w:b w:val="0"/>
                <w:color w:val="auto"/>
                <w:sz w:val="22"/>
                <w:szCs w:val="22"/>
              </w:rPr>
              <w:t>Assesses knowledge of adjacent consonants</w:t>
            </w:r>
          </w:p>
        </w:tc>
        <w:tc>
          <w:tcPr>
            <w:tcW w:w="4938" w:type="dxa"/>
            <w:tcBorders>
              <w:left w:val="none" w:sz="0" w:space="0" w:color="auto"/>
              <w:right w:val="none" w:sz="0" w:space="0" w:color="auto"/>
            </w:tcBorders>
            <w:shd w:val="clear" w:color="auto" w:fill="auto"/>
          </w:tcPr>
          <w:p w:rsidR="00AA11C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Partially Present</w:t>
            </w:r>
          </w:p>
        </w:tc>
      </w:tr>
      <w:tr w:rsidR="00AA11C4" w:rsidRPr="0057296D" w:rsidTr="00AA11C4">
        <w:tc>
          <w:tcPr>
            <w:cnfStyle w:val="001000000000" w:firstRow="0" w:lastRow="0" w:firstColumn="1" w:lastColumn="0" w:oddVBand="0" w:evenVBand="0" w:oddHBand="0" w:evenHBand="0" w:firstRowFirstColumn="0" w:firstRowLastColumn="0" w:lastRowFirstColumn="0" w:lastRowLastColumn="0"/>
            <w:tcW w:w="8322" w:type="dxa"/>
            <w:shd w:val="clear" w:color="auto" w:fill="auto"/>
          </w:tcPr>
          <w:p w:rsidR="00AA11C4" w:rsidRPr="00AA11C4"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auto"/>
                <w:sz w:val="22"/>
                <w:szCs w:val="22"/>
              </w:rPr>
            </w:pPr>
            <w:r w:rsidRPr="00AA11C4">
              <w:rPr>
                <w:rFonts w:asciiTheme="minorHAnsi" w:hAnsiTheme="minorHAnsi" w:cstheme="minorHAnsi"/>
                <w:color w:val="auto"/>
                <w:sz w:val="22"/>
                <w:szCs w:val="22"/>
              </w:rPr>
              <w:t xml:space="preserve">Reading </w:t>
            </w:r>
            <w:proofErr w:type="spellStart"/>
            <w:r w:rsidRPr="00AA11C4">
              <w:rPr>
                <w:rFonts w:asciiTheme="minorHAnsi" w:hAnsiTheme="minorHAnsi" w:cstheme="minorHAnsi"/>
                <w:color w:val="auto"/>
                <w:sz w:val="22"/>
                <w:szCs w:val="22"/>
              </w:rPr>
              <w:t>pseudowords</w:t>
            </w:r>
            <w:proofErr w:type="spellEnd"/>
          </w:p>
          <w:p w:rsidR="00AA11C4" w:rsidRPr="00AA11C4"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AA11C4">
              <w:rPr>
                <w:rFonts w:asciiTheme="minorHAnsi" w:hAnsiTheme="minorHAnsi" w:cstheme="minorHAnsi"/>
                <w:b w:val="0"/>
                <w:color w:val="auto"/>
                <w:sz w:val="22"/>
                <w:szCs w:val="22"/>
              </w:rPr>
              <w:t>Assesses capacity to read nonsense words in order to demonstrate identification and blending (from left to right) of all letter-sound relationships in a word</w:t>
            </w:r>
          </w:p>
        </w:tc>
        <w:tc>
          <w:tcPr>
            <w:tcW w:w="4938" w:type="dxa"/>
            <w:shd w:val="clear" w:color="auto" w:fill="auto"/>
          </w:tcPr>
          <w:p w:rsidR="00AA11C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Absent</w:t>
            </w:r>
          </w:p>
        </w:tc>
      </w:tr>
      <w:tr w:rsidR="00AA11C4" w:rsidRPr="0057296D" w:rsidTr="00AA1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2" w:type="dxa"/>
            <w:tcBorders>
              <w:left w:val="none" w:sz="0" w:space="0" w:color="auto"/>
              <w:right w:val="none" w:sz="0" w:space="0" w:color="auto"/>
            </w:tcBorders>
            <w:shd w:val="clear" w:color="auto" w:fill="auto"/>
          </w:tcPr>
          <w:p w:rsidR="00AA11C4" w:rsidRPr="00AA11C4"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AA11C4">
              <w:rPr>
                <w:rFonts w:asciiTheme="minorHAnsi" w:hAnsiTheme="minorHAnsi" w:cstheme="minorHAnsi"/>
                <w:b w:val="0"/>
                <w:color w:val="auto"/>
                <w:sz w:val="22"/>
                <w:szCs w:val="22"/>
              </w:rPr>
              <w:t>Assesses automaticity of nonsense word reading</w:t>
            </w:r>
          </w:p>
        </w:tc>
        <w:tc>
          <w:tcPr>
            <w:tcW w:w="4938" w:type="dxa"/>
            <w:tcBorders>
              <w:left w:val="none" w:sz="0" w:space="0" w:color="auto"/>
              <w:right w:val="none" w:sz="0" w:space="0" w:color="auto"/>
            </w:tcBorders>
            <w:shd w:val="clear" w:color="auto" w:fill="auto"/>
          </w:tcPr>
          <w:p w:rsidR="00AA11C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Absent</w:t>
            </w:r>
          </w:p>
        </w:tc>
      </w:tr>
    </w:tbl>
    <w:p w:rsidR="00802F67" w:rsidRPr="000D6D66" w:rsidRDefault="00802F67" w:rsidP="000D6D66">
      <w:pPr>
        <w:spacing w:after="120"/>
        <w:rPr>
          <w:rFonts w:asciiTheme="minorHAnsi" w:hAnsiTheme="minorHAnsi" w:cstheme="minorHAnsi"/>
          <w:b/>
        </w:rPr>
      </w:pPr>
      <w:r w:rsidRPr="000D6D66">
        <w:rPr>
          <w:rFonts w:asciiTheme="minorHAnsi" w:hAnsiTheme="minorHAnsi" w:cstheme="minorHAnsi"/>
        </w:rPr>
        <w:br w:type="page"/>
      </w:r>
      <w:r w:rsidR="0046338E">
        <w:rPr>
          <w:rFonts w:asciiTheme="minorHAnsi" w:hAnsiTheme="minorHAnsi" w:cstheme="minorHAnsi"/>
          <w:b/>
        </w:rPr>
        <w:lastRenderedPageBreak/>
        <w:t xml:space="preserve">Table </w:t>
      </w:r>
      <w:proofErr w:type="spellStart"/>
      <w:r w:rsidR="0046338E">
        <w:rPr>
          <w:rFonts w:asciiTheme="minorHAnsi" w:hAnsiTheme="minorHAnsi" w:cstheme="minorHAnsi"/>
          <w:b/>
        </w:rPr>
        <w:t>4D</w:t>
      </w:r>
      <w:proofErr w:type="spellEnd"/>
      <w:r w:rsidR="00F77FFE" w:rsidRPr="000D6D66">
        <w:rPr>
          <w:rFonts w:asciiTheme="minorHAnsi" w:hAnsiTheme="minorHAnsi" w:cstheme="minorHAnsi"/>
          <w:b/>
        </w:rPr>
        <w:t xml:space="preserve">. </w:t>
      </w:r>
      <w:r w:rsidRPr="000D6D66">
        <w:rPr>
          <w:rFonts w:asciiTheme="minorHAnsi" w:hAnsiTheme="minorHAnsi" w:cstheme="minorHAnsi"/>
          <w:b/>
        </w:rPr>
        <w:t>Assessment: Early Start (iii)</w:t>
      </w:r>
      <w:r w:rsidR="00F77FFE" w:rsidRPr="000D6D66">
        <w:rPr>
          <w:rFonts w:asciiTheme="minorHAnsi" w:hAnsiTheme="minorHAnsi" w:cstheme="minorHAnsi"/>
          <w:b/>
        </w:rPr>
        <w:t xml:space="preserve">. </w:t>
      </w:r>
      <w:r w:rsidRPr="000D6D66">
        <w:rPr>
          <w:rFonts w:asciiTheme="minorHAnsi" w:hAnsiTheme="minorHAnsi" w:cstheme="minorHAnsi"/>
          <w:b/>
        </w:rPr>
        <w:t>Jurisdiction: QLD</w:t>
      </w:r>
      <w:r w:rsidR="00F77FFE" w:rsidRPr="000D6D66">
        <w:rPr>
          <w:rFonts w:asciiTheme="minorHAnsi" w:hAnsiTheme="minorHAnsi" w:cstheme="minorHAnsi"/>
          <w:b/>
        </w:rPr>
        <w:t xml:space="preserve">. </w:t>
      </w:r>
      <w:r w:rsidR="003E67D7">
        <w:rPr>
          <w:rFonts w:asciiTheme="minorHAnsi" w:hAnsiTheme="minorHAnsi" w:cstheme="minorHAnsi"/>
          <w:b/>
        </w:rPr>
        <w:t xml:space="preserve">Year and </w:t>
      </w:r>
      <w:r w:rsidRPr="000D6D66">
        <w:rPr>
          <w:rFonts w:asciiTheme="minorHAnsi" w:hAnsiTheme="minorHAnsi" w:cstheme="minorHAnsi"/>
          <w:b/>
        </w:rPr>
        <w:t>Point of Assessment: End of Foundation and Year 1, Year 2 as needed (optional)</w:t>
      </w:r>
    </w:p>
    <w:tbl>
      <w:tblPr>
        <w:tblStyle w:val="LightShading-Accent11"/>
        <w:tblW w:w="13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ssessment of Early Start against specific Phonics elements"/>
        <w:tblDescription w:val="The table indicates whether the Early Start assessment contains specific elements of phonics and whether these are present, partially present or absent in the assessment. The table is categorised by element type, descriptor and whether the descriptor is present or not."/>
      </w:tblPr>
      <w:tblGrid>
        <w:gridCol w:w="8319"/>
        <w:gridCol w:w="4941"/>
      </w:tblGrid>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A431E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auto"/>
                <w:sz w:val="22"/>
                <w:szCs w:val="22"/>
              </w:rPr>
            </w:pPr>
            <w:r>
              <w:rPr>
                <w:rFonts w:asciiTheme="minorHAnsi" w:hAnsiTheme="minorHAnsi" w:cstheme="minorHAnsi"/>
                <w:color w:val="auto"/>
                <w:sz w:val="22"/>
                <w:szCs w:val="22"/>
              </w:rPr>
              <w:t xml:space="preserve">Column 1: </w:t>
            </w:r>
            <w:r w:rsidRPr="0057296D">
              <w:rPr>
                <w:rFonts w:asciiTheme="minorHAnsi" w:hAnsiTheme="minorHAnsi" w:cstheme="minorHAnsi"/>
                <w:color w:val="auto"/>
                <w:sz w:val="22"/>
                <w:szCs w:val="22"/>
              </w:rPr>
              <w:t>Descriptor</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A431E4">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 xml:space="preserve">Column 2: Is the descriptor Present, Partially Present or </w:t>
            </w:r>
            <w:r w:rsidRPr="0057296D">
              <w:rPr>
                <w:rFonts w:asciiTheme="minorHAnsi" w:hAnsiTheme="minorHAnsi" w:cstheme="minorHAnsi"/>
                <w:color w:val="auto"/>
                <w:sz w:val="22"/>
                <w:szCs w:val="22"/>
              </w:rPr>
              <w:t>Absent</w:t>
            </w:r>
            <w:r>
              <w:rPr>
                <w:rFonts w:asciiTheme="minorHAnsi" w:hAnsiTheme="minorHAnsi" w:cstheme="minorHAnsi"/>
                <w:color w:val="auto"/>
                <w:sz w:val="22"/>
                <w:szCs w:val="22"/>
              </w:rPr>
              <w: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The initial code</w:t>
            </w:r>
          </w:p>
          <w:p w:rsidR="00AA11C4" w:rsidRPr="0057296D"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single phoneme-grapheme relationship</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A07FC4"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A07FC4">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diagraphs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A07FC4"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A07FC4">
              <w:rPr>
                <w:rFonts w:asciiTheme="minorHAnsi" w:hAnsiTheme="minorHAnsi" w:cstheme="minorHAnsi"/>
                <w:b w:val="0"/>
                <w:color w:val="auto"/>
                <w:sz w:val="22"/>
                <w:szCs w:val="22"/>
              </w:rPr>
              <w:t>Partially Present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trigraphs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A07FC4"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A07FC4">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grapheme representation for all phonemes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A07FC4"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A07FC4">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capacity to read simple CV and CVC words with items then increasing in complexity to include VCC, CVCC, CCVC and CCVCC words</w:t>
            </w:r>
            <w:r>
              <w:rPr>
                <w:rFonts w:asciiTheme="minorHAnsi" w:hAnsiTheme="minorHAnsi" w:cstheme="minorHAnsi"/>
                <w:b w:val="0"/>
                <w:color w:val="auto"/>
                <w:sz w:val="22"/>
                <w:szCs w:val="22"/>
              </w:rPr>
              <w:t>:</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A07FC4"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A07FC4">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CV</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A07FC4"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A07FC4">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CVC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A07FC4"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A07FC4">
              <w:rPr>
                <w:rFonts w:asciiTheme="minorHAnsi" w:hAnsiTheme="minorHAnsi" w:cstheme="minorHAnsi"/>
                <w:b w:val="0"/>
                <w:color w:val="auto"/>
                <w:sz w:val="22"/>
                <w:szCs w:val="22"/>
              </w:rPr>
              <w:t>Partially Present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VCC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A07FC4"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A07FC4">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CVCC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A07FC4"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A07FC4">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CCVC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A07FC4"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A07FC4">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CCVCC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A07FC4"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A07FC4">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The extended code</w:t>
            </w:r>
          </w:p>
          <w:p w:rsidR="00AA11C4" w:rsidRPr="0057296D"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alternate spelling patterns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A07FC4"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A07FC4">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Adjacent consonants</w:t>
            </w:r>
          </w:p>
          <w:p w:rsidR="00AA11C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adjacent consonants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A07FC4"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A07FC4">
              <w:rPr>
                <w:rFonts w:asciiTheme="minorHAnsi" w:hAnsiTheme="minorHAnsi" w:cstheme="minorHAnsi"/>
                <w:b w:val="0"/>
                <w:color w:val="auto"/>
                <w:sz w:val="22"/>
                <w:szCs w:val="22"/>
              </w:rPr>
              <w:t>Partially Present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 xml:space="preserve">Reading </w:t>
            </w:r>
            <w:proofErr w:type="spellStart"/>
            <w:r w:rsidRPr="00347639">
              <w:rPr>
                <w:rFonts w:asciiTheme="minorHAnsi" w:hAnsiTheme="minorHAnsi" w:cstheme="minorHAnsi"/>
                <w:color w:val="auto"/>
                <w:sz w:val="22"/>
                <w:szCs w:val="22"/>
              </w:rPr>
              <w:t>pseudowords</w:t>
            </w:r>
            <w:proofErr w:type="spellEnd"/>
          </w:p>
          <w:p w:rsidR="00AA11C4" w:rsidRPr="0057296D"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capacity to read nonsense words in order to demonstrate identification and blending (from left to right) of all letter-sound relationships in a word</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A07FC4"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A07FC4">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automaticity of nonsense word reading</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A07FC4"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A07FC4">
              <w:rPr>
                <w:rFonts w:asciiTheme="minorHAnsi" w:hAnsiTheme="minorHAnsi" w:cstheme="minorHAnsi"/>
                <w:b w:val="0"/>
                <w:color w:val="auto"/>
                <w:sz w:val="22"/>
                <w:szCs w:val="22"/>
              </w:rPr>
              <w:t>Absent</w:t>
            </w:r>
          </w:p>
        </w:tc>
      </w:tr>
    </w:tbl>
    <w:p w:rsidR="00802F67" w:rsidRPr="00F77FFE" w:rsidRDefault="00802F67" w:rsidP="000D6D66">
      <w:pPr>
        <w:spacing w:after="120"/>
        <w:rPr>
          <w:rFonts w:asciiTheme="minorHAnsi" w:hAnsiTheme="minorHAnsi" w:cstheme="minorHAnsi"/>
          <w:b/>
          <w:sz w:val="22"/>
          <w:szCs w:val="22"/>
        </w:rPr>
      </w:pPr>
      <w:r w:rsidRPr="0057296D">
        <w:br w:type="page"/>
      </w:r>
      <w:proofErr w:type="gramStart"/>
      <w:r w:rsidR="0046338E">
        <w:rPr>
          <w:rFonts w:asciiTheme="minorHAnsi" w:hAnsiTheme="minorHAnsi" w:cstheme="minorHAnsi"/>
          <w:b/>
          <w:szCs w:val="22"/>
        </w:rPr>
        <w:lastRenderedPageBreak/>
        <w:t xml:space="preserve">Table </w:t>
      </w:r>
      <w:proofErr w:type="spellStart"/>
      <w:r w:rsidR="0046338E">
        <w:rPr>
          <w:rFonts w:asciiTheme="minorHAnsi" w:hAnsiTheme="minorHAnsi" w:cstheme="minorHAnsi"/>
          <w:b/>
          <w:szCs w:val="22"/>
        </w:rPr>
        <w:t>4E</w:t>
      </w:r>
      <w:proofErr w:type="spellEnd"/>
      <w:r w:rsidR="00F77FFE" w:rsidRPr="000D6D66">
        <w:rPr>
          <w:rFonts w:asciiTheme="minorHAnsi" w:hAnsiTheme="minorHAnsi" w:cstheme="minorHAnsi"/>
          <w:b/>
          <w:szCs w:val="22"/>
        </w:rPr>
        <w:t>.</w:t>
      </w:r>
      <w:proofErr w:type="gramEnd"/>
      <w:r w:rsidR="00F77FFE" w:rsidRPr="000D6D66">
        <w:rPr>
          <w:rFonts w:asciiTheme="minorHAnsi" w:hAnsiTheme="minorHAnsi" w:cstheme="minorHAnsi"/>
          <w:b/>
          <w:szCs w:val="22"/>
        </w:rPr>
        <w:t xml:space="preserve"> </w:t>
      </w:r>
      <w:r w:rsidRPr="000D6D66">
        <w:rPr>
          <w:rFonts w:asciiTheme="minorHAnsi" w:hAnsiTheme="minorHAnsi" w:cstheme="minorHAnsi"/>
          <w:b/>
          <w:szCs w:val="22"/>
        </w:rPr>
        <w:t>Assessment: Running Records (</w:t>
      </w:r>
      <w:proofErr w:type="gramStart"/>
      <w:r w:rsidRPr="000D6D66">
        <w:rPr>
          <w:rFonts w:asciiTheme="minorHAnsi" w:hAnsiTheme="minorHAnsi" w:cstheme="minorHAnsi"/>
          <w:b/>
          <w:szCs w:val="22"/>
        </w:rPr>
        <w:t>iv</w:t>
      </w:r>
      <w:proofErr w:type="gramEnd"/>
      <w:r w:rsidRPr="000D6D66">
        <w:rPr>
          <w:rFonts w:asciiTheme="minorHAnsi" w:hAnsiTheme="minorHAnsi" w:cstheme="minorHAnsi"/>
          <w:b/>
          <w:szCs w:val="22"/>
        </w:rPr>
        <w:t>)</w:t>
      </w:r>
      <w:r w:rsidR="00F77FFE" w:rsidRPr="000D6D66">
        <w:rPr>
          <w:rFonts w:asciiTheme="minorHAnsi" w:hAnsiTheme="minorHAnsi" w:cstheme="minorHAnsi"/>
          <w:b/>
          <w:szCs w:val="22"/>
        </w:rPr>
        <w:t xml:space="preserve">. </w:t>
      </w:r>
      <w:r w:rsidRPr="000D6D66">
        <w:rPr>
          <w:rFonts w:asciiTheme="minorHAnsi" w:hAnsiTheme="minorHAnsi" w:cstheme="minorHAnsi"/>
          <w:b/>
          <w:szCs w:val="22"/>
        </w:rPr>
        <w:t>Jurisdiction: SA</w:t>
      </w:r>
      <w:r w:rsidR="00F77FFE" w:rsidRPr="000D6D66">
        <w:rPr>
          <w:rFonts w:asciiTheme="minorHAnsi" w:hAnsiTheme="minorHAnsi" w:cstheme="minorHAnsi"/>
          <w:b/>
          <w:szCs w:val="22"/>
        </w:rPr>
        <w:t xml:space="preserve">. </w:t>
      </w:r>
      <w:r w:rsidR="003E67D7">
        <w:rPr>
          <w:rFonts w:asciiTheme="minorHAnsi" w:hAnsiTheme="minorHAnsi" w:cstheme="minorHAnsi"/>
          <w:b/>
          <w:szCs w:val="22"/>
        </w:rPr>
        <w:t xml:space="preserve">Year and </w:t>
      </w:r>
      <w:r w:rsidRPr="000D6D66">
        <w:rPr>
          <w:rFonts w:asciiTheme="minorHAnsi" w:hAnsiTheme="minorHAnsi" w:cstheme="minorHAnsi"/>
          <w:b/>
          <w:szCs w:val="22"/>
        </w:rPr>
        <w:t>Point of Assessment: Year 1 and/or Year 2 (mandatory)</w:t>
      </w:r>
    </w:p>
    <w:tbl>
      <w:tblPr>
        <w:tblStyle w:val="LightShading-Accent11"/>
        <w:tblW w:w="13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ssessment of Running Records against specific Phonics elements"/>
        <w:tblDescription w:val="The table indicates whether the Running Records assessment contains specific elements of phonics and whether these are present, partially present or absent in the assessment. The table is categorised by element type, descriptor and whether the descriptor is present or not."/>
      </w:tblPr>
      <w:tblGrid>
        <w:gridCol w:w="8319"/>
        <w:gridCol w:w="4941"/>
      </w:tblGrid>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A431E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auto"/>
                <w:sz w:val="22"/>
                <w:szCs w:val="22"/>
              </w:rPr>
            </w:pPr>
            <w:r>
              <w:rPr>
                <w:rFonts w:asciiTheme="minorHAnsi" w:hAnsiTheme="minorHAnsi" w:cstheme="minorHAnsi"/>
                <w:color w:val="auto"/>
                <w:sz w:val="22"/>
                <w:szCs w:val="22"/>
              </w:rPr>
              <w:t xml:space="preserve">Column 1: </w:t>
            </w:r>
            <w:r w:rsidRPr="0057296D">
              <w:rPr>
                <w:rFonts w:asciiTheme="minorHAnsi" w:hAnsiTheme="minorHAnsi" w:cstheme="minorHAnsi"/>
                <w:color w:val="auto"/>
                <w:sz w:val="22"/>
                <w:szCs w:val="22"/>
              </w:rPr>
              <w:t>Descriptor</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A431E4">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 xml:space="preserve">Column 2: Is the descriptor Present, Partially Present or </w:t>
            </w:r>
            <w:r w:rsidRPr="0057296D">
              <w:rPr>
                <w:rFonts w:asciiTheme="minorHAnsi" w:hAnsiTheme="minorHAnsi" w:cstheme="minorHAnsi"/>
                <w:color w:val="auto"/>
                <w:sz w:val="22"/>
                <w:szCs w:val="22"/>
              </w:rPr>
              <w:t>Absent</w:t>
            </w:r>
            <w:r>
              <w:rPr>
                <w:rFonts w:asciiTheme="minorHAnsi" w:hAnsiTheme="minorHAnsi" w:cstheme="minorHAnsi"/>
                <w:color w:val="auto"/>
                <w:sz w:val="22"/>
                <w:szCs w:val="22"/>
              </w:rPr>
              <w: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The initial code</w:t>
            </w:r>
          </w:p>
          <w:p w:rsidR="00AA11C4" w:rsidRPr="0057296D"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single phoneme-grapheme relationship</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diagraphs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trigraphs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grapheme representation for all phonemes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capacity to read simple CV and CVC words with items then increasing in complexity to include VCC, CVCC, CCVC and CCVCC words</w:t>
            </w:r>
            <w:r>
              <w:rPr>
                <w:rFonts w:asciiTheme="minorHAnsi" w:hAnsiTheme="minorHAnsi" w:cstheme="minorHAnsi"/>
                <w:b w:val="0"/>
                <w:color w:val="auto"/>
                <w:sz w:val="22"/>
                <w:szCs w:val="22"/>
              </w:rPr>
              <w:t>:</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CV</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CVC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VCC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CVCC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CCVC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CCVCC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The extended code</w:t>
            </w:r>
          </w:p>
          <w:p w:rsidR="00AA11C4" w:rsidRPr="0057296D"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alternate spelling patterns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Adjacent consonants</w:t>
            </w:r>
          </w:p>
          <w:p w:rsidR="00AA11C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adjacent consonants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 xml:space="preserve">Reading </w:t>
            </w:r>
            <w:proofErr w:type="spellStart"/>
            <w:r w:rsidRPr="00347639">
              <w:rPr>
                <w:rFonts w:asciiTheme="minorHAnsi" w:hAnsiTheme="minorHAnsi" w:cstheme="minorHAnsi"/>
                <w:color w:val="auto"/>
                <w:sz w:val="22"/>
                <w:szCs w:val="22"/>
              </w:rPr>
              <w:t>pseudowords</w:t>
            </w:r>
            <w:proofErr w:type="spellEnd"/>
          </w:p>
          <w:p w:rsidR="00AA11C4" w:rsidRPr="0057296D"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capacity to read nonsense words in order to demonstrate identification and blending (from left to right) of all letter-sound relationships in a word</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automaticity of nonsense word reading</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bl>
    <w:p w:rsidR="00802F67" w:rsidRPr="00F77FFE" w:rsidRDefault="00802F67" w:rsidP="000D6D66">
      <w:pPr>
        <w:spacing w:after="120"/>
        <w:rPr>
          <w:rFonts w:asciiTheme="minorHAnsi" w:hAnsiTheme="minorHAnsi" w:cstheme="minorHAnsi"/>
          <w:b/>
          <w:sz w:val="22"/>
          <w:szCs w:val="22"/>
        </w:rPr>
      </w:pPr>
      <w:r w:rsidRPr="0057296D">
        <w:br w:type="page"/>
      </w:r>
      <w:proofErr w:type="gramStart"/>
      <w:r w:rsidR="0046338E">
        <w:rPr>
          <w:rFonts w:asciiTheme="minorHAnsi" w:hAnsiTheme="minorHAnsi" w:cstheme="minorHAnsi"/>
          <w:b/>
          <w:szCs w:val="22"/>
        </w:rPr>
        <w:lastRenderedPageBreak/>
        <w:t xml:space="preserve">Table </w:t>
      </w:r>
      <w:proofErr w:type="spellStart"/>
      <w:r w:rsidR="0046338E">
        <w:rPr>
          <w:rFonts w:asciiTheme="minorHAnsi" w:hAnsiTheme="minorHAnsi" w:cstheme="minorHAnsi"/>
          <w:b/>
          <w:szCs w:val="22"/>
        </w:rPr>
        <w:t>4F</w:t>
      </w:r>
      <w:proofErr w:type="spellEnd"/>
      <w:r w:rsidR="00F77FFE" w:rsidRPr="000D6D66">
        <w:rPr>
          <w:rFonts w:asciiTheme="minorHAnsi" w:hAnsiTheme="minorHAnsi" w:cstheme="minorHAnsi"/>
          <w:b/>
          <w:szCs w:val="22"/>
        </w:rPr>
        <w:t>.</w:t>
      </w:r>
      <w:proofErr w:type="gramEnd"/>
      <w:r w:rsidR="00F77FFE" w:rsidRPr="000D6D66">
        <w:rPr>
          <w:rFonts w:asciiTheme="minorHAnsi" w:hAnsiTheme="minorHAnsi" w:cstheme="minorHAnsi"/>
          <w:b/>
          <w:szCs w:val="22"/>
        </w:rPr>
        <w:t xml:space="preserve"> A</w:t>
      </w:r>
      <w:r w:rsidRPr="000D6D66">
        <w:rPr>
          <w:rFonts w:asciiTheme="minorHAnsi" w:hAnsiTheme="minorHAnsi" w:cstheme="minorHAnsi"/>
          <w:b/>
          <w:szCs w:val="22"/>
        </w:rPr>
        <w:t>ssessment: FELA (v)</w:t>
      </w:r>
      <w:r w:rsidR="00F77FFE" w:rsidRPr="000D6D66">
        <w:rPr>
          <w:rFonts w:asciiTheme="minorHAnsi" w:hAnsiTheme="minorHAnsi" w:cstheme="minorHAnsi"/>
          <w:b/>
          <w:szCs w:val="22"/>
        </w:rPr>
        <w:t xml:space="preserve">. </w:t>
      </w:r>
      <w:r w:rsidRPr="000D6D66">
        <w:rPr>
          <w:rFonts w:asciiTheme="minorHAnsi" w:hAnsiTheme="minorHAnsi" w:cstheme="minorHAnsi"/>
          <w:b/>
          <w:szCs w:val="22"/>
        </w:rPr>
        <w:t>Jurisdiction: NT</w:t>
      </w:r>
      <w:r w:rsidR="00F77FFE" w:rsidRPr="000D6D66">
        <w:rPr>
          <w:rFonts w:asciiTheme="minorHAnsi" w:hAnsiTheme="minorHAnsi" w:cstheme="minorHAnsi"/>
          <w:b/>
          <w:szCs w:val="22"/>
        </w:rPr>
        <w:t xml:space="preserve">. </w:t>
      </w:r>
      <w:r w:rsidR="003E67D7">
        <w:rPr>
          <w:rFonts w:asciiTheme="minorHAnsi" w:hAnsiTheme="minorHAnsi" w:cstheme="minorHAnsi"/>
          <w:b/>
          <w:szCs w:val="22"/>
        </w:rPr>
        <w:t xml:space="preserve">Year and </w:t>
      </w:r>
      <w:r w:rsidRPr="000D6D66">
        <w:rPr>
          <w:rFonts w:asciiTheme="minorHAnsi" w:hAnsiTheme="minorHAnsi" w:cstheme="minorHAnsi"/>
          <w:b/>
          <w:szCs w:val="22"/>
        </w:rPr>
        <w:t>Point of Assessment: Each term from Foundation to Year 1 until sufficiently mastered</w:t>
      </w:r>
    </w:p>
    <w:tbl>
      <w:tblPr>
        <w:tblStyle w:val="LightShading-Accent11"/>
        <w:tblW w:w="13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ssessment of FELA against specific Phonics elements"/>
        <w:tblDescription w:val="The table indicates whether the FELA  assessment contains specific elements of phonics and whether these are present, partially present or absent in the assessment. The table is categorised by element type, descriptor and whether the descriptor is present or not."/>
      </w:tblPr>
      <w:tblGrid>
        <w:gridCol w:w="8319"/>
        <w:gridCol w:w="4941"/>
      </w:tblGrid>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A431E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auto"/>
                <w:sz w:val="22"/>
                <w:szCs w:val="22"/>
              </w:rPr>
            </w:pPr>
            <w:r>
              <w:rPr>
                <w:rFonts w:asciiTheme="minorHAnsi" w:hAnsiTheme="minorHAnsi" w:cstheme="minorHAnsi"/>
                <w:color w:val="auto"/>
                <w:sz w:val="22"/>
                <w:szCs w:val="22"/>
              </w:rPr>
              <w:t xml:space="preserve">Column 1: </w:t>
            </w:r>
            <w:r w:rsidRPr="0057296D">
              <w:rPr>
                <w:rFonts w:asciiTheme="minorHAnsi" w:hAnsiTheme="minorHAnsi" w:cstheme="minorHAnsi"/>
                <w:color w:val="auto"/>
                <w:sz w:val="22"/>
                <w:szCs w:val="22"/>
              </w:rPr>
              <w:t>Descriptor</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A431E4">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 xml:space="preserve">Column 2: Is the descriptor Present, Partially Present or </w:t>
            </w:r>
            <w:r w:rsidRPr="0057296D">
              <w:rPr>
                <w:rFonts w:asciiTheme="minorHAnsi" w:hAnsiTheme="minorHAnsi" w:cstheme="minorHAnsi"/>
                <w:color w:val="auto"/>
                <w:sz w:val="22"/>
                <w:szCs w:val="22"/>
              </w:rPr>
              <w:t>Absent</w:t>
            </w:r>
            <w:r>
              <w:rPr>
                <w:rFonts w:asciiTheme="minorHAnsi" w:hAnsiTheme="minorHAnsi" w:cstheme="minorHAnsi"/>
                <w:color w:val="auto"/>
                <w:sz w:val="22"/>
                <w:szCs w:val="22"/>
              </w:rPr>
              <w: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The initial code</w:t>
            </w:r>
          </w:p>
          <w:p w:rsidR="00AA11C4" w:rsidRPr="0057296D"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single phoneme-grapheme relationship</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Partially Present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diagraphs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Partially Present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trigraphs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grapheme representation for all phonemes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capacity to read simple CV and CVC words with items then increasing in complexity to include VCC, CVCC, CCVC and CCVCC words</w:t>
            </w:r>
            <w:r>
              <w:rPr>
                <w:rFonts w:asciiTheme="minorHAnsi" w:hAnsiTheme="minorHAnsi" w:cstheme="minorHAnsi"/>
                <w:b w:val="0"/>
                <w:color w:val="auto"/>
                <w:sz w:val="22"/>
                <w:szCs w:val="22"/>
              </w:rPr>
              <w:t>:</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Present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CV</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CVC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Present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VCC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CVCC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CCVC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Present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CCVCC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Present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The extended code</w:t>
            </w:r>
          </w:p>
          <w:p w:rsidR="00AA11C4" w:rsidRPr="0057296D"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alternate spelling patterns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Adjacent consonants</w:t>
            </w:r>
          </w:p>
          <w:p w:rsidR="00AA11C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adjacent consonants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Present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 xml:space="preserve">Reading </w:t>
            </w:r>
            <w:proofErr w:type="spellStart"/>
            <w:r w:rsidRPr="00347639">
              <w:rPr>
                <w:rFonts w:asciiTheme="minorHAnsi" w:hAnsiTheme="minorHAnsi" w:cstheme="minorHAnsi"/>
                <w:color w:val="auto"/>
                <w:sz w:val="22"/>
                <w:szCs w:val="22"/>
              </w:rPr>
              <w:t>pseudowords</w:t>
            </w:r>
            <w:proofErr w:type="spellEnd"/>
          </w:p>
          <w:p w:rsidR="00AA11C4" w:rsidRPr="0057296D" w:rsidRDefault="00AA11C4" w:rsidP="00D93E4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capacity to read nonsense words in order to demonstrate identification and blending (from left to right) of all letter-sound relationships in a word</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Present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automaticity of nonsense word reading</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Present</w:t>
            </w:r>
          </w:p>
        </w:tc>
      </w:tr>
    </w:tbl>
    <w:p w:rsidR="00802F67" w:rsidRPr="00F77FFE" w:rsidRDefault="00802F67" w:rsidP="000D6D66">
      <w:pPr>
        <w:spacing w:after="120"/>
        <w:rPr>
          <w:rFonts w:asciiTheme="minorHAnsi" w:hAnsiTheme="minorHAnsi" w:cstheme="minorHAnsi"/>
          <w:b/>
          <w:sz w:val="22"/>
          <w:szCs w:val="22"/>
        </w:rPr>
      </w:pPr>
      <w:r w:rsidRPr="0057296D">
        <w:br w:type="page"/>
      </w:r>
      <w:r w:rsidR="00F77FFE" w:rsidRPr="000D6D66">
        <w:rPr>
          <w:rFonts w:asciiTheme="minorHAnsi" w:hAnsiTheme="minorHAnsi" w:cstheme="minorHAnsi"/>
          <w:b/>
          <w:szCs w:val="22"/>
        </w:rPr>
        <w:lastRenderedPageBreak/>
        <w:t>T</w:t>
      </w:r>
      <w:r w:rsidR="0046338E">
        <w:rPr>
          <w:rFonts w:asciiTheme="minorHAnsi" w:hAnsiTheme="minorHAnsi" w:cstheme="minorHAnsi"/>
          <w:b/>
          <w:szCs w:val="22"/>
        </w:rPr>
        <w:t xml:space="preserve">able </w:t>
      </w:r>
      <w:proofErr w:type="spellStart"/>
      <w:r w:rsidR="0046338E">
        <w:rPr>
          <w:rFonts w:asciiTheme="minorHAnsi" w:hAnsiTheme="minorHAnsi" w:cstheme="minorHAnsi"/>
          <w:b/>
          <w:szCs w:val="22"/>
        </w:rPr>
        <w:t>4G</w:t>
      </w:r>
      <w:proofErr w:type="spellEnd"/>
      <w:r w:rsidR="00F77FFE" w:rsidRPr="000D6D66">
        <w:rPr>
          <w:rFonts w:asciiTheme="minorHAnsi" w:hAnsiTheme="minorHAnsi" w:cstheme="minorHAnsi"/>
          <w:b/>
          <w:szCs w:val="22"/>
        </w:rPr>
        <w:t xml:space="preserve">. </w:t>
      </w:r>
      <w:r w:rsidRPr="000D6D66">
        <w:rPr>
          <w:rFonts w:asciiTheme="minorHAnsi" w:hAnsiTheme="minorHAnsi" w:cstheme="minorHAnsi"/>
          <w:b/>
          <w:szCs w:val="22"/>
        </w:rPr>
        <w:t>Assessment: On Entry Assessment (</w:t>
      </w:r>
      <w:proofErr w:type="gramStart"/>
      <w:r w:rsidRPr="000D6D66">
        <w:rPr>
          <w:rFonts w:asciiTheme="minorHAnsi" w:hAnsiTheme="minorHAnsi" w:cstheme="minorHAnsi"/>
          <w:b/>
          <w:szCs w:val="22"/>
        </w:rPr>
        <w:t>vi</w:t>
      </w:r>
      <w:proofErr w:type="gramEnd"/>
      <w:r w:rsidRPr="000D6D66">
        <w:rPr>
          <w:rFonts w:asciiTheme="minorHAnsi" w:hAnsiTheme="minorHAnsi" w:cstheme="minorHAnsi"/>
          <w:b/>
          <w:szCs w:val="22"/>
        </w:rPr>
        <w:t>)</w:t>
      </w:r>
      <w:r w:rsidR="00F77FFE" w:rsidRPr="000D6D66">
        <w:rPr>
          <w:rFonts w:asciiTheme="minorHAnsi" w:hAnsiTheme="minorHAnsi" w:cstheme="minorHAnsi"/>
          <w:b/>
          <w:szCs w:val="22"/>
        </w:rPr>
        <w:t xml:space="preserve">. </w:t>
      </w:r>
      <w:r w:rsidRPr="000D6D66">
        <w:rPr>
          <w:rFonts w:asciiTheme="minorHAnsi" w:hAnsiTheme="minorHAnsi" w:cstheme="minorHAnsi"/>
          <w:b/>
          <w:szCs w:val="22"/>
        </w:rPr>
        <w:t>Jurisdiction: WA</w:t>
      </w:r>
      <w:r w:rsidR="00F77FFE" w:rsidRPr="000D6D66">
        <w:rPr>
          <w:rFonts w:asciiTheme="minorHAnsi" w:hAnsiTheme="minorHAnsi" w:cstheme="minorHAnsi"/>
          <w:b/>
          <w:szCs w:val="22"/>
        </w:rPr>
        <w:t xml:space="preserve">. </w:t>
      </w:r>
      <w:r w:rsidR="00EF45FF">
        <w:rPr>
          <w:rFonts w:asciiTheme="minorHAnsi" w:hAnsiTheme="minorHAnsi" w:cstheme="minorHAnsi"/>
          <w:b/>
          <w:szCs w:val="22"/>
        </w:rPr>
        <w:t xml:space="preserve">Year and </w:t>
      </w:r>
      <w:r w:rsidRPr="000D6D66">
        <w:rPr>
          <w:rFonts w:asciiTheme="minorHAnsi" w:hAnsiTheme="minorHAnsi" w:cstheme="minorHAnsi"/>
          <w:b/>
          <w:szCs w:val="22"/>
        </w:rPr>
        <w:t xml:space="preserve">Point of Assessment: </w:t>
      </w:r>
      <w:r w:rsidR="00C40DBB">
        <w:rPr>
          <w:rFonts w:asciiTheme="minorHAnsi" w:hAnsiTheme="minorHAnsi" w:cstheme="minorHAnsi"/>
          <w:b/>
          <w:szCs w:val="22"/>
        </w:rPr>
        <w:t>Start of Foundation (mandatory), Year 1 and/or Year 2 (optional)</w:t>
      </w:r>
    </w:p>
    <w:tbl>
      <w:tblPr>
        <w:tblStyle w:val="LightShading-Accent11"/>
        <w:tblW w:w="13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ssessment of On Entry Assessment against specific phonics elements."/>
        <w:tblDescription w:val="The table indicates whether the On-Entry assessment contains specific elements of phonics and whether these are present, partially present or absent in the assessment. The table is categorised by element type, descriptor and whether the descriptor is present or not."/>
      </w:tblPr>
      <w:tblGrid>
        <w:gridCol w:w="8319"/>
        <w:gridCol w:w="4941"/>
      </w:tblGrid>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A431E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auto"/>
                <w:sz w:val="22"/>
                <w:szCs w:val="22"/>
              </w:rPr>
            </w:pPr>
            <w:r>
              <w:rPr>
                <w:rFonts w:asciiTheme="minorHAnsi" w:hAnsiTheme="minorHAnsi" w:cstheme="minorHAnsi"/>
                <w:color w:val="auto"/>
                <w:sz w:val="22"/>
                <w:szCs w:val="22"/>
              </w:rPr>
              <w:t xml:space="preserve">Column 1: </w:t>
            </w:r>
            <w:r w:rsidRPr="0057296D">
              <w:rPr>
                <w:rFonts w:asciiTheme="minorHAnsi" w:hAnsiTheme="minorHAnsi" w:cstheme="minorHAnsi"/>
                <w:color w:val="auto"/>
                <w:sz w:val="22"/>
                <w:szCs w:val="22"/>
              </w:rPr>
              <w:t>Descriptor</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A431E4">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 xml:space="preserve">Column 2: Is the descriptor Present, Partially Present or </w:t>
            </w:r>
            <w:r w:rsidRPr="0057296D">
              <w:rPr>
                <w:rFonts w:asciiTheme="minorHAnsi" w:hAnsiTheme="minorHAnsi" w:cstheme="minorHAnsi"/>
                <w:color w:val="auto"/>
                <w:sz w:val="22"/>
                <w:szCs w:val="22"/>
              </w:rPr>
              <w:t>Absent</w:t>
            </w:r>
            <w:r>
              <w:rPr>
                <w:rFonts w:asciiTheme="minorHAnsi" w:hAnsiTheme="minorHAnsi" w:cstheme="minorHAnsi"/>
                <w:color w:val="auto"/>
                <w:sz w:val="22"/>
                <w:szCs w:val="22"/>
              </w:rPr>
              <w: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The initial code</w:t>
            </w:r>
          </w:p>
          <w:p w:rsidR="00AA11C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single phoneme-grapheme relationship, the Initial Code.</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Present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diagraphs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trigraphs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grapheme representation for all phonemes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capacity to read simple CV and CVC words with items then increasing in complexity to include VCC, CVCC, CCVC and CCVCC words</w:t>
            </w:r>
            <w:r>
              <w:rPr>
                <w:rFonts w:asciiTheme="minorHAnsi" w:hAnsiTheme="minorHAnsi" w:cstheme="minorHAnsi"/>
                <w:b w:val="0"/>
                <w:color w:val="auto"/>
                <w:sz w:val="22"/>
                <w:szCs w:val="22"/>
              </w:rPr>
              <w:t>:</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CV</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CVC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Partially Present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VCC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CVCC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Partially Present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CCVC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Partially Present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974AC9" w:rsidRDefault="00AA11C4" w:rsidP="008A61E7">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974AC9">
              <w:rPr>
                <w:rFonts w:asciiTheme="minorHAnsi" w:hAnsiTheme="minorHAnsi" w:cstheme="minorHAnsi"/>
                <w:b w:val="0"/>
                <w:color w:val="auto"/>
                <w:sz w:val="22"/>
                <w:szCs w:val="22"/>
              </w:rPr>
              <w:t>CCVCC</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The extended code</w:t>
            </w:r>
          </w:p>
          <w:p w:rsidR="00AA11C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alternate spelling patterns, the Extended Code.</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Adjacent consonants</w:t>
            </w:r>
          </w:p>
          <w:p w:rsidR="00AA11C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knowledge of adjacent consonants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Partially Present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347639">
              <w:rPr>
                <w:rFonts w:asciiTheme="minorHAnsi" w:hAnsiTheme="minorHAnsi" w:cstheme="minorHAnsi"/>
                <w:color w:val="auto"/>
                <w:sz w:val="22"/>
                <w:szCs w:val="22"/>
              </w:rPr>
              <w:t xml:space="preserve">Reading </w:t>
            </w:r>
            <w:proofErr w:type="spellStart"/>
            <w:r w:rsidRPr="00347639">
              <w:rPr>
                <w:rFonts w:asciiTheme="minorHAnsi" w:hAnsiTheme="minorHAnsi" w:cstheme="minorHAnsi"/>
                <w:color w:val="auto"/>
                <w:sz w:val="22"/>
                <w:szCs w:val="22"/>
              </w:rPr>
              <w:t>pseudowords</w:t>
            </w:r>
            <w:proofErr w:type="spellEnd"/>
          </w:p>
          <w:p w:rsidR="00AA11C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capacity to read nonsense words in order to demonstrate identification and blending (from left to right) of all letter-sound relationships in a word, reading pseudo words.</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r w:rsidR="00AA11C4" w:rsidRPr="0057296D" w:rsidTr="00AA11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9" w:type="dxa"/>
            <w:tcBorders>
              <w:top w:val="none" w:sz="0" w:space="0" w:color="auto"/>
              <w:left w:val="none" w:sz="0" w:space="0" w:color="auto"/>
              <w:bottom w:val="none" w:sz="0" w:space="0" w:color="auto"/>
              <w:right w:val="none" w:sz="0" w:space="0" w:color="auto"/>
            </w:tcBorders>
            <w:shd w:val="clear" w:color="auto" w:fill="auto"/>
          </w:tcPr>
          <w:p w:rsidR="00AA11C4" w:rsidRPr="0057296D" w:rsidRDefault="00AA11C4" w:rsidP="00B9633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Assesses automaticity of nonsense word reading</w:t>
            </w:r>
          </w:p>
        </w:tc>
        <w:tc>
          <w:tcPr>
            <w:tcW w:w="4941" w:type="dxa"/>
            <w:tcBorders>
              <w:top w:val="none" w:sz="0" w:space="0" w:color="auto"/>
              <w:left w:val="none" w:sz="0" w:space="0" w:color="auto"/>
              <w:bottom w:val="none" w:sz="0" w:space="0" w:color="auto"/>
              <w:right w:val="none" w:sz="0" w:space="0" w:color="auto"/>
            </w:tcBorders>
            <w:shd w:val="clear" w:color="auto" w:fill="auto"/>
          </w:tcPr>
          <w:p w:rsidR="00AA11C4" w:rsidRPr="000C6F45" w:rsidRDefault="00AA11C4" w:rsidP="00B963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0C6F45">
              <w:rPr>
                <w:rFonts w:asciiTheme="minorHAnsi" w:hAnsiTheme="minorHAnsi" w:cstheme="minorHAnsi"/>
                <w:b w:val="0"/>
                <w:color w:val="auto"/>
                <w:sz w:val="22"/>
                <w:szCs w:val="22"/>
              </w:rPr>
              <w:t>Absent</w:t>
            </w:r>
          </w:p>
        </w:tc>
      </w:tr>
    </w:tbl>
    <w:p w:rsidR="00802F67" w:rsidRPr="0057296D" w:rsidRDefault="00AA11C4" w:rsidP="00C64C5B">
      <w:pPr>
        <w:rPr>
          <w:rFonts w:asciiTheme="minorHAnsi" w:hAnsiTheme="minorHAnsi"/>
          <w:sz w:val="18"/>
          <w:szCs w:val="18"/>
        </w:rPr>
        <w:sectPr w:rsidR="00802F67" w:rsidRPr="0057296D" w:rsidSect="00ED441C">
          <w:pgSz w:w="16838" w:h="11906" w:orient="landscape"/>
          <w:pgMar w:top="1134" w:right="1134" w:bottom="1134" w:left="1134" w:header="709" w:footer="850" w:gutter="0"/>
          <w:cols w:space="720"/>
          <w:docGrid w:linePitch="326"/>
        </w:sectPr>
      </w:pPr>
      <w:r>
        <w:rPr>
          <w:rFonts w:asciiTheme="minorHAnsi" w:hAnsiTheme="minorHAnsi"/>
          <w:sz w:val="18"/>
          <w:szCs w:val="18"/>
        </w:rPr>
        <w:t>Table n</w:t>
      </w:r>
      <w:r w:rsidR="00FA3735" w:rsidRPr="0057296D">
        <w:rPr>
          <w:rFonts w:asciiTheme="minorHAnsi" w:hAnsiTheme="minorHAnsi"/>
          <w:sz w:val="18"/>
          <w:szCs w:val="18"/>
        </w:rPr>
        <w:t xml:space="preserve">ote: The New South Wales Department of Education is currently refreshing the Best Start on-entry Foundation assessment, and will be trialling the new assessment in schools in Term 3 of 2017 for rollout in 2018. It will be based on psychometric validation of the tool, with a number of changes to strengthen measurement properties, and </w:t>
      </w:r>
      <w:r w:rsidR="00FA3735" w:rsidRPr="0057296D">
        <w:rPr>
          <w:rFonts w:ascii="Calibri" w:eastAsia="Times New Roman" w:hAnsi="Calibri"/>
          <w:iCs/>
          <w:sz w:val="18"/>
          <w:szCs w:val="18"/>
          <w:lang w:eastAsia="en-AU"/>
        </w:rPr>
        <w:t>alignment of the assessment to the new national Literacy and Numeracy Learning Progressions, including additional phonics items to fill gaps in the current set</w:t>
      </w:r>
      <w:r w:rsidR="00FA3735" w:rsidRPr="0057296D">
        <w:rPr>
          <w:rFonts w:asciiTheme="minorHAnsi" w:hAnsiTheme="minorHAnsi"/>
          <w:sz w:val="18"/>
          <w:szCs w:val="18"/>
        </w:rPr>
        <w:t xml:space="preserve">. For this reason, the Panel chose not to include the current Best Start assessment in </w:t>
      </w:r>
      <w:r w:rsidR="003F2901" w:rsidRPr="0057296D">
        <w:rPr>
          <w:rFonts w:asciiTheme="minorHAnsi" w:hAnsiTheme="minorHAnsi"/>
          <w:sz w:val="18"/>
          <w:szCs w:val="18"/>
        </w:rPr>
        <w:t>the comparative analysis.</w:t>
      </w:r>
    </w:p>
    <w:p w:rsidR="00ED441C" w:rsidRPr="00BE4921" w:rsidRDefault="00ED441C" w:rsidP="00967559">
      <w:pPr>
        <w:rPr>
          <w:rFonts w:asciiTheme="minorHAnsi" w:hAnsiTheme="minorHAnsi"/>
          <w:sz w:val="22"/>
          <w:szCs w:val="18"/>
        </w:rPr>
      </w:pPr>
      <w:r w:rsidRPr="00BE4921">
        <w:rPr>
          <w:rFonts w:asciiTheme="minorHAnsi" w:hAnsiTheme="minorHAnsi"/>
          <w:sz w:val="22"/>
          <w:szCs w:val="18"/>
        </w:rPr>
        <w:lastRenderedPageBreak/>
        <w:t xml:space="preserve">The Panel made the following notes on the </w:t>
      </w:r>
      <w:r w:rsidR="00807949">
        <w:rPr>
          <w:rFonts w:asciiTheme="minorHAnsi" w:hAnsiTheme="minorHAnsi"/>
          <w:sz w:val="22"/>
          <w:szCs w:val="18"/>
        </w:rPr>
        <w:t xml:space="preserve">early years assessments present in Tables </w:t>
      </w:r>
      <w:proofErr w:type="spellStart"/>
      <w:r w:rsidR="00807949">
        <w:rPr>
          <w:rFonts w:asciiTheme="minorHAnsi" w:hAnsiTheme="minorHAnsi"/>
          <w:sz w:val="22"/>
          <w:szCs w:val="18"/>
        </w:rPr>
        <w:t>4A</w:t>
      </w:r>
      <w:proofErr w:type="spellEnd"/>
      <w:r w:rsidR="00807949">
        <w:rPr>
          <w:rFonts w:asciiTheme="minorHAnsi" w:hAnsiTheme="minorHAnsi"/>
          <w:sz w:val="22"/>
          <w:szCs w:val="18"/>
        </w:rPr>
        <w:t xml:space="preserve"> to AG:</w:t>
      </w:r>
    </w:p>
    <w:p w:rsidR="00ED441C" w:rsidRPr="00BE4921" w:rsidRDefault="00ED441C" w:rsidP="00967559">
      <w:pPr>
        <w:rPr>
          <w:rFonts w:asciiTheme="minorHAnsi" w:hAnsiTheme="minorHAnsi"/>
          <w:sz w:val="18"/>
          <w:szCs w:val="18"/>
        </w:rPr>
      </w:pPr>
    </w:p>
    <w:p w:rsidR="00ED441C" w:rsidRPr="00BE4921" w:rsidRDefault="00ED441C" w:rsidP="00D7614A">
      <w:pPr>
        <w:pStyle w:val="BodyText1"/>
        <w:numPr>
          <w:ilvl w:val="0"/>
          <w:numId w:val="28"/>
        </w:numPr>
        <w:spacing w:after="0" w:line="240" w:lineRule="auto"/>
        <w:rPr>
          <w:b/>
          <w:szCs w:val="18"/>
        </w:rPr>
      </w:pPr>
      <w:r w:rsidRPr="00BE4921">
        <w:rPr>
          <w:b/>
          <w:szCs w:val="18"/>
        </w:rPr>
        <w:t>Performance Indicators in Primary Schools</w:t>
      </w:r>
      <w:r w:rsidR="00E47243" w:rsidRPr="00BE4921">
        <w:rPr>
          <w:b/>
          <w:szCs w:val="18"/>
        </w:rPr>
        <w:t xml:space="preserve"> (PIPS)</w:t>
      </w:r>
    </w:p>
    <w:p w:rsidR="00ED441C" w:rsidRPr="00BE4921" w:rsidRDefault="00ED441C" w:rsidP="00ED441C">
      <w:pPr>
        <w:pStyle w:val="BodyText1"/>
        <w:numPr>
          <w:ilvl w:val="0"/>
          <w:numId w:val="16"/>
        </w:numPr>
        <w:spacing w:after="0" w:line="240" w:lineRule="auto"/>
        <w:rPr>
          <w:szCs w:val="18"/>
        </w:rPr>
      </w:pPr>
      <w:r w:rsidRPr="00BE4921">
        <w:rPr>
          <w:szCs w:val="18"/>
        </w:rPr>
        <w:t xml:space="preserve">Relevant sections are </w:t>
      </w:r>
    </w:p>
    <w:p w:rsidR="00ED441C" w:rsidRPr="00BE4921" w:rsidRDefault="00ED441C" w:rsidP="00C64C5B">
      <w:pPr>
        <w:pStyle w:val="BodyText1"/>
        <w:numPr>
          <w:ilvl w:val="1"/>
          <w:numId w:val="35"/>
        </w:numPr>
        <w:spacing w:after="0" w:line="240" w:lineRule="auto"/>
        <w:rPr>
          <w:szCs w:val="18"/>
        </w:rPr>
      </w:pPr>
      <w:r w:rsidRPr="00BE4921">
        <w:rPr>
          <w:szCs w:val="18"/>
        </w:rPr>
        <w:t>Letters</w:t>
      </w:r>
    </w:p>
    <w:p w:rsidR="00ED441C" w:rsidRPr="00BE4921" w:rsidRDefault="00ED441C" w:rsidP="00C64C5B">
      <w:pPr>
        <w:pStyle w:val="BodyText1"/>
        <w:numPr>
          <w:ilvl w:val="1"/>
          <w:numId w:val="35"/>
        </w:numPr>
        <w:spacing w:after="0" w:line="240" w:lineRule="auto"/>
        <w:rPr>
          <w:szCs w:val="18"/>
        </w:rPr>
      </w:pPr>
      <w:r w:rsidRPr="00BE4921">
        <w:rPr>
          <w:szCs w:val="18"/>
        </w:rPr>
        <w:t>Words</w:t>
      </w:r>
    </w:p>
    <w:p w:rsidR="00ED441C" w:rsidRPr="00BE4921" w:rsidRDefault="00ED441C" w:rsidP="00C64C5B">
      <w:pPr>
        <w:pStyle w:val="BodyText1"/>
        <w:numPr>
          <w:ilvl w:val="1"/>
          <w:numId w:val="35"/>
        </w:numPr>
        <w:spacing w:after="0" w:line="240" w:lineRule="auto"/>
        <w:rPr>
          <w:szCs w:val="18"/>
        </w:rPr>
      </w:pPr>
      <w:r w:rsidRPr="00BE4921">
        <w:rPr>
          <w:szCs w:val="18"/>
        </w:rPr>
        <w:t xml:space="preserve">Stories. </w:t>
      </w:r>
    </w:p>
    <w:p w:rsidR="00ED441C" w:rsidRPr="00BE4921" w:rsidRDefault="00ED441C" w:rsidP="00ED441C">
      <w:pPr>
        <w:pStyle w:val="BodyText1"/>
        <w:numPr>
          <w:ilvl w:val="0"/>
          <w:numId w:val="16"/>
        </w:numPr>
        <w:spacing w:after="0" w:line="240" w:lineRule="auto"/>
        <w:rPr>
          <w:b/>
          <w:szCs w:val="18"/>
        </w:rPr>
      </w:pPr>
      <w:r w:rsidRPr="00BE4921">
        <w:rPr>
          <w:szCs w:val="18"/>
        </w:rPr>
        <w:t>The sections labelled as ‘Phonics’ assess phonological awareness, not phonics.</w:t>
      </w:r>
    </w:p>
    <w:p w:rsidR="00ED441C" w:rsidRPr="00BE4921" w:rsidRDefault="00ED441C" w:rsidP="00ED441C">
      <w:pPr>
        <w:pStyle w:val="BodyText1"/>
        <w:spacing w:after="0" w:line="240" w:lineRule="auto"/>
        <w:rPr>
          <w:sz w:val="14"/>
          <w:szCs w:val="18"/>
        </w:rPr>
      </w:pPr>
    </w:p>
    <w:p w:rsidR="00ED441C" w:rsidRPr="00BE4921" w:rsidRDefault="00E456F3" w:rsidP="00D7614A">
      <w:pPr>
        <w:pStyle w:val="BodyText1"/>
        <w:numPr>
          <w:ilvl w:val="0"/>
          <w:numId w:val="28"/>
        </w:numPr>
        <w:spacing w:after="0" w:line="240" w:lineRule="auto"/>
        <w:rPr>
          <w:b/>
          <w:szCs w:val="18"/>
        </w:rPr>
      </w:pPr>
      <w:r w:rsidRPr="00BE4921">
        <w:rPr>
          <w:b/>
          <w:szCs w:val="18"/>
        </w:rPr>
        <w:t>Early Literacy in English Tool</w:t>
      </w:r>
    </w:p>
    <w:p w:rsidR="00ED441C" w:rsidRPr="00BE4921" w:rsidRDefault="00ED441C" w:rsidP="00ED441C">
      <w:pPr>
        <w:pStyle w:val="BodyText1"/>
        <w:numPr>
          <w:ilvl w:val="0"/>
          <w:numId w:val="16"/>
        </w:numPr>
        <w:spacing w:after="0" w:line="240" w:lineRule="auto"/>
        <w:rPr>
          <w:b/>
          <w:szCs w:val="18"/>
        </w:rPr>
      </w:pPr>
      <w:r w:rsidRPr="00BE4921">
        <w:rPr>
          <w:szCs w:val="18"/>
        </w:rPr>
        <w:t>The relevant EO assessments administered are:</w:t>
      </w:r>
    </w:p>
    <w:p w:rsidR="00ED441C" w:rsidRPr="00BE4921" w:rsidRDefault="00ED441C" w:rsidP="00C64C5B">
      <w:pPr>
        <w:pStyle w:val="BodyText1"/>
        <w:numPr>
          <w:ilvl w:val="1"/>
          <w:numId w:val="36"/>
        </w:numPr>
        <w:spacing w:after="0" w:line="240" w:lineRule="auto"/>
        <w:rPr>
          <w:b/>
          <w:szCs w:val="18"/>
        </w:rPr>
      </w:pPr>
      <w:r w:rsidRPr="00BE4921">
        <w:rPr>
          <w:szCs w:val="18"/>
        </w:rPr>
        <w:t>Phonemes</w:t>
      </w:r>
    </w:p>
    <w:p w:rsidR="00ED441C" w:rsidRPr="00BE4921" w:rsidRDefault="00ED441C" w:rsidP="00C64C5B">
      <w:pPr>
        <w:pStyle w:val="BodyText1"/>
        <w:numPr>
          <w:ilvl w:val="1"/>
          <w:numId w:val="36"/>
        </w:numPr>
        <w:spacing w:after="0" w:line="240" w:lineRule="auto"/>
        <w:rPr>
          <w:b/>
          <w:szCs w:val="18"/>
        </w:rPr>
      </w:pPr>
      <w:r w:rsidRPr="00BE4921">
        <w:rPr>
          <w:szCs w:val="18"/>
        </w:rPr>
        <w:t>Alphabet Letters</w:t>
      </w:r>
    </w:p>
    <w:p w:rsidR="00ED441C" w:rsidRPr="00BE4921" w:rsidRDefault="00ED441C" w:rsidP="00C64C5B">
      <w:pPr>
        <w:pStyle w:val="BodyText1"/>
        <w:numPr>
          <w:ilvl w:val="1"/>
          <w:numId w:val="36"/>
        </w:numPr>
        <w:spacing w:after="0" w:line="240" w:lineRule="auto"/>
        <w:rPr>
          <w:b/>
          <w:szCs w:val="18"/>
        </w:rPr>
      </w:pPr>
      <w:r w:rsidRPr="00BE4921">
        <w:rPr>
          <w:szCs w:val="18"/>
        </w:rPr>
        <w:t>Early Reading</w:t>
      </w:r>
    </w:p>
    <w:p w:rsidR="00ED441C" w:rsidRPr="00BE4921" w:rsidRDefault="00ED441C" w:rsidP="00C64C5B">
      <w:pPr>
        <w:pStyle w:val="BodyText1"/>
        <w:numPr>
          <w:ilvl w:val="1"/>
          <w:numId w:val="36"/>
        </w:numPr>
        <w:spacing w:after="0" w:line="240" w:lineRule="auto"/>
        <w:rPr>
          <w:b/>
          <w:szCs w:val="18"/>
        </w:rPr>
      </w:pPr>
      <w:r w:rsidRPr="00BE4921">
        <w:rPr>
          <w:szCs w:val="18"/>
        </w:rPr>
        <w:t>Phonological Awareness.</w:t>
      </w:r>
    </w:p>
    <w:p w:rsidR="00ED441C" w:rsidRPr="00BE4921" w:rsidRDefault="00ED441C" w:rsidP="00ED441C">
      <w:pPr>
        <w:pStyle w:val="BodyText1"/>
        <w:numPr>
          <w:ilvl w:val="0"/>
          <w:numId w:val="16"/>
        </w:numPr>
        <w:spacing w:after="0" w:line="240" w:lineRule="auto"/>
        <w:rPr>
          <w:b/>
          <w:szCs w:val="18"/>
        </w:rPr>
      </w:pPr>
      <w:r w:rsidRPr="00BE4921">
        <w:rPr>
          <w:szCs w:val="18"/>
        </w:rPr>
        <w:t>Assessment methods for components considered partially present:</w:t>
      </w:r>
    </w:p>
    <w:p w:rsidR="00ED441C" w:rsidRPr="00BE4921" w:rsidRDefault="00ED441C" w:rsidP="00C64C5B">
      <w:pPr>
        <w:pStyle w:val="BodyText1"/>
        <w:numPr>
          <w:ilvl w:val="1"/>
          <w:numId w:val="37"/>
        </w:numPr>
        <w:spacing w:after="0" w:line="240" w:lineRule="auto"/>
        <w:rPr>
          <w:b/>
          <w:szCs w:val="18"/>
        </w:rPr>
      </w:pPr>
      <w:r w:rsidRPr="00BE4921">
        <w:rPr>
          <w:szCs w:val="18"/>
        </w:rPr>
        <w:t>Single phoneme-grapheme relationship knowledge is assessed by presenting the student with an alphabet board, and asking them to provide either the grapheme name or phoneme for each upper and lower case letter of the alphabet</w:t>
      </w:r>
      <w:r w:rsidRPr="00BE4921">
        <w:rPr>
          <w:b/>
          <w:szCs w:val="18"/>
        </w:rPr>
        <w:t xml:space="preserve">; </w:t>
      </w:r>
    </w:p>
    <w:p w:rsidR="00ED441C" w:rsidRPr="00BE4921" w:rsidRDefault="00ED441C" w:rsidP="00C64C5B">
      <w:pPr>
        <w:pStyle w:val="BodyText1"/>
        <w:numPr>
          <w:ilvl w:val="1"/>
          <w:numId w:val="37"/>
        </w:numPr>
        <w:spacing w:after="0" w:line="240" w:lineRule="auto"/>
        <w:rPr>
          <w:b/>
          <w:szCs w:val="18"/>
        </w:rPr>
      </w:pPr>
      <w:r w:rsidRPr="00BE4921">
        <w:rPr>
          <w:szCs w:val="18"/>
        </w:rPr>
        <w:t>Knowledge of adjacent consonants is assessed by providing a word orally and asking the student to identify all of the sounds in the word e.g. the word is ‘grass’, tell me all the sounds in the word ‘grass’.</w:t>
      </w:r>
    </w:p>
    <w:p w:rsidR="00ED441C" w:rsidRPr="00BE4921" w:rsidRDefault="00ED441C" w:rsidP="00ED441C">
      <w:pPr>
        <w:pStyle w:val="BodyText1"/>
        <w:spacing w:after="0" w:line="240" w:lineRule="auto"/>
        <w:rPr>
          <w:sz w:val="14"/>
          <w:szCs w:val="18"/>
        </w:rPr>
      </w:pPr>
    </w:p>
    <w:p w:rsidR="00ED441C" w:rsidRPr="00BE4921" w:rsidRDefault="00ED441C" w:rsidP="00D7614A">
      <w:pPr>
        <w:pStyle w:val="BodyText1"/>
        <w:numPr>
          <w:ilvl w:val="0"/>
          <w:numId w:val="28"/>
        </w:numPr>
        <w:spacing w:after="0" w:line="240" w:lineRule="auto"/>
        <w:rPr>
          <w:b/>
          <w:szCs w:val="18"/>
        </w:rPr>
      </w:pPr>
      <w:r w:rsidRPr="00BE4921">
        <w:rPr>
          <w:b/>
          <w:szCs w:val="18"/>
        </w:rPr>
        <w:t>Early Start</w:t>
      </w:r>
    </w:p>
    <w:p w:rsidR="00ED441C" w:rsidRPr="00BE4921" w:rsidRDefault="00ED441C" w:rsidP="00ED441C">
      <w:pPr>
        <w:pStyle w:val="BodyText1"/>
        <w:numPr>
          <w:ilvl w:val="0"/>
          <w:numId w:val="16"/>
        </w:numPr>
        <w:spacing w:after="0" w:line="240" w:lineRule="auto"/>
        <w:rPr>
          <w:b/>
          <w:szCs w:val="18"/>
        </w:rPr>
      </w:pPr>
      <w:r w:rsidRPr="00BE4921">
        <w:rPr>
          <w:szCs w:val="18"/>
        </w:rPr>
        <w:t xml:space="preserve">‘Phonics’ section comprises 10 items – 4 single word reading items (bin, blossom, battery, bacteria) and 6 items requiring correct affix selection (the base word is presented by the tester) </w:t>
      </w:r>
      <w:r w:rsidRPr="00BE4921">
        <w:rPr>
          <w:rFonts w:cstheme="minorHAnsi"/>
          <w:szCs w:val="18"/>
        </w:rPr>
        <w:t>e.</w:t>
      </w:r>
      <w:r w:rsidRPr="00BE4921">
        <w:rPr>
          <w:szCs w:val="18"/>
        </w:rPr>
        <w:t>g. “This is the word ‘SAND’. Add any one of these suffixes (presented on cards and read as suffixes) to make another word.” “What does it mean?”</w:t>
      </w:r>
    </w:p>
    <w:p w:rsidR="00ED441C" w:rsidRPr="00BE4921" w:rsidRDefault="00ED441C" w:rsidP="00ED441C">
      <w:pPr>
        <w:pStyle w:val="BodyText1"/>
        <w:spacing w:after="0" w:line="240" w:lineRule="auto"/>
        <w:rPr>
          <w:sz w:val="14"/>
          <w:szCs w:val="18"/>
        </w:rPr>
      </w:pPr>
    </w:p>
    <w:p w:rsidR="00ED441C" w:rsidRPr="00BE4921" w:rsidRDefault="00ED441C" w:rsidP="00D7614A">
      <w:pPr>
        <w:pStyle w:val="BodyText1"/>
        <w:numPr>
          <w:ilvl w:val="0"/>
          <w:numId w:val="28"/>
        </w:numPr>
        <w:spacing w:after="0" w:line="240" w:lineRule="auto"/>
        <w:rPr>
          <w:b/>
          <w:szCs w:val="18"/>
        </w:rPr>
      </w:pPr>
      <w:r w:rsidRPr="00BE4921">
        <w:rPr>
          <w:b/>
          <w:szCs w:val="18"/>
        </w:rPr>
        <w:t>Running Records</w:t>
      </w:r>
    </w:p>
    <w:p w:rsidR="00ED441C" w:rsidRPr="00BE4921" w:rsidRDefault="00ED441C" w:rsidP="00ED441C">
      <w:pPr>
        <w:pStyle w:val="BodyText1"/>
        <w:numPr>
          <w:ilvl w:val="0"/>
          <w:numId w:val="16"/>
        </w:numPr>
        <w:spacing w:after="0" w:line="240" w:lineRule="auto"/>
        <w:rPr>
          <w:b/>
          <w:szCs w:val="18"/>
        </w:rPr>
      </w:pPr>
      <w:r w:rsidRPr="00BE4921">
        <w:rPr>
          <w:szCs w:val="18"/>
        </w:rPr>
        <w:t>Running Records may assess error, accuracy and self-correction rates.</w:t>
      </w:r>
      <w:r w:rsidRPr="00BE4921">
        <w:rPr>
          <w:b/>
          <w:szCs w:val="18"/>
        </w:rPr>
        <w:t xml:space="preserve"> </w:t>
      </w:r>
    </w:p>
    <w:p w:rsidR="00ED441C" w:rsidRPr="00BE4921" w:rsidRDefault="00ED441C" w:rsidP="00ED441C">
      <w:pPr>
        <w:pStyle w:val="BodyText1"/>
        <w:numPr>
          <w:ilvl w:val="0"/>
          <w:numId w:val="16"/>
        </w:numPr>
        <w:spacing w:after="0" w:line="240" w:lineRule="auto"/>
        <w:rPr>
          <w:b/>
          <w:szCs w:val="18"/>
        </w:rPr>
      </w:pPr>
      <w:r w:rsidRPr="00BE4921">
        <w:rPr>
          <w:szCs w:val="18"/>
        </w:rPr>
        <w:t>Running Records may assess use of/response to MSV cues.</w:t>
      </w:r>
      <w:r w:rsidRPr="00BE4921">
        <w:rPr>
          <w:b/>
          <w:szCs w:val="18"/>
        </w:rPr>
        <w:t xml:space="preserve"> </w:t>
      </w:r>
    </w:p>
    <w:p w:rsidR="00ED441C" w:rsidRPr="00BE4921" w:rsidRDefault="00ED441C" w:rsidP="00ED441C">
      <w:pPr>
        <w:pStyle w:val="BodyText1"/>
        <w:numPr>
          <w:ilvl w:val="0"/>
          <w:numId w:val="16"/>
        </w:numPr>
        <w:spacing w:after="0" w:line="240" w:lineRule="auto"/>
        <w:rPr>
          <w:b/>
          <w:szCs w:val="18"/>
        </w:rPr>
      </w:pPr>
      <w:r w:rsidRPr="00BE4921">
        <w:rPr>
          <w:szCs w:val="18"/>
        </w:rPr>
        <w:t>Wordlists are typically based on curriculum content at the time of assessment.</w:t>
      </w:r>
      <w:r w:rsidRPr="00BE4921">
        <w:rPr>
          <w:b/>
          <w:szCs w:val="18"/>
        </w:rPr>
        <w:t xml:space="preserve"> </w:t>
      </w:r>
    </w:p>
    <w:p w:rsidR="00ED441C" w:rsidRPr="00BE4921" w:rsidRDefault="00ED441C" w:rsidP="00ED441C">
      <w:pPr>
        <w:pStyle w:val="BodyText1"/>
        <w:numPr>
          <w:ilvl w:val="0"/>
          <w:numId w:val="16"/>
        </w:numPr>
        <w:spacing w:after="0" w:line="240" w:lineRule="auto"/>
        <w:rPr>
          <w:b/>
          <w:szCs w:val="18"/>
        </w:rPr>
      </w:pPr>
      <w:r w:rsidRPr="00BE4921">
        <w:rPr>
          <w:szCs w:val="18"/>
        </w:rPr>
        <w:t>Some notations may be made about types of errors e.g. omission or substitution.</w:t>
      </w:r>
    </w:p>
    <w:p w:rsidR="00ED441C" w:rsidRPr="00BE4921" w:rsidRDefault="00ED441C" w:rsidP="00ED441C">
      <w:pPr>
        <w:pStyle w:val="BodyText1"/>
        <w:spacing w:after="0" w:line="240" w:lineRule="auto"/>
        <w:rPr>
          <w:sz w:val="14"/>
          <w:szCs w:val="18"/>
        </w:rPr>
      </w:pPr>
    </w:p>
    <w:p w:rsidR="00ED441C" w:rsidRPr="00BE4921" w:rsidRDefault="00ED441C" w:rsidP="00D7614A">
      <w:pPr>
        <w:pStyle w:val="BodyText1"/>
        <w:numPr>
          <w:ilvl w:val="0"/>
          <w:numId w:val="28"/>
        </w:numPr>
        <w:spacing w:after="0" w:line="240" w:lineRule="auto"/>
        <w:rPr>
          <w:b/>
          <w:szCs w:val="18"/>
        </w:rPr>
      </w:pPr>
      <w:r w:rsidRPr="00BE4921">
        <w:rPr>
          <w:b/>
          <w:szCs w:val="18"/>
        </w:rPr>
        <w:t>FELA</w:t>
      </w:r>
    </w:p>
    <w:p w:rsidR="00ED441C" w:rsidRPr="00BE4921" w:rsidRDefault="00ED441C" w:rsidP="00ED441C">
      <w:pPr>
        <w:pStyle w:val="BodyText1"/>
        <w:numPr>
          <w:ilvl w:val="0"/>
          <w:numId w:val="16"/>
        </w:numPr>
        <w:spacing w:after="0" w:line="240" w:lineRule="auto"/>
        <w:rPr>
          <w:b/>
          <w:szCs w:val="18"/>
        </w:rPr>
      </w:pPr>
      <w:r w:rsidRPr="00BE4921">
        <w:rPr>
          <w:szCs w:val="18"/>
        </w:rPr>
        <w:t>Relevant sections:</w:t>
      </w:r>
      <w:r w:rsidRPr="00BE4921">
        <w:rPr>
          <w:b/>
          <w:szCs w:val="18"/>
        </w:rPr>
        <w:t xml:space="preserve"> </w:t>
      </w:r>
    </w:p>
    <w:p w:rsidR="00ED441C" w:rsidRPr="00BE4921" w:rsidRDefault="00ED441C" w:rsidP="00180B9D">
      <w:pPr>
        <w:pStyle w:val="BodyText1"/>
        <w:numPr>
          <w:ilvl w:val="1"/>
          <w:numId w:val="16"/>
        </w:numPr>
        <w:spacing w:after="0" w:line="240" w:lineRule="auto"/>
        <w:rPr>
          <w:b/>
          <w:szCs w:val="18"/>
        </w:rPr>
      </w:pPr>
      <w:r w:rsidRPr="00BE4921">
        <w:rPr>
          <w:szCs w:val="18"/>
        </w:rPr>
        <w:t>Letter Name and Letter Sound Identification</w:t>
      </w:r>
    </w:p>
    <w:p w:rsidR="00ED441C" w:rsidRPr="00BE4921" w:rsidRDefault="00ED441C" w:rsidP="00180B9D">
      <w:pPr>
        <w:pStyle w:val="BodyText1"/>
        <w:numPr>
          <w:ilvl w:val="1"/>
          <w:numId w:val="16"/>
        </w:numPr>
        <w:spacing w:after="0" w:line="240" w:lineRule="auto"/>
        <w:rPr>
          <w:b/>
          <w:szCs w:val="18"/>
        </w:rPr>
      </w:pPr>
      <w:r w:rsidRPr="00BE4921">
        <w:rPr>
          <w:szCs w:val="18"/>
        </w:rPr>
        <w:t>Non-word Reading.</w:t>
      </w:r>
    </w:p>
    <w:p w:rsidR="00ED441C" w:rsidRPr="00BE4921" w:rsidRDefault="00ED441C" w:rsidP="00ED441C">
      <w:pPr>
        <w:pStyle w:val="BodyText1"/>
        <w:spacing w:after="0" w:line="240" w:lineRule="auto"/>
        <w:ind w:left="720"/>
        <w:rPr>
          <w:sz w:val="14"/>
          <w:szCs w:val="18"/>
        </w:rPr>
      </w:pPr>
    </w:p>
    <w:p w:rsidR="00ED441C" w:rsidRPr="00BE4921" w:rsidRDefault="00ED441C" w:rsidP="00D7614A">
      <w:pPr>
        <w:pStyle w:val="BodyText1"/>
        <w:numPr>
          <w:ilvl w:val="0"/>
          <w:numId w:val="28"/>
        </w:numPr>
        <w:spacing w:after="0" w:line="240" w:lineRule="auto"/>
        <w:rPr>
          <w:b/>
          <w:szCs w:val="18"/>
        </w:rPr>
      </w:pPr>
      <w:r w:rsidRPr="00BE4921">
        <w:rPr>
          <w:rFonts w:cstheme="minorHAnsi"/>
          <w:b/>
          <w:szCs w:val="18"/>
        </w:rPr>
        <w:t>On-Entry Assessment</w:t>
      </w:r>
    </w:p>
    <w:p w:rsidR="00ED441C" w:rsidRPr="00BE4921" w:rsidRDefault="00ED441C" w:rsidP="00ED441C">
      <w:pPr>
        <w:pStyle w:val="BodyText1"/>
        <w:numPr>
          <w:ilvl w:val="0"/>
          <w:numId w:val="16"/>
        </w:numPr>
        <w:spacing w:after="0" w:line="240" w:lineRule="auto"/>
        <w:rPr>
          <w:b/>
          <w:szCs w:val="18"/>
        </w:rPr>
      </w:pPr>
      <w:r w:rsidRPr="00BE4921">
        <w:rPr>
          <w:szCs w:val="18"/>
        </w:rPr>
        <w:t>Relevant sections:</w:t>
      </w:r>
    </w:p>
    <w:p w:rsidR="00802F67" w:rsidRPr="00BE4921" w:rsidRDefault="00802F67" w:rsidP="00C64C5B">
      <w:pPr>
        <w:pStyle w:val="BodyText1"/>
        <w:numPr>
          <w:ilvl w:val="1"/>
          <w:numId w:val="38"/>
        </w:numPr>
        <w:spacing w:after="0" w:line="240" w:lineRule="auto"/>
        <w:rPr>
          <w:b/>
          <w:szCs w:val="18"/>
        </w:rPr>
      </w:pPr>
      <w:r w:rsidRPr="00BE4921">
        <w:rPr>
          <w:szCs w:val="18"/>
        </w:rPr>
        <w:t>Oral language</w:t>
      </w:r>
    </w:p>
    <w:p w:rsidR="00802F67" w:rsidRPr="00BE4921" w:rsidRDefault="00802F67" w:rsidP="00C64C5B">
      <w:pPr>
        <w:pStyle w:val="BodyText1"/>
        <w:numPr>
          <w:ilvl w:val="1"/>
          <w:numId w:val="38"/>
        </w:numPr>
        <w:spacing w:after="0" w:line="240" w:lineRule="auto"/>
        <w:rPr>
          <w:b/>
          <w:szCs w:val="18"/>
        </w:rPr>
      </w:pPr>
      <w:r w:rsidRPr="00BE4921">
        <w:rPr>
          <w:szCs w:val="18"/>
        </w:rPr>
        <w:t>Rhyming words</w:t>
      </w:r>
    </w:p>
    <w:p w:rsidR="00802F67" w:rsidRPr="00BE4921" w:rsidRDefault="00802F67" w:rsidP="00C64C5B">
      <w:pPr>
        <w:pStyle w:val="BodyText1"/>
        <w:numPr>
          <w:ilvl w:val="1"/>
          <w:numId w:val="38"/>
        </w:numPr>
        <w:spacing w:after="0" w:line="240" w:lineRule="auto"/>
        <w:rPr>
          <w:b/>
          <w:szCs w:val="18"/>
        </w:rPr>
      </w:pPr>
      <w:r w:rsidRPr="00BE4921">
        <w:rPr>
          <w:szCs w:val="18"/>
        </w:rPr>
        <w:t>The Beach Ball</w:t>
      </w:r>
    </w:p>
    <w:p w:rsidR="00802F67" w:rsidRPr="00BE4921" w:rsidRDefault="00802F67" w:rsidP="00C64C5B">
      <w:pPr>
        <w:pStyle w:val="BodyText1"/>
        <w:numPr>
          <w:ilvl w:val="1"/>
          <w:numId w:val="38"/>
        </w:numPr>
        <w:spacing w:after="0" w:line="240" w:lineRule="auto"/>
        <w:rPr>
          <w:b/>
          <w:szCs w:val="18"/>
        </w:rPr>
      </w:pPr>
      <w:r w:rsidRPr="00BE4921">
        <w:rPr>
          <w:szCs w:val="18"/>
        </w:rPr>
        <w:t>Words</w:t>
      </w:r>
    </w:p>
    <w:p w:rsidR="00802F67" w:rsidRPr="00BE4921" w:rsidRDefault="00802F67" w:rsidP="00C64C5B">
      <w:pPr>
        <w:pStyle w:val="BodyText1"/>
        <w:numPr>
          <w:ilvl w:val="1"/>
          <w:numId w:val="38"/>
        </w:numPr>
        <w:spacing w:after="0" w:line="240" w:lineRule="auto"/>
        <w:rPr>
          <w:b/>
          <w:szCs w:val="18"/>
        </w:rPr>
      </w:pPr>
      <w:r w:rsidRPr="00BE4921">
        <w:rPr>
          <w:szCs w:val="18"/>
        </w:rPr>
        <w:t>Sounds’ and Letters</w:t>
      </w:r>
    </w:p>
    <w:p w:rsidR="00802F67" w:rsidRPr="00BE4921" w:rsidRDefault="00802F67" w:rsidP="00C64C5B">
      <w:pPr>
        <w:pStyle w:val="BodyText1"/>
        <w:numPr>
          <w:ilvl w:val="1"/>
          <w:numId w:val="38"/>
        </w:numPr>
        <w:spacing w:after="0" w:line="240" w:lineRule="auto"/>
        <w:rPr>
          <w:b/>
          <w:szCs w:val="18"/>
        </w:rPr>
      </w:pPr>
      <w:r w:rsidRPr="00BE4921">
        <w:rPr>
          <w:szCs w:val="18"/>
        </w:rPr>
        <w:t>‘Ick’ words</w:t>
      </w:r>
    </w:p>
    <w:p w:rsidR="00C40DBB" w:rsidRDefault="00802F67" w:rsidP="00C40DBB">
      <w:pPr>
        <w:pStyle w:val="BodyText1"/>
        <w:numPr>
          <w:ilvl w:val="1"/>
          <w:numId w:val="38"/>
        </w:numPr>
        <w:spacing w:line="240" w:lineRule="auto"/>
        <w:outlineLvl w:val="3"/>
        <w:rPr>
          <w:szCs w:val="18"/>
        </w:rPr>
        <w:sectPr w:rsidR="00C40DBB" w:rsidSect="00411097">
          <w:type w:val="continuous"/>
          <w:pgSz w:w="11906" w:h="16838"/>
          <w:pgMar w:top="1134" w:right="1134" w:bottom="1134" w:left="1134" w:header="709" w:footer="850" w:gutter="0"/>
          <w:cols w:space="720"/>
          <w:docGrid w:linePitch="326"/>
        </w:sectPr>
      </w:pPr>
      <w:r w:rsidRPr="00BE4921">
        <w:rPr>
          <w:szCs w:val="18"/>
        </w:rPr>
        <w:t>The Lunch Boxes</w:t>
      </w:r>
    </w:p>
    <w:p w:rsidR="0045702A" w:rsidRPr="00C64C5B" w:rsidRDefault="0045702A" w:rsidP="00C40DBB">
      <w:pPr>
        <w:pStyle w:val="BodyText1"/>
        <w:spacing w:line="240" w:lineRule="auto"/>
        <w:outlineLvl w:val="3"/>
        <w:rPr>
          <w:b/>
          <w:i/>
        </w:rPr>
      </w:pPr>
      <w:r w:rsidRPr="00C64C5B">
        <w:rPr>
          <w:b/>
          <w:i/>
        </w:rPr>
        <w:lastRenderedPageBreak/>
        <w:t>Findings</w:t>
      </w:r>
    </w:p>
    <w:p w:rsidR="0045702A" w:rsidRPr="0057296D" w:rsidRDefault="0045702A" w:rsidP="00BE4921">
      <w:pPr>
        <w:pStyle w:val="ListParagraph"/>
        <w:numPr>
          <w:ilvl w:val="0"/>
          <w:numId w:val="7"/>
        </w:numPr>
        <w:spacing w:after="240"/>
        <w:ind w:left="714" w:hanging="357"/>
        <w:contextualSpacing w:val="0"/>
        <w:rPr>
          <w:rFonts w:asciiTheme="minorHAnsi" w:hAnsiTheme="minorHAnsi"/>
          <w:i/>
          <w:sz w:val="22"/>
          <w:szCs w:val="22"/>
        </w:rPr>
      </w:pPr>
      <w:r w:rsidRPr="0057296D">
        <w:rPr>
          <w:rFonts w:asciiTheme="minorHAnsi" w:hAnsiTheme="minorHAnsi"/>
          <w:i/>
          <w:sz w:val="22"/>
          <w:szCs w:val="22"/>
        </w:rPr>
        <w:t xml:space="preserve">The Australian Curriculum for Foundation </w:t>
      </w:r>
      <w:r w:rsidR="00517D47">
        <w:rPr>
          <w:rFonts w:asciiTheme="minorHAnsi" w:hAnsiTheme="minorHAnsi"/>
          <w:i/>
          <w:sz w:val="22"/>
          <w:szCs w:val="22"/>
        </w:rPr>
        <w:t>to Year 6 includes a phonic and word knowledge sub strand but does not specifically detail all phonics at the content description level.</w:t>
      </w:r>
      <w:r w:rsidRPr="0057296D">
        <w:rPr>
          <w:rFonts w:asciiTheme="minorHAnsi" w:hAnsiTheme="minorHAnsi"/>
          <w:i/>
          <w:sz w:val="22"/>
          <w:szCs w:val="22"/>
        </w:rPr>
        <w:t xml:space="preserve"> The Literacy Learning Progression under development contain</w:t>
      </w:r>
      <w:r w:rsidR="00517D47">
        <w:rPr>
          <w:rFonts w:asciiTheme="minorHAnsi" w:hAnsiTheme="minorHAnsi"/>
          <w:i/>
          <w:sz w:val="22"/>
          <w:szCs w:val="22"/>
        </w:rPr>
        <w:t>s</w:t>
      </w:r>
      <w:r w:rsidRPr="0057296D">
        <w:rPr>
          <w:rFonts w:asciiTheme="minorHAnsi" w:hAnsiTheme="minorHAnsi"/>
          <w:i/>
          <w:sz w:val="22"/>
          <w:szCs w:val="22"/>
        </w:rPr>
        <w:t xml:space="preserve"> t</w:t>
      </w:r>
      <w:r w:rsidR="00517D47">
        <w:rPr>
          <w:rFonts w:asciiTheme="minorHAnsi" w:hAnsiTheme="minorHAnsi"/>
          <w:i/>
          <w:sz w:val="22"/>
          <w:szCs w:val="22"/>
        </w:rPr>
        <w:t xml:space="preserve">he full range of phonics content. The progression does not specify the year level at which it is expected to be learnt as it is a developmental progression that recognises that </w:t>
      </w:r>
      <w:proofErr w:type="spellStart"/>
      <w:proofErr w:type="gramStart"/>
      <w:r w:rsidR="00517D47">
        <w:rPr>
          <w:rFonts w:asciiTheme="minorHAnsi" w:hAnsiTheme="minorHAnsi"/>
          <w:i/>
          <w:sz w:val="22"/>
          <w:szCs w:val="22"/>
        </w:rPr>
        <w:t>students</w:t>
      </w:r>
      <w:proofErr w:type="spellEnd"/>
      <w:proofErr w:type="gramEnd"/>
      <w:r w:rsidR="00517D47">
        <w:rPr>
          <w:rFonts w:asciiTheme="minorHAnsi" w:hAnsiTheme="minorHAnsi"/>
          <w:i/>
          <w:sz w:val="22"/>
          <w:szCs w:val="22"/>
        </w:rPr>
        <w:t xml:space="preserve"> progress at different rates. The Australian Curriculum sets the broad expectations for learning at each year level. The revised progression will link to these expectations.</w:t>
      </w:r>
    </w:p>
    <w:p w:rsidR="0045702A" w:rsidRPr="0057296D" w:rsidRDefault="0045702A" w:rsidP="00BE4921">
      <w:pPr>
        <w:pStyle w:val="ListParagraph"/>
        <w:numPr>
          <w:ilvl w:val="0"/>
          <w:numId w:val="7"/>
        </w:numPr>
        <w:spacing w:after="240"/>
        <w:ind w:left="714" w:hanging="357"/>
        <w:contextualSpacing w:val="0"/>
        <w:rPr>
          <w:rFonts w:asciiTheme="minorHAnsi" w:hAnsiTheme="minorHAnsi"/>
          <w:i/>
          <w:sz w:val="22"/>
          <w:szCs w:val="22"/>
        </w:rPr>
      </w:pPr>
      <w:r w:rsidRPr="0057296D">
        <w:rPr>
          <w:rFonts w:asciiTheme="minorHAnsi" w:hAnsiTheme="minorHAnsi"/>
          <w:i/>
          <w:sz w:val="22"/>
          <w:szCs w:val="22"/>
        </w:rPr>
        <w:t xml:space="preserve">Early years literacy assessments used in state and territory government systems are not well-aligned with each other, </w:t>
      </w:r>
      <w:proofErr w:type="gramStart"/>
      <w:r w:rsidRPr="0057296D">
        <w:rPr>
          <w:rFonts w:asciiTheme="minorHAnsi" w:hAnsiTheme="minorHAnsi"/>
          <w:i/>
          <w:sz w:val="22"/>
          <w:szCs w:val="22"/>
        </w:rPr>
        <w:t>nor</w:t>
      </w:r>
      <w:proofErr w:type="gramEnd"/>
      <w:r w:rsidRPr="0057296D">
        <w:rPr>
          <w:rFonts w:asciiTheme="minorHAnsi" w:hAnsiTheme="minorHAnsi"/>
          <w:i/>
          <w:sz w:val="22"/>
          <w:szCs w:val="22"/>
        </w:rPr>
        <w:t xml:space="preserve"> with the Australian Curriculum in phonics.</w:t>
      </w:r>
    </w:p>
    <w:p w:rsidR="0045702A" w:rsidRPr="0057296D" w:rsidRDefault="0045702A" w:rsidP="00BE4921">
      <w:pPr>
        <w:pStyle w:val="ListParagraph"/>
        <w:numPr>
          <w:ilvl w:val="0"/>
          <w:numId w:val="7"/>
        </w:numPr>
        <w:spacing w:after="240"/>
        <w:ind w:left="714" w:hanging="357"/>
        <w:contextualSpacing w:val="0"/>
        <w:rPr>
          <w:rFonts w:asciiTheme="minorHAnsi" w:hAnsiTheme="minorHAnsi"/>
          <w:i/>
          <w:sz w:val="22"/>
          <w:szCs w:val="22"/>
        </w:rPr>
      </w:pPr>
      <w:r w:rsidRPr="0057296D">
        <w:rPr>
          <w:rFonts w:asciiTheme="minorHAnsi" w:hAnsiTheme="minorHAnsi"/>
          <w:i/>
          <w:sz w:val="22"/>
          <w:szCs w:val="22"/>
        </w:rPr>
        <w:t>State or territory early years assessments have either weak or non-existent phonics components, with some assessments misclassifying phonemic awareness tasks and phonics tasks.</w:t>
      </w:r>
    </w:p>
    <w:p w:rsidR="00037D4F" w:rsidRPr="00C64C5B" w:rsidRDefault="0045702A" w:rsidP="00BE4921">
      <w:pPr>
        <w:pStyle w:val="ListParagraph"/>
        <w:numPr>
          <w:ilvl w:val="0"/>
          <w:numId w:val="7"/>
        </w:numPr>
        <w:spacing w:after="240"/>
        <w:ind w:left="714" w:hanging="357"/>
        <w:contextualSpacing w:val="0"/>
        <w:rPr>
          <w:rFonts w:asciiTheme="minorHAnsi" w:hAnsiTheme="minorHAnsi" w:cstheme="minorHAnsi"/>
          <w:b/>
        </w:rPr>
        <w:sectPr w:rsidR="00037D4F" w:rsidRPr="00C64C5B" w:rsidSect="00C40DBB">
          <w:pgSz w:w="11906" w:h="16838"/>
          <w:pgMar w:top="1134" w:right="1134" w:bottom="1134" w:left="1134" w:header="709" w:footer="850" w:gutter="0"/>
          <w:cols w:space="720"/>
          <w:docGrid w:linePitch="326"/>
        </w:sectPr>
      </w:pPr>
      <w:r w:rsidRPr="00C64C5B">
        <w:rPr>
          <w:rFonts w:asciiTheme="minorHAnsi" w:hAnsiTheme="minorHAnsi"/>
          <w:i/>
          <w:sz w:val="22"/>
          <w:szCs w:val="22"/>
        </w:rPr>
        <w:t>Both government and non-government school sectors use a variety of assessments, including the state and territory government assessments as well as standardized reading tests. Some of the standardised tests do assess phonics but it is not known how widely used they are, and they are not used in a systematic way.</w:t>
      </w:r>
    </w:p>
    <w:p w:rsidR="00D711CE" w:rsidRPr="0057296D" w:rsidRDefault="00D711CE" w:rsidP="009157C1">
      <w:pPr>
        <w:pStyle w:val="ReportHeading2"/>
        <w:numPr>
          <w:ilvl w:val="1"/>
          <w:numId w:val="5"/>
        </w:numPr>
        <w:rPr>
          <w:color w:val="auto"/>
        </w:rPr>
      </w:pPr>
      <w:bookmarkStart w:id="24" w:name="_Toc488930583"/>
      <w:r w:rsidRPr="0057296D">
        <w:rPr>
          <w:color w:val="auto"/>
        </w:rPr>
        <w:lastRenderedPageBreak/>
        <w:t>Criteria for high quality numeracy assessment</w:t>
      </w:r>
      <w:bookmarkEnd w:id="24"/>
    </w:p>
    <w:p w:rsidR="00D711CE" w:rsidRPr="00880103" w:rsidRDefault="00B66EA6" w:rsidP="00517B5D">
      <w:pPr>
        <w:pStyle w:val="BodyText1"/>
        <w:rPr>
          <w:b/>
        </w:rPr>
      </w:pPr>
      <w:r w:rsidRPr="00880103">
        <w:rPr>
          <w:b/>
        </w:rPr>
        <w:t>Number sense, position/location in the Australian curriculum</w:t>
      </w:r>
    </w:p>
    <w:p w:rsidR="00581F08" w:rsidRDefault="00B902C6" w:rsidP="00C34E2C">
      <w:pPr>
        <w:pStyle w:val="BodyText1"/>
      </w:pPr>
      <w:r w:rsidRPr="0057296D">
        <w:t>The skills, knowledge and concepts identified as being essential components of early numeracy instruction and predictive of mathematics achievement identified in Chapter 3 are</w:t>
      </w:r>
      <w:r w:rsidR="007C6F08" w:rsidRPr="0057296D">
        <w:t xml:space="preserve"> represented in the Australian C</w:t>
      </w:r>
      <w:r w:rsidRPr="0057296D">
        <w:t>urriculum for Foundation and Year 1 Mathematics.</w:t>
      </w:r>
      <w:r w:rsidR="0047116A" w:rsidRPr="0057296D">
        <w:t xml:space="preserve"> The</w:t>
      </w:r>
      <w:r w:rsidR="00F978AB" w:rsidRPr="0057296D">
        <w:t>y</w:t>
      </w:r>
      <w:r w:rsidR="0047116A" w:rsidRPr="0057296D">
        <w:t xml:space="preserve"> are found in the</w:t>
      </w:r>
      <w:r w:rsidR="0065057F" w:rsidRPr="0057296D">
        <w:t xml:space="preserve"> content</w:t>
      </w:r>
      <w:r w:rsidR="0047116A" w:rsidRPr="0057296D">
        <w:t xml:space="preserve"> strands Number and Algebra</w:t>
      </w:r>
      <w:r w:rsidR="00FE095A" w:rsidRPr="0057296D">
        <w:t xml:space="preserve"> with the </w:t>
      </w:r>
      <w:r w:rsidR="0047116A" w:rsidRPr="0057296D">
        <w:t>emphasis</w:t>
      </w:r>
      <w:r w:rsidR="00FE095A" w:rsidRPr="0057296D">
        <w:t xml:space="preserve"> being</w:t>
      </w:r>
      <w:r w:rsidR="0047116A" w:rsidRPr="0057296D">
        <w:t xml:space="preserve"> on number and place value</w:t>
      </w:r>
      <w:r w:rsidR="00FE095A" w:rsidRPr="0057296D">
        <w:t xml:space="preserve">, and Measurement and Geometry with the emphasis being on location as outlined </w:t>
      </w:r>
      <w:r w:rsidR="00E2079E" w:rsidRPr="0057296D">
        <w:t>in T</w:t>
      </w:r>
      <w:r w:rsidR="00FE095A" w:rsidRPr="0057296D">
        <w:t>able</w:t>
      </w:r>
      <w:r w:rsidR="00E2079E" w:rsidRPr="0057296D">
        <w:t xml:space="preserve"> </w:t>
      </w:r>
      <w:r w:rsidR="009E33B3" w:rsidRPr="0057296D">
        <w:t>5</w:t>
      </w:r>
      <w:r w:rsidR="00F978AB" w:rsidRPr="0057296D">
        <w:t xml:space="preserve"> below.</w:t>
      </w:r>
    </w:p>
    <w:p w:rsidR="0046338E" w:rsidRPr="00297767" w:rsidRDefault="0046338E" w:rsidP="00297767">
      <w:pPr>
        <w:spacing w:after="120"/>
        <w:rPr>
          <w:rFonts w:asciiTheme="minorHAnsi" w:hAnsiTheme="minorHAnsi" w:cstheme="minorHAnsi"/>
          <w:b/>
        </w:rPr>
      </w:pPr>
      <w:proofErr w:type="gramStart"/>
      <w:r w:rsidRPr="00297767">
        <w:rPr>
          <w:rFonts w:asciiTheme="minorHAnsi" w:hAnsiTheme="minorHAnsi" w:cstheme="minorHAnsi"/>
          <w:b/>
        </w:rPr>
        <w:t>Table 5.</w:t>
      </w:r>
      <w:proofErr w:type="gramEnd"/>
      <w:r w:rsidRPr="00297767">
        <w:rPr>
          <w:rFonts w:asciiTheme="minorHAnsi" w:hAnsiTheme="minorHAnsi" w:cstheme="minorHAnsi"/>
          <w:b/>
        </w:rPr>
        <w:t xml:space="preserve"> Components of early numeracy development</w:t>
      </w:r>
    </w:p>
    <w:tbl>
      <w:tblPr>
        <w:tblStyle w:val="TableGrid"/>
        <w:tblW w:w="0" w:type="auto"/>
        <w:tblLook w:val="0480" w:firstRow="0" w:lastRow="0" w:firstColumn="1" w:lastColumn="0" w:noHBand="0" w:noVBand="1"/>
        <w:tblCaption w:val="Table 5: Components of early numeracy development"/>
        <w:tblDescription w:val="This table outlines extracts of the Australian Curriculum for Foundation and Year 1 that are essential components of early numeracy development for number and place value; patterns and algebra; and location and transofrmation. &#10;"/>
      </w:tblPr>
      <w:tblGrid>
        <w:gridCol w:w="9854"/>
      </w:tblGrid>
      <w:tr w:rsidR="0046338E" w:rsidTr="00D37467">
        <w:tc>
          <w:tcPr>
            <w:tcW w:w="9854" w:type="dxa"/>
          </w:tcPr>
          <w:p w:rsidR="0046338E" w:rsidRPr="0057296D" w:rsidRDefault="0046338E" w:rsidP="0046338E">
            <w:pPr>
              <w:pStyle w:val="BodyText1"/>
              <w:pBdr>
                <w:top w:val="nil"/>
                <w:left w:val="nil"/>
                <w:bottom w:val="nil"/>
                <w:right w:val="nil"/>
                <w:between w:val="nil"/>
                <w:bar w:val="nil"/>
              </w:pBdr>
              <w:rPr>
                <w:rFonts w:eastAsia="Calibri"/>
                <w:bCs/>
                <w:i/>
                <w:spacing w:val="-1"/>
                <w:position w:val="2"/>
              </w:rPr>
            </w:pPr>
            <w:r w:rsidRPr="0057296D">
              <w:rPr>
                <w:rFonts w:eastAsia="Calibri" w:cs="Times New Roman"/>
                <w:bCs/>
                <w:i/>
                <w:spacing w:val="-1"/>
                <w:position w:val="2"/>
              </w:rPr>
              <w:t>Number and Algebra:</w:t>
            </w:r>
            <w:r w:rsidRPr="0057296D">
              <w:rPr>
                <w:rFonts w:eastAsia="Calibri"/>
                <w:bCs/>
                <w:i/>
                <w:spacing w:val="-1"/>
                <w:position w:val="2"/>
              </w:rPr>
              <w:t xml:space="preserve"> </w:t>
            </w:r>
            <w:r w:rsidRPr="0057296D">
              <w:rPr>
                <w:rFonts w:eastAsia="Calibri" w:cs="Times New Roman"/>
                <w:bCs/>
                <w:i/>
                <w:spacing w:val="-1"/>
                <w:position w:val="2"/>
              </w:rPr>
              <w:t>N</w:t>
            </w:r>
            <w:r w:rsidRPr="0057296D">
              <w:rPr>
                <w:rFonts w:eastAsia="Calibri" w:cs="Times New Roman"/>
                <w:bCs/>
                <w:i/>
                <w:spacing w:val="-2"/>
                <w:position w:val="2"/>
              </w:rPr>
              <w:t>u</w:t>
            </w:r>
            <w:r w:rsidRPr="0057296D">
              <w:rPr>
                <w:rFonts w:eastAsia="Calibri" w:cs="Times New Roman"/>
                <w:bCs/>
                <w:i/>
                <w:position w:val="2"/>
              </w:rPr>
              <w:t>m</w:t>
            </w:r>
            <w:r w:rsidRPr="0057296D">
              <w:rPr>
                <w:rFonts w:eastAsia="Calibri" w:cs="Times New Roman"/>
                <w:bCs/>
                <w:i/>
                <w:spacing w:val="-2"/>
                <w:position w:val="2"/>
              </w:rPr>
              <w:t>b</w:t>
            </w:r>
            <w:r w:rsidRPr="0057296D">
              <w:rPr>
                <w:rFonts w:eastAsia="Calibri" w:cs="Times New Roman"/>
                <w:bCs/>
                <w:i/>
                <w:spacing w:val="-1"/>
                <w:position w:val="2"/>
              </w:rPr>
              <w:t>e</w:t>
            </w:r>
            <w:r w:rsidRPr="0057296D">
              <w:rPr>
                <w:rFonts w:eastAsia="Calibri" w:cs="Times New Roman"/>
                <w:bCs/>
                <w:i/>
                <w:position w:val="2"/>
              </w:rPr>
              <w:t>r</w:t>
            </w:r>
            <w:r w:rsidRPr="0057296D">
              <w:rPr>
                <w:rFonts w:eastAsia="Calibri" w:cs="Times New Roman"/>
                <w:bCs/>
                <w:i/>
                <w:spacing w:val="1"/>
                <w:position w:val="2"/>
              </w:rPr>
              <w:t xml:space="preserve"> </w:t>
            </w:r>
            <w:r w:rsidRPr="0057296D">
              <w:rPr>
                <w:rFonts w:eastAsia="Calibri" w:cs="Times New Roman"/>
                <w:bCs/>
                <w:i/>
                <w:position w:val="2"/>
              </w:rPr>
              <w:t>a</w:t>
            </w:r>
            <w:r w:rsidRPr="0057296D">
              <w:rPr>
                <w:rFonts w:eastAsia="Calibri" w:cs="Times New Roman"/>
                <w:bCs/>
                <w:i/>
                <w:spacing w:val="-2"/>
                <w:position w:val="2"/>
              </w:rPr>
              <w:t>n</w:t>
            </w:r>
            <w:r w:rsidRPr="0057296D">
              <w:rPr>
                <w:rFonts w:eastAsia="Calibri" w:cs="Times New Roman"/>
                <w:bCs/>
                <w:i/>
                <w:position w:val="2"/>
              </w:rPr>
              <w:t>d</w:t>
            </w:r>
            <w:r w:rsidRPr="0057296D">
              <w:rPr>
                <w:rFonts w:eastAsia="Calibri" w:cs="Times New Roman"/>
                <w:bCs/>
                <w:i/>
                <w:spacing w:val="-3"/>
                <w:position w:val="2"/>
              </w:rPr>
              <w:t xml:space="preserve"> </w:t>
            </w:r>
            <w:r w:rsidRPr="0057296D">
              <w:rPr>
                <w:rFonts w:eastAsia="Calibri" w:cs="Times New Roman"/>
                <w:bCs/>
                <w:i/>
                <w:spacing w:val="-2"/>
                <w:position w:val="2"/>
              </w:rPr>
              <w:t>pl</w:t>
            </w:r>
            <w:r w:rsidRPr="0057296D">
              <w:rPr>
                <w:rFonts w:eastAsia="Calibri" w:cs="Times New Roman"/>
                <w:bCs/>
                <w:i/>
                <w:position w:val="2"/>
              </w:rPr>
              <w:t>ace</w:t>
            </w:r>
            <w:r w:rsidRPr="0057296D">
              <w:rPr>
                <w:rFonts w:eastAsia="Calibri" w:cs="Times New Roman"/>
                <w:bCs/>
                <w:i/>
                <w:spacing w:val="-2"/>
                <w:position w:val="2"/>
              </w:rPr>
              <w:t xml:space="preserve"> </w:t>
            </w:r>
            <w:r w:rsidRPr="0057296D">
              <w:rPr>
                <w:rFonts w:eastAsia="Calibri" w:cs="Times New Roman"/>
                <w:bCs/>
                <w:i/>
                <w:spacing w:val="-5"/>
                <w:position w:val="2"/>
              </w:rPr>
              <w:t>v</w:t>
            </w:r>
            <w:r w:rsidRPr="0057296D">
              <w:rPr>
                <w:rFonts w:eastAsia="Calibri" w:cs="Times New Roman"/>
                <w:bCs/>
                <w:i/>
                <w:position w:val="2"/>
              </w:rPr>
              <w:t>a</w:t>
            </w:r>
            <w:r w:rsidRPr="0057296D">
              <w:rPr>
                <w:rFonts w:eastAsia="Calibri" w:cs="Times New Roman"/>
                <w:bCs/>
                <w:i/>
                <w:spacing w:val="-2"/>
                <w:position w:val="2"/>
              </w:rPr>
              <w:t>lu</w:t>
            </w:r>
            <w:r w:rsidRPr="0057296D">
              <w:rPr>
                <w:rFonts w:eastAsia="Calibri" w:cs="Times New Roman"/>
                <w:bCs/>
                <w:i/>
                <w:position w:val="2"/>
              </w:rPr>
              <w:t>e</w:t>
            </w:r>
          </w:p>
          <w:p w:rsidR="0046338E" w:rsidRPr="0057296D" w:rsidRDefault="0046338E" w:rsidP="0046338E">
            <w:pPr>
              <w:pStyle w:val="BodyText1"/>
              <w:numPr>
                <w:ilvl w:val="0"/>
                <w:numId w:val="4"/>
              </w:numPr>
            </w:pPr>
            <w:r w:rsidRPr="0057296D">
              <w:t>Develop confidence with number sequences to and from 100 by ones from any starting point. Skip count by twos, fives and tens starting from zero. (ACMNA012)</w:t>
            </w:r>
          </w:p>
          <w:p w:rsidR="0046338E" w:rsidRPr="0057296D" w:rsidRDefault="0046338E" w:rsidP="0046338E">
            <w:pPr>
              <w:pStyle w:val="BodyText1"/>
              <w:numPr>
                <w:ilvl w:val="0"/>
                <w:numId w:val="4"/>
              </w:numPr>
              <w:pBdr>
                <w:top w:val="nil"/>
                <w:left w:val="nil"/>
                <w:bottom w:val="nil"/>
                <w:right w:val="nil"/>
                <w:between w:val="nil"/>
                <w:bar w:val="nil"/>
              </w:pBdr>
            </w:pPr>
            <w:r w:rsidRPr="0057296D">
              <w:t>Recognise, model, read, write and order numbers to at least 100. Locate these numbers on a number line. (ACMNA013)</w:t>
            </w:r>
          </w:p>
          <w:p w:rsidR="0046338E" w:rsidRPr="0057296D" w:rsidRDefault="0046338E" w:rsidP="0046338E">
            <w:pPr>
              <w:pStyle w:val="BodyText1"/>
              <w:numPr>
                <w:ilvl w:val="0"/>
                <w:numId w:val="4"/>
              </w:numPr>
              <w:pBdr>
                <w:top w:val="nil"/>
                <w:left w:val="nil"/>
                <w:bottom w:val="nil"/>
                <w:right w:val="nil"/>
                <w:between w:val="nil"/>
                <w:bar w:val="nil"/>
              </w:pBdr>
            </w:pPr>
            <w:r w:rsidRPr="0057296D">
              <w:t>Count collections to 100 by partitioning numbers using place value. (ACMNA014)</w:t>
            </w:r>
          </w:p>
          <w:p w:rsidR="0046338E" w:rsidRPr="0057296D" w:rsidRDefault="0046338E" w:rsidP="0046338E">
            <w:pPr>
              <w:pStyle w:val="BodyText1"/>
              <w:numPr>
                <w:ilvl w:val="0"/>
                <w:numId w:val="4"/>
              </w:numPr>
              <w:pBdr>
                <w:top w:val="nil"/>
                <w:left w:val="nil"/>
                <w:bottom w:val="nil"/>
                <w:right w:val="nil"/>
                <w:between w:val="nil"/>
                <w:bar w:val="nil"/>
              </w:pBdr>
            </w:pPr>
            <w:r w:rsidRPr="0057296D">
              <w:t>Represent and solve simple addition and subtraction problems using a range of strategies including counting on, partitioning and rearranging parts. (ACMNA015)</w:t>
            </w:r>
          </w:p>
          <w:p w:rsidR="0046338E" w:rsidRPr="0057296D" w:rsidRDefault="0046338E" w:rsidP="0046338E">
            <w:pPr>
              <w:pStyle w:val="BodyText1"/>
              <w:pBdr>
                <w:top w:val="nil"/>
                <w:left w:val="nil"/>
                <w:bottom w:val="nil"/>
                <w:right w:val="nil"/>
                <w:between w:val="nil"/>
                <w:bar w:val="nil"/>
              </w:pBdr>
              <w:rPr>
                <w:rFonts w:eastAsia="Calibri"/>
                <w:bCs/>
                <w:i/>
                <w:spacing w:val="-1"/>
                <w:position w:val="2"/>
              </w:rPr>
            </w:pPr>
            <w:r w:rsidRPr="0057296D">
              <w:rPr>
                <w:rFonts w:eastAsia="Calibri" w:cs="Times New Roman"/>
                <w:bCs/>
                <w:i/>
                <w:spacing w:val="-1"/>
                <w:position w:val="2"/>
              </w:rPr>
              <w:t>Number and Algebra:</w:t>
            </w:r>
            <w:r w:rsidRPr="0057296D">
              <w:rPr>
                <w:rFonts w:eastAsia="Calibri"/>
                <w:bCs/>
                <w:i/>
                <w:spacing w:val="-1"/>
                <w:position w:val="2"/>
              </w:rPr>
              <w:t xml:space="preserve"> </w:t>
            </w:r>
            <w:r w:rsidRPr="0057296D">
              <w:rPr>
                <w:rFonts w:eastAsia="Calibri" w:cs="Times New Roman"/>
                <w:bCs/>
                <w:i/>
                <w:spacing w:val="-1"/>
                <w:position w:val="2"/>
              </w:rPr>
              <w:t>P</w:t>
            </w:r>
            <w:r w:rsidRPr="0057296D">
              <w:rPr>
                <w:rFonts w:eastAsia="Calibri" w:cs="Times New Roman"/>
                <w:bCs/>
                <w:i/>
                <w:position w:val="2"/>
              </w:rPr>
              <w:t>a</w:t>
            </w:r>
            <w:r w:rsidRPr="0057296D">
              <w:rPr>
                <w:rFonts w:eastAsia="Calibri" w:cs="Times New Roman"/>
                <w:bCs/>
                <w:i/>
                <w:spacing w:val="-1"/>
                <w:position w:val="2"/>
              </w:rPr>
              <w:t>tte</w:t>
            </w:r>
            <w:r w:rsidRPr="0057296D">
              <w:rPr>
                <w:rFonts w:eastAsia="Calibri" w:cs="Times New Roman"/>
                <w:bCs/>
                <w:i/>
                <w:spacing w:val="1"/>
                <w:position w:val="2"/>
              </w:rPr>
              <w:t>r</w:t>
            </w:r>
            <w:r w:rsidRPr="0057296D">
              <w:rPr>
                <w:rFonts w:eastAsia="Calibri" w:cs="Times New Roman"/>
                <w:bCs/>
                <w:i/>
                <w:spacing w:val="-2"/>
                <w:position w:val="2"/>
              </w:rPr>
              <w:t>n</w:t>
            </w:r>
            <w:r w:rsidRPr="0057296D">
              <w:rPr>
                <w:rFonts w:eastAsia="Calibri" w:cs="Times New Roman"/>
                <w:bCs/>
                <w:i/>
                <w:position w:val="2"/>
              </w:rPr>
              <w:t>s</w:t>
            </w:r>
            <w:r w:rsidRPr="0057296D">
              <w:rPr>
                <w:rFonts w:eastAsia="Calibri" w:cs="Times New Roman"/>
                <w:bCs/>
                <w:i/>
                <w:spacing w:val="-4"/>
                <w:position w:val="2"/>
              </w:rPr>
              <w:t xml:space="preserve"> </w:t>
            </w:r>
            <w:r w:rsidRPr="0057296D">
              <w:rPr>
                <w:rFonts w:eastAsia="Calibri" w:cs="Times New Roman"/>
                <w:bCs/>
                <w:i/>
                <w:position w:val="2"/>
              </w:rPr>
              <w:t>a</w:t>
            </w:r>
            <w:r w:rsidRPr="0057296D">
              <w:rPr>
                <w:rFonts w:eastAsia="Calibri" w:cs="Times New Roman"/>
                <w:bCs/>
                <w:i/>
                <w:spacing w:val="-2"/>
                <w:position w:val="2"/>
              </w:rPr>
              <w:t>n</w:t>
            </w:r>
            <w:r w:rsidRPr="0057296D">
              <w:rPr>
                <w:rFonts w:eastAsia="Calibri" w:cs="Times New Roman"/>
                <w:bCs/>
                <w:i/>
                <w:position w:val="2"/>
              </w:rPr>
              <w:t>d</w:t>
            </w:r>
            <w:r w:rsidRPr="0057296D">
              <w:rPr>
                <w:rFonts w:eastAsia="Calibri" w:cs="Times New Roman"/>
                <w:bCs/>
                <w:i/>
                <w:spacing w:val="-4"/>
                <w:position w:val="2"/>
              </w:rPr>
              <w:t xml:space="preserve"> </w:t>
            </w:r>
            <w:r w:rsidRPr="0057296D">
              <w:rPr>
                <w:rFonts w:eastAsia="Calibri" w:cs="Times New Roman"/>
                <w:bCs/>
                <w:i/>
                <w:position w:val="2"/>
              </w:rPr>
              <w:t>a</w:t>
            </w:r>
            <w:r w:rsidRPr="0057296D">
              <w:rPr>
                <w:rFonts w:eastAsia="Calibri" w:cs="Times New Roman"/>
                <w:bCs/>
                <w:i/>
                <w:spacing w:val="-2"/>
                <w:position w:val="2"/>
              </w:rPr>
              <w:t>l</w:t>
            </w:r>
            <w:r w:rsidRPr="0057296D">
              <w:rPr>
                <w:rFonts w:eastAsia="Calibri" w:cs="Times New Roman"/>
                <w:bCs/>
                <w:i/>
                <w:position w:val="2"/>
              </w:rPr>
              <w:t>g</w:t>
            </w:r>
            <w:r w:rsidRPr="0057296D">
              <w:rPr>
                <w:rFonts w:eastAsia="Calibri" w:cs="Times New Roman"/>
                <w:bCs/>
                <w:i/>
                <w:spacing w:val="-1"/>
                <w:position w:val="2"/>
              </w:rPr>
              <w:t>e</w:t>
            </w:r>
            <w:r w:rsidRPr="0057296D">
              <w:rPr>
                <w:rFonts w:eastAsia="Calibri" w:cs="Times New Roman"/>
                <w:bCs/>
                <w:i/>
                <w:spacing w:val="-7"/>
                <w:position w:val="2"/>
              </w:rPr>
              <w:t>b</w:t>
            </w:r>
            <w:r w:rsidRPr="0057296D">
              <w:rPr>
                <w:rFonts w:eastAsia="Calibri" w:cs="Times New Roman"/>
                <w:bCs/>
                <w:i/>
                <w:spacing w:val="1"/>
                <w:position w:val="2"/>
              </w:rPr>
              <w:t>r</w:t>
            </w:r>
            <w:r w:rsidRPr="0057296D">
              <w:rPr>
                <w:rFonts w:eastAsia="Calibri" w:cs="Times New Roman"/>
                <w:bCs/>
                <w:i/>
                <w:position w:val="2"/>
              </w:rPr>
              <w:t>a</w:t>
            </w:r>
          </w:p>
          <w:p w:rsidR="0046338E" w:rsidRPr="0057296D" w:rsidRDefault="0046338E" w:rsidP="0046338E">
            <w:pPr>
              <w:pStyle w:val="BodyText1"/>
              <w:numPr>
                <w:ilvl w:val="0"/>
                <w:numId w:val="4"/>
              </w:numPr>
              <w:pBdr>
                <w:top w:val="nil"/>
                <w:left w:val="nil"/>
                <w:bottom w:val="nil"/>
                <w:right w:val="nil"/>
                <w:between w:val="nil"/>
                <w:bar w:val="nil"/>
              </w:pBdr>
            </w:pPr>
            <w:r w:rsidRPr="0057296D">
              <w:t>Investigate and describe number patterns formed by skip-counting and patterns with objects. (ACMNA018)</w:t>
            </w:r>
          </w:p>
          <w:p w:rsidR="0046338E" w:rsidRPr="0057296D" w:rsidRDefault="0046338E" w:rsidP="0046338E">
            <w:pPr>
              <w:pStyle w:val="BodyText1"/>
              <w:pBdr>
                <w:top w:val="nil"/>
                <w:left w:val="nil"/>
                <w:bottom w:val="nil"/>
                <w:right w:val="nil"/>
                <w:between w:val="nil"/>
                <w:bar w:val="nil"/>
              </w:pBdr>
              <w:rPr>
                <w:rFonts w:eastAsia="Calibri"/>
                <w:bCs/>
                <w:i/>
                <w:spacing w:val="-1"/>
                <w:position w:val="2"/>
              </w:rPr>
            </w:pPr>
            <w:r w:rsidRPr="0057296D">
              <w:rPr>
                <w:rFonts w:eastAsia="Calibri"/>
                <w:bCs/>
                <w:i/>
                <w:spacing w:val="-1"/>
                <w:position w:val="2"/>
              </w:rPr>
              <w:t>Measurement and Geometry: Location and transformation</w:t>
            </w:r>
          </w:p>
          <w:p w:rsidR="0046338E" w:rsidRDefault="0046338E" w:rsidP="0046338E">
            <w:pPr>
              <w:pStyle w:val="BodyText1"/>
              <w:numPr>
                <w:ilvl w:val="0"/>
                <w:numId w:val="4"/>
              </w:numPr>
            </w:pPr>
            <w:r w:rsidRPr="0057296D">
              <w:t>Give and follow directions to familiar locations. (ACMMG023)</w:t>
            </w:r>
          </w:p>
        </w:tc>
      </w:tr>
    </w:tbl>
    <w:p w:rsidR="0046338E" w:rsidRDefault="0046338E" w:rsidP="00C34E2C">
      <w:pPr>
        <w:pStyle w:val="BodyText1"/>
      </w:pPr>
    </w:p>
    <w:p w:rsidR="0046338E" w:rsidRPr="0057296D" w:rsidRDefault="0046338E" w:rsidP="00C34E2C">
      <w:pPr>
        <w:pStyle w:val="BodyText1"/>
      </w:pPr>
    </w:p>
    <w:p w:rsidR="002536A4" w:rsidRPr="00C64C5B" w:rsidRDefault="00A16BDD" w:rsidP="0046338E">
      <w:pPr>
        <w:pStyle w:val="BodyText1"/>
        <w:rPr>
          <w:b/>
        </w:rPr>
      </w:pPr>
      <w:r w:rsidRPr="0057296D">
        <w:br w:type="page"/>
      </w:r>
      <w:r w:rsidR="002536A4" w:rsidRPr="00C64C5B">
        <w:rPr>
          <w:b/>
        </w:rPr>
        <w:lastRenderedPageBreak/>
        <w:t>Number sense, position/location in state and territory early years assessments</w:t>
      </w:r>
    </w:p>
    <w:p w:rsidR="00B20CD3" w:rsidRPr="0057296D" w:rsidRDefault="00FF633A" w:rsidP="00FF633A">
      <w:pPr>
        <w:pStyle w:val="BodyText1"/>
      </w:pPr>
      <w:r w:rsidRPr="0057296D">
        <w:t>The state</w:t>
      </w:r>
      <w:r w:rsidR="008D41B9" w:rsidRPr="0057296D">
        <w:t xml:space="preserve"> and territory early years assessments</w:t>
      </w:r>
      <w:r w:rsidR="00EF0CBF" w:rsidRPr="0057296D">
        <w:t xml:space="preserve"> include</w:t>
      </w:r>
      <w:r w:rsidR="00F978AB" w:rsidRPr="0057296D">
        <w:t xml:space="preserve"> some</w:t>
      </w:r>
      <w:r w:rsidR="00120D98" w:rsidRPr="0057296D">
        <w:t xml:space="preserve"> </w:t>
      </w:r>
      <w:r w:rsidR="00F978AB" w:rsidRPr="0057296D">
        <w:t xml:space="preserve">good </w:t>
      </w:r>
      <w:r w:rsidR="00120D98" w:rsidRPr="0057296D">
        <w:t>quality</w:t>
      </w:r>
      <w:r w:rsidR="00EF0CBF" w:rsidRPr="0057296D">
        <w:t xml:space="preserve"> </w:t>
      </w:r>
      <w:r w:rsidR="008D41B9" w:rsidRPr="0057296D">
        <w:t>items which test the</w:t>
      </w:r>
      <w:r w:rsidR="00EF0CBF" w:rsidRPr="0057296D">
        <w:t xml:space="preserve"> content in the</w:t>
      </w:r>
      <w:r w:rsidR="008D41B9" w:rsidRPr="0057296D">
        <w:t xml:space="preserve"> descriptors</w:t>
      </w:r>
      <w:r w:rsidR="005C7DFB" w:rsidRPr="0057296D">
        <w:t xml:space="preserve"> and the proficiency strands: Understanding, Fluency and Problem Solving.</w:t>
      </w:r>
      <w:r w:rsidR="003B2712" w:rsidRPr="0057296D">
        <w:t xml:space="preserve"> </w:t>
      </w:r>
      <w:r w:rsidR="00120D98" w:rsidRPr="0057296D">
        <w:t>A summary has been given</w:t>
      </w:r>
      <w:r w:rsidR="009E33B3" w:rsidRPr="0057296D">
        <w:t xml:space="preserve"> in Table </w:t>
      </w:r>
      <w:proofErr w:type="spellStart"/>
      <w:r w:rsidR="009E33B3" w:rsidRPr="0057296D">
        <w:t>6</w:t>
      </w:r>
      <w:r w:rsidR="001A0BF7">
        <w:t>A</w:t>
      </w:r>
      <w:proofErr w:type="spellEnd"/>
      <w:r w:rsidR="001A0BF7">
        <w:t xml:space="preserve"> to </w:t>
      </w:r>
      <w:proofErr w:type="spellStart"/>
      <w:r w:rsidR="001A0BF7">
        <w:t>6D</w:t>
      </w:r>
      <w:proofErr w:type="spellEnd"/>
      <w:r w:rsidR="00E2079E" w:rsidRPr="0057296D">
        <w:t xml:space="preserve"> below</w:t>
      </w:r>
      <w:r w:rsidR="003B2712" w:rsidRPr="0057296D">
        <w:t>.</w:t>
      </w:r>
      <w:r w:rsidR="00120D98" w:rsidRPr="0057296D">
        <w:t xml:space="preserve"> From the tests observed</w:t>
      </w:r>
      <w:r w:rsidR="00180EDD" w:rsidRPr="0057296D">
        <w:t>,</w:t>
      </w:r>
      <w:r w:rsidR="00120D98" w:rsidRPr="0057296D">
        <w:t xml:space="preserve"> there</w:t>
      </w:r>
      <w:r w:rsidR="007C6F08" w:rsidRPr="0057296D">
        <w:t xml:space="preserve"> is no one test that meets the P</w:t>
      </w:r>
      <w:r w:rsidR="00120D98" w:rsidRPr="0057296D">
        <w:t>anel’</w:t>
      </w:r>
      <w:r w:rsidR="00180EDD" w:rsidRPr="0057296D">
        <w:t>s advice exactly: t</w:t>
      </w:r>
      <w:r w:rsidR="007263BA" w:rsidRPr="0057296D">
        <w:t>hey are not simple c</w:t>
      </w:r>
      <w:r w:rsidR="00180EDD" w:rsidRPr="0057296D">
        <w:t>hecks</w:t>
      </w:r>
      <w:r w:rsidR="00705FD5" w:rsidRPr="0057296D">
        <w:t xml:space="preserve"> that identify students at risk</w:t>
      </w:r>
      <w:r w:rsidR="00EA3E77" w:rsidRPr="0057296D">
        <w:t xml:space="preserve"> and they do not concentrate on the</w:t>
      </w:r>
      <w:r w:rsidR="00B138B7" w:rsidRPr="0057296D">
        <w:t xml:space="preserve"> descriptors above</w:t>
      </w:r>
      <w:r w:rsidR="004B3768" w:rsidRPr="0057296D">
        <w:t>.</w:t>
      </w:r>
      <w:r w:rsidR="00FA1222" w:rsidRPr="0057296D">
        <w:t xml:space="preserve"> Items which test common misunderstandings in Number need to be further developed</w:t>
      </w:r>
      <w:r w:rsidR="00B8008E" w:rsidRPr="0057296D">
        <w:t>.</w:t>
      </w:r>
      <w:r w:rsidR="00414E9C" w:rsidRPr="0057296D">
        <w:t xml:space="preserve"> This will help identify students who for example know how to count to 100</w:t>
      </w:r>
      <w:r w:rsidRPr="0057296D">
        <w:t xml:space="preserve"> but have no real number sense.</w:t>
      </w:r>
    </w:p>
    <w:p w:rsidR="00415190" w:rsidRPr="0057296D" w:rsidRDefault="00B20CD3" w:rsidP="00FF633A">
      <w:pPr>
        <w:pStyle w:val="BodyText1"/>
        <w:rPr>
          <w:highlight w:val="cyan"/>
        </w:rPr>
        <w:sectPr w:rsidR="00415190" w:rsidRPr="0057296D" w:rsidSect="00DC631B">
          <w:pgSz w:w="11906" w:h="16838"/>
          <w:pgMar w:top="1134" w:right="1134" w:bottom="1134" w:left="1134" w:header="709" w:footer="850" w:gutter="0"/>
          <w:cols w:space="720"/>
          <w:docGrid w:linePitch="326"/>
        </w:sectPr>
      </w:pPr>
      <w:r w:rsidRPr="0057296D">
        <w:t>Two other assessments recommended to the Panel through the consultation process were also benchmarked: Schedule for Early Number Assessment (SENA) and ACER A: I Can Do Maths. These assessments met many of the benchmark criteria and the SENA in particular could be useful in the development of a Year 1 numeracy check.</w:t>
      </w:r>
    </w:p>
    <w:p w:rsidR="00C8184E" w:rsidRPr="0057296D" w:rsidRDefault="00C8184E" w:rsidP="00B23E85">
      <w:pPr>
        <w:spacing w:after="120"/>
        <w:rPr>
          <w:rFonts w:asciiTheme="minorHAnsi" w:hAnsiTheme="minorHAnsi"/>
          <w:b/>
        </w:rPr>
      </w:pPr>
      <w:r w:rsidRPr="0057296D">
        <w:rPr>
          <w:rFonts w:asciiTheme="minorHAnsi" w:hAnsiTheme="minorHAnsi"/>
          <w:b/>
        </w:rPr>
        <w:lastRenderedPageBreak/>
        <w:t xml:space="preserve">Comparison of state and territory early years assessment </w:t>
      </w:r>
      <w:r w:rsidR="002F0908" w:rsidRPr="0057296D">
        <w:rPr>
          <w:rFonts w:asciiTheme="minorHAnsi" w:hAnsiTheme="minorHAnsi"/>
          <w:b/>
        </w:rPr>
        <w:t xml:space="preserve">in government schools </w:t>
      </w:r>
      <w:r w:rsidR="00C64C5B">
        <w:rPr>
          <w:rFonts w:asciiTheme="minorHAnsi" w:hAnsiTheme="minorHAnsi"/>
          <w:b/>
        </w:rPr>
        <w:t>– numeracy components</w:t>
      </w:r>
    </w:p>
    <w:p w:rsidR="00B96339" w:rsidRPr="002C55C0" w:rsidRDefault="002C55C0" w:rsidP="00F77FFE">
      <w:pPr>
        <w:rPr>
          <w:rFonts w:asciiTheme="minorHAnsi" w:hAnsiTheme="minorHAnsi" w:cstheme="minorHAnsi"/>
          <w:b/>
          <w:szCs w:val="22"/>
        </w:rPr>
      </w:pPr>
      <w:proofErr w:type="gramStart"/>
      <w:r w:rsidRPr="002C55C0">
        <w:rPr>
          <w:rFonts w:asciiTheme="minorHAnsi" w:hAnsiTheme="minorHAnsi" w:cstheme="minorHAnsi"/>
          <w:b/>
          <w:szCs w:val="22"/>
        </w:rPr>
        <w:t xml:space="preserve">Table </w:t>
      </w:r>
      <w:proofErr w:type="spellStart"/>
      <w:r w:rsidRPr="002C55C0">
        <w:rPr>
          <w:rFonts w:asciiTheme="minorHAnsi" w:hAnsiTheme="minorHAnsi" w:cstheme="minorHAnsi"/>
          <w:b/>
          <w:szCs w:val="22"/>
        </w:rPr>
        <w:t>6A</w:t>
      </w:r>
      <w:proofErr w:type="spellEnd"/>
      <w:r w:rsidR="00F77FFE" w:rsidRPr="002C55C0">
        <w:rPr>
          <w:rFonts w:asciiTheme="minorHAnsi" w:hAnsiTheme="minorHAnsi" w:cstheme="minorHAnsi"/>
          <w:b/>
          <w:szCs w:val="22"/>
        </w:rPr>
        <w:t>.</w:t>
      </w:r>
      <w:proofErr w:type="gramEnd"/>
      <w:r w:rsidR="00F77FFE" w:rsidRPr="002C55C0">
        <w:rPr>
          <w:rFonts w:asciiTheme="minorHAnsi" w:hAnsiTheme="minorHAnsi" w:cstheme="minorHAnsi"/>
          <w:b/>
          <w:szCs w:val="22"/>
        </w:rPr>
        <w:t xml:space="preserve"> </w:t>
      </w:r>
      <w:r w:rsidR="00B96339" w:rsidRPr="002C55C0">
        <w:rPr>
          <w:rFonts w:asciiTheme="minorHAnsi" w:hAnsiTheme="minorHAnsi" w:cstheme="minorHAnsi"/>
          <w:b/>
          <w:szCs w:val="22"/>
        </w:rPr>
        <w:t>Assessment: Performance Indicators in Primary Schools</w:t>
      </w:r>
      <w:r w:rsidR="00F77FFE" w:rsidRPr="002C55C0">
        <w:rPr>
          <w:rFonts w:asciiTheme="minorHAnsi" w:hAnsiTheme="minorHAnsi" w:cstheme="minorHAnsi"/>
          <w:b/>
          <w:szCs w:val="22"/>
        </w:rPr>
        <w:t xml:space="preserve">. </w:t>
      </w:r>
      <w:r w:rsidR="00B96339" w:rsidRPr="002C55C0">
        <w:rPr>
          <w:rFonts w:asciiTheme="minorHAnsi" w:hAnsiTheme="minorHAnsi" w:cstheme="minorHAnsi"/>
          <w:b/>
          <w:szCs w:val="22"/>
        </w:rPr>
        <w:t>Jurisdiction: ACT, TAS</w:t>
      </w:r>
      <w:r w:rsidR="00F77FFE" w:rsidRPr="002C55C0">
        <w:rPr>
          <w:rFonts w:asciiTheme="minorHAnsi" w:hAnsiTheme="minorHAnsi" w:cstheme="minorHAnsi"/>
          <w:b/>
          <w:szCs w:val="22"/>
        </w:rPr>
        <w:t xml:space="preserve">. </w:t>
      </w:r>
      <w:r w:rsidR="006D31E7">
        <w:rPr>
          <w:rFonts w:asciiTheme="minorHAnsi" w:hAnsiTheme="minorHAnsi" w:cstheme="minorHAnsi"/>
          <w:b/>
          <w:szCs w:val="22"/>
        </w:rPr>
        <w:t xml:space="preserve">Year and </w:t>
      </w:r>
      <w:r w:rsidR="00B96339" w:rsidRPr="002C55C0">
        <w:rPr>
          <w:rFonts w:asciiTheme="minorHAnsi" w:hAnsiTheme="minorHAnsi" w:cstheme="minorHAnsi"/>
          <w:b/>
          <w:szCs w:val="22"/>
        </w:rPr>
        <w:t>Point of Assessment: Foundation or Year 1, March and October (TAS – mandatory)</w:t>
      </w:r>
    </w:p>
    <w:tbl>
      <w:tblPr>
        <w:tblStyle w:val="LightShading-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ssessment of Performance Indicators in Primary Schools against numeracy curriculum"/>
        <w:tblDescription w:val="The table indicates whether the Performance Indicators in Primary Schools assessment contains specific elements of numeracy and whether these are present, partially present or absent in the assessment. The table is categorised by descriptors, which are extracts from the Australian Curriculum, and whether the descriptor is present or not."/>
      </w:tblPr>
      <w:tblGrid>
        <w:gridCol w:w="7370"/>
        <w:gridCol w:w="6848"/>
      </w:tblGrid>
      <w:tr w:rsidR="006D31E7" w:rsidRPr="0057296D" w:rsidTr="006D31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0" w:type="dxa"/>
            <w:tcBorders>
              <w:top w:val="none" w:sz="0" w:space="0" w:color="auto"/>
              <w:left w:val="none" w:sz="0" w:space="0" w:color="auto"/>
              <w:bottom w:val="none" w:sz="0" w:space="0" w:color="auto"/>
              <w:right w:val="none" w:sz="0" w:space="0" w:color="auto"/>
            </w:tcBorders>
            <w:shd w:val="clear" w:color="auto" w:fill="auto"/>
          </w:tcPr>
          <w:p w:rsidR="006D31E7" w:rsidRPr="0057296D" w:rsidRDefault="006D31E7" w:rsidP="00A431E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auto"/>
                <w:sz w:val="22"/>
                <w:szCs w:val="22"/>
              </w:rPr>
            </w:pPr>
            <w:r>
              <w:rPr>
                <w:rFonts w:asciiTheme="minorHAnsi" w:hAnsiTheme="minorHAnsi" w:cstheme="minorHAnsi"/>
                <w:color w:val="auto"/>
                <w:sz w:val="22"/>
                <w:szCs w:val="22"/>
              </w:rPr>
              <w:t xml:space="preserve">Column 1: </w:t>
            </w:r>
            <w:r w:rsidRPr="0057296D">
              <w:rPr>
                <w:rFonts w:asciiTheme="minorHAnsi" w:hAnsiTheme="minorHAnsi" w:cstheme="minorHAnsi"/>
                <w:color w:val="auto"/>
                <w:sz w:val="22"/>
                <w:szCs w:val="22"/>
              </w:rPr>
              <w:t>Descriptor</w:t>
            </w:r>
          </w:p>
        </w:tc>
        <w:tc>
          <w:tcPr>
            <w:tcW w:w="6848" w:type="dxa"/>
            <w:tcBorders>
              <w:top w:val="none" w:sz="0" w:space="0" w:color="auto"/>
              <w:left w:val="none" w:sz="0" w:space="0" w:color="auto"/>
              <w:bottom w:val="none" w:sz="0" w:space="0" w:color="auto"/>
              <w:right w:val="none" w:sz="0" w:space="0" w:color="auto"/>
            </w:tcBorders>
            <w:shd w:val="clear" w:color="auto" w:fill="auto"/>
          </w:tcPr>
          <w:p w:rsidR="006D31E7" w:rsidRPr="0057296D" w:rsidRDefault="006D31E7" w:rsidP="00A431E4">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 xml:space="preserve">Column 2: Is the descriptor Present, Partially Present or </w:t>
            </w:r>
            <w:r w:rsidRPr="0057296D">
              <w:rPr>
                <w:rFonts w:asciiTheme="minorHAnsi" w:hAnsiTheme="minorHAnsi" w:cstheme="minorHAnsi"/>
                <w:color w:val="auto"/>
                <w:sz w:val="22"/>
                <w:szCs w:val="22"/>
              </w:rPr>
              <w:t>Absent</w:t>
            </w:r>
            <w:r>
              <w:rPr>
                <w:rFonts w:asciiTheme="minorHAnsi" w:hAnsiTheme="minorHAnsi" w:cstheme="minorHAnsi"/>
                <w:color w:val="auto"/>
                <w:sz w:val="22"/>
                <w:szCs w:val="22"/>
              </w:rPr>
              <w:t>?</w:t>
            </w:r>
          </w:p>
        </w:tc>
      </w:tr>
      <w:tr w:rsidR="00B96339" w:rsidRPr="0057296D" w:rsidTr="00463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0" w:type="dxa"/>
            <w:tcBorders>
              <w:left w:val="none" w:sz="0" w:space="0" w:color="auto"/>
              <w:right w:val="none" w:sz="0" w:space="0" w:color="auto"/>
            </w:tcBorders>
            <w:shd w:val="clear" w:color="auto" w:fill="auto"/>
          </w:tcPr>
          <w:p w:rsidR="005E7886" w:rsidRPr="005E7886" w:rsidRDefault="005E7886" w:rsidP="005E788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i/>
                <w:color w:val="auto"/>
                <w:sz w:val="22"/>
                <w:szCs w:val="22"/>
              </w:rPr>
            </w:pPr>
            <w:r w:rsidRPr="005E7886">
              <w:rPr>
                <w:rFonts w:asciiTheme="minorHAnsi" w:hAnsiTheme="minorHAnsi" w:cstheme="minorHAnsi"/>
                <w:b w:val="0"/>
                <w:i/>
                <w:color w:val="auto"/>
                <w:sz w:val="22"/>
                <w:szCs w:val="22"/>
              </w:rPr>
              <w:t>Number and Algebra: Number and place value</w:t>
            </w:r>
          </w:p>
          <w:p w:rsidR="00B96339" w:rsidRPr="0057296D" w:rsidRDefault="00B96339" w:rsidP="005E788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Develop confidence with number sequences to and from 100 by ones from any starting point. Skip count by twos, fives and tens starting from zero. (ACMNA012)</w:t>
            </w:r>
          </w:p>
        </w:tc>
        <w:tc>
          <w:tcPr>
            <w:tcW w:w="6848" w:type="dxa"/>
            <w:tcBorders>
              <w:left w:val="none" w:sz="0" w:space="0" w:color="auto"/>
              <w:right w:val="none" w:sz="0" w:space="0" w:color="auto"/>
            </w:tcBorders>
            <w:shd w:val="clear" w:color="auto" w:fill="auto"/>
          </w:tcPr>
          <w:p w:rsidR="00B96339" w:rsidRPr="0057296D" w:rsidRDefault="00B96339" w:rsidP="00B96339">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2"/>
                <w:szCs w:val="22"/>
              </w:rPr>
            </w:pPr>
            <w:r w:rsidRPr="0057296D">
              <w:rPr>
                <w:rFonts w:asciiTheme="minorHAnsi" w:hAnsiTheme="minorHAnsi" w:cstheme="minorHAnsi"/>
                <w:color w:val="auto"/>
                <w:sz w:val="22"/>
                <w:szCs w:val="22"/>
              </w:rPr>
              <w:t>Absent</w:t>
            </w:r>
          </w:p>
        </w:tc>
      </w:tr>
      <w:tr w:rsidR="00B96339" w:rsidRPr="0057296D" w:rsidTr="0046338E">
        <w:tc>
          <w:tcPr>
            <w:cnfStyle w:val="001000000000" w:firstRow="0" w:lastRow="0" w:firstColumn="1" w:lastColumn="0" w:oddVBand="0" w:evenVBand="0" w:oddHBand="0" w:evenHBand="0" w:firstRowFirstColumn="0" w:firstRowLastColumn="0" w:lastRowFirstColumn="0" w:lastRowLastColumn="0"/>
            <w:tcW w:w="7370" w:type="dxa"/>
          </w:tcPr>
          <w:p w:rsidR="00B96339" w:rsidRPr="0057296D" w:rsidRDefault="00B96339" w:rsidP="005E788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 xml:space="preserve">Recognise, model, read, write and order numbers to at least 100. Locate these numbers on a number line. (ACMNA013) </w:t>
            </w:r>
          </w:p>
        </w:tc>
        <w:tc>
          <w:tcPr>
            <w:tcW w:w="6848" w:type="dxa"/>
          </w:tcPr>
          <w:p w:rsidR="00B96339" w:rsidRPr="0057296D" w:rsidRDefault="00B96339" w:rsidP="00B96339">
            <w:pPr>
              <w:cnfStyle w:val="000000000000" w:firstRow="0" w:lastRow="0" w:firstColumn="0" w:lastColumn="0" w:oddVBand="0" w:evenVBand="0" w:oddHBand="0" w:evenHBand="0" w:firstRowFirstColumn="0" w:firstRowLastColumn="0" w:lastRowFirstColumn="0" w:lastRowLastColumn="0"/>
              <w:rPr>
                <w:color w:val="auto"/>
              </w:rPr>
            </w:pPr>
            <w:r w:rsidRPr="0057296D">
              <w:rPr>
                <w:rFonts w:asciiTheme="minorHAnsi" w:hAnsiTheme="minorHAnsi" w:cstheme="minorHAnsi"/>
                <w:color w:val="auto"/>
                <w:sz w:val="22"/>
                <w:szCs w:val="22"/>
              </w:rPr>
              <w:t>Absent</w:t>
            </w:r>
          </w:p>
        </w:tc>
      </w:tr>
      <w:tr w:rsidR="00B96339" w:rsidRPr="0057296D" w:rsidTr="00463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0" w:type="dxa"/>
            <w:tcBorders>
              <w:left w:val="none" w:sz="0" w:space="0" w:color="auto"/>
              <w:right w:val="none" w:sz="0" w:space="0" w:color="auto"/>
            </w:tcBorders>
            <w:shd w:val="clear" w:color="auto" w:fill="auto"/>
          </w:tcPr>
          <w:p w:rsidR="00B96339" w:rsidRPr="0057296D" w:rsidRDefault="00B96339" w:rsidP="005E788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 xml:space="preserve">Count collections to 100 by partitioning numbers using place value. (ACMNA014) </w:t>
            </w:r>
          </w:p>
        </w:tc>
        <w:tc>
          <w:tcPr>
            <w:tcW w:w="6848" w:type="dxa"/>
            <w:tcBorders>
              <w:left w:val="none" w:sz="0" w:space="0" w:color="auto"/>
              <w:right w:val="none" w:sz="0" w:space="0" w:color="auto"/>
            </w:tcBorders>
            <w:shd w:val="clear" w:color="auto" w:fill="auto"/>
          </w:tcPr>
          <w:p w:rsidR="00B96339" w:rsidRPr="0057296D" w:rsidRDefault="00B96339" w:rsidP="00B96339">
            <w:pPr>
              <w:cnfStyle w:val="000000100000" w:firstRow="0" w:lastRow="0" w:firstColumn="0" w:lastColumn="0" w:oddVBand="0" w:evenVBand="0" w:oddHBand="1" w:evenHBand="0" w:firstRowFirstColumn="0" w:firstRowLastColumn="0" w:lastRowFirstColumn="0" w:lastRowLastColumn="0"/>
              <w:rPr>
                <w:color w:val="auto"/>
              </w:rPr>
            </w:pPr>
            <w:r w:rsidRPr="0057296D">
              <w:rPr>
                <w:rFonts w:asciiTheme="minorHAnsi" w:hAnsiTheme="minorHAnsi" w:cstheme="minorHAnsi"/>
                <w:color w:val="auto"/>
                <w:sz w:val="22"/>
                <w:szCs w:val="22"/>
              </w:rPr>
              <w:t>Absent</w:t>
            </w:r>
          </w:p>
        </w:tc>
      </w:tr>
      <w:tr w:rsidR="00B96339" w:rsidRPr="0057296D" w:rsidTr="0046338E">
        <w:tc>
          <w:tcPr>
            <w:cnfStyle w:val="001000000000" w:firstRow="0" w:lastRow="0" w:firstColumn="1" w:lastColumn="0" w:oddVBand="0" w:evenVBand="0" w:oddHBand="0" w:evenHBand="0" w:firstRowFirstColumn="0" w:firstRowLastColumn="0" w:lastRowFirstColumn="0" w:lastRowLastColumn="0"/>
            <w:tcW w:w="7370" w:type="dxa"/>
          </w:tcPr>
          <w:p w:rsidR="00B96339" w:rsidRPr="0057296D" w:rsidRDefault="00B96339" w:rsidP="005E788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 xml:space="preserve">Represent and solve simple addition and subtraction problems using a range of strategies including counting on, partitioning and rearranging parts. (ACMNA015) </w:t>
            </w:r>
          </w:p>
        </w:tc>
        <w:tc>
          <w:tcPr>
            <w:tcW w:w="6848" w:type="dxa"/>
          </w:tcPr>
          <w:p w:rsidR="00B96339" w:rsidRPr="0057296D" w:rsidRDefault="00B96339" w:rsidP="00B96339">
            <w:pPr>
              <w:cnfStyle w:val="000000000000" w:firstRow="0" w:lastRow="0" w:firstColumn="0" w:lastColumn="0" w:oddVBand="0" w:evenVBand="0" w:oddHBand="0" w:evenHBand="0" w:firstRowFirstColumn="0" w:firstRowLastColumn="0" w:lastRowFirstColumn="0" w:lastRowLastColumn="0"/>
              <w:rPr>
                <w:color w:val="auto"/>
              </w:rPr>
            </w:pPr>
            <w:r w:rsidRPr="0057296D">
              <w:rPr>
                <w:rFonts w:asciiTheme="minorHAnsi" w:hAnsiTheme="minorHAnsi" w:cstheme="minorHAnsi"/>
                <w:color w:val="auto"/>
                <w:sz w:val="22"/>
                <w:szCs w:val="22"/>
              </w:rPr>
              <w:t>Absent</w:t>
            </w:r>
          </w:p>
        </w:tc>
      </w:tr>
      <w:tr w:rsidR="00B96339" w:rsidRPr="0057296D" w:rsidTr="00463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0" w:type="dxa"/>
            <w:tcBorders>
              <w:left w:val="none" w:sz="0" w:space="0" w:color="auto"/>
              <w:right w:val="none" w:sz="0" w:space="0" w:color="auto"/>
            </w:tcBorders>
            <w:shd w:val="clear" w:color="auto" w:fill="auto"/>
          </w:tcPr>
          <w:p w:rsidR="005E7886" w:rsidRPr="005E7886" w:rsidRDefault="005E7886" w:rsidP="005E788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i/>
                <w:color w:val="auto"/>
                <w:sz w:val="22"/>
                <w:szCs w:val="22"/>
              </w:rPr>
            </w:pPr>
            <w:r w:rsidRPr="005E7886">
              <w:rPr>
                <w:rFonts w:asciiTheme="minorHAnsi" w:hAnsiTheme="minorHAnsi" w:cstheme="minorHAnsi"/>
                <w:b w:val="0"/>
                <w:i/>
                <w:color w:val="auto"/>
                <w:sz w:val="22"/>
                <w:szCs w:val="22"/>
              </w:rPr>
              <w:t>Number and Algebra: Patterns and algebra</w:t>
            </w:r>
          </w:p>
          <w:p w:rsidR="00B96339" w:rsidRPr="0057296D" w:rsidRDefault="00B96339" w:rsidP="005E788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 xml:space="preserve">Investigate and describe number patterns formed by skip-counting and patterns with objects. (ACMNA018) </w:t>
            </w:r>
          </w:p>
        </w:tc>
        <w:tc>
          <w:tcPr>
            <w:tcW w:w="6848" w:type="dxa"/>
            <w:tcBorders>
              <w:left w:val="none" w:sz="0" w:space="0" w:color="auto"/>
              <w:right w:val="none" w:sz="0" w:space="0" w:color="auto"/>
            </w:tcBorders>
            <w:shd w:val="clear" w:color="auto" w:fill="auto"/>
          </w:tcPr>
          <w:p w:rsidR="00B96339" w:rsidRPr="0057296D" w:rsidRDefault="00B96339" w:rsidP="00B96339">
            <w:pPr>
              <w:cnfStyle w:val="000000100000" w:firstRow="0" w:lastRow="0" w:firstColumn="0" w:lastColumn="0" w:oddVBand="0" w:evenVBand="0" w:oddHBand="1" w:evenHBand="0" w:firstRowFirstColumn="0" w:firstRowLastColumn="0" w:lastRowFirstColumn="0" w:lastRowLastColumn="0"/>
              <w:rPr>
                <w:color w:val="auto"/>
              </w:rPr>
            </w:pPr>
            <w:r w:rsidRPr="0057296D">
              <w:rPr>
                <w:rFonts w:asciiTheme="minorHAnsi" w:hAnsiTheme="minorHAnsi" w:cstheme="minorHAnsi"/>
                <w:color w:val="auto"/>
                <w:sz w:val="22"/>
                <w:szCs w:val="22"/>
              </w:rPr>
              <w:t>Absent</w:t>
            </w:r>
          </w:p>
        </w:tc>
      </w:tr>
      <w:tr w:rsidR="00B96339" w:rsidRPr="0057296D" w:rsidTr="0046338E">
        <w:tc>
          <w:tcPr>
            <w:cnfStyle w:val="001000000000" w:firstRow="0" w:lastRow="0" w:firstColumn="1" w:lastColumn="0" w:oddVBand="0" w:evenVBand="0" w:oddHBand="0" w:evenHBand="0" w:firstRowFirstColumn="0" w:firstRowLastColumn="0" w:lastRowFirstColumn="0" w:lastRowLastColumn="0"/>
            <w:tcW w:w="7370" w:type="dxa"/>
          </w:tcPr>
          <w:p w:rsidR="005E7886" w:rsidRPr="005E7886" w:rsidRDefault="005E7886" w:rsidP="00B96339">
            <w:pPr>
              <w:rPr>
                <w:rFonts w:asciiTheme="minorHAnsi" w:hAnsiTheme="minorHAnsi" w:cstheme="minorHAnsi"/>
                <w:b w:val="0"/>
                <w:i/>
                <w:color w:val="auto"/>
                <w:sz w:val="22"/>
                <w:szCs w:val="22"/>
              </w:rPr>
            </w:pPr>
            <w:r w:rsidRPr="005E7886">
              <w:rPr>
                <w:rFonts w:asciiTheme="minorHAnsi" w:hAnsiTheme="minorHAnsi" w:cstheme="minorHAnsi"/>
                <w:b w:val="0"/>
                <w:i/>
                <w:color w:val="auto"/>
                <w:sz w:val="22"/>
                <w:szCs w:val="22"/>
              </w:rPr>
              <w:t>Measurement and Geometry: Location and transformation</w:t>
            </w:r>
          </w:p>
          <w:p w:rsidR="00B96339" w:rsidRPr="0057296D" w:rsidRDefault="00B96339" w:rsidP="00B96339">
            <w:pP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Give and follow directions to familiar locations.</w:t>
            </w:r>
          </w:p>
          <w:p w:rsidR="00B96339" w:rsidRPr="0057296D" w:rsidRDefault="00B96339" w:rsidP="005E788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(ACMMG023)</w:t>
            </w:r>
          </w:p>
        </w:tc>
        <w:tc>
          <w:tcPr>
            <w:tcW w:w="6848" w:type="dxa"/>
          </w:tcPr>
          <w:p w:rsidR="00B96339" w:rsidRPr="0057296D" w:rsidRDefault="00B96339" w:rsidP="00B96339">
            <w:pPr>
              <w:cnfStyle w:val="000000000000" w:firstRow="0" w:lastRow="0" w:firstColumn="0" w:lastColumn="0" w:oddVBand="0" w:evenVBand="0" w:oddHBand="0" w:evenHBand="0" w:firstRowFirstColumn="0" w:firstRowLastColumn="0" w:lastRowFirstColumn="0" w:lastRowLastColumn="0"/>
              <w:rPr>
                <w:color w:val="auto"/>
              </w:rPr>
            </w:pPr>
            <w:r w:rsidRPr="0057296D">
              <w:rPr>
                <w:rFonts w:asciiTheme="minorHAnsi" w:hAnsiTheme="minorHAnsi" w:cstheme="minorHAnsi"/>
                <w:color w:val="auto"/>
                <w:sz w:val="22"/>
                <w:szCs w:val="22"/>
              </w:rPr>
              <w:t>Absent</w:t>
            </w:r>
          </w:p>
        </w:tc>
      </w:tr>
    </w:tbl>
    <w:p w:rsidR="00B96339" w:rsidRPr="00B02E27" w:rsidRDefault="00B96339" w:rsidP="008A61E7">
      <w:pPr>
        <w:rPr>
          <w:rFonts w:asciiTheme="minorHAnsi" w:hAnsiTheme="minorHAnsi" w:cstheme="minorHAnsi"/>
          <w:b/>
          <w:sz w:val="22"/>
          <w:szCs w:val="22"/>
        </w:rPr>
      </w:pPr>
      <w:r w:rsidRPr="0057296D">
        <w:br w:type="page"/>
      </w:r>
      <w:proofErr w:type="gramStart"/>
      <w:r w:rsidR="008A61E7">
        <w:rPr>
          <w:rFonts w:asciiTheme="minorHAnsi" w:hAnsiTheme="minorHAnsi" w:cstheme="minorHAnsi"/>
          <w:b/>
          <w:szCs w:val="22"/>
        </w:rPr>
        <w:lastRenderedPageBreak/>
        <w:t xml:space="preserve">Table </w:t>
      </w:r>
      <w:proofErr w:type="spellStart"/>
      <w:r w:rsidR="008A61E7">
        <w:rPr>
          <w:rFonts w:asciiTheme="minorHAnsi" w:hAnsiTheme="minorHAnsi" w:cstheme="minorHAnsi"/>
          <w:b/>
          <w:szCs w:val="22"/>
        </w:rPr>
        <w:t>6B</w:t>
      </w:r>
      <w:proofErr w:type="spellEnd"/>
      <w:r w:rsidR="00B02E27" w:rsidRPr="008A61E7">
        <w:rPr>
          <w:rFonts w:asciiTheme="minorHAnsi" w:hAnsiTheme="minorHAnsi" w:cstheme="minorHAnsi"/>
          <w:b/>
          <w:szCs w:val="22"/>
        </w:rPr>
        <w:t>.</w:t>
      </w:r>
      <w:proofErr w:type="gramEnd"/>
      <w:r w:rsidR="00B02E27" w:rsidRPr="008A61E7">
        <w:rPr>
          <w:rFonts w:asciiTheme="minorHAnsi" w:hAnsiTheme="minorHAnsi" w:cstheme="minorHAnsi"/>
          <w:b/>
          <w:szCs w:val="22"/>
        </w:rPr>
        <w:t xml:space="preserve"> </w:t>
      </w:r>
      <w:r w:rsidRPr="008A61E7">
        <w:rPr>
          <w:rFonts w:asciiTheme="minorHAnsi" w:hAnsiTheme="minorHAnsi" w:cstheme="minorHAnsi"/>
          <w:b/>
          <w:szCs w:val="22"/>
        </w:rPr>
        <w:t>Assessment: Mathematics Online Interview</w:t>
      </w:r>
      <w:r w:rsidR="00B02E27" w:rsidRPr="008A61E7">
        <w:rPr>
          <w:rFonts w:asciiTheme="minorHAnsi" w:hAnsiTheme="minorHAnsi" w:cstheme="minorHAnsi"/>
          <w:b/>
          <w:szCs w:val="22"/>
        </w:rPr>
        <w:t xml:space="preserve">. </w:t>
      </w:r>
      <w:r w:rsidRPr="008A61E7">
        <w:rPr>
          <w:rFonts w:asciiTheme="minorHAnsi" w:hAnsiTheme="minorHAnsi" w:cstheme="minorHAnsi"/>
          <w:b/>
          <w:szCs w:val="22"/>
        </w:rPr>
        <w:t>Jurisdiction: VIC</w:t>
      </w:r>
      <w:r w:rsidR="00B02E27" w:rsidRPr="008A61E7">
        <w:rPr>
          <w:rFonts w:asciiTheme="minorHAnsi" w:hAnsiTheme="minorHAnsi" w:cstheme="minorHAnsi"/>
          <w:b/>
          <w:szCs w:val="22"/>
        </w:rPr>
        <w:t xml:space="preserve">. </w:t>
      </w:r>
      <w:r w:rsidR="006D31E7">
        <w:rPr>
          <w:rFonts w:asciiTheme="minorHAnsi" w:hAnsiTheme="minorHAnsi" w:cstheme="minorHAnsi"/>
          <w:b/>
          <w:szCs w:val="22"/>
        </w:rPr>
        <w:t xml:space="preserve">Year and </w:t>
      </w:r>
      <w:r w:rsidRPr="008A61E7">
        <w:rPr>
          <w:rFonts w:asciiTheme="minorHAnsi" w:hAnsiTheme="minorHAnsi" w:cstheme="minorHAnsi"/>
          <w:b/>
          <w:szCs w:val="22"/>
        </w:rPr>
        <w:t>Point of Assessment: Start of Foundation (mandatory), Year 1 and Year 2</w:t>
      </w:r>
      <w:r w:rsidR="008A61E7">
        <w:rPr>
          <w:rFonts w:asciiTheme="minorHAnsi" w:hAnsiTheme="minorHAnsi" w:cstheme="minorHAnsi"/>
          <w:b/>
          <w:szCs w:val="22"/>
        </w:rPr>
        <w:t xml:space="preserve"> </w:t>
      </w:r>
      <w:r w:rsidRPr="008A61E7">
        <w:rPr>
          <w:rFonts w:asciiTheme="minorHAnsi" w:hAnsiTheme="minorHAnsi" w:cstheme="minorHAnsi"/>
          <w:b/>
          <w:szCs w:val="22"/>
        </w:rPr>
        <w:t>(optional)</w:t>
      </w:r>
    </w:p>
    <w:tbl>
      <w:tblPr>
        <w:tblStyle w:val="LightShading-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ssessment of Mathematics Online Interview against numeracy curriculum"/>
        <w:tblDescription w:val="The table indicates whether the Mathematics Online Interview assessment contains specific elements of numeracy and whether these are present, partially present or absent in the assessment. The table is categorised by descriptors, which are extracts from the Australian Curriculum, and whether the descriptor is present or not."/>
      </w:tblPr>
      <w:tblGrid>
        <w:gridCol w:w="7370"/>
        <w:gridCol w:w="6848"/>
      </w:tblGrid>
      <w:tr w:rsidR="006D31E7" w:rsidRPr="0057296D" w:rsidTr="006D31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0" w:type="dxa"/>
            <w:tcBorders>
              <w:top w:val="none" w:sz="0" w:space="0" w:color="auto"/>
              <w:left w:val="none" w:sz="0" w:space="0" w:color="auto"/>
              <w:bottom w:val="none" w:sz="0" w:space="0" w:color="auto"/>
              <w:right w:val="none" w:sz="0" w:space="0" w:color="auto"/>
            </w:tcBorders>
            <w:shd w:val="clear" w:color="auto" w:fill="auto"/>
          </w:tcPr>
          <w:p w:rsidR="006D31E7" w:rsidRPr="0057296D" w:rsidRDefault="006D31E7" w:rsidP="00A431E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auto"/>
                <w:sz w:val="22"/>
                <w:szCs w:val="22"/>
              </w:rPr>
            </w:pPr>
            <w:r>
              <w:rPr>
                <w:rFonts w:asciiTheme="minorHAnsi" w:hAnsiTheme="minorHAnsi" w:cstheme="minorHAnsi"/>
                <w:color w:val="auto"/>
                <w:sz w:val="22"/>
                <w:szCs w:val="22"/>
              </w:rPr>
              <w:t xml:space="preserve">Column 1: </w:t>
            </w:r>
            <w:r w:rsidRPr="0057296D">
              <w:rPr>
                <w:rFonts w:asciiTheme="minorHAnsi" w:hAnsiTheme="minorHAnsi" w:cstheme="minorHAnsi"/>
                <w:color w:val="auto"/>
                <w:sz w:val="22"/>
                <w:szCs w:val="22"/>
              </w:rPr>
              <w:t>Descriptor</w:t>
            </w:r>
          </w:p>
        </w:tc>
        <w:tc>
          <w:tcPr>
            <w:tcW w:w="6848" w:type="dxa"/>
            <w:tcBorders>
              <w:top w:val="none" w:sz="0" w:space="0" w:color="auto"/>
              <w:left w:val="none" w:sz="0" w:space="0" w:color="auto"/>
              <w:bottom w:val="none" w:sz="0" w:space="0" w:color="auto"/>
              <w:right w:val="none" w:sz="0" w:space="0" w:color="auto"/>
            </w:tcBorders>
            <w:shd w:val="clear" w:color="auto" w:fill="auto"/>
          </w:tcPr>
          <w:p w:rsidR="006D31E7" w:rsidRPr="0057296D" w:rsidRDefault="006D31E7" w:rsidP="00A431E4">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 xml:space="preserve">Column 2: Is the descriptor Present, Partially Present or </w:t>
            </w:r>
            <w:r w:rsidRPr="0057296D">
              <w:rPr>
                <w:rFonts w:asciiTheme="minorHAnsi" w:hAnsiTheme="minorHAnsi" w:cstheme="minorHAnsi"/>
                <w:color w:val="auto"/>
                <w:sz w:val="22"/>
                <w:szCs w:val="22"/>
              </w:rPr>
              <w:t>Absent</w:t>
            </w:r>
            <w:r>
              <w:rPr>
                <w:rFonts w:asciiTheme="minorHAnsi" w:hAnsiTheme="minorHAnsi" w:cstheme="minorHAnsi"/>
                <w:color w:val="auto"/>
                <w:sz w:val="22"/>
                <w:szCs w:val="22"/>
              </w:rPr>
              <w:t>?</w:t>
            </w:r>
          </w:p>
        </w:tc>
      </w:tr>
      <w:tr w:rsidR="005E7886" w:rsidRPr="0057296D" w:rsidTr="008A6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0" w:type="dxa"/>
            <w:tcBorders>
              <w:left w:val="none" w:sz="0" w:space="0" w:color="auto"/>
              <w:right w:val="none" w:sz="0" w:space="0" w:color="auto"/>
            </w:tcBorders>
            <w:shd w:val="clear" w:color="auto" w:fill="auto"/>
          </w:tcPr>
          <w:p w:rsidR="005E7886" w:rsidRPr="005E7886"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i/>
                <w:color w:val="auto"/>
                <w:sz w:val="22"/>
                <w:szCs w:val="22"/>
              </w:rPr>
            </w:pPr>
            <w:r w:rsidRPr="005E7886">
              <w:rPr>
                <w:rFonts w:asciiTheme="minorHAnsi" w:hAnsiTheme="minorHAnsi" w:cstheme="minorHAnsi"/>
                <w:b w:val="0"/>
                <w:i/>
                <w:color w:val="auto"/>
                <w:sz w:val="22"/>
                <w:szCs w:val="22"/>
              </w:rPr>
              <w:t>Number and Algebra: Number and place value</w:t>
            </w:r>
          </w:p>
          <w:p w:rsidR="005E7886" w:rsidRPr="0057296D"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Develop confidence with number sequences to and from 100 by ones from any starting point. Skip count by twos, fives and tens starting from zero. (ACMNA012)</w:t>
            </w:r>
          </w:p>
        </w:tc>
        <w:tc>
          <w:tcPr>
            <w:tcW w:w="6848" w:type="dxa"/>
            <w:tcBorders>
              <w:left w:val="none" w:sz="0" w:space="0" w:color="auto"/>
              <w:right w:val="none" w:sz="0" w:space="0" w:color="auto"/>
            </w:tcBorders>
            <w:shd w:val="clear" w:color="auto" w:fill="auto"/>
          </w:tcPr>
          <w:p w:rsidR="005E7886" w:rsidRPr="0057296D" w:rsidRDefault="005E7886" w:rsidP="00B96339">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Present</w:t>
            </w:r>
          </w:p>
        </w:tc>
      </w:tr>
      <w:tr w:rsidR="005E7886" w:rsidRPr="0057296D" w:rsidTr="008A61E7">
        <w:tc>
          <w:tcPr>
            <w:cnfStyle w:val="001000000000" w:firstRow="0" w:lastRow="0" w:firstColumn="1" w:lastColumn="0" w:oddVBand="0" w:evenVBand="0" w:oddHBand="0" w:evenHBand="0" w:firstRowFirstColumn="0" w:firstRowLastColumn="0" w:lastRowFirstColumn="0" w:lastRowLastColumn="0"/>
            <w:tcW w:w="7370" w:type="dxa"/>
            <w:shd w:val="clear" w:color="auto" w:fill="auto"/>
          </w:tcPr>
          <w:p w:rsidR="005E7886" w:rsidRPr="0057296D"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 xml:space="preserve">Recognise, model, read, write and order numbers to at least 100. Locate these numbers on a number line. (ACMNA013) </w:t>
            </w:r>
          </w:p>
        </w:tc>
        <w:tc>
          <w:tcPr>
            <w:tcW w:w="6848" w:type="dxa"/>
            <w:shd w:val="clear" w:color="auto" w:fill="auto"/>
          </w:tcPr>
          <w:p w:rsidR="005E7886" w:rsidRPr="0057296D" w:rsidRDefault="005E7886" w:rsidP="00B963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7296D">
              <w:rPr>
                <w:rFonts w:asciiTheme="minorHAnsi" w:hAnsiTheme="minorHAnsi" w:cstheme="minorHAnsi"/>
                <w:color w:val="auto"/>
                <w:sz w:val="22"/>
                <w:szCs w:val="22"/>
              </w:rPr>
              <w:t>Present</w:t>
            </w:r>
          </w:p>
        </w:tc>
      </w:tr>
      <w:tr w:rsidR="005E7886" w:rsidRPr="0057296D" w:rsidTr="008A6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0" w:type="dxa"/>
            <w:tcBorders>
              <w:left w:val="none" w:sz="0" w:space="0" w:color="auto"/>
              <w:right w:val="none" w:sz="0" w:space="0" w:color="auto"/>
            </w:tcBorders>
            <w:shd w:val="clear" w:color="auto" w:fill="auto"/>
          </w:tcPr>
          <w:p w:rsidR="005E7886" w:rsidRPr="0057296D"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 xml:space="preserve">Count collections to 100 by partitioning numbers using place value. (ACMNA014) </w:t>
            </w:r>
          </w:p>
        </w:tc>
        <w:tc>
          <w:tcPr>
            <w:tcW w:w="6848" w:type="dxa"/>
            <w:tcBorders>
              <w:left w:val="none" w:sz="0" w:space="0" w:color="auto"/>
              <w:right w:val="none" w:sz="0" w:space="0" w:color="auto"/>
            </w:tcBorders>
            <w:shd w:val="clear" w:color="auto" w:fill="auto"/>
          </w:tcPr>
          <w:p w:rsidR="005E7886" w:rsidRPr="0057296D" w:rsidRDefault="005E7886" w:rsidP="00B963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57296D">
              <w:rPr>
                <w:rFonts w:asciiTheme="minorHAnsi" w:hAnsiTheme="minorHAnsi" w:cstheme="minorHAnsi"/>
                <w:color w:val="auto"/>
                <w:sz w:val="22"/>
                <w:szCs w:val="22"/>
              </w:rPr>
              <w:t>Present</w:t>
            </w:r>
          </w:p>
        </w:tc>
      </w:tr>
      <w:tr w:rsidR="005E7886" w:rsidRPr="0057296D" w:rsidTr="008A61E7">
        <w:tc>
          <w:tcPr>
            <w:cnfStyle w:val="001000000000" w:firstRow="0" w:lastRow="0" w:firstColumn="1" w:lastColumn="0" w:oddVBand="0" w:evenVBand="0" w:oddHBand="0" w:evenHBand="0" w:firstRowFirstColumn="0" w:firstRowLastColumn="0" w:lastRowFirstColumn="0" w:lastRowLastColumn="0"/>
            <w:tcW w:w="7370" w:type="dxa"/>
            <w:shd w:val="clear" w:color="auto" w:fill="auto"/>
          </w:tcPr>
          <w:p w:rsidR="005E7886" w:rsidRPr="0057296D"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 xml:space="preserve">Represent and solve simple addition and subtraction problems using a range of strategies including counting on, partitioning and rearranging parts. (ACMNA015) </w:t>
            </w:r>
          </w:p>
        </w:tc>
        <w:tc>
          <w:tcPr>
            <w:tcW w:w="6848" w:type="dxa"/>
            <w:shd w:val="clear" w:color="auto" w:fill="auto"/>
          </w:tcPr>
          <w:p w:rsidR="005E7886" w:rsidRPr="0057296D" w:rsidRDefault="005E7886" w:rsidP="00B963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7296D">
              <w:rPr>
                <w:rFonts w:asciiTheme="minorHAnsi" w:hAnsiTheme="minorHAnsi" w:cstheme="minorHAnsi"/>
                <w:color w:val="auto"/>
                <w:sz w:val="22"/>
                <w:szCs w:val="22"/>
              </w:rPr>
              <w:t>Present</w:t>
            </w:r>
          </w:p>
        </w:tc>
      </w:tr>
      <w:tr w:rsidR="005E7886" w:rsidRPr="0057296D" w:rsidTr="008A6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0" w:type="dxa"/>
            <w:tcBorders>
              <w:left w:val="none" w:sz="0" w:space="0" w:color="auto"/>
              <w:right w:val="none" w:sz="0" w:space="0" w:color="auto"/>
            </w:tcBorders>
            <w:shd w:val="clear" w:color="auto" w:fill="auto"/>
          </w:tcPr>
          <w:p w:rsidR="005E7886" w:rsidRPr="005E7886"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i/>
                <w:color w:val="auto"/>
                <w:sz w:val="22"/>
                <w:szCs w:val="22"/>
              </w:rPr>
            </w:pPr>
            <w:r w:rsidRPr="005E7886">
              <w:rPr>
                <w:rFonts w:asciiTheme="minorHAnsi" w:hAnsiTheme="minorHAnsi" w:cstheme="minorHAnsi"/>
                <w:b w:val="0"/>
                <w:i/>
                <w:color w:val="auto"/>
                <w:sz w:val="22"/>
                <w:szCs w:val="22"/>
              </w:rPr>
              <w:t>Number and Algebra: Patterns and algebra</w:t>
            </w:r>
          </w:p>
          <w:p w:rsidR="005E7886" w:rsidRPr="0057296D"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 xml:space="preserve">Investigate and describe number patterns formed by skip-counting and patterns with objects. (ACMNA018) </w:t>
            </w:r>
          </w:p>
        </w:tc>
        <w:tc>
          <w:tcPr>
            <w:tcW w:w="6848" w:type="dxa"/>
            <w:tcBorders>
              <w:left w:val="none" w:sz="0" w:space="0" w:color="auto"/>
              <w:right w:val="none" w:sz="0" w:space="0" w:color="auto"/>
            </w:tcBorders>
            <w:shd w:val="clear" w:color="auto" w:fill="auto"/>
          </w:tcPr>
          <w:p w:rsidR="005E7886" w:rsidRPr="0057296D" w:rsidRDefault="005E7886" w:rsidP="00B963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57296D">
              <w:rPr>
                <w:rFonts w:asciiTheme="minorHAnsi" w:hAnsiTheme="minorHAnsi" w:cstheme="minorHAnsi"/>
                <w:color w:val="auto"/>
              </w:rPr>
              <w:t>Absent</w:t>
            </w:r>
          </w:p>
        </w:tc>
      </w:tr>
      <w:tr w:rsidR="005E7886" w:rsidRPr="0057296D" w:rsidTr="008A61E7">
        <w:tc>
          <w:tcPr>
            <w:cnfStyle w:val="001000000000" w:firstRow="0" w:lastRow="0" w:firstColumn="1" w:lastColumn="0" w:oddVBand="0" w:evenVBand="0" w:oddHBand="0" w:evenHBand="0" w:firstRowFirstColumn="0" w:firstRowLastColumn="0" w:lastRowFirstColumn="0" w:lastRowLastColumn="0"/>
            <w:tcW w:w="7370" w:type="dxa"/>
            <w:shd w:val="clear" w:color="auto" w:fill="auto"/>
          </w:tcPr>
          <w:p w:rsidR="005E7886" w:rsidRPr="005E7886" w:rsidRDefault="005E7886" w:rsidP="00E8152A">
            <w:pPr>
              <w:rPr>
                <w:rFonts w:asciiTheme="minorHAnsi" w:hAnsiTheme="minorHAnsi" w:cstheme="minorHAnsi"/>
                <w:b w:val="0"/>
                <w:i/>
                <w:color w:val="auto"/>
                <w:sz w:val="22"/>
                <w:szCs w:val="22"/>
              </w:rPr>
            </w:pPr>
            <w:r w:rsidRPr="005E7886">
              <w:rPr>
                <w:rFonts w:asciiTheme="minorHAnsi" w:hAnsiTheme="minorHAnsi" w:cstheme="minorHAnsi"/>
                <w:b w:val="0"/>
                <w:i/>
                <w:color w:val="auto"/>
                <w:sz w:val="22"/>
                <w:szCs w:val="22"/>
              </w:rPr>
              <w:t>Measurement and Geometry: Location and transformation</w:t>
            </w:r>
          </w:p>
          <w:p w:rsidR="005E7886" w:rsidRPr="0057296D" w:rsidRDefault="005E7886" w:rsidP="00E8152A">
            <w:pP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Give and follow directions to familiar locations.</w:t>
            </w:r>
          </w:p>
          <w:p w:rsidR="005E7886" w:rsidRPr="0057296D"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(ACMMG023)</w:t>
            </w:r>
          </w:p>
        </w:tc>
        <w:tc>
          <w:tcPr>
            <w:tcW w:w="6848" w:type="dxa"/>
            <w:shd w:val="clear" w:color="auto" w:fill="auto"/>
          </w:tcPr>
          <w:p w:rsidR="005E7886" w:rsidRPr="0057296D" w:rsidRDefault="005E7886" w:rsidP="00B963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7296D">
              <w:rPr>
                <w:rFonts w:asciiTheme="minorHAnsi" w:hAnsiTheme="minorHAnsi" w:cstheme="minorHAnsi"/>
                <w:color w:val="auto"/>
              </w:rPr>
              <w:t>Absent</w:t>
            </w:r>
          </w:p>
        </w:tc>
      </w:tr>
    </w:tbl>
    <w:p w:rsidR="00B96339" w:rsidRPr="008A61E7" w:rsidRDefault="00B96339" w:rsidP="008A61E7">
      <w:pPr>
        <w:rPr>
          <w:rFonts w:asciiTheme="minorHAnsi" w:hAnsiTheme="minorHAnsi" w:cstheme="minorHAnsi"/>
          <w:b/>
          <w:szCs w:val="22"/>
        </w:rPr>
      </w:pPr>
      <w:r w:rsidRPr="0057296D">
        <w:br w:type="page"/>
      </w:r>
      <w:r w:rsidR="008A61E7">
        <w:rPr>
          <w:rFonts w:asciiTheme="minorHAnsi" w:hAnsiTheme="minorHAnsi" w:cstheme="minorHAnsi"/>
          <w:b/>
          <w:szCs w:val="22"/>
        </w:rPr>
        <w:lastRenderedPageBreak/>
        <w:t xml:space="preserve">Table </w:t>
      </w:r>
      <w:proofErr w:type="spellStart"/>
      <w:r w:rsidR="008A61E7">
        <w:rPr>
          <w:rFonts w:asciiTheme="minorHAnsi" w:hAnsiTheme="minorHAnsi" w:cstheme="minorHAnsi"/>
          <w:b/>
          <w:szCs w:val="22"/>
        </w:rPr>
        <w:t>6C</w:t>
      </w:r>
      <w:proofErr w:type="spellEnd"/>
      <w:r w:rsidR="003D1CD3" w:rsidRPr="008A61E7">
        <w:rPr>
          <w:rFonts w:asciiTheme="minorHAnsi" w:hAnsiTheme="minorHAnsi" w:cstheme="minorHAnsi"/>
          <w:b/>
          <w:szCs w:val="22"/>
        </w:rPr>
        <w:t xml:space="preserve">. </w:t>
      </w:r>
      <w:r w:rsidRPr="008A61E7">
        <w:rPr>
          <w:rFonts w:asciiTheme="minorHAnsi" w:hAnsiTheme="minorHAnsi" w:cstheme="minorHAnsi"/>
          <w:b/>
          <w:szCs w:val="22"/>
        </w:rPr>
        <w:t>Assessment: Early Start</w:t>
      </w:r>
      <w:r w:rsidR="003D1CD3" w:rsidRPr="008A61E7">
        <w:rPr>
          <w:rFonts w:asciiTheme="minorHAnsi" w:hAnsiTheme="minorHAnsi" w:cstheme="minorHAnsi"/>
          <w:b/>
          <w:szCs w:val="22"/>
        </w:rPr>
        <w:t xml:space="preserve">. </w:t>
      </w:r>
      <w:r w:rsidRPr="008A61E7">
        <w:rPr>
          <w:rFonts w:asciiTheme="minorHAnsi" w:hAnsiTheme="minorHAnsi" w:cstheme="minorHAnsi"/>
          <w:b/>
          <w:szCs w:val="22"/>
        </w:rPr>
        <w:t>Jurisdiction: QLD</w:t>
      </w:r>
      <w:r w:rsidR="003D1CD3" w:rsidRPr="008A61E7">
        <w:rPr>
          <w:rFonts w:asciiTheme="minorHAnsi" w:hAnsiTheme="minorHAnsi" w:cstheme="minorHAnsi"/>
          <w:b/>
          <w:szCs w:val="22"/>
        </w:rPr>
        <w:t xml:space="preserve">. </w:t>
      </w:r>
      <w:r w:rsidR="006D31E7">
        <w:rPr>
          <w:rFonts w:asciiTheme="minorHAnsi" w:hAnsiTheme="minorHAnsi" w:cstheme="minorHAnsi"/>
          <w:b/>
          <w:szCs w:val="22"/>
        </w:rPr>
        <w:t xml:space="preserve">Year and </w:t>
      </w:r>
      <w:r w:rsidRPr="008A61E7">
        <w:rPr>
          <w:rFonts w:asciiTheme="minorHAnsi" w:hAnsiTheme="minorHAnsi" w:cstheme="minorHAnsi"/>
          <w:b/>
          <w:szCs w:val="22"/>
        </w:rPr>
        <w:t>Point of Assessment: End of Foundation and Year 1, Year 2 as needed (optional)</w:t>
      </w:r>
    </w:p>
    <w:tbl>
      <w:tblPr>
        <w:tblStyle w:val="LightShading-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ssessment of Early Start against numeracy curriculum"/>
        <w:tblDescription w:val="The table indicates whether the Early Start assessment contains specific elements of numeracy and whether these are present, partially present or absent in the assessment. The table is categorised by descriptors, which are extracts from the Australian Curriculum, and whether the descriptor is present or not."/>
      </w:tblPr>
      <w:tblGrid>
        <w:gridCol w:w="7370"/>
        <w:gridCol w:w="6848"/>
      </w:tblGrid>
      <w:tr w:rsidR="006D31E7" w:rsidRPr="0057296D" w:rsidTr="006D31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0" w:type="dxa"/>
            <w:tcBorders>
              <w:top w:val="none" w:sz="0" w:space="0" w:color="auto"/>
              <w:left w:val="none" w:sz="0" w:space="0" w:color="auto"/>
              <w:bottom w:val="none" w:sz="0" w:space="0" w:color="auto"/>
              <w:right w:val="none" w:sz="0" w:space="0" w:color="auto"/>
            </w:tcBorders>
            <w:shd w:val="clear" w:color="auto" w:fill="auto"/>
          </w:tcPr>
          <w:p w:rsidR="006D31E7" w:rsidRPr="0057296D" w:rsidRDefault="006D31E7" w:rsidP="00A431E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auto"/>
                <w:sz w:val="22"/>
                <w:szCs w:val="22"/>
              </w:rPr>
            </w:pPr>
            <w:r>
              <w:rPr>
                <w:rFonts w:asciiTheme="minorHAnsi" w:hAnsiTheme="minorHAnsi" w:cstheme="minorHAnsi"/>
                <w:color w:val="auto"/>
                <w:sz w:val="22"/>
                <w:szCs w:val="22"/>
              </w:rPr>
              <w:t xml:space="preserve">Column 1: </w:t>
            </w:r>
            <w:r w:rsidRPr="0057296D">
              <w:rPr>
                <w:rFonts w:asciiTheme="minorHAnsi" w:hAnsiTheme="minorHAnsi" w:cstheme="minorHAnsi"/>
                <w:color w:val="auto"/>
                <w:sz w:val="22"/>
                <w:szCs w:val="22"/>
              </w:rPr>
              <w:t>Descriptor</w:t>
            </w:r>
          </w:p>
        </w:tc>
        <w:tc>
          <w:tcPr>
            <w:tcW w:w="6848" w:type="dxa"/>
            <w:tcBorders>
              <w:top w:val="none" w:sz="0" w:space="0" w:color="auto"/>
              <w:left w:val="none" w:sz="0" w:space="0" w:color="auto"/>
              <w:bottom w:val="none" w:sz="0" w:space="0" w:color="auto"/>
              <w:right w:val="none" w:sz="0" w:space="0" w:color="auto"/>
            </w:tcBorders>
            <w:shd w:val="clear" w:color="auto" w:fill="auto"/>
          </w:tcPr>
          <w:p w:rsidR="006D31E7" w:rsidRPr="0057296D" w:rsidRDefault="006D31E7" w:rsidP="00A431E4">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 xml:space="preserve">Column 2: Is the descriptor Present, Partially Present or </w:t>
            </w:r>
            <w:r w:rsidRPr="0057296D">
              <w:rPr>
                <w:rFonts w:asciiTheme="minorHAnsi" w:hAnsiTheme="minorHAnsi" w:cstheme="minorHAnsi"/>
                <w:color w:val="auto"/>
                <w:sz w:val="22"/>
                <w:szCs w:val="22"/>
              </w:rPr>
              <w:t>Absent</w:t>
            </w:r>
            <w:r>
              <w:rPr>
                <w:rFonts w:asciiTheme="minorHAnsi" w:hAnsiTheme="minorHAnsi" w:cstheme="minorHAnsi"/>
                <w:color w:val="auto"/>
                <w:sz w:val="22"/>
                <w:szCs w:val="22"/>
              </w:rPr>
              <w:t>?</w:t>
            </w:r>
          </w:p>
        </w:tc>
      </w:tr>
      <w:tr w:rsidR="005E7886" w:rsidRPr="0057296D" w:rsidTr="008A6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0" w:type="dxa"/>
            <w:tcBorders>
              <w:left w:val="none" w:sz="0" w:space="0" w:color="auto"/>
              <w:right w:val="none" w:sz="0" w:space="0" w:color="auto"/>
            </w:tcBorders>
            <w:shd w:val="clear" w:color="auto" w:fill="auto"/>
          </w:tcPr>
          <w:p w:rsidR="005E7886" w:rsidRPr="005E7886"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i/>
                <w:color w:val="auto"/>
                <w:sz w:val="22"/>
                <w:szCs w:val="22"/>
              </w:rPr>
            </w:pPr>
            <w:r w:rsidRPr="005E7886">
              <w:rPr>
                <w:rFonts w:asciiTheme="minorHAnsi" w:hAnsiTheme="minorHAnsi" w:cstheme="minorHAnsi"/>
                <w:b w:val="0"/>
                <w:i/>
                <w:color w:val="auto"/>
                <w:sz w:val="22"/>
                <w:szCs w:val="22"/>
              </w:rPr>
              <w:t>Number and Algebra: Number and place value</w:t>
            </w:r>
          </w:p>
          <w:p w:rsidR="005E7886" w:rsidRPr="0057296D"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Develop confidence with number sequences to and from 100 by ones from any starting point. Skip count by twos, fives and tens starting from zero. (ACMNA012)</w:t>
            </w:r>
          </w:p>
        </w:tc>
        <w:tc>
          <w:tcPr>
            <w:tcW w:w="6848" w:type="dxa"/>
            <w:tcBorders>
              <w:left w:val="none" w:sz="0" w:space="0" w:color="auto"/>
              <w:right w:val="none" w:sz="0" w:space="0" w:color="auto"/>
            </w:tcBorders>
            <w:shd w:val="clear" w:color="auto" w:fill="auto"/>
          </w:tcPr>
          <w:p w:rsidR="005E7886" w:rsidRPr="0057296D" w:rsidRDefault="005E7886" w:rsidP="00B96339">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Absent</w:t>
            </w:r>
          </w:p>
        </w:tc>
      </w:tr>
      <w:tr w:rsidR="005E7886" w:rsidRPr="0057296D" w:rsidTr="008A61E7">
        <w:tc>
          <w:tcPr>
            <w:cnfStyle w:val="001000000000" w:firstRow="0" w:lastRow="0" w:firstColumn="1" w:lastColumn="0" w:oddVBand="0" w:evenVBand="0" w:oddHBand="0" w:evenHBand="0" w:firstRowFirstColumn="0" w:firstRowLastColumn="0" w:lastRowFirstColumn="0" w:lastRowLastColumn="0"/>
            <w:tcW w:w="7370" w:type="dxa"/>
            <w:shd w:val="clear" w:color="auto" w:fill="auto"/>
          </w:tcPr>
          <w:p w:rsidR="005E7886" w:rsidRPr="0057296D"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 xml:space="preserve">Recognise, model, read, write and order numbers to at least 100. Locate these numbers on a number line. (ACMNA013) </w:t>
            </w:r>
          </w:p>
        </w:tc>
        <w:tc>
          <w:tcPr>
            <w:tcW w:w="6848" w:type="dxa"/>
            <w:shd w:val="clear" w:color="auto" w:fill="auto"/>
          </w:tcPr>
          <w:p w:rsidR="005E7886" w:rsidRPr="0057296D" w:rsidRDefault="005E7886" w:rsidP="00B96339">
            <w:pPr>
              <w:cnfStyle w:val="000000000000" w:firstRow="0" w:lastRow="0" w:firstColumn="0" w:lastColumn="0" w:oddVBand="0" w:evenVBand="0" w:oddHBand="0" w:evenHBand="0" w:firstRowFirstColumn="0" w:firstRowLastColumn="0" w:lastRowFirstColumn="0" w:lastRowLastColumn="0"/>
              <w:rPr>
                <w:color w:val="auto"/>
              </w:rPr>
            </w:pPr>
            <w:r w:rsidRPr="0057296D">
              <w:rPr>
                <w:rFonts w:asciiTheme="minorHAnsi" w:hAnsiTheme="minorHAnsi" w:cstheme="minorHAnsi"/>
                <w:color w:val="auto"/>
                <w:sz w:val="22"/>
                <w:szCs w:val="22"/>
              </w:rPr>
              <w:t>Absent</w:t>
            </w:r>
          </w:p>
        </w:tc>
      </w:tr>
      <w:tr w:rsidR="005E7886" w:rsidRPr="0057296D" w:rsidTr="008A6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0" w:type="dxa"/>
            <w:tcBorders>
              <w:left w:val="none" w:sz="0" w:space="0" w:color="auto"/>
              <w:right w:val="none" w:sz="0" w:space="0" w:color="auto"/>
            </w:tcBorders>
            <w:shd w:val="clear" w:color="auto" w:fill="auto"/>
          </w:tcPr>
          <w:p w:rsidR="005E7886" w:rsidRPr="0057296D"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 xml:space="preserve">Count collections to 100 by partitioning numbers using place value. (ACMNA014) </w:t>
            </w:r>
          </w:p>
        </w:tc>
        <w:tc>
          <w:tcPr>
            <w:tcW w:w="6848" w:type="dxa"/>
            <w:tcBorders>
              <w:left w:val="none" w:sz="0" w:space="0" w:color="auto"/>
              <w:right w:val="none" w:sz="0" w:space="0" w:color="auto"/>
            </w:tcBorders>
            <w:shd w:val="clear" w:color="auto" w:fill="auto"/>
          </w:tcPr>
          <w:p w:rsidR="005E7886" w:rsidRPr="0057296D" w:rsidRDefault="005E7886" w:rsidP="00B96339">
            <w:pPr>
              <w:cnfStyle w:val="000000100000" w:firstRow="0" w:lastRow="0" w:firstColumn="0" w:lastColumn="0" w:oddVBand="0" w:evenVBand="0" w:oddHBand="1" w:evenHBand="0" w:firstRowFirstColumn="0" w:firstRowLastColumn="0" w:lastRowFirstColumn="0" w:lastRowLastColumn="0"/>
              <w:rPr>
                <w:color w:val="auto"/>
              </w:rPr>
            </w:pPr>
            <w:r w:rsidRPr="0057296D">
              <w:rPr>
                <w:rFonts w:asciiTheme="minorHAnsi" w:hAnsiTheme="minorHAnsi" w:cstheme="minorHAnsi"/>
                <w:color w:val="auto"/>
                <w:sz w:val="22"/>
                <w:szCs w:val="22"/>
              </w:rPr>
              <w:t>Absent</w:t>
            </w:r>
          </w:p>
        </w:tc>
      </w:tr>
      <w:tr w:rsidR="005E7886" w:rsidRPr="0057296D" w:rsidTr="008A61E7">
        <w:tc>
          <w:tcPr>
            <w:cnfStyle w:val="001000000000" w:firstRow="0" w:lastRow="0" w:firstColumn="1" w:lastColumn="0" w:oddVBand="0" w:evenVBand="0" w:oddHBand="0" w:evenHBand="0" w:firstRowFirstColumn="0" w:firstRowLastColumn="0" w:lastRowFirstColumn="0" w:lastRowLastColumn="0"/>
            <w:tcW w:w="7370" w:type="dxa"/>
            <w:shd w:val="clear" w:color="auto" w:fill="auto"/>
          </w:tcPr>
          <w:p w:rsidR="005E7886" w:rsidRPr="0057296D"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 xml:space="preserve">Represent and solve simple addition and subtraction problems using a range of strategies including counting on, partitioning and rearranging parts. (ACMNA015) </w:t>
            </w:r>
          </w:p>
        </w:tc>
        <w:tc>
          <w:tcPr>
            <w:tcW w:w="6848" w:type="dxa"/>
            <w:shd w:val="clear" w:color="auto" w:fill="auto"/>
          </w:tcPr>
          <w:p w:rsidR="005E7886" w:rsidRPr="0057296D" w:rsidRDefault="005E7886" w:rsidP="00B96339">
            <w:pPr>
              <w:cnfStyle w:val="000000000000" w:firstRow="0" w:lastRow="0" w:firstColumn="0" w:lastColumn="0" w:oddVBand="0" w:evenVBand="0" w:oddHBand="0" w:evenHBand="0" w:firstRowFirstColumn="0" w:firstRowLastColumn="0" w:lastRowFirstColumn="0" w:lastRowLastColumn="0"/>
              <w:rPr>
                <w:color w:val="auto"/>
              </w:rPr>
            </w:pPr>
            <w:r w:rsidRPr="0057296D">
              <w:rPr>
                <w:rFonts w:asciiTheme="minorHAnsi" w:hAnsiTheme="minorHAnsi" w:cstheme="minorHAnsi"/>
                <w:color w:val="auto"/>
                <w:sz w:val="22"/>
                <w:szCs w:val="22"/>
              </w:rPr>
              <w:t>Absent</w:t>
            </w:r>
          </w:p>
        </w:tc>
      </w:tr>
      <w:tr w:rsidR="005E7886" w:rsidRPr="0057296D" w:rsidTr="008A6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0" w:type="dxa"/>
            <w:tcBorders>
              <w:left w:val="none" w:sz="0" w:space="0" w:color="auto"/>
              <w:right w:val="none" w:sz="0" w:space="0" w:color="auto"/>
            </w:tcBorders>
            <w:shd w:val="clear" w:color="auto" w:fill="auto"/>
          </w:tcPr>
          <w:p w:rsidR="005E7886" w:rsidRPr="005E7886"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i/>
                <w:color w:val="auto"/>
                <w:sz w:val="22"/>
                <w:szCs w:val="22"/>
              </w:rPr>
            </w:pPr>
            <w:r w:rsidRPr="005E7886">
              <w:rPr>
                <w:rFonts w:asciiTheme="minorHAnsi" w:hAnsiTheme="minorHAnsi" w:cstheme="minorHAnsi"/>
                <w:b w:val="0"/>
                <w:i/>
                <w:color w:val="auto"/>
                <w:sz w:val="22"/>
                <w:szCs w:val="22"/>
              </w:rPr>
              <w:t>Number and Algebra: Patterns and algebra</w:t>
            </w:r>
          </w:p>
          <w:p w:rsidR="005E7886" w:rsidRPr="0057296D"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 xml:space="preserve">Investigate and describe number patterns formed by skip-counting and patterns with objects. (ACMNA018) </w:t>
            </w:r>
          </w:p>
        </w:tc>
        <w:tc>
          <w:tcPr>
            <w:tcW w:w="6848" w:type="dxa"/>
            <w:tcBorders>
              <w:left w:val="none" w:sz="0" w:space="0" w:color="auto"/>
              <w:right w:val="none" w:sz="0" w:space="0" w:color="auto"/>
            </w:tcBorders>
            <w:shd w:val="clear" w:color="auto" w:fill="auto"/>
          </w:tcPr>
          <w:p w:rsidR="005E7886" w:rsidRPr="0057296D" w:rsidRDefault="005E7886" w:rsidP="00B96339">
            <w:pPr>
              <w:cnfStyle w:val="000000100000" w:firstRow="0" w:lastRow="0" w:firstColumn="0" w:lastColumn="0" w:oddVBand="0" w:evenVBand="0" w:oddHBand="1" w:evenHBand="0" w:firstRowFirstColumn="0" w:firstRowLastColumn="0" w:lastRowFirstColumn="0" w:lastRowLastColumn="0"/>
              <w:rPr>
                <w:color w:val="auto"/>
              </w:rPr>
            </w:pPr>
            <w:r w:rsidRPr="0057296D">
              <w:rPr>
                <w:rFonts w:asciiTheme="minorHAnsi" w:hAnsiTheme="minorHAnsi" w:cstheme="minorHAnsi"/>
                <w:color w:val="auto"/>
                <w:sz w:val="22"/>
                <w:szCs w:val="22"/>
              </w:rPr>
              <w:t>Absent</w:t>
            </w:r>
          </w:p>
        </w:tc>
      </w:tr>
      <w:tr w:rsidR="005E7886" w:rsidRPr="0057296D" w:rsidTr="008A61E7">
        <w:tc>
          <w:tcPr>
            <w:cnfStyle w:val="001000000000" w:firstRow="0" w:lastRow="0" w:firstColumn="1" w:lastColumn="0" w:oddVBand="0" w:evenVBand="0" w:oddHBand="0" w:evenHBand="0" w:firstRowFirstColumn="0" w:firstRowLastColumn="0" w:lastRowFirstColumn="0" w:lastRowLastColumn="0"/>
            <w:tcW w:w="7370" w:type="dxa"/>
            <w:shd w:val="clear" w:color="auto" w:fill="auto"/>
          </w:tcPr>
          <w:p w:rsidR="005E7886" w:rsidRPr="005E7886" w:rsidRDefault="005E7886" w:rsidP="00E8152A">
            <w:pPr>
              <w:rPr>
                <w:rFonts w:asciiTheme="minorHAnsi" w:hAnsiTheme="minorHAnsi" w:cstheme="minorHAnsi"/>
                <w:b w:val="0"/>
                <w:i/>
                <w:color w:val="auto"/>
                <w:sz w:val="22"/>
                <w:szCs w:val="22"/>
              </w:rPr>
            </w:pPr>
            <w:r w:rsidRPr="005E7886">
              <w:rPr>
                <w:rFonts w:asciiTheme="minorHAnsi" w:hAnsiTheme="minorHAnsi" w:cstheme="minorHAnsi"/>
                <w:b w:val="0"/>
                <w:i/>
                <w:color w:val="auto"/>
                <w:sz w:val="22"/>
                <w:szCs w:val="22"/>
              </w:rPr>
              <w:t>Measurement and Geometry: Location and transformation</w:t>
            </w:r>
          </w:p>
          <w:p w:rsidR="005E7886" w:rsidRPr="0057296D" w:rsidRDefault="005E7886" w:rsidP="00E8152A">
            <w:pP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Give and follow directions to familiar locations.</w:t>
            </w:r>
          </w:p>
          <w:p w:rsidR="005E7886" w:rsidRPr="0057296D"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(ACMMG023)</w:t>
            </w:r>
          </w:p>
        </w:tc>
        <w:tc>
          <w:tcPr>
            <w:tcW w:w="6848" w:type="dxa"/>
            <w:shd w:val="clear" w:color="auto" w:fill="auto"/>
          </w:tcPr>
          <w:p w:rsidR="005E7886" w:rsidRPr="0057296D" w:rsidRDefault="005E7886" w:rsidP="00B96339">
            <w:pPr>
              <w:cnfStyle w:val="000000000000" w:firstRow="0" w:lastRow="0" w:firstColumn="0" w:lastColumn="0" w:oddVBand="0" w:evenVBand="0" w:oddHBand="0" w:evenHBand="0" w:firstRowFirstColumn="0" w:firstRowLastColumn="0" w:lastRowFirstColumn="0" w:lastRowLastColumn="0"/>
              <w:rPr>
                <w:color w:val="auto"/>
              </w:rPr>
            </w:pPr>
            <w:r w:rsidRPr="0057296D">
              <w:rPr>
                <w:rFonts w:asciiTheme="minorHAnsi" w:hAnsiTheme="minorHAnsi" w:cstheme="minorHAnsi"/>
                <w:color w:val="auto"/>
                <w:sz w:val="22"/>
                <w:szCs w:val="22"/>
              </w:rPr>
              <w:t>Absent</w:t>
            </w:r>
          </w:p>
        </w:tc>
      </w:tr>
    </w:tbl>
    <w:p w:rsidR="00B96339" w:rsidRPr="008A61E7" w:rsidRDefault="00B96339" w:rsidP="008A61E7">
      <w:pPr>
        <w:rPr>
          <w:rFonts w:asciiTheme="minorHAnsi" w:hAnsiTheme="minorHAnsi" w:cstheme="minorHAnsi"/>
          <w:b/>
          <w:szCs w:val="22"/>
        </w:rPr>
      </w:pPr>
      <w:r w:rsidRPr="0057296D">
        <w:br w:type="page"/>
      </w:r>
      <w:r w:rsidR="008A61E7">
        <w:rPr>
          <w:rFonts w:asciiTheme="minorHAnsi" w:hAnsiTheme="minorHAnsi" w:cstheme="minorHAnsi"/>
          <w:b/>
          <w:szCs w:val="22"/>
        </w:rPr>
        <w:lastRenderedPageBreak/>
        <w:t xml:space="preserve">Table </w:t>
      </w:r>
      <w:proofErr w:type="spellStart"/>
      <w:r w:rsidR="008A61E7">
        <w:rPr>
          <w:rFonts w:asciiTheme="minorHAnsi" w:hAnsiTheme="minorHAnsi" w:cstheme="minorHAnsi"/>
          <w:b/>
          <w:szCs w:val="22"/>
        </w:rPr>
        <w:t>6D</w:t>
      </w:r>
      <w:proofErr w:type="spellEnd"/>
      <w:r w:rsidR="003D1CD3" w:rsidRPr="008A61E7">
        <w:rPr>
          <w:rFonts w:asciiTheme="minorHAnsi" w:hAnsiTheme="minorHAnsi" w:cstheme="minorHAnsi"/>
          <w:b/>
          <w:szCs w:val="22"/>
        </w:rPr>
        <w:t xml:space="preserve">. </w:t>
      </w:r>
      <w:r w:rsidRPr="008A61E7">
        <w:rPr>
          <w:rFonts w:asciiTheme="minorHAnsi" w:hAnsiTheme="minorHAnsi" w:cstheme="minorHAnsi"/>
          <w:b/>
          <w:szCs w:val="22"/>
        </w:rPr>
        <w:t>Assessment: On Entry Assessment</w:t>
      </w:r>
      <w:r w:rsidR="003D1CD3" w:rsidRPr="008A61E7">
        <w:rPr>
          <w:rFonts w:asciiTheme="minorHAnsi" w:hAnsiTheme="minorHAnsi" w:cstheme="minorHAnsi"/>
          <w:b/>
          <w:szCs w:val="22"/>
        </w:rPr>
        <w:t xml:space="preserve">. </w:t>
      </w:r>
      <w:r w:rsidRPr="008A61E7">
        <w:rPr>
          <w:rFonts w:asciiTheme="minorHAnsi" w:hAnsiTheme="minorHAnsi" w:cstheme="minorHAnsi"/>
          <w:b/>
          <w:szCs w:val="22"/>
        </w:rPr>
        <w:t>Jurisdiction: WA</w:t>
      </w:r>
      <w:r w:rsidR="003D1CD3" w:rsidRPr="008A61E7">
        <w:rPr>
          <w:rFonts w:asciiTheme="minorHAnsi" w:hAnsiTheme="minorHAnsi" w:cstheme="minorHAnsi"/>
          <w:b/>
          <w:szCs w:val="22"/>
        </w:rPr>
        <w:t xml:space="preserve">. </w:t>
      </w:r>
      <w:r w:rsidR="006D31E7">
        <w:rPr>
          <w:rFonts w:asciiTheme="minorHAnsi" w:hAnsiTheme="minorHAnsi" w:cstheme="minorHAnsi"/>
          <w:b/>
          <w:szCs w:val="22"/>
        </w:rPr>
        <w:t xml:space="preserve">Year and </w:t>
      </w:r>
      <w:r w:rsidRPr="008A61E7">
        <w:rPr>
          <w:rFonts w:asciiTheme="minorHAnsi" w:hAnsiTheme="minorHAnsi" w:cstheme="minorHAnsi"/>
          <w:b/>
          <w:szCs w:val="22"/>
        </w:rPr>
        <w:t>Point of Assessment: Start of Foundation (mandatory), Year 1 and/or Year 2 (optional)</w:t>
      </w:r>
    </w:p>
    <w:tbl>
      <w:tblPr>
        <w:tblStyle w:val="LightShading-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ssessment of On Entry Assessment against numeracy curriculum"/>
        <w:tblDescription w:val="The table indicates whether the On Entry assessment contains specific elements of numeracy and whether these are present, partially present or absent in the assessment. The table is categorised by descriptors, which are extracts from the Australian Curriculum, and whether the descriptor is present or not."/>
      </w:tblPr>
      <w:tblGrid>
        <w:gridCol w:w="7370"/>
        <w:gridCol w:w="6848"/>
      </w:tblGrid>
      <w:tr w:rsidR="006D31E7" w:rsidRPr="0057296D" w:rsidTr="006D31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0" w:type="dxa"/>
            <w:tcBorders>
              <w:top w:val="none" w:sz="0" w:space="0" w:color="auto"/>
              <w:left w:val="none" w:sz="0" w:space="0" w:color="auto"/>
              <w:bottom w:val="none" w:sz="0" w:space="0" w:color="auto"/>
              <w:right w:val="none" w:sz="0" w:space="0" w:color="auto"/>
            </w:tcBorders>
            <w:shd w:val="clear" w:color="auto" w:fill="auto"/>
          </w:tcPr>
          <w:p w:rsidR="006D31E7" w:rsidRPr="0057296D" w:rsidRDefault="006D31E7" w:rsidP="00A431E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auto"/>
                <w:sz w:val="22"/>
                <w:szCs w:val="22"/>
              </w:rPr>
            </w:pPr>
            <w:r>
              <w:rPr>
                <w:rFonts w:asciiTheme="minorHAnsi" w:hAnsiTheme="minorHAnsi" w:cstheme="minorHAnsi"/>
                <w:color w:val="auto"/>
                <w:sz w:val="22"/>
                <w:szCs w:val="22"/>
              </w:rPr>
              <w:t xml:space="preserve">Column 1: </w:t>
            </w:r>
            <w:r w:rsidRPr="0057296D">
              <w:rPr>
                <w:rFonts w:asciiTheme="minorHAnsi" w:hAnsiTheme="minorHAnsi" w:cstheme="minorHAnsi"/>
                <w:color w:val="auto"/>
                <w:sz w:val="22"/>
                <w:szCs w:val="22"/>
              </w:rPr>
              <w:t>Descriptor</w:t>
            </w:r>
          </w:p>
        </w:tc>
        <w:tc>
          <w:tcPr>
            <w:tcW w:w="6848" w:type="dxa"/>
            <w:tcBorders>
              <w:top w:val="none" w:sz="0" w:space="0" w:color="auto"/>
              <w:left w:val="none" w:sz="0" w:space="0" w:color="auto"/>
              <w:bottom w:val="none" w:sz="0" w:space="0" w:color="auto"/>
              <w:right w:val="none" w:sz="0" w:space="0" w:color="auto"/>
            </w:tcBorders>
            <w:shd w:val="clear" w:color="auto" w:fill="auto"/>
          </w:tcPr>
          <w:p w:rsidR="006D31E7" w:rsidRPr="0057296D" w:rsidRDefault="006D31E7" w:rsidP="00A431E4">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 xml:space="preserve">Column 2: Is the descriptor Present, Partially Present or </w:t>
            </w:r>
            <w:r w:rsidRPr="0057296D">
              <w:rPr>
                <w:rFonts w:asciiTheme="minorHAnsi" w:hAnsiTheme="minorHAnsi" w:cstheme="minorHAnsi"/>
                <w:color w:val="auto"/>
                <w:sz w:val="22"/>
                <w:szCs w:val="22"/>
              </w:rPr>
              <w:t>Absent</w:t>
            </w:r>
            <w:r>
              <w:rPr>
                <w:rFonts w:asciiTheme="minorHAnsi" w:hAnsiTheme="minorHAnsi" w:cstheme="minorHAnsi"/>
                <w:color w:val="auto"/>
                <w:sz w:val="22"/>
                <w:szCs w:val="22"/>
              </w:rPr>
              <w:t>?</w:t>
            </w:r>
          </w:p>
        </w:tc>
      </w:tr>
      <w:tr w:rsidR="005E7886" w:rsidRPr="0057296D" w:rsidTr="008A6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0" w:type="dxa"/>
            <w:tcBorders>
              <w:left w:val="none" w:sz="0" w:space="0" w:color="auto"/>
              <w:right w:val="none" w:sz="0" w:space="0" w:color="auto"/>
            </w:tcBorders>
            <w:shd w:val="clear" w:color="auto" w:fill="auto"/>
          </w:tcPr>
          <w:p w:rsidR="005E7886" w:rsidRPr="005E7886"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i/>
                <w:color w:val="auto"/>
                <w:sz w:val="22"/>
                <w:szCs w:val="22"/>
              </w:rPr>
            </w:pPr>
            <w:r w:rsidRPr="005E7886">
              <w:rPr>
                <w:rFonts w:asciiTheme="minorHAnsi" w:hAnsiTheme="minorHAnsi" w:cstheme="minorHAnsi"/>
                <w:b w:val="0"/>
                <w:i/>
                <w:color w:val="auto"/>
                <w:sz w:val="22"/>
                <w:szCs w:val="22"/>
              </w:rPr>
              <w:t>Number and Algebra: Number and place value</w:t>
            </w:r>
          </w:p>
          <w:p w:rsidR="005E7886" w:rsidRPr="0057296D"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Develop confidence with number sequences to and from 100 by ones from any starting point. Skip count by twos, fives and tens starting from zero. (ACMNA012)</w:t>
            </w:r>
          </w:p>
        </w:tc>
        <w:tc>
          <w:tcPr>
            <w:tcW w:w="6848" w:type="dxa"/>
            <w:tcBorders>
              <w:left w:val="none" w:sz="0" w:space="0" w:color="auto"/>
              <w:right w:val="none" w:sz="0" w:space="0" w:color="auto"/>
            </w:tcBorders>
            <w:shd w:val="clear" w:color="auto" w:fill="auto"/>
          </w:tcPr>
          <w:p w:rsidR="005E7886" w:rsidRPr="0057296D" w:rsidRDefault="005E7886" w:rsidP="00B96339">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Partially Present</w:t>
            </w:r>
          </w:p>
        </w:tc>
      </w:tr>
      <w:tr w:rsidR="005E7886" w:rsidRPr="0057296D" w:rsidTr="008A61E7">
        <w:tc>
          <w:tcPr>
            <w:cnfStyle w:val="001000000000" w:firstRow="0" w:lastRow="0" w:firstColumn="1" w:lastColumn="0" w:oddVBand="0" w:evenVBand="0" w:oddHBand="0" w:evenHBand="0" w:firstRowFirstColumn="0" w:firstRowLastColumn="0" w:lastRowFirstColumn="0" w:lastRowLastColumn="0"/>
            <w:tcW w:w="7370" w:type="dxa"/>
            <w:shd w:val="clear" w:color="auto" w:fill="auto"/>
          </w:tcPr>
          <w:p w:rsidR="005E7886" w:rsidRPr="0057296D"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 xml:space="preserve">Recognise, model, read, write and order numbers to at least 100. Locate these numbers on a number line. (ACMNA013) </w:t>
            </w:r>
          </w:p>
        </w:tc>
        <w:tc>
          <w:tcPr>
            <w:tcW w:w="6848" w:type="dxa"/>
            <w:shd w:val="clear" w:color="auto" w:fill="auto"/>
          </w:tcPr>
          <w:p w:rsidR="005E7886" w:rsidRPr="0057296D" w:rsidRDefault="005E7886" w:rsidP="00B963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Absent</w:t>
            </w:r>
          </w:p>
        </w:tc>
      </w:tr>
      <w:tr w:rsidR="005E7886" w:rsidRPr="0057296D" w:rsidTr="008A6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0" w:type="dxa"/>
            <w:tcBorders>
              <w:left w:val="none" w:sz="0" w:space="0" w:color="auto"/>
              <w:right w:val="none" w:sz="0" w:space="0" w:color="auto"/>
            </w:tcBorders>
            <w:shd w:val="clear" w:color="auto" w:fill="auto"/>
          </w:tcPr>
          <w:p w:rsidR="005E7886" w:rsidRPr="0057296D"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 xml:space="preserve">Count collections to 100 by partitioning numbers using place value. (ACMNA014) </w:t>
            </w:r>
          </w:p>
        </w:tc>
        <w:tc>
          <w:tcPr>
            <w:tcW w:w="6848" w:type="dxa"/>
            <w:tcBorders>
              <w:left w:val="none" w:sz="0" w:space="0" w:color="auto"/>
              <w:right w:val="none" w:sz="0" w:space="0" w:color="auto"/>
            </w:tcBorders>
            <w:shd w:val="clear" w:color="auto" w:fill="auto"/>
          </w:tcPr>
          <w:p w:rsidR="005E7886" w:rsidRPr="0057296D" w:rsidRDefault="005E7886" w:rsidP="00B963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Absent</w:t>
            </w:r>
          </w:p>
        </w:tc>
      </w:tr>
      <w:tr w:rsidR="005E7886" w:rsidRPr="0057296D" w:rsidTr="008A61E7">
        <w:tc>
          <w:tcPr>
            <w:cnfStyle w:val="001000000000" w:firstRow="0" w:lastRow="0" w:firstColumn="1" w:lastColumn="0" w:oddVBand="0" w:evenVBand="0" w:oddHBand="0" w:evenHBand="0" w:firstRowFirstColumn="0" w:firstRowLastColumn="0" w:lastRowFirstColumn="0" w:lastRowLastColumn="0"/>
            <w:tcW w:w="7370" w:type="dxa"/>
            <w:shd w:val="clear" w:color="auto" w:fill="auto"/>
          </w:tcPr>
          <w:p w:rsidR="005E7886" w:rsidRPr="0057296D"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 xml:space="preserve">Represent and solve simple addition and subtraction problems using a range of strategies including counting on, partitioning and rearranging parts. (ACMNA015) </w:t>
            </w:r>
          </w:p>
        </w:tc>
        <w:tc>
          <w:tcPr>
            <w:tcW w:w="6848" w:type="dxa"/>
            <w:shd w:val="clear" w:color="auto" w:fill="auto"/>
          </w:tcPr>
          <w:p w:rsidR="005E7886" w:rsidRPr="0057296D" w:rsidRDefault="005E7886" w:rsidP="00B963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Present</w:t>
            </w:r>
          </w:p>
        </w:tc>
      </w:tr>
      <w:tr w:rsidR="005E7886" w:rsidRPr="0057296D" w:rsidTr="008A6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0" w:type="dxa"/>
            <w:tcBorders>
              <w:left w:val="none" w:sz="0" w:space="0" w:color="auto"/>
              <w:right w:val="none" w:sz="0" w:space="0" w:color="auto"/>
            </w:tcBorders>
            <w:shd w:val="clear" w:color="auto" w:fill="auto"/>
          </w:tcPr>
          <w:p w:rsidR="005E7886" w:rsidRPr="005E7886"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i/>
                <w:color w:val="auto"/>
                <w:sz w:val="22"/>
                <w:szCs w:val="22"/>
              </w:rPr>
            </w:pPr>
            <w:r w:rsidRPr="005E7886">
              <w:rPr>
                <w:rFonts w:asciiTheme="minorHAnsi" w:hAnsiTheme="minorHAnsi" w:cstheme="minorHAnsi"/>
                <w:b w:val="0"/>
                <w:i/>
                <w:color w:val="auto"/>
                <w:sz w:val="22"/>
                <w:szCs w:val="22"/>
              </w:rPr>
              <w:t>Number and Algebra: Patterns and algebra</w:t>
            </w:r>
          </w:p>
          <w:p w:rsidR="005E7886" w:rsidRPr="0057296D"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 xml:space="preserve">Investigate and describe number patterns formed by skip-counting and patterns with objects. (ACMNA018) </w:t>
            </w:r>
          </w:p>
        </w:tc>
        <w:tc>
          <w:tcPr>
            <w:tcW w:w="6848" w:type="dxa"/>
            <w:tcBorders>
              <w:left w:val="none" w:sz="0" w:space="0" w:color="auto"/>
              <w:right w:val="none" w:sz="0" w:space="0" w:color="auto"/>
            </w:tcBorders>
            <w:shd w:val="clear" w:color="auto" w:fill="auto"/>
          </w:tcPr>
          <w:p w:rsidR="005E7886" w:rsidRPr="0057296D" w:rsidRDefault="005E7886" w:rsidP="00B963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Partially Present</w:t>
            </w:r>
          </w:p>
        </w:tc>
      </w:tr>
      <w:tr w:rsidR="005E7886" w:rsidRPr="0057296D" w:rsidTr="008A61E7">
        <w:tc>
          <w:tcPr>
            <w:cnfStyle w:val="001000000000" w:firstRow="0" w:lastRow="0" w:firstColumn="1" w:lastColumn="0" w:oddVBand="0" w:evenVBand="0" w:oddHBand="0" w:evenHBand="0" w:firstRowFirstColumn="0" w:firstRowLastColumn="0" w:lastRowFirstColumn="0" w:lastRowLastColumn="0"/>
            <w:tcW w:w="7370" w:type="dxa"/>
            <w:shd w:val="clear" w:color="auto" w:fill="auto"/>
          </w:tcPr>
          <w:p w:rsidR="005E7886" w:rsidRPr="005E7886" w:rsidRDefault="005E7886" w:rsidP="00E8152A">
            <w:pPr>
              <w:rPr>
                <w:rFonts w:asciiTheme="minorHAnsi" w:hAnsiTheme="minorHAnsi" w:cstheme="minorHAnsi"/>
                <w:b w:val="0"/>
                <w:i/>
                <w:color w:val="auto"/>
                <w:sz w:val="22"/>
                <w:szCs w:val="22"/>
              </w:rPr>
            </w:pPr>
            <w:r w:rsidRPr="005E7886">
              <w:rPr>
                <w:rFonts w:asciiTheme="minorHAnsi" w:hAnsiTheme="minorHAnsi" w:cstheme="minorHAnsi"/>
                <w:b w:val="0"/>
                <w:i/>
                <w:color w:val="auto"/>
                <w:sz w:val="22"/>
                <w:szCs w:val="22"/>
              </w:rPr>
              <w:t>Measurement and Geometry: Location and transformation</w:t>
            </w:r>
          </w:p>
          <w:p w:rsidR="005E7886" w:rsidRPr="0057296D" w:rsidRDefault="005E7886" w:rsidP="00E8152A">
            <w:pP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Give and follow directions to familiar locations.</w:t>
            </w:r>
          </w:p>
          <w:p w:rsidR="005E7886" w:rsidRPr="0057296D" w:rsidRDefault="005E7886" w:rsidP="00E8152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val="0"/>
                <w:color w:val="auto"/>
                <w:sz w:val="22"/>
                <w:szCs w:val="22"/>
              </w:rPr>
            </w:pPr>
            <w:r w:rsidRPr="0057296D">
              <w:rPr>
                <w:rFonts w:asciiTheme="minorHAnsi" w:hAnsiTheme="minorHAnsi" w:cstheme="minorHAnsi"/>
                <w:b w:val="0"/>
                <w:color w:val="auto"/>
                <w:sz w:val="22"/>
                <w:szCs w:val="22"/>
              </w:rPr>
              <w:t>(ACMMG023)</w:t>
            </w:r>
          </w:p>
        </w:tc>
        <w:tc>
          <w:tcPr>
            <w:tcW w:w="6848" w:type="dxa"/>
            <w:shd w:val="clear" w:color="auto" w:fill="auto"/>
          </w:tcPr>
          <w:p w:rsidR="005E7886" w:rsidRPr="0057296D" w:rsidRDefault="005E7886" w:rsidP="00B963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57296D">
              <w:rPr>
                <w:rFonts w:asciiTheme="minorHAnsi" w:hAnsiTheme="minorHAnsi" w:cstheme="minorHAnsi"/>
                <w:color w:val="auto"/>
                <w:sz w:val="22"/>
                <w:szCs w:val="22"/>
              </w:rPr>
              <w:t>Absent</w:t>
            </w:r>
          </w:p>
        </w:tc>
      </w:tr>
    </w:tbl>
    <w:p w:rsidR="00543F8D" w:rsidRPr="0057296D" w:rsidRDefault="006D31E7" w:rsidP="000E6900">
      <w:pPr>
        <w:rPr>
          <w:rFonts w:ascii="Calibri" w:eastAsia="Times New Roman" w:hAnsi="Calibri"/>
          <w:iCs/>
          <w:sz w:val="18"/>
          <w:szCs w:val="18"/>
          <w:lang w:eastAsia="en-AU"/>
        </w:rPr>
        <w:sectPr w:rsidR="00543F8D" w:rsidRPr="0057296D" w:rsidSect="00516A84">
          <w:pgSz w:w="16838" w:h="11906" w:orient="landscape"/>
          <w:pgMar w:top="1134" w:right="1134" w:bottom="1134" w:left="1134" w:header="709" w:footer="850" w:gutter="0"/>
          <w:cols w:space="720"/>
          <w:docGrid w:linePitch="326"/>
        </w:sectPr>
      </w:pPr>
      <w:r>
        <w:rPr>
          <w:rFonts w:asciiTheme="minorHAnsi" w:hAnsiTheme="minorHAnsi"/>
          <w:sz w:val="18"/>
          <w:szCs w:val="18"/>
        </w:rPr>
        <w:t>Table n</w:t>
      </w:r>
      <w:r w:rsidR="009916C6" w:rsidRPr="0057296D">
        <w:rPr>
          <w:rFonts w:asciiTheme="minorHAnsi" w:hAnsiTheme="minorHAnsi"/>
          <w:sz w:val="18"/>
          <w:szCs w:val="18"/>
        </w:rPr>
        <w:t xml:space="preserve">ote: The New South Wales Department of Education is currently refreshing the Best Start on-entry Foundation assessment, and will be trialling the new assessment in schools in Term 3 of 2017 for rollout in 2018. It will be based on psychometric validation of the tool, with a number of changes to strengthen measurement properties, and </w:t>
      </w:r>
      <w:r w:rsidR="009916C6" w:rsidRPr="0057296D">
        <w:rPr>
          <w:rFonts w:ascii="Calibri" w:eastAsia="Times New Roman" w:hAnsi="Calibri"/>
          <w:iCs/>
          <w:sz w:val="18"/>
          <w:szCs w:val="18"/>
          <w:lang w:eastAsia="en-AU"/>
        </w:rPr>
        <w:t>alignment of the assessment to the new national Literacy and Numeracy Learning Progressions</w:t>
      </w:r>
      <w:r w:rsidR="009916C6" w:rsidRPr="0057296D">
        <w:rPr>
          <w:rFonts w:asciiTheme="minorHAnsi" w:hAnsiTheme="minorHAnsi"/>
          <w:sz w:val="18"/>
          <w:szCs w:val="18"/>
        </w:rPr>
        <w:t>. For this reason, the Panel chose not to include the current Best Start assessment in the comparative analysis.</w:t>
      </w:r>
    </w:p>
    <w:p w:rsidR="00E97DCE" w:rsidRPr="00A06A2F" w:rsidRDefault="00E97DCE" w:rsidP="00517B5D">
      <w:pPr>
        <w:pStyle w:val="BodyText1"/>
        <w:rPr>
          <w:b/>
          <w:i/>
        </w:rPr>
      </w:pPr>
      <w:r w:rsidRPr="00A06A2F">
        <w:rPr>
          <w:b/>
          <w:i/>
        </w:rPr>
        <w:lastRenderedPageBreak/>
        <w:t>Findings</w:t>
      </w:r>
    </w:p>
    <w:p w:rsidR="00E97DCE" w:rsidRPr="0057296D" w:rsidRDefault="00E97DCE" w:rsidP="00E97DCE">
      <w:pPr>
        <w:pStyle w:val="ReportHeading3"/>
        <w:numPr>
          <w:ilvl w:val="0"/>
          <w:numId w:val="4"/>
        </w:numPr>
        <w:rPr>
          <w:b w:val="0"/>
          <w:i/>
        </w:rPr>
      </w:pPr>
      <w:r w:rsidRPr="0057296D">
        <w:rPr>
          <w:b w:val="0"/>
          <w:i/>
        </w:rPr>
        <w:t>While the Panel has not identified an appropriate existing numeracy assessment, a number of very good test items for numeracy already exist.</w:t>
      </w:r>
    </w:p>
    <w:p w:rsidR="00E97DCE" w:rsidRPr="0057296D" w:rsidRDefault="00E97DCE" w:rsidP="00E97DCE">
      <w:pPr>
        <w:pStyle w:val="ReportHeading3"/>
        <w:numPr>
          <w:ilvl w:val="0"/>
          <w:numId w:val="4"/>
        </w:numPr>
        <w:rPr>
          <w:b w:val="0"/>
          <w:i/>
        </w:rPr>
      </w:pPr>
      <w:r w:rsidRPr="0057296D">
        <w:rPr>
          <w:b w:val="0"/>
          <w:i/>
        </w:rPr>
        <w:t xml:space="preserve">A good quality Numeracy Check that meets the criteria identified by the Panel in consultation with experts </w:t>
      </w:r>
      <w:r w:rsidR="00E47243" w:rsidRPr="0057296D">
        <w:rPr>
          <w:b w:val="0"/>
          <w:i/>
        </w:rPr>
        <w:t>is not systematically used in Australian schools.</w:t>
      </w:r>
    </w:p>
    <w:p w:rsidR="00A30034" w:rsidRPr="00A30034" w:rsidRDefault="00E97DCE" w:rsidP="00A30034">
      <w:pPr>
        <w:pStyle w:val="ReportHeading3"/>
        <w:numPr>
          <w:ilvl w:val="0"/>
          <w:numId w:val="4"/>
        </w:numPr>
        <w:spacing w:before="0" w:after="360" w:line="480" w:lineRule="auto"/>
        <w:ind w:left="357" w:hanging="357"/>
        <w:rPr>
          <w:b w:val="0"/>
          <w:i/>
        </w:rPr>
      </w:pPr>
      <w:r w:rsidRPr="00A06A2F">
        <w:rPr>
          <w:b w:val="0"/>
          <w:i/>
        </w:rPr>
        <w:t>Test items that test common misunderstandings in numeracy need to be further developed.</w:t>
      </w:r>
    </w:p>
    <w:p w:rsidR="0060414A" w:rsidRPr="0057296D" w:rsidRDefault="00A81085" w:rsidP="009157C1">
      <w:pPr>
        <w:pStyle w:val="ReportHeading2"/>
        <w:numPr>
          <w:ilvl w:val="1"/>
          <w:numId w:val="5"/>
        </w:numPr>
        <w:rPr>
          <w:color w:val="auto"/>
        </w:rPr>
      </w:pPr>
      <w:bookmarkStart w:id="25" w:name="_Toc488930584"/>
      <w:r>
        <w:rPr>
          <w:color w:val="auto"/>
        </w:rPr>
        <w:t>Best practice p</w:t>
      </w:r>
      <w:r w:rsidR="0060414A" w:rsidRPr="0057296D">
        <w:rPr>
          <w:color w:val="auto"/>
        </w:rPr>
        <w:t>rinciples</w:t>
      </w:r>
      <w:r>
        <w:rPr>
          <w:color w:val="auto"/>
        </w:rPr>
        <w:t xml:space="preserve"> for early years a</w:t>
      </w:r>
      <w:r w:rsidR="00086255" w:rsidRPr="0057296D">
        <w:rPr>
          <w:color w:val="auto"/>
        </w:rPr>
        <w:t>ssessments</w:t>
      </w:r>
      <w:bookmarkEnd w:id="25"/>
    </w:p>
    <w:p w:rsidR="0060414A" w:rsidRPr="0057296D" w:rsidRDefault="00454FBB" w:rsidP="0060414A">
      <w:pPr>
        <w:pStyle w:val="BodyText1"/>
      </w:pPr>
      <w:r w:rsidRPr="0057296D">
        <w:t>Drawing on the</w:t>
      </w:r>
      <w:r w:rsidR="0060414A" w:rsidRPr="0057296D">
        <w:t xml:space="preserve"> review of Australian and international early years assessments, </w:t>
      </w:r>
      <w:r w:rsidR="003333F2" w:rsidRPr="0057296D">
        <w:t xml:space="preserve">and consultation with stakeholders, </w:t>
      </w:r>
      <w:r w:rsidR="0060414A" w:rsidRPr="0057296D">
        <w:t xml:space="preserve">the Panel </w:t>
      </w:r>
      <w:r w:rsidRPr="0057296D">
        <w:t xml:space="preserve">recommends that an effective </w:t>
      </w:r>
      <w:r w:rsidR="001318D9" w:rsidRPr="0057296D">
        <w:t>Year 1 check of literacy and numeracy be developed and implemented using the following key principles</w:t>
      </w:r>
      <w:r w:rsidR="00871C69" w:rsidRPr="0057296D">
        <w:t>:</w:t>
      </w:r>
    </w:p>
    <w:p w:rsidR="0060414A" w:rsidRPr="0057296D" w:rsidRDefault="00871C69" w:rsidP="003B41DD">
      <w:pPr>
        <w:pStyle w:val="BodyText1"/>
        <w:numPr>
          <w:ilvl w:val="0"/>
          <w:numId w:val="7"/>
        </w:numPr>
      </w:pPr>
      <w:r w:rsidRPr="0057296D">
        <w:t>C</w:t>
      </w:r>
      <w:r w:rsidR="0060414A" w:rsidRPr="0057296D">
        <w:t xml:space="preserve">onducted early and </w:t>
      </w:r>
      <w:r w:rsidR="00853287" w:rsidRPr="0057296D">
        <w:t>able to</w:t>
      </w:r>
      <w:r w:rsidR="007C6F08" w:rsidRPr="0057296D">
        <w:t xml:space="preserve"> measure progress over time.</w:t>
      </w:r>
    </w:p>
    <w:p w:rsidR="00853287" w:rsidRPr="0057296D" w:rsidRDefault="00D74383" w:rsidP="003B41DD">
      <w:pPr>
        <w:pStyle w:val="BodyText1"/>
        <w:numPr>
          <w:ilvl w:val="0"/>
          <w:numId w:val="7"/>
        </w:numPr>
      </w:pPr>
      <w:r w:rsidRPr="0057296D">
        <w:t>Measure core knowledge and skills that are strongly predictive of later achievement and accurately identif</w:t>
      </w:r>
      <w:r w:rsidR="00853287" w:rsidRPr="0057296D">
        <w:t>y</w:t>
      </w:r>
      <w:r w:rsidR="007C6F08" w:rsidRPr="0057296D">
        <w:t xml:space="preserve"> risk of low progress.</w:t>
      </w:r>
    </w:p>
    <w:p w:rsidR="0060414A" w:rsidRPr="0057296D" w:rsidRDefault="0060414A" w:rsidP="003B41DD">
      <w:pPr>
        <w:pStyle w:val="BodyText1"/>
        <w:numPr>
          <w:ilvl w:val="0"/>
          <w:numId w:val="7"/>
        </w:numPr>
      </w:pPr>
      <w:r w:rsidRPr="0057296D">
        <w:t>Conducted one on one with a teacher o</w:t>
      </w:r>
      <w:r w:rsidR="007C6F08" w:rsidRPr="0057296D">
        <w:t>r adult well known to the child.</w:t>
      </w:r>
    </w:p>
    <w:p w:rsidR="0060414A" w:rsidRPr="0057296D" w:rsidRDefault="00D74383" w:rsidP="003B41DD">
      <w:pPr>
        <w:pStyle w:val="BodyText1"/>
        <w:numPr>
          <w:ilvl w:val="0"/>
          <w:numId w:val="7"/>
        </w:numPr>
      </w:pPr>
      <w:r w:rsidRPr="0057296D">
        <w:t>Brief</w:t>
      </w:r>
      <w:r w:rsidR="0060414A" w:rsidRPr="0057296D">
        <w:t xml:space="preserve"> in duration (to cater to attention of 5/6 year old children</w:t>
      </w:r>
      <w:r w:rsidR="0059302E" w:rsidRPr="0057296D">
        <w:t xml:space="preserve"> and time pressures in schools</w:t>
      </w:r>
      <w:r w:rsidR="007C6F08" w:rsidRPr="0057296D">
        <w:t>).</w:t>
      </w:r>
    </w:p>
    <w:p w:rsidR="00E47243" w:rsidRPr="0057296D" w:rsidRDefault="00D74383" w:rsidP="003B41DD">
      <w:pPr>
        <w:pStyle w:val="BodyText1"/>
        <w:numPr>
          <w:ilvl w:val="0"/>
          <w:numId w:val="7"/>
        </w:numPr>
        <w:rPr>
          <w:rFonts w:cstheme="minorHAnsi"/>
        </w:rPr>
      </w:pPr>
      <w:r w:rsidRPr="0057296D">
        <w:t>P</w:t>
      </w:r>
      <w:r w:rsidR="0060414A" w:rsidRPr="0057296D">
        <w:t>rovide</w:t>
      </w:r>
      <w:r w:rsidRPr="0057296D">
        <w:t>s results</w:t>
      </w:r>
      <w:r w:rsidR="0060414A" w:rsidRPr="0057296D">
        <w:t xml:space="preserve"> to teachers quickly</w:t>
      </w:r>
    </w:p>
    <w:p w:rsidR="002B5378" w:rsidRPr="0057296D" w:rsidRDefault="00E47243" w:rsidP="003B41DD">
      <w:pPr>
        <w:pStyle w:val="BodyText1"/>
        <w:numPr>
          <w:ilvl w:val="0"/>
          <w:numId w:val="7"/>
        </w:numPr>
        <w:rPr>
          <w:rFonts w:cstheme="minorHAnsi"/>
        </w:rPr>
      </w:pPr>
      <w:r w:rsidRPr="0057296D">
        <w:rPr>
          <w:rFonts w:cstheme="minorHAnsi"/>
        </w:rPr>
        <w:t>Not ‘</w:t>
      </w:r>
      <w:r w:rsidR="0060414A" w:rsidRPr="0057296D">
        <w:rPr>
          <w:rFonts w:cstheme="minorHAnsi"/>
        </w:rPr>
        <w:t>high stakes</w:t>
      </w:r>
      <w:r w:rsidRPr="0057296D">
        <w:rPr>
          <w:rFonts w:cstheme="minorHAnsi"/>
        </w:rPr>
        <w:t>’</w:t>
      </w:r>
      <w:r w:rsidR="0060414A" w:rsidRPr="0057296D">
        <w:rPr>
          <w:rFonts w:cstheme="minorHAnsi"/>
        </w:rPr>
        <w:t xml:space="preserve"> or linked to progression of year level.</w:t>
      </w:r>
    </w:p>
    <w:p w:rsidR="00D74383" w:rsidRPr="0057296D" w:rsidRDefault="00D74383" w:rsidP="00E84934">
      <w:pPr>
        <w:pStyle w:val="BodyText1"/>
        <w:numPr>
          <w:ilvl w:val="0"/>
          <w:numId w:val="7"/>
        </w:numPr>
        <w:spacing w:after="360"/>
        <w:ind w:left="714" w:hanging="357"/>
      </w:pPr>
      <w:r w:rsidRPr="0057296D">
        <w:t>Provides sufficient amount of detail to guide intervention at the student level, and changes to teaching practice at the school and system level where necessary.</w:t>
      </w:r>
    </w:p>
    <w:p w:rsidR="00E97DCE" w:rsidRPr="00A06A2F" w:rsidRDefault="00E97DCE" w:rsidP="00517B5D">
      <w:pPr>
        <w:pStyle w:val="BodyText1"/>
        <w:rPr>
          <w:b/>
          <w:i/>
        </w:rPr>
      </w:pPr>
      <w:r w:rsidRPr="00A06A2F">
        <w:rPr>
          <w:b/>
          <w:i/>
        </w:rPr>
        <w:t>Findings</w:t>
      </w:r>
    </w:p>
    <w:p w:rsidR="00E97DCE" w:rsidRPr="0057296D" w:rsidRDefault="00E97DCE" w:rsidP="00E97DCE">
      <w:pPr>
        <w:pStyle w:val="BodyText1"/>
        <w:numPr>
          <w:ilvl w:val="0"/>
          <w:numId w:val="4"/>
        </w:numPr>
        <w:ind w:left="851"/>
        <w:rPr>
          <w:rFonts w:cstheme="minorHAnsi"/>
          <w:i/>
        </w:rPr>
      </w:pPr>
      <w:r w:rsidRPr="0057296D">
        <w:rPr>
          <w:rFonts w:cstheme="minorHAnsi"/>
          <w:i/>
        </w:rPr>
        <w:t>A wide range of assessments is used in Australian schools and there is no consistent and mandatory collection of data beyond the Foundation year.</w:t>
      </w:r>
    </w:p>
    <w:p w:rsidR="00E97DCE" w:rsidRPr="0057296D" w:rsidRDefault="00E97DCE" w:rsidP="00E97DCE">
      <w:pPr>
        <w:pStyle w:val="BodyText1"/>
        <w:numPr>
          <w:ilvl w:val="0"/>
          <w:numId w:val="4"/>
        </w:numPr>
        <w:ind w:left="851"/>
        <w:rPr>
          <w:rFonts w:cstheme="minorHAnsi"/>
          <w:i/>
        </w:rPr>
      </w:pPr>
      <w:r w:rsidRPr="0057296D">
        <w:rPr>
          <w:rFonts w:cstheme="minorHAnsi"/>
          <w:i/>
        </w:rPr>
        <w:t xml:space="preserve">Current early </w:t>
      </w:r>
      <w:proofErr w:type="gramStart"/>
      <w:r w:rsidRPr="0057296D">
        <w:rPr>
          <w:rFonts w:cstheme="minorHAnsi"/>
          <w:i/>
        </w:rPr>
        <w:t>years</w:t>
      </w:r>
      <w:proofErr w:type="gramEnd"/>
      <w:r w:rsidRPr="0057296D">
        <w:rPr>
          <w:rFonts w:cstheme="minorHAnsi"/>
          <w:i/>
        </w:rPr>
        <w:t xml:space="preserve"> assessments do not meet the Panel’s criteria.</w:t>
      </w:r>
    </w:p>
    <w:p w:rsidR="00E97DCE" w:rsidRPr="0057296D" w:rsidRDefault="00E97DCE" w:rsidP="00E97DCE">
      <w:pPr>
        <w:pStyle w:val="BodyText1"/>
        <w:numPr>
          <w:ilvl w:val="0"/>
          <w:numId w:val="4"/>
        </w:numPr>
        <w:ind w:left="851"/>
        <w:rPr>
          <w:rFonts w:cstheme="minorHAnsi"/>
          <w:i/>
        </w:rPr>
      </w:pPr>
      <w:r w:rsidRPr="0057296D">
        <w:rPr>
          <w:rFonts w:cstheme="minorHAnsi"/>
          <w:i/>
        </w:rPr>
        <w:t xml:space="preserve">The Panel has developed ‘best practice principles’ that should be reflected in the Year </w:t>
      </w:r>
      <w:r w:rsidR="00A06A2F">
        <w:rPr>
          <w:rFonts w:cstheme="minorHAnsi"/>
          <w:i/>
        </w:rPr>
        <w:t>1 literacy and numeracy checks.</w:t>
      </w:r>
    </w:p>
    <w:p w:rsidR="00A06A2F" w:rsidRPr="00A06A2F" w:rsidRDefault="00E97DCE" w:rsidP="00A06A2F">
      <w:pPr>
        <w:pStyle w:val="BodyText1"/>
        <w:numPr>
          <w:ilvl w:val="0"/>
          <w:numId w:val="4"/>
        </w:numPr>
        <w:ind w:left="851"/>
        <w:rPr>
          <w:rFonts w:cstheme="minorHAnsi"/>
          <w:i/>
        </w:rPr>
      </w:pPr>
      <w:r w:rsidRPr="00A06A2F">
        <w:rPr>
          <w:rFonts w:cstheme="minorHAnsi"/>
          <w:i/>
        </w:rPr>
        <w:t>A check in Year 1 would not duplicate assessments already in place, but would complement and add specificity to existing assessments and provide a quick check in Year 1 of students’ progress.</w:t>
      </w:r>
      <w:r w:rsidR="00A06A2F" w:rsidRPr="00A06A2F">
        <w:rPr>
          <w:rFonts w:cstheme="minorHAnsi"/>
          <w:i/>
        </w:rPr>
        <w:br w:type="page"/>
      </w:r>
    </w:p>
    <w:p w:rsidR="00E97DCE" w:rsidRPr="00A06A2F" w:rsidRDefault="00E97DCE" w:rsidP="00517B5D">
      <w:pPr>
        <w:pStyle w:val="BodyText1"/>
        <w:rPr>
          <w:b/>
        </w:rPr>
      </w:pPr>
      <w:r w:rsidRPr="00A06A2F">
        <w:rPr>
          <w:b/>
        </w:rPr>
        <w:lastRenderedPageBreak/>
        <w:t>Recommendations</w:t>
      </w:r>
    </w:p>
    <w:p w:rsidR="00E97DCE" w:rsidRPr="0057296D" w:rsidRDefault="00E97DCE" w:rsidP="00E97DCE">
      <w:pPr>
        <w:pStyle w:val="BodyText1"/>
        <w:rPr>
          <w:rFonts w:cstheme="minorHAnsi"/>
          <w:b/>
        </w:rPr>
      </w:pPr>
      <w:r w:rsidRPr="0057296D">
        <w:rPr>
          <w:rFonts w:cstheme="minorHAnsi"/>
          <w:b/>
        </w:rPr>
        <w:t>From the analysis of literacy and numeracy assessments, the Panel recommends:</w:t>
      </w:r>
    </w:p>
    <w:p w:rsidR="00E97DCE" w:rsidRPr="0057296D" w:rsidRDefault="00E97DCE" w:rsidP="00E97DCE">
      <w:pPr>
        <w:pStyle w:val="BodyText1"/>
        <w:ind w:left="426" w:hanging="426"/>
        <w:rPr>
          <w:rFonts w:cstheme="minorHAnsi"/>
          <w:b/>
        </w:rPr>
      </w:pPr>
      <w:r w:rsidRPr="0057296D">
        <w:rPr>
          <w:rFonts w:cstheme="minorHAnsi"/>
          <w:b/>
        </w:rPr>
        <w:t xml:space="preserve">3.1. </w:t>
      </w:r>
      <w:r w:rsidRPr="0057296D">
        <w:rPr>
          <w:b/>
        </w:rPr>
        <w:t>The Phonics Screening Check developed by the UK government and which is statutory in primary schools in England should be adapted for use in Australia to assess whether children have acquired a sufficient level of phonics knowledge and decoding skills to make good progress in reading.</w:t>
      </w:r>
    </w:p>
    <w:p w:rsidR="00566F0C" w:rsidRPr="0057296D" w:rsidRDefault="00E97DCE" w:rsidP="00A06A2F">
      <w:pPr>
        <w:rPr>
          <w:rFonts w:cstheme="minorHAnsi"/>
          <w:b/>
        </w:rPr>
        <w:sectPr w:rsidR="00566F0C" w:rsidRPr="0057296D" w:rsidSect="00482C84">
          <w:pgSz w:w="11906" w:h="16838"/>
          <w:pgMar w:top="1134" w:right="1134" w:bottom="1134" w:left="1134" w:header="709" w:footer="850" w:gutter="0"/>
          <w:cols w:space="720"/>
          <w:docGrid w:linePitch="326"/>
        </w:sectPr>
      </w:pPr>
      <w:r w:rsidRPr="0057296D">
        <w:rPr>
          <w:rFonts w:asciiTheme="minorHAnsi" w:eastAsiaTheme="minorEastAsia" w:hAnsiTheme="minorHAnsi" w:cstheme="minorBidi"/>
          <w:b/>
          <w:sz w:val="22"/>
          <w:szCs w:val="22"/>
          <w:bdr w:val="none" w:sz="0" w:space="0" w:color="auto"/>
        </w:rPr>
        <w:t>3.2. A new tool to should be developed for the Year 1 numeracy check.</w:t>
      </w:r>
    </w:p>
    <w:p w:rsidR="000750A2" w:rsidRPr="0057296D" w:rsidRDefault="000750A2" w:rsidP="00E84934">
      <w:pPr>
        <w:pStyle w:val="ReportHeading1"/>
        <w:numPr>
          <w:ilvl w:val="0"/>
          <w:numId w:val="5"/>
        </w:numPr>
        <w:spacing w:after="120"/>
        <w:ind w:left="714" w:hanging="357"/>
        <w:outlineLvl w:val="0"/>
        <w:rPr>
          <w:color w:val="auto"/>
        </w:rPr>
      </w:pPr>
      <w:bookmarkStart w:id="26" w:name="_Toc488930585"/>
      <w:r w:rsidRPr="0057296D">
        <w:rPr>
          <w:color w:val="auto"/>
        </w:rPr>
        <w:lastRenderedPageBreak/>
        <w:t>Nationa</w:t>
      </w:r>
      <w:r w:rsidR="00577338" w:rsidRPr="0057296D">
        <w:rPr>
          <w:color w:val="auto"/>
        </w:rPr>
        <w:t>l Year 1 literacy and numeracy c</w:t>
      </w:r>
      <w:r w:rsidRPr="0057296D">
        <w:rPr>
          <w:color w:val="auto"/>
        </w:rPr>
        <w:t>heck</w:t>
      </w:r>
      <w:r w:rsidR="00577338" w:rsidRPr="0057296D">
        <w:rPr>
          <w:color w:val="auto"/>
        </w:rPr>
        <w:t>s</w:t>
      </w:r>
      <w:bookmarkEnd w:id="26"/>
    </w:p>
    <w:p w:rsidR="00787E5F" w:rsidRPr="0057296D" w:rsidRDefault="00C63A17" w:rsidP="001945F0">
      <w:pPr>
        <w:pStyle w:val="BodyText1"/>
        <w:rPr>
          <w:rStyle w:val="Strong"/>
          <w:b w:val="0"/>
          <w:bCs w:val="0"/>
        </w:rPr>
      </w:pPr>
      <w:r w:rsidRPr="0057296D">
        <w:rPr>
          <w:rStyle w:val="Strong"/>
          <w:b w:val="0"/>
          <w:bCs w:val="0"/>
        </w:rPr>
        <w:t xml:space="preserve">The positive </w:t>
      </w:r>
      <w:proofErr w:type="gramStart"/>
      <w:r w:rsidRPr="0057296D">
        <w:rPr>
          <w:rStyle w:val="Strong"/>
          <w:b w:val="0"/>
          <w:bCs w:val="0"/>
        </w:rPr>
        <w:t>effects of the early, successful acquisition of foundation skills in both lite</w:t>
      </w:r>
      <w:r w:rsidR="00787E5F" w:rsidRPr="0057296D">
        <w:rPr>
          <w:rStyle w:val="Strong"/>
          <w:b w:val="0"/>
          <w:bCs w:val="0"/>
        </w:rPr>
        <w:t>racy and numeracy is</w:t>
      </w:r>
      <w:proofErr w:type="gramEnd"/>
      <w:r w:rsidR="00787E5F" w:rsidRPr="0057296D">
        <w:rPr>
          <w:rStyle w:val="Strong"/>
          <w:b w:val="0"/>
          <w:bCs w:val="0"/>
        </w:rPr>
        <w:t xml:space="preserve"> widely acknowledged and this has</w:t>
      </w:r>
      <w:r w:rsidRPr="0057296D">
        <w:rPr>
          <w:rStyle w:val="Strong"/>
          <w:b w:val="0"/>
          <w:bCs w:val="0"/>
        </w:rPr>
        <w:t xml:space="preserve"> been referenced earlier in this report. Likewise, the deleterious lon</w:t>
      </w:r>
      <w:r w:rsidR="00787E5F" w:rsidRPr="0057296D">
        <w:rPr>
          <w:rStyle w:val="Strong"/>
          <w:b w:val="0"/>
          <w:bCs w:val="0"/>
        </w:rPr>
        <w:t>g</w:t>
      </w:r>
      <w:r w:rsidR="007C6F08" w:rsidRPr="0057296D">
        <w:rPr>
          <w:rStyle w:val="Strong"/>
          <w:b w:val="0"/>
          <w:bCs w:val="0"/>
        </w:rPr>
        <w:noBreakHyphen/>
      </w:r>
      <w:r w:rsidR="00787E5F" w:rsidRPr="0057296D">
        <w:rPr>
          <w:rStyle w:val="Strong"/>
          <w:b w:val="0"/>
          <w:bCs w:val="0"/>
        </w:rPr>
        <w:t>term impact of failing to develop these skills is well-documented, as is the need to identify children at potential risk of literacy and/or numeracy failure as early as possible</w:t>
      </w:r>
      <w:r w:rsidR="00853287" w:rsidRPr="0057296D">
        <w:rPr>
          <w:rStyle w:val="Strong"/>
          <w:b w:val="0"/>
          <w:bCs w:val="0"/>
        </w:rPr>
        <w:t>, and</w:t>
      </w:r>
      <w:r w:rsidR="009009DB" w:rsidRPr="0057296D">
        <w:rPr>
          <w:rStyle w:val="Strong"/>
          <w:b w:val="0"/>
          <w:bCs w:val="0"/>
        </w:rPr>
        <w:t xml:space="preserve"> to</w:t>
      </w:r>
      <w:r w:rsidR="00853287" w:rsidRPr="0057296D">
        <w:rPr>
          <w:rStyle w:val="Strong"/>
          <w:b w:val="0"/>
          <w:bCs w:val="0"/>
        </w:rPr>
        <w:t xml:space="preserve"> intervene to alter their educational trajectories</w:t>
      </w:r>
      <w:r w:rsidR="00A06A2F">
        <w:rPr>
          <w:rStyle w:val="Strong"/>
          <w:b w:val="0"/>
          <w:bCs w:val="0"/>
        </w:rPr>
        <w:t>.</w:t>
      </w:r>
    </w:p>
    <w:p w:rsidR="00222994" w:rsidRPr="0057296D" w:rsidRDefault="00787E5F" w:rsidP="001945F0">
      <w:pPr>
        <w:pStyle w:val="BodyText1"/>
        <w:rPr>
          <w:rStyle w:val="Strong"/>
          <w:b w:val="0"/>
          <w:bCs w:val="0"/>
        </w:rPr>
      </w:pPr>
      <w:r w:rsidRPr="0057296D">
        <w:rPr>
          <w:rStyle w:val="Strong"/>
          <w:b w:val="0"/>
          <w:bCs w:val="0"/>
        </w:rPr>
        <w:t xml:space="preserve">The </w:t>
      </w:r>
      <w:r w:rsidR="00AC5B69" w:rsidRPr="0057296D">
        <w:rPr>
          <w:rStyle w:val="Strong"/>
          <w:b w:val="0"/>
          <w:bCs w:val="0"/>
        </w:rPr>
        <w:t>aim of introducing a nationally consistent, Year 1 literacy and numeracy check would be to ensure that the early ide</w:t>
      </w:r>
      <w:r w:rsidR="00222994" w:rsidRPr="0057296D">
        <w:rPr>
          <w:rStyle w:val="Strong"/>
          <w:b w:val="0"/>
          <w:bCs w:val="0"/>
        </w:rPr>
        <w:t>ntification of children at risk</w:t>
      </w:r>
      <w:r w:rsidR="00AC5B69" w:rsidRPr="0057296D">
        <w:rPr>
          <w:rStyle w:val="Strong"/>
          <w:b w:val="0"/>
          <w:bCs w:val="0"/>
        </w:rPr>
        <w:t xml:space="preserve"> of long-term underachievement was occurring</w:t>
      </w:r>
      <w:r w:rsidR="00222994" w:rsidRPr="0057296D">
        <w:rPr>
          <w:rStyle w:val="Strong"/>
          <w:b w:val="0"/>
          <w:bCs w:val="0"/>
        </w:rPr>
        <w:t>,</w:t>
      </w:r>
      <w:r w:rsidR="00AC5B69" w:rsidRPr="0057296D">
        <w:rPr>
          <w:rStyle w:val="Strong"/>
          <w:b w:val="0"/>
          <w:bCs w:val="0"/>
        </w:rPr>
        <w:t xml:space="preserve"> and to provide schools with a mechanism to review the extent to which c</w:t>
      </w:r>
      <w:r w:rsidR="00222994" w:rsidRPr="0057296D">
        <w:rPr>
          <w:rStyle w:val="Strong"/>
          <w:b w:val="0"/>
          <w:bCs w:val="0"/>
        </w:rPr>
        <w:t>hildren were mastering a number of</w:t>
      </w:r>
      <w:r w:rsidR="00AC5B69" w:rsidRPr="0057296D">
        <w:rPr>
          <w:rStyle w:val="Strong"/>
          <w:b w:val="0"/>
          <w:bCs w:val="0"/>
        </w:rPr>
        <w:t xml:space="preserve"> </w:t>
      </w:r>
      <w:r w:rsidR="00222994" w:rsidRPr="0057296D">
        <w:rPr>
          <w:rStyle w:val="Strong"/>
          <w:b w:val="0"/>
          <w:bCs w:val="0"/>
        </w:rPr>
        <w:t xml:space="preserve">specific </w:t>
      </w:r>
      <w:r w:rsidR="00AC5B69" w:rsidRPr="0057296D">
        <w:rPr>
          <w:rStyle w:val="Strong"/>
          <w:b w:val="0"/>
          <w:bCs w:val="0"/>
        </w:rPr>
        <w:t>foundation skills</w:t>
      </w:r>
      <w:r w:rsidR="00222994" w:rsidRPr="0057296D">
        <w:rPr>
          <w:rStyle w:val="Strong"/>
          <w:b w:val="0"/>
          <w:bCs w:val="0"/>
        </w:rPr>
        <w:t>, considered necessary for long-term success</w:t>
      </w:r>
      <w:r w:rsidR="00A06A2F">
        <w:rPr>
          <w:rStyle w:val="Strong"/>
          <w:b w:val="0"/>
          <w:bCs w:val="0"/>
        </w:rPr>
        <w:t>.</w:t>
      </w:r>
    </w:p>
    <w:p w:rsidR="00C30A0C" w:rsidRPr="0057296D" w:rsidRDefault="00222994" w:rsidP="001945F0">
      <w:pPr>
        <w:pStyle w:val="BodyText1"/>
        <w:rPr>
          <w:rStyle w:val="Strong"/>
          <w:b w:val="0"/>
          <w:bCs w:val="0"/>
        </w:rPr>
      </w:pPr>
      <w:r w:rsidRPr="0057296D">
        <w:rPr>
          <w:rStyle w:val="Strong"/>
          <w:b w:val="0"/>
          <w:bCs w:val="0"/>
        </w:rPr>
        <w:t>Ideally, a national Year 1 literacy and numeracy check would be positioned in the context of current state and territory assessments</w:t>
      </w:r>
      <w:r w:rsidR="00FB6F87" w:rsidRPr="0057296D">
        <w:rPr>
          <w:rStyle w:val="Strong"/>
          <w:b w:val="0"/>
          <w:bCs w:val="0"/>
        </w:rPr>
        <w:t xml:space="preserve"> within the </w:t>
      </w:r>
      <w:r w:rsidR="00247D5C" w:rsidRPr="0057296D">
        <w:rPr>
          <w:rStyle w:val="Strong"/>
          <w:b w:val="0"/>
          <w:bCs w:val="0"/>
        </w:rPr>
        <w:t>NAP</w:t>
      </w:r>
      <w:r w:rsidR="00FB6F87" w:rsidRPr="0057296D">
        <w:rPr>
          <w:rStyle w:val="Strong"/>
          <w:b w:val="0"/>
          <w:bCs w:val="0"/>
        </w:rPr>
        <w:t xml:space="preserve"> assessment framework.</w:t>
      </w:r>
    </w:p>
    <w:p w:rsidR="00C01B48" w:rsidRPr="0057296D" w:rsidRDefault="00C01B48" w:rsidP="009157C1">
      <w:pPr>
        <w:pStyle w:val="ReportHeading2"/>
        <w:numPr>
          <w:ilvl w:val="1"/>
          <w:numId w:val="5"/>
        </w:numPr>
        <w:rPr>
          <w:color w:val="auto"/>
        </w:rPr>
      </w:pPr>
      <w:bookmarkStart w:id="27" w:name="_Toc488930586"/>
      <w:r w:rsidRPr="0057296D">
        <w:rPr>
          <w:color w:val="auto"/>
        </w:rPr>
        <w:t>Purpose of the Year 1 check</w:t>
      </w:r>
      <w:bookmarkEnd w:id="27"/>
    </w:p>
    <w:p w:rsidR="00C01B48" w:rsidRPr="0057296D" w:rsidRDefault="00C01B48" w:rsidP="001945F0">
      <w:pPr>
        <w:pStyle w:val="BodyText1"/>
        <w:rPr>
          <w:rStyle w:val="Strong"/>
          <w:b w:val="0"/>
          <w:bCs w:val="0"/>
        </w:rPr>
      </w:pPr>
      <w:r w:rsidRPr="0057296D">
        <w:rPr>
          <w:rStyle w:val="Strong"/>
          <w:b w:val="0"/>
          <w:bCs w:val="0"/>
        </w:rPr>
        <w:t xml:space="preserve">The Panel’s view is that the purpose of an early </w:t>
      </w:r>
      <w:proofErr w:type="gramStart"/>
      <w:r w:rsidRPr="0057296D">
        <w:rPr>
          <w:rStyle w:val="Strong"/>
          <w:b w:val="0"/>
          <w:bCs w:val="0"/>
        </w:rPr>
        <w:t>years</w:t>
      </w:r>
      <w:proofErr w:type="gramEnd"/>
      <w:r w:rsidRPr="0057296D">
        <w:rPr>
          <w:rStyle w:val="Strong"/>
          <w:b w:val="0"/>
          <w:bCs w:val="0"/>
        </w:rPr>
        <w:t xml:space="preserve"> assessment is to identify, as early as possible, those students that are not meeting expected learning outcomes in literacy and/or numeracy. A check in the early years of schooling will identify which students need additional help and where additional teaching strategies may be required to improve student learning outcomes.</w:t>
      </w:r>
    </w:p>
    <w:p w:rsidR="00C01B48" w:rsidRPr="0057296D" w:rsidRDefault="00C01B48" w:rsidP="001945F0">
      <w:pPr>
        <w:pStyle w:val="BodyText1"/>
        <w:rPr>
          <w:rStyle w:val="Strong"/>
          <w:b w:val="0"/>
          <w:bCs w:val="0"/>
        </w:rPr>
      </w:pPr>
      <w:r w:rsidRPr="0057296D">
        <w:rPr>
          <w:rStyle w:val="Strong"/>
          <w:b w:val="0"/>
          <w:bCs w:val="0"/>
        </w:rPr>
        <w:t xml:space="preserve">The Panel notes that the key rationale for introducing any new assessment is that it should aim to improve literacy and numeracy skills amongst young children. It should also be cognisant of the teacher’s time and not place undue </w:t>
      </w:r>
      <w:r w:rsidR="002C649A" w:rsidRPr="0057296D">
        <w:rPr>
          <w:rStyle w:val="Strong"/>
          <w:b w:val="0"/>
          <w:bCs w:val="0"/>
        </w:rPr>
        <w:t xml:space="preserve">burden on schools, teachers or </w:t>
      </w:r>
      <w:r w:rsidR="00A06A2F">
        <w:rPr>
          <w:rStyle w:val="Strong"/>
          <w:b w:val="0"/>
          <w:bCs w:val="0"/>
        </w:rPr>
        <w:t>students.</w:t>
      </w:r>
    </w:p>
    <w:p w:rsidR="000750A2" w:rsidRPr="0057296D" w:rsidRDefault="00C01B48" w:rsidP="001945F0">
      <w:pPr>
        <w:pStyle w:val="BodyText1"/>
        <w:rPr>
          <w:rStyle w:val="Strong"/>
        </w:rPr>
      </w:pPr>
      <w:r w:rsidRPr="0057296D">
        <w:rPr>
          <w:rStyle w:val="Strong"/>
          <w:b w:val="0"/>
          <w:bCs w:val="0"/>
        </w:rPr>
        <w:t xml:space="preserve">In addition, expert stakeholders stressed </w:t>
      </w:r>
      <w:r w:rsidR="00853287" w:rsidRPr="0057296D">
        <w:rPr>
          <w:rStyle w:val="Strong"/>
          <w:b w:val="0"/>
          <w:bCs w:val="0"/>
        </w:rPr>
        <w:t xml:space="preserve">that </w:t>
      </w:r>
      <w:r w:rsidRPr="0057296D">
        <w:rPr>
          <w:rStyle w:val="Strong"/>
          <w:b w:val="0"/>
          <w:bCs w:val="0"/>
        </w:rPr>
        <w:t>the purpose of the check need</w:t>
      </w:r>
      <w:r w:rsidR="00853287" w:rsidRPr="0057296D">
        <w:rPr>
          <w:rStyle w:val="Strong"/>
          <w:b w:val="0"/>
          <w:bCs w:val="0"/>
        </w:rPr>
        <w:t>s</w:t>
      </w:r>
      <w:r w:rsidRPr="0057296D">
        <w:rPr>
          <w:rStyle w:val="Strong"/>
          <w:b w:val="0"/>
          <w:bCs w:val="0"/>
        </w:rPr>
        <w:t xml:space="preserve"> to be made clear</w:t>
      </w:r>
      <w:r w:rsidR="00853287" w:rsidRPr="0057296D">
        <w:rPr>
          <w:rStyle w:val="Strong"/>
          <w:b w:val="0"/>
          <w:bCs w:val="0"/>
        </w:rPr>
        <w:t>,</w:t>
      </w:r>
      <w:r w:rsidRPr="0057296D">
        <w:rPr>
          <w:rStyle w:val="Strong"/>
          <w:b w:val="0"/>
          <w:bCs w:val="0"/>
        </w:rPr>
        <w:t xml:space="preserve"> as this would impact on the design and intent of the check</w:t>
      </w:r>
      <w:r w:rsidRPr="0057296D">
        <w:t>. It is just as important to acknowledge the purpose of the check as well as what the check is not intended to do.</w:t>
      </w:r>
    </w:p>
    <w:p w:rsidR="00C30A0C" w:rsidRPr="0057296D" w:rsidRDefault="00C30A0C" w:rsidP="009157C1">
      <w:pPr>
        <w:pStyle w:val="ReportHeading2"/>
        <w:numPr>
          <w:ilvl w:val="1"/>
          <w:numId w:val="5"/>
        </w:numPr>
        <w:rPr>
          <w:color w:val="auto"/>
        </w:rPr>
      </w:pPr>
      <w:bookmarkStart w:id="28" w:name="_Toc473561399"/>
      <w:bookmarkStart w:id="29" w:name="_Toc488930587"/>
      <w:r w:rsidRPr="0057296D">
        <w:rPr>
          <w:color w:val="auto"/>
        </w:rPr>
        <w:t>Objective</w:t>
      </w:r>
      <w:r w:rsidR="00577338" w:rsidRPr="0057296D">
        <w:rPr>
          <w:color w:val="auto"/>
        </w:rPr>
        <w:t>s</w:t>
      </w:r>
      <w:r w:rsidR="000E19A3" w:rsidRPr="0057296D">
        <w:rPr>
          <w:color w:val="auto"/>
        </w:rPr>
        <w:t xml:space="preserve"> </w:t>
      </w:r>
      <w:r w:rsidRPr="0057296D">
        <w:rPr>
          <w:color w:val="auto"/>
        </w:rPr>
        <w:t xml:space="preserve">of </w:t>
      </w:r>
      <w:bookmarkEnd w:id="28"/>
      <w:r w:rsidR="000E19A3" w:rsidRPr="0057296D">
        <w:rPr>
          <w:color w:val="auto"/>
        </w:rPr>
        <w:t>the Year 1 checks</w:t>
      </w:r>
      <w:bookmarkEnd w:id="29"/>
    </w:p>
    <w:p w:rsidR="00C30A0C" w:rsidRPr="0057296D" w:rsidRDefault="00512070" w:rsidP="001945F0">
      <w:pPr>
        <w:pStyle w:val="BodyText1"/>
      </w:pPr>
      <w:r w:rsidRPr="0057296D">
        <w:rPr>
          <w:rStyle w:val="Strong"/>
          <w:b w:val="0"/>
          <w:bCs w:val="0"/>
        </w:rPr>
        <w:t>The Panel notes that the objective of any assessment reform is not to have an additional assessment in place, but to improve literacy and numeracy skills amongst young children. The Year 1 checks are the appropriate tool for this as they will provide important information to the classroom teacher about students</w:t>
      </w:r>
      <w:r w:rsidR="001318D9" w:rsidRPr="0057296D">
        <w:rPr>
          <w:rStyle w:val="Strong"/>
          <w:b w:val="0"/>
          <w:bCs w:val="0"/>
        </w:rPr>
        <w:t>’</w:t>
      </w:r>
      <w:r w:rsidRPr="0057296D">
        <w:rPr>
          <w:rStyle w:val="Strong"/>
          <w:b w:val="0"/>
          <w:bCs w:val="0"/>
        </w:rPr>
        <w:t xml:space="preserve"> literacy and numeracy achievement levels</w:t>
      </w:r>
      <w:r w:rsidR="00E823F0" w:rsidRPr="0057296D">
        <w:rPr>
          <w:rStyle w:val="Strong"/>
          <w:b w:val="0"/>
          <w:bCs w:val="0"/>
        </w:rPr>
        <w:t xml:space="preserve"> in specific key foundation skills</w:t>
      </w:r>
      <w:r w:rsidRPr="0057296D">
        <w:rPr>
          <w:rStyle w:val="Strong"/>
          <w:b w:val="0"/>
          <w:bCs w:val="0"/>
        </w:rPr>
        <w:t xml:space="preserve">, and </w:t>
      </w:r>
      <w:r w:rsidR="00E43808" w:rsidRPr="0057296D">
        <w:rPr>
          <w:rStyle w:val="Strong"/>
          <w:b w:val="0"/>
          <w:bCs w:val="0"/>
        </w:rPr>
        <w:t xml:space="preserve">will additionally </w:t>
      </w:r>
      <w:r w:rsidRPr="0057296D">
        <w:rPr>
          <w:rStyle w:val="Strong"/>
          <w:b w:val="0"/>
          <w:bCs w:val="0"/>
        </w:rPr>
        <w:t>provide school and system level information as to the progress of young students towards achieving</w:t>
      </w:r>
      <w:r w:rsidR="00E823F0" w:rsidRPr="0057296D">
        <w:rPr>
          <w:rStyle w:val="Strong"/>
          <w:b w:val="0"/>
          <w:bCs w:val="0"/>
        </w:rPr>
        <w:t xml:space="preserve"> essential early skills</w:t>
      </w:r>
      <w:r w:rsidRPr="0057296D">
        <w:rPr>
          <w:rStyle w:val="Strong"/>
          <w:b w:val="0"/>
          <w:bCs w:val="0"/>
        </w:rPr>
        <w:t xml:space="preserve"> </w:t>
      </w:r>
      <w:r w:rsidR="00E823F0" w:rsidRPr="0057296D">
        <w:rPr>
          <w:rStyle w:val="Strong"/>
          <w:b w:val="0"/>
          <w:bCs w:val="0"/>
        </w:rPr>
        <w:t xml:space="preserve">in both </w:t>
      </w:r>
      <w:r w:rsidRPr="0057296D">
        <w:rPr>
          <w:rStyle w:val="Strong"/>
          <w:b w:val="0"/>
          <w:bCs w:val="0"/>
        </w:rPr>
        <w:t>literacy and numeracy.</w:t>
      </w:r>
    </w:p>
    <w:p w:rsidR="00C0018A" w:rsidRPr="0057296D" w:rsidRDefault="00445832" w:rsidP="003D6557">
      <w:pPr>
        <w:pStyle w:val="BodyText1"/>
        <w:spacing w:after="120"/>
        <w:rPr>
          <w:rFonts w:eastAsia="Times New Roman"/>
          <w:lang w:eastAsia="en-AU"/>
        </w:rPr>
      </w:pPr>
      <w:r w:rsidRPr="0057296D">
        <w:rPr>
          <w:rFonts w:eastAsia="Times New Roman"/>
          <w:lang w:eastAsia="en-AU"/>
        </w:rPr>
        <w:t xml:space="preserve">The Panel considers the objectives of the </w:t>
      </w:r>
      <w:r w:rsidR="0053242D" w:rsidRPr="0057296D">
        <w:rPr>
          <w:rFonts w:eastAsia="Times New Roman"/>
          <w:lang w:eastAsia="en-AU"/>
        </w:rPr>
        <w:t xml:space="preserve">Year 1 </w:t>
      </w:r>
      <w:r w:rsidRPr="0057296D">
        <w:rPr>
          <w:rFonts w:eastAsia="Times New Roman"/>
          <w:lang w:eastAsia="en-AU"/>
        </w:rPr>
        <w:t>check</w:t>
      </w:r>
      <w:r w:rsidR="0053242D" w:rsidRPr="0057296D">
        <w:rPr>
          <w:rFonts w:eastAsia="Times New Roman"/>
          <w:lang w:eastAsia="en-AU"/>
        </w:rPr>
        <w:t>s</w:t>
      </w:r>
      <w:r w:rsidRPr="0057296D">
        <w:rPr>
          <w:rFonts w:eastAsia="Times New Roman"/>
          <w:lang w:eastAsia="en-AU"/>
        </w:rPr>
        <w:t xml:space="preserve"> are to:</w:t>
      </w:r>
    </w:p>
    <w:p w:rsidR="00971543" w:rsidRPr="0057296D" w:rsidRDefault="000E19A3" w:rsidP="006543BF">
      <w:pPr>
        <w:pStyle w:val="BodyText1"/>
        <w:numPr>
          <w:ilvl w:val="0"/>
          <w:numId w:val="9"/>
        </w:numPr>
        <w:spacing w:line="240" w:lineRule="auto"/>
        <w:rPr>
          <w:rFonts w:eastAsiaTheme="minorHAnsi"/>
        </w:rPr>
      </w:pPr>
      <w:r w:rsidRPr="0057296D">
        <w:rPr>
          <w:rFonts w:eastAsiaTheme="minorHAnsi"/>
        </w:rPr>
        <w:t>Provide a</w:t>
      </w:r>
      <w:r w:rsidR="00E43808" w:rsidRPr="0057296D">
        <w:rPr>
          <w:rFonts w:eastAsiaTheme="minorHAnsi"/>
        </w:rPr>
        <w:t xml:space="preserve"> brief</w:t>
      </w:r>
      <w:r w:rsidRPr="0057296D">
        <w:rPr>
          <w:rFonts w:eastAsiaTheme="minorHAnsi"/>
        </w:rPr>
        <w:t xml:space="preserve"> nationally consistent </w:t>
      </w:r>
      <w:r w:rsidR="00E43808" w:rsidRPr="0057296D">
        <w:rPr>
          <w:rFonts w:eastAsiaTheme="minorHAnsi"/>
        </w:rPr>
        <w:t>assessment of</w:t>
      </w:r>
      <w:r w:rsidR="00401069" w:rsidRPr="0057296D">
        <w:rPr>
          <w:rFonts w:eastAsiaTheme="minorHAnsi"/>
        </w:rPr>
        <w:t xml:space="preserve"> all students in all schools.</w:t>
      </w:r>
    </w:p>
    <w:p w:rsidR="009760A9" w:rsidRPr="0057296D" w:rsidRDefault="009760A9" w:rsidP="009760A9">
      <w:pPr>
        <w:pStyle w:val="BodyText1"/>
        <w:numPr>
          <w:ilvl w:val="0"/>
          <w:numId w:val="9"/>
        </w:numPr>
        <w:spacing w:line="240" w:lineRule="auto"/>
        <w:rPr>
          <w:rFonts w:eastAsiaTheme="minorHAnsi"/>
        </w:rPr>
      </w:pPr>
      <w:r w:rsidRPr="0057296D">
        <w:rPr>
          <w:rFonts w:eastAsiaTheme="minorHAnsi"/>
        </w:rPr>
        <w:t xml:space="preserve">Provide data for schools and classroom teachers that is aligned to the literacy and numeracy strands outlined in the Australian Curriculum (and learning progressions </w:t>
      </w:r>
      <w:r w:rsidR="00E47243" w:rsidRPr="0057296D">
        <w:rPr>
          <w:rFonts w:eastAsiaTheme="minorHAnsi"/>
        </w:rPr>
        <w:t>once finalised</w:t>
      </w:r>
      <w:r w:rsidR="00A06A2F">
        <w:rPr>
          <w:rFonts w:eastAsiaTheme="minorHAnsi"/>
        </w:rPr>
        <w:t>)</w:t>
      </w:r>
      <w:r w:rsidR="003D6557">
        <w:rPr>
          <w:rFonts w:eastAsiaTheme="minorHAnsi"/>
        </w:rPr>
        <w:t>.</w:t>
      </w:r>
    </w:p>
    <w:p w:rsidR="00DC202B" w:rsidRPr="0057296D" w:rsidRDefault="00DC202B" w:rsidP="006543BF">
      <w:pPr>
        <w:pStyle w:val="BodyText1"/>
        <w:numPr>
          <w:ilvl w:val="0"/>
          <w:numId w:val="9"/>
        </w:numPr>
        <w:spacing w:line="240" w:lineRule="auto"/>
        <w:rPr>
          <w:rFonts w:eastAsiaTheme="minorHAnsi"/>
        </w:rPr>
      </w:pPr>
      <w:r w:rsidRPr="0057296D">
        <w:rPr>
          <w:rFonts w:eastAsiaTheme="minorHAnsi"/>
        </w:rPr>
        <w:t>Assist in the early identification of students who may be at risk</w:t>
      </w:r>
      <w:r w:rsidR="00BB1BC8" w:rsidRPr="0057296D">
        <w:rPr>
          <w:rFonts w:eastAsiaTheme="minorHAnsi"/>
        </w:rPr>
        <w:t xml:space="preserve"> educationally</w:t>
      </w:r>
      <w:r w:rsidRPr="0057296D">
        <w:rPr>
          <w:rFonts w:eastAsiaTheme="minorHAnsi"/>
        </w:rPr>
        <w:t>.</w:t>
      </w:r>
    </w:p>
    <w:p w:rsidR="00B54222" w:rsidRPr="0057296D" w:rsidRDefault="00B54222" w:rsidP="006543BF">
      <w:pPr>
        <w:pStyle w:val="BodyText1"/>
        <w:numPr>
          <w:ilvl w:val="0"/>
          <w:numId w:val="9"/>
        </w:numPr>
        <w:spacing w:line="240" w:lineRule="auto"/>
        <w:rPr>
          <w:rFonts w:eastAsiaTheme="minorHAnsi"/>
        </w:rPr>
      </w:pPr>
      <w:r w:rsidRPr="0057296D">
        <w:rPr>
          <w:rFonts w:eastAsiaTheme="minorHAnsi"/>
        </w:rPr>
        <w:lastRenderedPageBreak/>
        <w:t>Assist</w:t>
      </w:r>
      <w:r w:rsidR="00BE7264" w:rsidRPr="0057296D">
        <w:rPr>
          <w:rFonts w:eastAsiaTheme="minorHAnsi"/>
        </w:rPr>
        <w:t xml:space="preserve"> systems</w:t>
      </w:r>
      <w:r w:rsidRPr="0057296D">
        <w:rPr>
          <w:rFonts w:eastAsiaTheme="minorHAnsi"/>
        </w:rPr>
        <w:t xml:space="preserve"> in the identification of schools that may need support in early </w:t>
      </w:r>
      <w:proofErr w:type="gramStart"/>
      <w:r w:rsidRPr="0057296D">
        <w:rPr>
          <w:rFonts w:eastAsiaTheme="minorHAnsi"/>
        </w:rPr>
        <w:t>years</w:t>
      </w:r>
      <w:proofErr w:type="gramEnd"/>
      <w:r w:rsidRPr="0057296D">
        <w:rPr>
          <w:rFonts w:eastAsiaTheme="minorHAnsi"/>
        </w:rPr>
        <w:t xml:space="preserve"> literacy and numeracy teaching.</w:t>
      </w:r>
    </w:p>
    <w:p w:rsidR="00C30A0C" w:rsidRPr="00A06A2F" w:rsidRDefault="000E19A3" w:rsidP="003D6557">
      <w:pPr>
        <w:pStyle w:val="ReportHeading3"/>
        <w:rPr>
          <w:b w:val="0"/>
        </w:rPr>
      </w:pPr>
      <w:r w:rsidRPr="00A06A2F">
        <w:t>Nationally consistent</w:t>
      </w:r>
      <w:r w:rsidR="008865C7" w:rsidRPr="00A06A2F">
        <w:t xml:space="preserve"> assessment</w:t>
      </w:r>
    </w:p>
    <w:p w:rsidR="00B1578A" w:rsidRPr="0057296D" w:rsidRDefault="00542D8F" w:rsidP="001945F0">
      <w:pPr>
        <w:pStyle w:val="BodyText1"/>
      </w:pPr>
      <w:r w:rsidRPr="0057296D">
        <w:t xml:space="preserve">The value of introducing </w:t>
      </w:r>
      <w:r w:rsidR="00B1578A" w:rsidRPr="0057296D">
        <w:t xml:space="preserve">a </w:t>
      </w:r>
      <w:r w:rsidRPr="0057296D">
        <w:t xml:space="preserve">national Year 1 literacy and numeracy check is </w:t>
      </w:r>
      <w:r w:rsidR="00B86825" w:rsidRPr="0057296D">
        <w:t xml:space="preserve">that it provides </w:t>
      </w:r>
      <w:r w:rsidRPr="0057296D">
        <w:t>the opportunity to ensure the check is consistent across all education sectors and schools</w:t>
      </w:r>
      <w:r w:rsidR="00BB1BC8" w:rsidRPr="0057296D">
        <w:t>,</w:t>
      </w:r>
      <w:r w:rsidR="00C01B48" w:rsidRPr="0057296D">
        <w:t xml:space="preserve"> and </w:t>
      </w:r>
      <w:r w:rsidR="00B86825" w:rsidRPr="0057296D">
        <w:t xml:space="preserve">that it can be </w:t>
      </w:r>
      <w:r w:rsidR="00C01B48" w:rsidRPr="0057296D">
        <w:t>delivered to every Year 1 student</w:t>
      </w:r>
      <w:r w:rsidRPr="0057296D">
        <w:t>.</w:t>
      </w:r>
      <w:r w:rsidR="00B86825" w:rsidRPr="0057296D">
        <w:t xml:space="preserve"> A national check also</w:t>
      </w:r>
      <w:r w:rsidR="00063AB7" w:rsidRPr="0057296D">
        <w:t xml:space="preserve"> ensures that schools and teache</w:t>
      </w:r>
      <w:r w:rsidR="001945F0" w:rsidRPr="0057296D">
        <w:t>rs can be confident that their Y</w:t>
      </w:r>
      <w:r w:rsidR="00063AB7" w:rsidRPr="0057296D">
        <w:t>ear 1 students have acquired</w:t>
      </w:r>
      <w:r w:rsidR="00B633DE" w:rsidRPr="0057296D">
        <w:t>,</w:t>
      </w:r>
      <w:r w:rsidR="00063AB7" w:rsidRPr="0057296D">
        <w:t xml:space="preserve"> or </w:t>
      </w:r>
      <w:r w:rsidR="00B633DE" w:rsidRPr="0057296D">
        <w:t xml:space="preserve">have almost acquired, </w:t>
      </w:r>
      <w:r w:rsidR="00B86825" w:rsidRPr="0057296D">
        <w:t>selected</w:t>
      </w:r>
      <w:r w:rsidR="00063AB7" w:rsidRPr="0057296D">
        <w:t xml:space="preserve"> skills and conceptual knowledge </w:t>
      </w:r>
      <w:r w:rsidR="00B633DE" w:rsidRPr="0057296D">
        <w:t xml:space="preserve">recognised as </w:t>
      </w:r>
      <w:r w:rsidR="00063AB7" w:rsidRPr="0057296D">
        <w:t>necessary for successful literacy and numeracy development</w:t>
      </w:r>
      <w:r w:rsidR="00B86825" w:rsidRPr="0057296D">
        <w:t xml:space="preserve"> at a level that is consistent with the expectations of </w:t>
      </w:r>
      <w:r w:rsidR="001945F0" w:rsidRPr="0057296D">
        <w:t>Y</w:t>
      </w:r>
      <w:r w:rsidR="00B1578A" w:rsidRPr="0057296D">
        <w:t>ear 1 students in all states and territories</w:t>
      </w:r>
      <w:r w:rsidR="00A06A2F">
        <w:t>.</w:t>
      </w:r>
    </w:p>
    <w:p w:rsidR="00542D8F" w:rsidRPr="0057296D" w:rsidRDefault="00B86825" w:rsidP="001945F0">
      <w:pPr>
        <w:pStyle w:val="BodyText1"/>
      </w:pPr>
      <w:r w:rsidRPr="0057296D">
        <w:t>T</w:t>
      </w:r>
      <w:r w:rsidR="001724B1" w:rsidRPr="0057296D">
        <w:t xml:space="preserve">he </w:t>
      </w:r>
      <w:r w:rsidRPr="0057296D">
        <w:t xml:space="preserve">Year 1 literacy and numeracy check would only assess </w:t>
      </w:r>
      <w:r w:rsidR="001724B1" w:rsidRPr="0057296D">
        <w:t>foundation skills</w:t>
      </w:r>
      <w:r w:rsidRPr="0057296D">
        <w:t xml:space="preserve"> and knowledge that</w:t>
      </w:r>
      <w:r w:rsidR="001945F0" w:rsidRPr="0057296D">
        <w:t xml:space="preserve"> can be mastered by almost all Y</w:t>
      </w:r>
      <w:r w:rsidR="001724B1" w:rsidRPr="0057296D">
        <w:t>ear 1 children</w:t>
      </w:r>
      <w:r w:rsidRPr="0057296D">
        <w:t>, assuming they have had access to adequate and appropriate instruction prior to the check.</w:t>
      </w:r>
    </w:p>
    <w:p w:rsidR="000E19A3" w:rsidRPr="0057296D" w:rsidRDefault="00B633DE" w:rsidP="001945F0">
      <w:pPr>
        <w:pStyle w:val="BodyText1"/>
      </w:pPr>
      <w:r w:rsidRPr="0057296D">
        <w:t>A number of s</w:t>
      </w:r>
      <w:r w:rsidR="00542D8F" w:rsidRPr="0057296D">
        <w:t xml:space="preserve">takeholders also </w:t>
      </w:r>
      <w:r w:rsidRPr="0057296D">
        <w:t>suggested</w:t>
      </w:r>
      <w:r w:rsidR="00542D8F" w:rsidRPr="0057296D">
        <w:t xml:space="preserve"> </w:t>
      </w:r>
      <w:r w:rsidRPr="0057296D">
        <w:t xml:space="preserve">that the collection of data nationally, would </w:t>
      </w:r>
      <w:r w:rsidR="001724B1" w:rsidRPr="0057296D">
        <w:t xml:space="preserve">potentially </w:t>
      </w:r>
      <w:r w:rsidRPr="0057296D">
        <w:t>provide a</w:t>
      </w:r>
      <w:r w:rsidR="001724B1" w:rsidRPr="0057296D">
        <w:t xml:space="preserve">ccess to </w:t>
      </w:r>
      <w:r w:rsidR="00542D8F" w:rsidRPr="0057296D">
        <w:t xml:space="preserve">valuable </w:t>
      </w:r>
      <w:r w:rsidR="001724B1" w:rsidRPr="0057296D">
        <w:t>information across jurisdictions with the potential</w:t>
      </w:r>
      <w:r w:rsidR="00542D8F" w:rsidRPr="0057296D">
        <w:t xml:space="preserve"> </w:t>
      </w:r>
      <w:r w:rsidR="00B1578A" w:rsidRPr="0057296D">
        <w:t xml:space="preserve">to </w:t>
      </w:r>
      <w:r w:rsidR="00542D8F" w:rsidRPr="0057296D">
        <w:t xml:space="preserve">inform educational research and future policy directions. This is considered further in </w:t>
      </w:r>
      <w:r w:rsidR="007536BD" w:rsidRPr="0057296D">
        <w:t>Section</w:t>
      </w:r>
      <w:r w:rsidR="00542D8F" w:rsidRPr="0057296D">
        <w:t xml:space="preserve"> </w:t>
      </w:r>
      <w:r w:rsidR="00C53B8F" w:rsidRPr="0057296D">
        <w:t>6</w:t>
      </w:r>
      <w:r w:rsidR="00A06A2F">
        <w:t>.</w:t>
      </w:r>
    </w:p>
    <w:p w:rsidR="000E19A3" w:rsidRPr="00A06A2F" w:rsidRDefault="000E19A3" w:rsidP="003D6557">
      <w:pPr>
        <w:pStyle w:val="ReportHeading3"/>
        <w:rPr>
          <w:b w:val="0"/>
        </w:rPr>
      </w:pPr>
      <w:r w:rsidRPr="00A06A2F">
        <w:t>Alignment</w:t>
      </w:r>
      <w:r w:rsidR="00A06A2F" w:rsidRPr="00A06A2F">
        <w:t xml:space="preserve"> to the Australian Curriculum</w:t>
      </w:r>
    </w:p>
    <w:p w:rsidR="002C6D0C" w:rsidRPr="0057296D" w:rsidRDefault="009F7B03" w:rsidP="007D7C23">
      <w:pPr>
        <w:pStyle w:val="BodyText1"/>
      </w:pPr>
      <w:r w:rsidRPr="0057296D">
        <w:rPr>
          <w:rFonts w:cstheme="minorHAnsi"/>
        </w:rPr>
        <w:t xml:space="preserve">A recurring theme through the Panel’s consultations and the online submissions </w:t>
      </w:r>
      <w:r w:rsidR="001318D9" w:rsidRPr="0057296D">
        <w:rPr>
          <w:rFonts w:cstheme="minorHAnsi"/>
        </w:rPr>
        <w:t>is the</w:t>
      </w:r>
      <w:r w:rsidRPr="0057296D">
        <w:rPr>
          <w:rFonts w:cstheme="minorHAnsi"/>
        </w:rPr>
        <w:t xml:space="preserve"> importance of ensuring the Year 1 checks are linked to the Australian </w:t>
      </w:r>
      <w:r w:rsidR="001318D9" w:rsidRPr="0057296D">
        <w:rPr>
          <w:rFonts w:cstheme="minorHAnsi"/>
        </w:rPr>
        <w:t>C</w:t>
      </w:r>
      <w:r w:rsidRPr="0057296D">
        <w:rPr>
          <w:rFonts w:cstheme="minorHAnsi"/>
        </w:rPr>
        <w:t>urriculum, and are relevant to the Aus</w:t>
      </w:r>
      <w:r w:rsidR="002C6D0C" w:rsidRPr="0057296D">
        <w:rPr>
          <w:rFonts w:cstheme="minorHAnsi"/>
        </w:rPr>
        <w:t xml:space="preserve">tralian context. </w:t>
      </w:r>
      <w:r w:rsidR="00B1578A" w:rsidRPr="0057296D">
        <w:rPr>
          <w:rFonts w:cstheme="minorHAnsi"/>
        </w:rPr>
        <w:t xml:space="preserve">This is viewed as </w:t>
      </w:r>
      <w:r w:rsidR="00B526C3" w:rsidRPr="0057296D">
        <w:rPr>
          <w:rFonts w:cstheme="minorHAnsi"/>
        </w:rPr>
        <w:t>critically</w:t>
      </w:r>
      <w:r w:rsidR="00B1578A" w:rsidRPr="0057296D">
        <w:rPr>
          <w:rFonts w:cstheme="minorHAnsi"/>
        </w:rPr>
        <w:t xml:space="preserve"> important by th</w:t>
      </w:r>
      <w:r w:rsidR="00B526C3" w:rsidRPr="0057296D">
        <w:rPr>
          <w:rFonts w:cstheme="minorHAnsi"/>
        </w:rPr>
        <w:t xml:space="preserve">e Panel. The Year 1 checks are designed to be curriculum-based assessments, meaning that there is an assumption implied that the skills and knowledge being assessed will have been taught. It is anticipated that all items included in the proposed Year 1 checks will have </w:t>
      </w:r>
      <w:r w:rsidR="00C817A2" w:rsidRPr="0057296D">
        <w:rPr>
          <w:rFonts w:cstheme="minorHAnsi"/>
        </w:rPr>
        <w:t>direct links to the Australian C</w:t>
      </w:r>
      <w:r w:rsidR="00B526C3" w:rsidRPr="0057296D">
        <w:rPr>
          <w:rFonts w:cstheme="minorHAnsi"/>
        </w:rPr>
        <w:t>urriculum and</w:t>
      </w:r>
      <w:r w:rsidR="007D7C23" w:rsidRPr="0057296D">
        <w:rPr>
          <w:rFonts w:cstheme="minorHAnsi"/>
        </w:rPr>
        <w:t xml:space="preserve"> will be contextually relevant.</w:t>
      </w:r>
      <w:r w:rsidR="00B1578A" w:rsidRPr="0057296D">
        <w:rPr>
          <w:rFonts w:cstheme="minorHAnsi"/>
        </w:rPr>
        <w:t xml:space="preserve"> </w:t>
      </w:r>
      <w:r w:rsidR="002C6D0C" w:rsidRPr="0057296D">
        <w:t>Consultation with expert stakeholders indicated a curriculum-based, one-on-one Year 1 numeracy check was viable.</w:t>
      </w:r>
    </w:p>
    <w:p w:rsidR="002C6D0C" w:rsidRPr="00A06A2F" w:rsidRDefault="002C6D0C" w:rsidP="003D6557">
      <w:pPr>
        <w:pStyle w:val="ReportHeading3"/>
        <w:rPr>
          <w:b w:val="0"/>
        </w:rPr>
      </w:pPr>
      <w:r w:rsidRPr="00A06A2F">
        <w:t>Early Identification</w:t>
      </w:r>
    </w:p>
    <w:p w:rsidR="00C01B48" w:rsidRPr="0057296D" w:rsidRDefault="00C01B48" w:rsidP="007D7C23">
      <w:pPr>
        <w:pStyle w:val="BodyText1"/>
        <w:rPr>
          <w:rStyle w:val="Strong"/>
          <w:b w:val="0"/>
          <w:bCs w:val="0"/>
        </w:rPr>
      </w:pPr>
      <w:r w:rsidRPr="0057296D">
        <w:rPr>
          <w:rStyle w:val="Strong"/>
          <w:b w:val="0"/>
          <w:bCs w:val="0"/>
        </w:rPr>
        <w:t xml:space="preserve">The potential benefit </w:t>
      </w:r>
      <w:r w:rsidR="00BB1BC8" w:rsidRPr="0057296D">
        <w:rPr>
          <w:rStyle w:val="Strong"/>
          <w:b w:val="0"/>
          <w:bCs w:val="0"/>
        </w:rPr>
        <w:t>most cited by</w:t>
      </w:r>
      <w:r w:rsidRPr="0057296D">
        <w:rPr>
          <w:rStyle w:val="Strong"/>
          <w:b w:val="0"/>
          <w:bCs w:val="0"/>
        </w:rPr>
        <w:t xml:space="preserve"> stakeholders </w:t>
      </w:r>
      <w:r w:rsidR="00BB1BC8" w:rsidRPr="0057296D">
        <w:rPr>
          <w:rStyle w:val="Strong"/>
          <w:b w:val="0"/>
          <w:bCs w:val="0"/>
        </w:rPr>
        <w:t>concerning</w:t>
      </w:r>
      <w:r w:rsidRPr="0057296D">
        <w:rPr>
          <w:rStyle w:val="Strong"/>
          <w:b w:val="0"/>
          <w:bCs w:val="0"/>
        </w:rPr>
        <w:t xml:space="preserve"> the introduction of a Year 1 literacy and numeracy check was that the results would inform teachers about the achievement and abilities of the student, and whether or not they are reaching expected learning outcomes</w:t>
      </w:r>
      <w:r w:rsidR="00BB1BC8" w:rsidRPr="0057296D">
        <w:rPr>
          <w:rStyle w:val="Strong"/>
          <w:b w:val="0"/>
          <w:bCs w:val="0"/>
        </w:rPr>
        <w:t>, as nationally benchmarked</w:t>
      </w:r>
      <w:r w:rsidRPr="0057296D">
        <w:rPr>
          <w:rStyle w:val="Strong"/>
          <w:b w:val="0"/>
          <w:bCs w:val="0"/>
        </w:rPr>
        <w:t xml:space="preserve">. In addition to this, stakeholders noted it could be particularly beneficial for students who may experience learning difficulties, and an early </w:t>
      </w:r>
      <w:proofErr w:type="gramStart"/>
      <w:r w:rsidRPr="0057296D">
        <w:rPr>
          <w:rStyle w:val="Strong"/>
          <w:b w:val="0"/>
          <w:bCs w:val="0"/>
        </w:rPr>
        <w:t>years</w:t>
      </w:r>
      <w:proofErr w:type="gramEnd"/>
      <w:r w:rsidRPr="0057296D">
        <w:rPr>
          <w:rStyle w:val="Strong"/>
          <w:b w:val="0"/>
          <w:bCs w:val="0"/>
        </w:rPr>
        <w:t xml:space="preserve"> check may assist teachers in identifying students who need additional help earlier than </w:t>
      </w:r>
      <w:r w:rsidR="00BB1BC8" w:rsidRPr="0057296D">
        <w:rPr>
          <w:rStyle w:val="Strong"/>
          <w:b w:val="0"/>
          <w:bCs w:val="0"/>
        </w:rPr>
        <w:t>might otherwise occur</w:t>
      </w:r>
      <w:r w:rsidR="00A06A2F">
        <w:rPr>
          <w:rStyle w:val="Strong"/>
          <w:b w:val="0"/>
          <w:bCs w:val="0"/>
        </w:rPr>
        <w:t>.</w:t>
      </w:r>
    </w:p>
    <w:p w:rsidR="00C01B48" w:rsidRPr="0057296D" w:rsidRDefault="00C01B48" w:rsidP="007D7C23">
      <w:pPr>
        <w:pStyle w:val="BodyText1"/>
      </w:pPr>
      <w:r w:rsidRPr="0057296D">
        <w:t xml:space="preserve">The benefits of one-on-one assessments or interviews with students have been identified in recent literature. In Australia there are a number of early </w:t>
      </w:r>
      <w:proofErr w:type="gramStart"/>
      <w:r w:rsidRPr="0057296D">
        <w:t>years</w:t>
      </w:r>
      <w:proofErr w:type="gramEnd"/>
      <w:r w:rsidRPr="0057296D">
        <w:t xml:space="preserve"> assessments in numeracy and/or literacy that take this approach. The benefits of a one-on-one interview/assessment allow for the teacher to collect higher quality assessment information as the teacher can record greater detail as the interview progresses.</w:t>
      </w:r>
      <w:r w:rsidRPr="0057296D">
        <w:rPr>
          <w:vertAlign w:val="superscript"/>
        </w:rPr>
        <w:footnoteReference w:id="95"/>
      </w:r>
    </w:p>
    <w:p w:rsidR="00806206" w:rsidRPr="0057296D" w:rsidRDefault="00C01B48" w:rsidP="007D7C23">
      <w:pPr>
        <w:pStyle w:val="BodyText1"/>
        <w:rPr>
          <w:rStyle w:val="Strong"/>
          <w:b w:val="0"/>
          <w:bCs w:val="0"/>
        </w:rPr>
      </w:pPr>
      <w:r w:rsidRPr="0057296D">
        <w:rPr>
          <w:rStyle w:val="Strong"/>
          <w:b w:val="0"/>
          <w:bCs w:val="0"/>
        </w:rPr>
        <w:t xml:space="preserve">Stakeholders were in agreement </w:t>
      </w:r>
      <w:r w:rsidR="00BB1BC8" w:rsidRPr="0057296D">
        <w:rPr>
          <w:rStyle w:val="Strong"/>
          <w:b w:val="0"/>
          <w:bCs w:val="0"/>
        </w:rPr>
        <w:t>on</w:t>
      </w:r>
      <w:r w:rsidRPr="0057296D">
        <w:rPr>
          <w:rStyle w:val="Strong"/>
          <w:b w:val="0"/>
          <w:bCs w:val="0"/>
        </w:rPr>
        <w:t xml:space="preserve"> the importance of early intervention </w:t>
      </w:r>
      <w:r w:rsidR="00BB1BC8" w:rsidRPr="0057296D">
        <w:rPr>
          <w:rStyle w:val="Strong"/>
          <w:b w:val="0"/>
          <w:bCs w:val="0"/>
        </w:rPr>
        <w:t>for</w:t>
      </w:r>
      <w:r w:rsidRPr="0057296D">
        <w:rPr>
          <w:rStyle w:val="Strong"/>
          <w:b w:val="0"/>
          <w:bCs w:val="0"/>
        </w:rPr>
        <w:t xml:space="preserve"> a child’s development and the longer term outcomes in learning and wellbeing. High quality education is critical in the early years of </w:t>
      </w:r>
      <w:r w:rsidRPr="0057296D">
        <w:rPr>
          <w:rStyle w:val="Strong"/>
          <w:b w:val="0"/>
          <w:bCs w:val="0"/>
        </w:rPr>
        <w:lastRenderedPageBreak/>
        <w:t>education to maximise significant development that occurs in this window.</w:t>
      </w:r>
      <w:r w:rsidRPr="0057296D">
        <w:rPr>
          <w:rStyle w:val="Strong"/>
          <w:b w:val="0"/>
          <w:bCs w:val="0"/>
          <w:vertAlign w:val="superscript"/>
        </w:rPr>
        <w:t xml:space="preserve"> </w:t>
      </w:r>
      <w:r w:rsidRPr="0057296D">
        <w:rPr>
          <w:rStyle w:val="Strong"/>
          <w:b w:val="0"/>
          <w:bCs w:val="0"/>
        </w:rPr>
        <w:t xml:space="preserve">Early intervention is therefore particularly important for children who show signs of struggle with key literacy and numeracy skill development, and who may be developmentally </w:t>
      </w:r>
      <w:r w:rsidR="00A06A2F">
        <w:rPr>
          <w:rStyle w:val="Strong"/>
          <w:b w:val="0"/>
          <w:bCs w:val="0"/>
        </w:rPr>
        <w:t>vulnerable.</w:t>
      </w:r>
      <w:r w:rsidR="003D6557">
        <w:rPr>
          <w:rStyle w:val="Strong"/>
          <w:b w:val="0"/>
          <w:bCs w:val="0"/>
        </w:rPr>
        <w:t xml:space="preserve"> </w:t>
      </w:r>
      <w:r w:rsidR="009760A9" w:rsidRPr="0057296D">
        <w:rPr>
          <w:rStyle w:val="Strong"/>
          <w:b w:val="0"/>
          <w:bCs w:val="0"/>
        </w:rPr>
        <w:t>Stakeholders</w:t>
      </w:r>
      <w:r w:rsidRPr="0057296D">
        <w:rPr>
          <w:rStyle w:val="Strong"/>
          <w:b w:val="0"/>
          <w:bCs w:val="0"/>
        </w:rPr>
        <w:t xml:space="preserve"> representing students with learning difficulties, such as dyslexia, agreed that the introduction of nationally consistent Year 1 check had the potential to identify the learning needs of students in the critical areas of reading, phonics and numeracy</w:t>
      </w:r>
      <w:r w:rsidR="00A06A2F">
        <w:rPr>
          <w:rStyle w:val="Strong"/>
          <w:b w:val="0"/>
          <w:bCs w:val="0"/>
        </w:rPr>
        <w:t>.</w:t>
      </w:r>
      <w:r w:rsidR="003D6557">
        <w:rPr>
          <w:rStyle w:val="Strong"/>
          <w:b w:val="0"/>
          <w:bCs w:val="0"/>
        </w:rPr>
        <w:t xml:space="preserve"> </w:t>
      </w:r>
      <w:r w:rsidR="00806206" w:rsidRPr="0057296D">
        <w:rPr>
          <w:rStyle w:val="Strong"/>
          <w:b w:val="0"/>
          <w:bCs w:val="0"/>
        </w:rPr>
        <w:t>Students with persistent and enduring difficulties acquiring and mastering key academic skills despite adequate and appropriate instruction and intervention may meet the criteria for specific learning disorder diagnosis (DSM 5). A Year 1 literacy and numeracy check will not identify students with learning disorders such as dyslexia but will certainly assist to highlight students at risk, particularly in cases where there has been explicit, targeted instruction in the key academic skill being assessed and with which the student continues to struggle.</w:t>
      </w:r>
    </w:p>
    <w:p w:rsidR="00C01B48" w:rsidRPr="0057296D" w:rsidRDefault="00C01B48" w:rsidP="007D7C23">
      <w:pPr>
        <w:pStyle w:val="BodyText1"/>
      </w:pPr>
      <w:r w:rsidRPr="0057296D">
        <w:t>Evidence suggests that regardless of the pathway(s) leading to children’s difficulties in learning to read, the principles of the intervention are</w:t>
      </w:r>
      <w:r w:rsidR="00806206" w:rsidRPr="0057296D">
        <w:t xml:space="preserve"> almost always</w:t>
      </w:r>
      <w:r w:rsidRPr="0057296D">
        <w:t xml:space="preserve"> the same.</w:t>
      </w:r>
    </w:p>
    <w:p w:rsidR="00E97DCE" w:rsidRPr="003D6557" w:rsidRDefault="00E97DCE" w:rsidP="00517B5D">
      <w:pPr>
        <w:pStyle w:val="BodyText1"/>
        <w:rPr>
          <w:b/>
          <w:i/>
        </w:rPr>
      </w:pPr>
      <w:r w:rsidRPr="003D6557">
        <w:rPr>
          <w:b/>
          <w:i/>
        </w:rPr>
        <w:t>Findings</w:t>
      </w:r>
    </w:p>
    <w:p w:rsidR="00E97DCE" w:rsidRPr="0057296D" w:rsidRDefault="00E97DCE" w:rsidP="00E97DCE">
      <w:pPr>
        <w:pStyle w:val="BodyText1"/>
        <w:numPr>
          <w:ilvl w:val="0"/>
          <w:numId w:val="4"/>
        </w:numPr>
        <w:rPr>
          <w:rFonts w:cstheme="minorHAnsi"/>
          <w:i/>
        </w:rPr>
      </w:pPr>
      <w:r w:rsidRPr="0057296D">
        <w:rPr>
          <w:i/>
        </w:rPr>
        <w:t>Stakeholders agreed that a Year 1 check in literacy and numeracy provides a mechanism for the identification of students not meeting expected learning outcomes in the acquisition of essential foundation skills early in their schooling.</w:t>
      </w:r>
    </w:p>
    <w:p w:rsidR="00E97DCE" w:rsidRPr="0057296D" w:rsidRDefault="00E97DCE" w:rsidP="00E97DCE">
      <w:pPr>
        <w:pStyle w:val="BodyText1"/>
        <w:numPr>
          <w:ilvl w:val="0"/>
          <w:numId w:val="4"/>
        </w:numPr>
        <w:rPr>
          <w:rFonts w:cstheme="minorHAnsi"/>
          <w:i/>
        </w:rPr>
      </w:pPr>
      <w:r w:rsidRPr="0057296D">
        <w:rPr>
          <w:i/>
        </w:rPr>
        <w:t xml:space="preserve">The Year 1 literacy and numeracy check also has the potential to identify students at risk of developing persistent and </w:t>
      </w:r>
      <w:r w:rsidR="00A06A2F">
        <w:rPr>
          <w:i/>
        </w:rPr>
        <w:t>enduring learning difficulties.</w:t>
      </w:r>
    </w:p>
    <w:p w:rsidR="004F5302" w:rsidRPr="0057296D" w:rsidRDefault="00E97DCE" w:rsidP="003D6557">
      <w:pPr>
        <w:pStyle w:val="BodyText1"/>
        <w:numPr>
          <w:ilvl w:val="0"/>
          <w:numId w:val="4"/>
        </w:numPr>
        <w:spacing w:after="360"/>
        <w:ind w:left="357" w:hanging="357"/>
        <w:rPr>
          <w:i/>
        </w:rPr>
      </w:pPr>
      <w:r w:rsidRPr="0057296D">
        <w:rPr>
          <w:i/>
        </w:rPr>
        <w:t>There is benefit for the checks being delivered through a one-on-one interview.</w:t>
      </w:r>
    </w:p>
    <w:p w:rsidR="00F82697" w:rsidRPr="0057296D" w:rsidRDefault="00F82697" w:rsidP="009157C1">
      <w:pPr>
        <w:pStyle w:val="ReportHeading2"/>
        <w:numPr>
          <w:ilvl w:val="1"/>
          <w:numId w:val="5"/>
        </w:numPr>
        <w:rPr>
          <w:color w:val="auto"/>
        </w:rPr>
      </w:pPr>
      <w:bookmarkStart w:id="30" w:name="_Toc488930588"/>
      <w:r w:rsidRPr="0057296D">
        <w:rPr>
          <w:color w:val="auto"/>
        </w:rPr>
        <w:t>Positioning the Year 1 literacy and numeracy checks in the Australian assessment framework</w:t>
      </w:r>
      <w:bookmarkEnd w:id="30"/>
    </w:p>
    <w:p w:rsidR="00045363" w:rsidRPr="0057296D" w:rsidRDefault="00045363" w:rsidP="003C5AB1">
      <w:pPr>
        <w:pStyle w:val="BodyText1"/>
      </w:pPr>
      <w:r w:rsidRPr="0057296D">
        <w:t xml:space="preserve">The National Assessment Program (NAP) is the agreed measure by the Education Council to determine if young Australians are meeting educational </w:t>
      </w:r>
      <w:r w:rsidR="0042116D" w:rsidRPr="0057296D">
        <w:t>outcomes</w:t>
      </w:r>
      <w:r w:rsidRPr="0057296D">
        <w:t xml:space="preserve">. The NAP is a major component of the </w:t>
      </w:r>
      <w:r w:rsidRPr="0057296D">
        <w:rPr>
          <w:i/>
        </w:rPr>
        <w:t>Measurement Framework for Schooling in Australia 2015,</w:t>
      </w:r>
      <w:r w:rsidRPr="0057296D">
        <w:rPr>
          <w:rStyle w:val="FootnoteReference"/>
          <w:i/>
        </w:rPr>
        <w:footnoteReference w:id="96"/>
      </w:r>
      <w:r w:rsidRPr="0057296D">
        <w:t xml:space="preserve"> which reports on the measures from the </w:t>
      </w:r>
      <w:r w:rsidRPr="0057296D">
        <w:rPr>
          <w:i/>
        </w:rPr>
        <w:t>Melbourne Declaration on Educational Goals for Young Australians</w:t>
      </w:r>
      <w:r w:rsidRPr="0057296D">
        <w:t>.</w:t>
      </w:r>
      <w:r w:rsidRPr="0057296D">
        <w:rPr>
          <w:rStyle w:val="FootnoteReference"/>
        </w:rPr>
        <w:footnoteReference w:id="97"/>
      </w:r>
    </w:p>
    <w:p w:rsidR="00045363" w:rsidRPr="0057296D" w:rsidRDefault="00045363" w:rsidP="003C5AB1">
      <w:pPr>
        <w:pStyle w:val="BodyText1"/>
      </w:pPr>
      <w:r w:rsidRPr="0057296D">
        <w:t>The NAP, endorsed by all Australian education ministers, includes:</w:t>
      </w:r>
    </w:p>
    <w:p w:rsidR="00045363" w:rsidRPr="0057296D" w:rsidRDefault="00045363" w:rsidP="00AF7DC2">
      <w:pPr>
        <w:pStyle w:val="BodyText1"/>
        <w:numPr>
          <w:ilvl w:val="0"/>
          <w:numId w:val="4"/>
        </w:numPr>
        <w:ind w:left="851"/>
        <w:rPr>
          <w:rFonts w:cstheme="minorHAnsi"/>
        </w:rPr>
      </w:pPr>
      <w:r w:rsidRPr="0057296D">
        <w:rPr>
          <w:rFonts w:cstheme="minorHAnsi"/>
        </w:rPr>
        <w:t>National Assessment Program – Literacy and Numeracy (NAPLAN);</w:t>
      </w:r>
    </w:p>
    <w:p w:rsidR="00045363" w:rsidRPr="0057296D" w:rsidRDefault="00045363" w:rsidP="00AF7DC2">
      <w:pPr>
        <w:pStyle w:val="BodyText1"/>
        <w:numPr>
          <w:ilvl w:val="0"/>
          <w:numId w:val="4"/>
        </w:numPr>
        <w:ind w:left="851"/>
        <w:rPr>
          <w:rFonts w:cstheme="minorHAnsi"/>
        </w:rPr>
      </w:pPr>
      <w:r w:rsidRPr="0057296D">
        <w:rPr>
          <w:rFonts w:cstheme="minorHAnsi"/>
        </w:rPr>
        <w:t>NAP sample assessments, including science literacy, civics and citizenship and information and communication technology (ICT) literacy;</w:t>
      </w:r>
    </w:p>
    <w:p w:rsidR="00045363" w:rsidRPr="0057296D" w:rsidRDefault="00045363" w:rsidP="00AF7DC2">
      <w:pPr>
        <w:pStyle w:val="BodyText1"/>
        <w:numPr>
          <w:ilvl w:val="0"/>
          <w:numId w:val="4"/>
        </w:numPr>
        <w:ind w:left="851"/>
        <w:rPr>
          <w:rFonts w:cstheme="minorHAnsi"/>
        </w:rPr>
      </w:pPr>
      <w:r w:rsidRPr="0057296D">
        <w:rPr>
          <w:rFonts w:cstheme="minorHAnsi"/>
        </w:rPr>
        <w:lastRenderedPageBreak/>
        <w:t>International sample assessments, including the Programme for International Student Assessment (PISA), the Trends in International Mathematics and Science Study (TIMSS) and the Progress in International Reading Literacy Study (PIRLS).</w:t>
      </w:r>
      <w:r w:rsidRPr="0057296D">
        <w:rPr>
          <w:rStyle w:val="FootnoteReference"/>
          <w:rFonts w:cstheme="minorHAnsi"/>
        </w:rPr>
        <w:footnoteReference w:id="98"/>
      </w:r>
    </w:p>
    <w:p w:rsidR="00045363" w:rsidRPr="0057296D" w:rsidRDefault="0042116D" w:rsidP="00045363">
      <w:pPr>
        <w:pStyle w:val="BodyText1"/>
      </w:pPr>
      <w:r w:rsidRPr="0057296D">
        <w:t>NAPLAN is a yearly assessment for students in Years 3, 5, 7 and 9, which has been occurring since 2008.</w:t>
      </w:r>
      <w:r w:rsidRPr="0057296D">
        <w:rPr>
          <w:rStyle w:val="FootnoteReference"/>
        </w:rPr>
        <w:footnoteReference w:id="99"/>
      </w:r>
      <w:r w:rsidRPr="0057296D">
        <w:t xml:space="preserve"> The assessments are undertaken by all students across Australia, and cover </w:t>
      </w:r>
      <w:r w:rsidR="007E351A" w:rsidRPr="0057296D">
        <w:t xml:space="preserve">the </w:t>
      </w:r>
      <w:r w:rsidRPr="0057296D">
        <w:t>curriculum areas of reading, writing, language conventions (spelling, grammar and punctuation) and numera</w:t>
      </w:r>
      <w:r w:rsidR="003D6557">
        <w:t>cy. NAPLAN is not considered a “</w:t>
      </w:r>
      <w:r w:rsidRPr="0057296D">
        <w:t>high-stakes</w:t>
      </w:r>
      <w:r w:rsidR="003D6557">
        <w:t>”</w:t>
      </w:r>
      <w:r w:rsidRPr="0057296D">
        <w:t xml:space="preserve"> assessment, but it does provide valuable information at the student, school and education system level.</w:t>
      </w:r>
    </w:p>
    <w:p w:rsidR="0042116D" w:rsidRPr="0057296D" w:rsidRDefault="0042116D" w:rsidP="00045363">
      <w:pPr>
        <w:pStyle w:val="BodyText1"/>
      </w:pPr>
      <w:r w:rsidRPr="0057296D">
        <w:t xml:space="preserve">The Panel considers there is scope for a </w:t>
      </w:r>
      <w:r w:rsidR="007E351A" w:rsidRPr="0057296D">
        <w:t xml:space="preserve">brief </w:t>
      </w:r>
      <w:r w:rsidRPr="0057296D">
        <w:t xml:space="preserve">literacy and numeracy check in the early years as part of the NAP. There is currently no early years assessment component in the NAP, rather this is left up to jurisdictions and school systems to determine. A nationally consistent assessment of literacy and numeracy in the early years would provide important information, not just for individual students and teachers, but on the teaching of literacy and numeracy at the </w:t>
      </w:r>
      <w:r w:rsidR="007E351A" w:rsidRPr="0057296D">
        <w:t xml:space="preserve">wider </w:t>
      </w:r>
      <w:r w:rsidRPr="0057296D">
        <w:t>school and system level</w:t>
      </w:r>
      <w:r w:rsidR="00A91E44" w:rsidRPr="0057296D">
        <w:t xml:space="preserve"> across states and territories</w:t>
      </w:r>
      <w:r w:rsidRPr="0057296D">
        <w:t>.</w:t>
      </w:r>
    </w:p>
    <w:p w:rsidR="002005E1" w:rsidRPr="0057296D" w:rsidRDefault="002005E1" w:rsidP="00045363">
      <w:pPr>
        <w:pStyle w:val="BodyText1"/>
      </w:pPr>
      <w:r w:rsidRPr="0057296D">
        <w:t>However, it is important to make clear that the Year 1 check is not intended to be NAPLAN for Year 1 students. Rather it is</w:t>
      </w:r>
      <w:r w:rsidR="00E56DF1" w:rsidRPr="0057296D">
        <w:t xml:space="preserve"> viewed as two brief</w:t>
      </w:r>
      <w:r w:rsidRPr="0057296D">
        <w:t xml:space="preserve"> checks in literacy and numeracy delivered by the classroom teacher to each Year 1 student. It </w:t>
      </w:r>
      <w:r w:rsidR="00C817A2" w:rsidRPr="0057296D">
        <w:t xml:space="preserve">is </w:t>
      </w:r>
      <w:r w:rsidRPr="0057296D">
        <w:t>also important that governments agree not to publish individual school results and that any reporting of results should be limited to national and state and territory levels</w:t>
      </w:r>
      <w:r w:rsidR="00C56BBA" w:rsidRPr="0057296D">
        <w:t xml:space="preserve"> (further discussion at </w:t>
      </w:r>
      <w:r w:rsidR="00AE3B62" w:rsidRPr="0057296D">
        <w:t>6.2</w:t>
      </w:r>
      <w:r w:rsidR="00C56BBA" w:rsidRPr="0057296D">
        <w:t xml:space="preserve"> </w:t>
      </w:r>
      <w:r w:rsidR="00AE3B62" w:rsidRPr="0057296D">
        <w:t>Reporting and Data Usage</w:t>
      </w:r>
      <w:r w:rsidR="00C56BBA" w:rsidRPr="0057296D">
        <w:t>)</w:t>
      </w:r>
      <w:r w:rsidR="00A06A2F">
        <w:t>.</w:t>
      </w:r>
    </w:p>
    <w:p w:rsidR="00E56DF1" w:rsidRPr="0057296D" w:rsidRDefault="00E56DF1" w:rsidP="00045363">
      <w:pPr>
        <w:pStyle w:val="BodyText1"/>
      </w:pPr>
      <w:r w:rsidRPr="0057296D">
        <w:t>These areas were both raised by stakeholders as critically important concerns. The notion that individual students, or particular schools, could be publicly identified as ‘failing’ as a consequence of the results achieved in a single 7</w:t>
      </w:r>
      <w:r w:rsidR="00A91E44" w:rsidRPr="0057296D">
        <w:t>-</w:t>
      </w:r>
      <w:r w:rsidRPr="0057296D">
        <w:t>minute test, were considered to be a major impediment to the introduction of the Year 1 checks. A number of stakeholders suggested that</w:t>
      </w:r>
      <w:r w:rsidR="00BE683A" w:rsidRPr="0057296D">
        <w:t xml:space="preserve"> they would not be able to support the Year 1 checks if the data were t</w:t>
      </w:r>
      <w:r w:rsidR="00C817A2" w:rsidRPr="0057296D">
        <w:t>o be published on the My School</w:t>
      </w:r>
      <w:r w:rsidR="00BE683A" w:rsidRPr="0057296D">
        <w:t xml:space="preserve"> website or if the collection of data resulted in the development of </w:t>
      </w:r>
      <w:r w:rsidR="00A91E44" w:rsidRPr="0057296D">
        <w:t>so-called</w:t>
      </w:r>
      <w:r w:rsidR="00BE683A" w:rsidRPr="0057296D">
        <w:t xml:space="preserve"> </w:t>
      </w:r>
      <w:r w:rsidR="00A91E44" w:rsidRPr="0057296D">
        <w:t>“</w:t>
      </w:r>
      <w:r w:rsidR="00BE683A" w:rsidRPr="0057296D">
        <w:t>league tables</w:t>
      </w:r>
      <w:r w:rsidR="00A91E44" w:rsidRPr="0057296D">
        <w:t>” in which schools are compared</w:t>
      </w:r>
      <w:r w:rsidR="00BE683A" w:rsidRPr="0057296D">
        <w:t>.</w:t>
      </w:r>
    </w:p>
    <w:p w:rsidR="00E97DCE" w:rsidRPr="0057296D" w:rsidRDefault="001C3A6C" w:rsidP="00E97DCE">
      <w:pPr>
        <w:pStyle w:val="BodyText1"/>
        <w:rPr>
          <w:b/>
        </w:rPr>
      </w:pPr>
      <w:r w:rsidRPr="0057296D">
        <w:t xml:space="preserve">The Panel </w:t>
      </w:r>
      <w:r w:rsidR="00D37DFB" w:rsidRPr="0057296D">
        <w:t>acknowledges</w:t>
      </w:r>
      <w:r w:rsidRPr="0057296D">
        <w:t xml:space="preserve"> these concerns and addresses them fully in the recommendations on administration below.</w:t>
      </w:r>
    </w:p>
    <w:p w:rsidR="00E97DCE" w:rsidRPr="00A06A2F" w:rsidRDefault="00E97DCE" w:rsidP="00517B5D">
      <w:pPr>
        <w:pStyle w:val="BodyText1"/>
        <w:rPr>
          <w:b/>
          <w:i/>
        </w:rPr>
      </w:pPr>
      <w:r w:rsidRPr="00A06A2F">
        <w:rPr>
          <w:b/>
          <w:i/>
        </w:rPr>
        <w:t>Findings</w:t>
      </w:r>
    </w:p>
    <w:p w:rsidR="00E97DCE" w:rsidRPr="0057296D" w:rsidRDefault="00E97DCE" w:rsidP="00E97DCE">
      <w:pPr>
        <w:pStyle w:val="BodyText1"/>
        <w:numPr>
          <w:ilvl w:val="0"/>
          <w:numId w:val="4"/>
        </w:numPr>
        <w:rPr>
          <w:i/>
        </w:rPr>
      </w:pPr>
      <w:r w:rsidRPr="0057296D">
        <w:rPr>
          <w:i/>
        </w:rPr>
        <w:t xml:space="preserve">There is currently no early </w:t>
      </w:r>
      <w:proofErr w:type="gramStart"/>
      <w:r w:rsidRPr="0057296D">
        <w:rPr>
          <w:i/>
        </w:rPr>
        <w:t>years</w:t>
      </w:r>
      <w:proofErr w:type="gramEnd"/>
      <w:r w:rsidRPr="0057296D">
        <w:rPr>
          <w:i/>
        </w:rPr>
        <w:t xml:space="preserve"> assessment component in the NAP</w:t>
      </w:r>
      <w:r w:rsidR="003D6557">
        <w:rPr>
          <w:i/>
        </w:rPr>
        <w:t>.</w:t>
      </w:r>
    </w:p>
    <w:p w:rsidR="00E97DCE" w:rsidRPr="0057296D" w:rsidRDefault="00E97DCE" w:rsidP="00E97DCE">
      <w:pPr>
        <w:pStyle w:val="BodyText1"/>
        <w:numPr>
          <w:ilvl w:val="0"/>
          <w:numId w:val="4"/>
        </w:numPr>
        <w:rPr>
          <w:i/>
        </w:rPr>
      </w:pPr>
      <w:r w:rsidRPr="0057296D">
        <w:rPr>
          <w:i/>
        </w:rPr>
        <w:t>There is scope for a brief literacy and numeracy check in the early years as part of the NAP.</w:t>
      </w:r>
    </w:p>
    <w:p w:rsidR="00E97DCE" w:rsidRPr="0057296D" w:rsidRDefault="00E97DCE" w:rsidP="00E97DCE">
      <w:pPr>
        <w:pStyle w:val="BodyText1"/>
        <w:numPr>
          <w:ilvl w:val="0"/>
          <w:numId w:val="4"/>
        </w:numPr>
        <w:rPr>
          <w:i/>
        </w:rPr>
      </w:pPr>
      <w:r w:rsidRPr="0057296D">
        <w:rPr>
          <w:i/>
        </w:rPr>
        <w:t>There are concerns in the educational community about the potential publication and misuse of data.</w:t>
      </w:r>
    </w:p>
    <w:p w:rsidR="003D6557" w:rsidRPr="003D6557" w:rsidRDefault="00E97DCE" w:rsidP="003D6557">
      <w:pPr>
        <w:pStyle w:val="BodyText1"/>
        <w:numPr>
          <w:ilvl w:val="0"/>
          <w:numId w:val="4"/>
        </w:numPr>
        <w:spacing w:after="600"/>
        <w:ind w:left="357" w:hanging="357"/>
        <w:rPr>
          <w:i/>
        </w:rPr>
      </w:pPr>
      <w:r w:rsidRPr="0057296D">
        <w:rPr>
          <w:i/>
        </w:rPr>
        <w:t>There are concerns about potential identification of students or schools, which could be publicly identified as ‘failing’.</w:t>
      </w:r>
    </w:p>
    <w:p w:rsidR="00E97DCE" w:rsidRPr="00BC2980" w:rsidRDefault="00E97DCE" w:rsidP="00517B5D">
      <w:pPr>
        <w:pStyle w:val="BodyText1"/>
        <w:rPr>
          <w:b/>
        </w:rPr>
      </w:pPr>
      <w:r w:rsidRPr="00BC2980">
        <w:rPr>
          <w:b/>
        </w:rPr>
        <w:lastRenderedPageBreak/>
        <w:t>Recommendations</w:t>
      </w:r>
    </w:p>
    <w:p w:rsidR="00E97DCE" w:rsidRPr="0057296D" w:rsidRDefault="00E97DCE" w:rsidP="00E97DCE">
      <w:pPr>
        <w:pStyle w:val="ReportHeading3"/>
        <w:rPr>
          <w:rStyle w:val="Strong"/>
          <w:b/>
        </w:rPr>
      </w:pPr>
      <w:r w:rsidRPr="0057296D">
        <w:rPr>
          <w:rStyle w:val="Strong"/>
          <w:b/>
        </w:rPr>
        <w:t>The Panel recommends that the Year 1 Literacy and Numeracy checks be introduced to:</w:t>
      </w:r>
    </w:p>
    <w:p w:rsidR="00E97DCE" w:rsidRPr="0057296D" w:rsidRDefault="00E97DCE" w:rsidP="00E97DCE">
      <w:pPr>
        <w:pStyle w:val="BodyText1"/>
        <w:numPr>
          <w:ilvl w:val="1"/>
          <w:numId w:val="9"/>
        </w:numPr>
        <w:ind w:left="426" w:hanging="426"/>
        <w:rPr>
          <w:rFonts w:eastAsiaTheme="minorHAnsi"/>
          <w:b/>
        </w:rPr>
      </w:pPr>
      <w:r w:rsidRPr="0057296D">
        <w:rPr>
          <w:rFonts w:eastAsiaTheme="minorHAnsi"/>
          <w:b/>
        </w:rPr>
        <w:t>Provide a nationally consistent assessment of all students in all schools.</w:t>
      </w:r>
    </w:p>
    <w:p w:rsidR="00E97DCE" w:rsidRPr="0057296D" w:rsidRDefault="00E97DCE" w:rsidP="00E97DCE">
      <w:pPr>
        <w:pStyle w:val="BodyText1"/>
        <w:numPr>
          <w:ilvl w:val="1"/>
          <w:numId w:val="9"/>
        </w:numPr>
        <w:ind w:left="426" w:hanging="426"/>
        <w:rPr>
          <w:rFonts w:eastAsiaTheme="minorHAnsi"/>
          <w:b/>
        </w:rPr>
      </w:pPr>
      <w:r w:rsidRPr="0057296D">
        <w:rPr>
          <w:rFonts w:eastAsiaTheme="minorHAnsi"/>
          <w:b/>
        </w:rPr>
        <w:t>Provide data for schools and classroom teachers that is aligned to the literacy and numeracy strands outlined in the Australian Curriculum.</w:t>
      </w:r>
    </w:p>
    <w:p w:rsidR="00E97DCE" w:rsidRPr="0057296D" w:rsidRDefault="00E97DCE" w:rsidP="00E97DCE">
      <w:pPr>
        <w:pStyle w:val="BodyText1"/>
        <w:numPr>
          <w:ilvl w:val="1"/>
          <w:numId w:val="9"/>
        </w:numPr>
        <w:ind w:left="426" w:hanging="426"/>
        <w:rPr>
          <w:rFonts w:eastAsiaTheme="minorHAnsi"/>
          <w:b/>
        </w:rPr>
      </w:pPr>
      <w:r w:rsidRPr="0057296D">
        <w:rPr>
          <w:rFonts w:eastAsiaTheme="minorHAnsi"/>
          <w:b/>
        </w:rPr>
        <w:t xml:space="preserve">Assist in </w:t>
      </w:r>
      <w:r w:rsidRPr="0057296D">
        <w:rPr>
          <w:rFonts w:eastAsiaTheme="minorHAnsi"/>
          <w:b/>
          <w:bCs/>
        </w:rPr>
        <w:t>the</w:t>
      </w:r>
      <w:r w:rsidRPr="0057296D">
        <w:rPr>
          <w:rFonts w:eastAsiaTheme="minorHAnsi"/>
          <w:b/>
        </w:rPr>
        <w:t xml:space="preserve"> early identification of students who may not be meeting expected learning outcomes.</w:t>
      </w:r>
    </w:p>
    <w:p w:rsidR="00E97DCE" w:rsidRPr="0057296D" w:rsidRDefault="00E97DCE" w:rsidP="00E97DCE">
      <w:pPr>
        <w:pStyle w:val="BodyText1"/>
        <w:numPr>
          <w:ilvl w:val="1"/>
          <w:numId w:val="9"/>
        </w:numPr>
        <w:ind w:left="426" w:hanging="426"/>
        <w:rPr>
          <w:rFonts w:eastAsiaTheme="minorHAnsi"/>
          <w:b/>
        </w:rPr>
      </w:pPr>
      <w:r w:rsidRPr="0057296D">
        <w:rPr>
          <w:rFonts w:eastAsiaTheme="minorHAnsi"/>
          <w:b/>
        </w:rPr>
        <w:t>Provide teachers and schools with meaningful and timely information on student achievement.</w:t>
      </w:r>
    </w:p>
    <w:p w:rsidR="00E97DCE" w:rsidRPr="0057296D" w:rsidRDefault="00E97DCE" w:rsidP="00E97DCE">
      <w:pPr>
        <w:pStyle w:val="BodyText1"/>
        <w:numPr>
          <w:ilvl w:val="1"/>
          <w:numId w:val="9"/>
        </w:numPr>
        <w:ind w:left="426" w:hanging="426"/>
        <w:rPr>
          <w:rFonts w:eastAsiaTheme="minorHAnsi"/>
          <w:b/>
        </w:rPr>
      </w:pPr>
      <w:r w:rsidRPr="0057296D">
        <w:rPr>
          <w:b/>
        </w:rPr>
        <w:t>Become part of t</w:t>
      </w:r>
      <w:r w:rsidR="00A06A2F">
        <w:rPr>
          <w:b/>
        </w:rPr>
        <w:t>he National Assessment Program.</w:t>
      </w:r>
    </w:p>
    <w:p w:rsidR="002D5376" w:rsidRPr="00A06A2F" w:rsidRDefault="00E97DCE" w:rsidP="00045363">
      <w:pPr>
        <w:pStyle w:val="BodyText1"/>
        <w:numPr>
          <w:ilvl w:val="1"/>
          <w:numId w:val="9"/>
        </w:numPr>
        <w:ind w:left="426" w:hanging="426"/>
        <w:rPr>
          <w:lang w:val="en-US"/>
        </w:rPr>
        <w:sectPr w:rsidR="002D5376" w:rsidRPr="00A06A2F" w:rsidSect="00482C84">
          <w:pgSz w:w="11906" w:h="16838"/>
          <w:pgMar w:top="1134" w:right="1134" w:bottom="1134" w:left="1134" w:header="709" w:footer="850" w:gutter="0"/>
          <w:cols w:space="720"/>
          <w:docGrid w:linePitch="326"/>
        </w:sectPr>
      </w:pPr>
      <w:r w:rsidRPr="00A06A2F">
        <w:rPr>
          <w:b/>
        </w:rPr>
        <w:t>It is also recommended that individual school results should not be published or compared to those of other schools.</w:t>
      </w:r>
    </w:p>
    <w:p w:rsidR="000750A2" w:rsidRPr="0057296D" w:rsidRDefault="00F82697" w:rsidP="004A4E5D">
      <w:pPr>
        <w:pStyle w:val="ReportHeading1"/>
        <w:numPr>
          <w:ilvl w:val="0"/>
          <w:numId w:val="5"/>
        </w:numPr>
        <w:outlineLvl w:val="0"/>
        <w:rPr>
          <w:color w:val="auto"/>
        </w:rPr>
      </w:pPr>
      <w:bookmarkStart w:id="31" w:name="_Toc488930589"/>
      <w:r w:rsidRPr="0057296D">
        <w:rPr>
          <w:color w:val="auto"/>
        </w:rPr>
        <w:lastRenderedPageBreak/>
        <w:t>Implementation</w:t>
      </w:r>
      <w:bookmarkEnd w:id="31"/>
    </w:p>
    <w:p w:rsidR="000E19A3" w:rsidRPr="0057296D" w:rsidRDefault="000E19A3" w:rsidP="009157C1">
      <w:pPr>
        <w:pStyle w:val="ReportHeading2"/>
        <w:numPr>
          <w:ilvl w:val="1"/>
          <w:numId w:val="5"/>
        </w:numPr>
        <w:rPr>
          <w:color w:val="auto"/>
        </w:rPr>
      </w:pPr>
      <w:bookmarkStart w:id="32" w:name="_Toc488930590"/>
      <w:r w:rsidRPr="0057296D">
        <w:rPr>
          <w:color w:val="auto"/>
        </w:rPr>
        <w:t>Administration</w:t>
      </w:r>
      <w:bookmarkEnd w:id="32"/>
    </w:p>
    <w:p w:rsidR="006049BB" w:rsidRPr="0057296D" w:rsidRDefault="00CD5657" w:rsidP="001C3E69">
      <w:pPr>
        <w:pStyle w:val="BodyText1"/>
      </w:pPr>
      <w:r w:rsidRPr="0057296D">
        <w:t>Stakeholders were asked to identify specific challenges associated with the introductions of a Year 1 literacy and/or numeracy check. Through the online submission process</w:t>
      </w:r>
      <w:r w:rsidR="00F824D4" w:rsidRPr="0057296D">
        <w:t xml:space="preserve"> and one-on-one interviews</w:t>
      </w:r>
      <w:r w:rsidRPr="0057296D">
        <w:t>, stakeholders identified a range of potential issues that should be considered by the Panel and policy makers when developing and implementing the checks.</w:t>
      </w:r>
    </w:p>
    <w:p w:rsidR="00425DC4" w:rsidRPr="0057296D" w:rsidRDefault="00425DC4" w:rsidP="001C3E69">
      <w:pPr>
        <w:pStyle w:val="BodyText1"/>
      </w:pPr>
      <w:r w:rsidRPr="0057296D">
        <w:rPr>
          <w:rFonts w:cstheme="minorHAnsi"/>
        </w:rPr>
        <w:t xml:space="preserve">Administrative challenges were a key theme </w:t>
      </w:r>
      <w:r w:rsidR="00A06A2F">
        <w:rPr>
          <w:rFonts w:cstheme="minorHAnsi"/>
        </w:rPr>
        <w:t>in the stakeholder submissions.</w:t>
      </w:r>
    </w:p>
    <w:p w:rsidR="00DC202B" w:rsidRPr="00A06A2F" w:rsidRDefault="00DC202B" w:rsidP="00E8152A">
      <w:pPr>
        <w:pStyle w:val="ReportHeading3"/>
        <w:rPr>
          <w:b w:val="0"/>
        </w:rPr>
      </w:pPr>
      <w:r w:rsidRPr="00A06A2F">
        <w:t xml:space="preserve">Who </w:t>
      </w:r>
      <w:r w:rsidR="00AE3B62" w:rsidRPr="00A06A2F">
        <w:t>should</w:t>
      </w:r>
      <w:r w:rsidRPr="00A06A2F">
        <w:t xml:space="preserve"> deliver the checks?</w:t>
      </w:r>
    </w:p>
    <w:p w:rsidR="00B10EFF" w:rsidRPr="0057296D" w:rsidRDefault="00B10EFF" w:rsidP="001C3E69">
      <w:pPr>
        <w:pStyle w:val="BodyText1"/>
      </w:pPr>
      <w:r w:rsidRPr="0057296D">
        <w:t xml:space="preserve">One of the key challenges identified by stakeholders was ensuring there was enough time for teachers to undertake the check, as delivering one-on-one checks to each student could be time consuming and take time away from teaching. </w:t>
      </w:r>
      <w:r w:rsidR="00411D89" w:rsidRPr="0057296D">
        <w:t>To address this administrative challenge, the Panel considers it will be important to ensure the checks can be delivered quickly and efficiently, minimising the time per student to undertake the test and the need for teacher reli</w:t>
      </w:r>
      <w:r w:rsidR="00A06A2F">
        <w:t>ef or support in the classroom.</w:t>
      </w:r>
    </w:p>
    <w:p w:rsidR="00DC202B" w:rsidRPr="0057296D" w:rsidRDefault="00962FDD" w:rsidP="001C3E69">
      <w:pPr>
        <w:pStyle w:val="BodyText1"/>
      </w:pPr>
      <w:r w:rsidRPr="0057296D">
        <w:t xml:space="preserve">There are benefits and drawbacks to the various alternatives </w:t>
      </w:r>
      <w:r w:rsidR="00A91E44" w:rsidRPr="0057296D">
        <w:t>as to</w:t>
      </w:r>
      <w:r w:rsidRPr="0057296D">
        <w:t xml:space="preserve"> who should administer the checks. While there are potential issues around bias, on balance, the Panel decided it was preferable for the checks to be administered by a teaching member of the school staff that is familiar to the student, including their classroom teacher. This would allow integration of the checks with students’ usual classroom experience, and provide the opportunity for teachers to </w:t>
      </w:r>
      <w:r w:rsidR="00A91E44" w:rsidRPr="0057296D">
        <w:t xml:space="preserve">directly </w:t>
      </w:r>
      <w:r w:rsidRPr="0057296D">
        <w:t>observe where students may have difficulties with the content</w:t>
      </w:r>
      <w:r w:rsidR="002005E1" w:rsidRPr="0057296D">
        <w:t>.</w:t>
      </w:r>
    </w:p>
    <w:p w:rsidR="00962FDD" w:rsidRPr="00A06A2F" w:rsidRDefault="00962FDD" w:rsidP="00E8152A">
      <w:pPr>
        <w:pStyle w:val="ReportHeading3"/>
        <w:rPr>
          <w:b w:val="0"/>
        </w:rPr>
      </w:pPr>
      <w:r w:rsidRPr="00A06A2F">
        <w:t>Mode of delivery</w:t>
      </w:r>
    </w:p>
    <w:p w:rsidR="00962FDD" w:rsidRPr="0057296D" w:rsidRDefault="00962FDD" w:rsidP="001C3E69">
      <w:pPr>
        <w:pStyle w:val="BodyText1"/>
      </w:pPr>
      <w:r w:rsidRPr="0057296D">
        <w:t>A review of research by the Panel found strong support for one-to-one interview-style assessment of literacy and numeracy for children in the age range for Year 1 checks. The Panel therefore recommends that the checks be administered in this format.</w:t>
      </w:r>
    </w:p>
    <w:p w:rsidR="00962FDD" w:rsidRPr="0057296D" w:rsidRDefault="00962FDD" w:rsidP="001C3E69">
      <w:pPr>
        <w:pStyle w:val="BodyText1"/>
      </w:pPr>
      <w:r w:rsidRPr="0057296D">
        <w:t>The Panel asked stakeholders (th</w:t>
      </w:r>
      <w:r w:rsidR="00A91E44" w:rsidRPr="0057296D">
        <w:t>r</w:t>
      </w:r>
      <w:r w:rsidRPr="0057296D">
        <w:t>ough the online submission process</w:t>
      </w:r>
      <w:r w:rsidR="00A91E44" w:rsidRPr="0057296D">
        <w:t xml:space="preserve"> and also via one-to-one interviews</w:t>
      </w:r>
      <w:r w:rsidRPr="0057296D">
        <w:t>) whether the check should be paper-based or technology-based (app-based), and asked for supporting evidence. There was approximately equal support for technology and paper-based checks among stake</w:t>
      </w:r>
      <w:r w:rsidR="00FF0753" w:rsidRPr="0057296D">
        <w:noBreakHyphen/>
      </w:r>
      <w:r w:rsidRPr="0057296D">
        <w:t>holders, but there was also strong support for a flexible administration (that is, paper based delivery with results entered i</w:t>
      </w:r>
      <w:r w:rsidR="00A06A2F">
        <w:t>nto an online database).</w:t>
      </w:r>
    </w:p>
    <w:p w:rsidR="00962FDD" w:rsidRPr="0057296D" w:rsidRDefault="00962FDD" w:rsidP="001C3E69">
      <w:pPr>
        <w:pStyle w:val="BodyText1"/>
      </w:pPr>
      <w:r w:rsidRPr="0057296D">
        <w:t xml:space="preserve">The Panel considers the check provides a good opportunity to utilise technology to enhance the efficiency of the administration of the Year 1 checks. This would also address </w:t>
      </w:r>
      <w:r w:rsidR="00A91E44" w:rsidRPr="0057296D">
        <w:t>some</w:t>
      </w:r>
      <w:r w:rsidRPr="0057296D">
        <w:t xml:space="preserve"> criticisms of the paper-based UK Phonics Screening Check. Use of technology could provide immediate results to teachers so that targeted interventions for students and appropriate adjustments to teaching can be</w:t>
      </w:r>
      <w:r w:rsidR="00A06A2F">
        <w:t xml:space="preserve"> initiated as soon as possible.</w:t>
      </w:r>
    </w:p>
    <w:p w:rsidR="00962FDD" w:rsidRPr="0057296D" w:rsidRDefault="00962FDD" w:rsidP="001C3E69">
      <w:pPr>
        <w:pStyle w:val="BodyText1"/>
      </w:pPr>
      <w:r w:rsidRPr="0057296D">
        <w:t>The Panel is also aware of the current transition to NAPLAN Online, which will take place over a three year period.</w:t>
      </w:r>
      <w:r w:rsidRPr="0057296D">
        <w:rPr>
          <w:rStyle w:val="FootnoteReference"/>
          <w:rFonts w:cstheme="minorHAnsi"/>
        </w:rPr>
        <w:footnoteReference w:id="100"/>
      </w:r>
      <w:r w:rsidRPr="0057296D">
        <w:t xml:space="preserve"> The benefits of online assessment, as outlined by ACARA, </w:t>
      </w:r>
      <w:r w:rsidR="00A91E44" w:rsidRPr="0057296D">
        <w:t>include</w:t>
      </w:r>
      <w:r w:rsidRPr="0057296D">
        <w:t xml:space="preserve"> assessment results be</w:t>
      </w:r>
      <w:r w:rsidR="00A91E44" w:rsidRPr="0057296D">
        <w:t>ing</w:t>
      </w:r>
      <w:r w:rsidRPr="0057296D">
        <w:t xml:space="preserve"> available much faster than paper-based assessments, reduc</w:t>
      </w:r>
      <w:r w:rsidR="0086642C" w:rsidRPr="0057296D">
        <w:t>ing</w:t>
      </w:r>
      <w:r w:rsidRPr="0057296D">
        <w:t xml:space="preserve"> the time it takes to provide feedback to </w:t>
      </w:r>
      <w:r w:rsidRPr="0057296D">
        <w:lastRenderedPageBreak/>
        <w:t>schools, teachers, parents and students.</w:t>
      </w:r>
      <w:r w:rsidRPr="0057296D">
        <w:rPr>
          <w:rStyle w:val="FootnoteReference"/>
          <w:rFonts w:cstheme="minorHAnsi"/>
        </w:rPr>
        <w:footnoteReference w:id="101"/>
      </w:r>
      <w:r w:rsidRPr="0057296D">
        <w:t xml:space="preserve"> Stakeholders commented on the value </w:t>
      </w:r>
      <w:r w:rsidR="0086642C" w:rsidRPr="0057296D">
        <w:t xml:space="preserve">of </w:t>
      </w:r>
      <w:r w:rsidRPr="0057296D">
        <w:t>fast turnaround time of results, particularly</w:t>
      </w:r>
      <w:r w:rsidR="00A06A2F">
        <w:t xml:space="preserve"> for teachers in the classroom.</w:t>
      </w:r>
    </w:p>
    <w:p w:rsidR="00962FDD" w:rsidRPr="0057296D" w:rsidRDefault="00962FDD" w:rsidP="001C3E69">
      <w:pPr>
        <w:pStyle w:val="BodyText1"/>
      </w:pPr>
      <w:r w:rsidRPr="0057296D">
        <w:t>However, it should be emphasised that the content and format of the Year 1 literacy and numeracy checks recommended by the Panel are very different to the NAPLAN assessments. It is therefore envisaged that the technology required to administer the Year 1 checks would be much less sophisticated (and less costly) than that required for NAPLAN Online.</w:t>
      </w:r>
    </w:p>
    <w:p w:rsidR="00962FDD" w:rsidRPr="0057296D" w:rsidRDefault="00962FDD" w:rsidP="00962FDD">
      <w:pPr>
        <w:pStyle w:val="BodyText1"/>
      </w:pPr>
      <w:r w:rsidRPr="0057296D">
        <w:t>Specifically:</w:t>
      </w:r>
    </w:p>
    <w:p w:rsidR="00962FDD" w:rsidRPr="0057296D" w:rsidRDefault="00962FDD" w:rsidP="003B41DD">
      <w:pPr>
        <w:pStyle w:val="BodyText1"/>
        <w:numPr>
          <w:ilvl w:val="0"/>
          <w:numId w:val="11"/>
        </w:numPr>
      </w:pPr>
      <w:r w:rsidRPr="0057296D">
        <w:t>The Year 1 checks should be delivered in a one-to-one interview delivery, rather than pen-and-paper or o</w:t>
      </w:r>
      <w:r w:rsidR="00A06A2F">
        <w:t>n a computer, as a class group.</w:t>
      </w:r>
    </w:p>
    <w:p w:rsidR="00962FDD" w:rsidRPr="0057296D" w:rsidRDefault="00962FDD" w:rsidP="003B41DD">
      <w:pPr>
        <w:pStyle w:val="BodyText1"/>
        <w:numPr>
          <w:ilvl w:val="0"/>
          <w:numId w:val="11"/>
        </w:numPr>
      </w:pPr>
      <w:r w:rsidRPr="0057296D">
        <w:t>The checks would require oral responses from students, and scoring by the teacher would consist of recording responses as correct or incorrect. The checks would not be responsive; all students would answer the same items.</w:t>
      </w:r>
    </w:p>
    <w:p w:rsidR="00962FDD" w:rsidRPr="0057296D" w:rsidRDefault="00962FDD" w:rsidP="003B41DD">
      <w:pPr>
        <w:pStyle w:val="BodyText1"/>
        <w:numPr>
          <w:ilvl w:val="0"/>
          <w:numId w:val="11"/>
        </w:numPr>
      </w:pPr>
      <w:r w:rsidRPr="0057296D">
        <w:t>The Panel considers that an app-based mode would be more functional than an online mode. The app could be designed for use on any smart phone or tablet computer device. The app would be used for scoring student responses in real time. Ideally, student, class, and school reports could be produced immediately after the all students have done the check.</w:t>
      </w:r>
    </w:p>
    <w:p w:rsidR="00962FDD" w:rsidRPr="0057296D" w:rsidRDefault="00962FDD" w:rsidP="003B41DD">
      <w:pPr>
        <w:pStyle w:val="BodyText1"/>
        <w:numPr>
          <w:ilvl w:val="0"/>
          <w:numId w:val="11"/>
        </w:numPr>
      </w:pPr>
      <w:r w:rsidRPr="0057296D">
        <w:t>The app could be made available for download at the beginning of the week the checks are to be administered, and the check items available to downloa</w:t>
      </w:r>
      <w:r w:rsidR="00A06A2F">
        <w:t>d and print as part of the app.</w:t>
      </w:r>
    </w:p>
    <w:p w:rsidR="00425DC4" w:rsidRPr="00A667BB" w:rsidRDefault="00425DC4" w:rsidP="00A667BB">
      <w:pPr>
        <w:pStyle w:val="ReportHeading3"/>
      </w:pPr>
      <w:r w:rsidRPr="00A667BB">
        <w:t>Training and Guidance Ma</w:t>
      </w:r>
      <w:r w:rsidR="00DC202B" w:rsidRPr="00A667BB">
        <w:t>terial</w:t>
      </w:r>
    </w:p>
    <w:p w:rsidR="00B10EFF" w:rsidRPr="0057296D" w:rsidRDefault="00062272" w:rsidP="001C3E69">
      <w:pPr>
        <w:pStyle w:val="BodyText1"/>
      </w:pPr>
      <w:r w:rsidRPr="0057296D">
        <w:t xml:space="preserve">A key stakeholder </w:t>
      </w:r>
      <w:r w:rsidR="00B10EFF" w:rsidRPr="0057296D">
        <w:t xml:space="preserve">expressed concern in another early </w:t>
      </w:r>
      <w:proofErr w:type="gramStart"/>
      <w:r w:rsidR="00B10EFF" w:rsidRPr="0057296D">
        <w:t>years</w:t>
      </w:r>
      <w:proofErr w:type="gramEnd"/>
      <w:r w:rsidR="00B10EFF" w:rsidRPr="0057296D">
        <w:t xml:space="preserve"> classroom assessme</w:t>
      </w:r>
      <w:r w:rsidR="00FF0753" w:rsidRPr="0057296D">
        <w:t>nt, and that there was no point</w:t>
      </w:r>
      <w:r w:rsidR="00B10EFF" w:rsidRPr="0057296D">
        <w:t xml:space="preserve"> in doing any test without appropriate and necessary support and training around how to respond to the results. Professional development and time for teachers were raised as major concerns. This concern was reflected in other stakeholder consultations and through the online submission process. Stakeholders were supportive of the provision of appropriate guidance material to schools and teachers on the checks.</w:t>
      </w:r>
    </w:p>
    <w:p w:rsidR="00962FDD" w:rsidRPr="0057296D" w:rsidRDefault="00DC202B" w:rsidP="00962FDD">
      <w:pPr>
        <w:pStyle w:val="BodyText1"/>
      </w:pPr>
      <w:r w:rsidRPr="0057296D">
        <w:t xml:space="preserve">The UK Department for Education provides guidance materials and training videos online for all teachers and school administrators. </w:t>
      </w:r>
      <w:r w:rsidR="00962FDD" w:rsidRPr="0057296D">
        <w:t>The Panel considers high quality teacher guidance material and training to be essential to the effectiveness of the checks. Training could be in the for</w:t>
      </w:r>
      <w:r w:rsidR="00A06A2F">
        <w:t>m of videos and online modules.</w:t>
      </w:r>
    </w:p>
    <w:p w:rsidR="00962FDD" w:rsidRPr="0057296D" w:rsidRDefault="00962FDD" w:rsidP="00962FDD">
      <w:pPr>
        <w:pStyle w:val="BodyText1"/>
      </w:pPr>
      <w:r w:rsidRPr="0057296D">
        <w:t>The guidance material and training should clearly and comprehensively cover the following:</w:t>
      </w:r>
    </w:p>
    <w:p w:rsidR="00962FDD" w:rsidRPr="0057296D" w:rsidRDefault="00962FDD" w:rsidP="003B41DD">
      <w:pPr>
        <w:pStyle w:val="BodyText1"/>
        <w:numPr>
          <w:ilvl w:val="0"/>
          <w:numId w:val="11"/>
        </w:numPr>
      </w:pPr>
      <w:r w:rsidRPr="0057296D">
        <w:t>The purpo</w:t>
      </w:r>
      <w:r w:rsidR="00FF0753" w:rsidRPr="0057296D">
        <w:t>se and rationale for the checks.</w:t>
      </w:r>
    </w:p>
    <w:p w:rsidR="00962FDD" w:rsidRPr="0057296D" w:rsidRDefault="00962FDD" w:rsidP="003B41DD">
      <w:pPr>
        <w:pStyle w:val="BodyText1"/>
        <w:numPr>
          <w:ilvl w:val="0"/>
          <w:numId w:val="11"/>
        </w:numPr>
      </w:pPr>
      <w:r w:rsidRPr="0057296D">
        <w:t>Appropriate assessment environments to minimi</w:t>
      </w:r>
      <w:r w:rsidR="00FF0753" w:rsidRPr="0057296D">
        <w:t>se disruptions and distractions.</w:t>
      </w:r>
    </w:p>
    <w:p w:rsidR="00962FDD" w:rsidRPr="0057296D" w:rsidRDefault="00962FDD" w:rsidP="003B41DD">
      <w:pPr>
        <w:pStyle w:val="BodyText1"/>
        <w:numPr>
          <w:ilvl w:val="0"/>
          <w:numId w:val="11"/>
        </w:numPr>
      </w:pPr>
      <w:r w:rsidRPr="0057296D">
        <w:t xml:space="preserve">Administration guidelines, including awareness of verbal and body cues </w:t>
      </w:r>
      <w:r w:rsidR="00FF0753" w:rsidRPr="0057296D">
        <w:t>to avoid unconscious prompting.</w:t>
      </w:r>
    </w:p>
    <w:p w:rsidR="00962FDD" w:rsidRPr="0057296D" w:rsidRDefault="00962FDD" w:rsidP="003B41DD">
      <w:pPr>
        <w:pStyle w:val="BodyText1"/>
        <w:numPr>
          <w:ilvl w:val="0"/>
          <w:numId w:val="11"/>
        </w:numPr>
      </w:pPr>
      <w:r w:rsidRPr="0057296D">
        <w:lastRenderedPageBreak/>
        <w:t>The range of acceptable responses for each item to be marked correct, taking into account regional accents, other language accents, speech difficulties, and alternati</w:t>
      </w:r>
      <w:r w:rsidR="00FF0753" w:rsidRPr="0057296D">
        <w:t>ve pronunciations for graphemes.</w:t>
      </w:r>
    </w:p>
    <w:p w:rsidR="00962FDD" w:rsidRPr="0057296D" w:rsidRDefault="00962FDD" w:rsidP="003B41DD">
      <w:pPr>
        <w:pStyle w:val="BodyText1"/>
        <w:numPr>
          <w:ilvl w:val="0"/>
          <w:numId w:val="11"/>
        </w:numPr>
      </w:pPr>
      <w:r w:rsidRPr="0057296D">
        <w:t>Crite</w:t>
      </w:r>
      <w:r w:rsidR="00FF0753" w:rsidRPr="0057296D">
        <w:t>ria for exemptions and absences.</w:t>
      </w:r>
    </w:p>
    <w:p w:rsidR="00962FDD" w:rsidRPr="0057296D" w:rsidRDefault="00962FDD" w:rsidP="003B41DD">
      <w:pPr>
        <w:pStyle w:val="BodyText1"/>
        <w:numPr>
          <w:ilvl w:val="0"/>
          <w:numId w:val="11"/>
        </w:numPr>
      </w:pPr>
      <w:r w:rsidRPr="0057296D">
        <w:t>Criteria for discontinuation of the check (for example, after a designated number of incorrect responses or non-attempts) and</w:t>
      </w:r>
      <w:r w:rsidR="00FF0753" w:rsidRPr="0057296D">
        <w:t xml:space="preserve"> scoring of discontinued checks.</w:t>
      </w:r>
    </w:p>
    <w:p w:rsidR="00962FDD" w:rsidRPr="0057296D" w:rsidRDefault="00FF0753" w:rsidP="003B41DD">
      <w:pPr>
        <w:pStyle w:val="BodyText1"/>
        <w:numPr>
          <w:ilvl w:val="0"/>
          <w:numId w:val="11"/>
        </w:numPr>
      </w:pPr>
      <w:r w:rsidRPr="0057296D">
        <w:t>Scoring and collection of data.</w:t>
      </w:r>
    </w:p>
    <w:p w:rsidR="00962FDD" w:rsidRPr="0057296D" w:rsidRDefault="00962FDD" w:rsidP="003B41DD">
      <w:pPr>
        <w:pStyle w:val="BodyText1"/>
        <w:numPr>
          <w:ilvl w:val="0"/>
          <w:numId w:val="11"/>
        </w:numPr>
      </w:pPr>
      <w:r w:rsidRPr="0057296D">
        <w:t>Advice on communication of the results of the checks to parents and carers.</w:t>
      </w:r>
    </w:p>
    <w:p w:rsidR="00B10EFF" w:rsidRPr="0027267D" w:rsidRDefault="00B10EFF" w:rsidP="0027267D">
      <w:pPr>
        <w:pStyle w:val="ReportHeading3"/>
      </w:pPr>
      <w:r w:rsidRPr="0027267D">
        <w:t>Communication</w:t>
      </w:r>
    </w:p>
    <w:p w:rsidR="001C3E69" w:rsidRPr="0057296D" w:rsidRDefault="00B10EFF" w:rsidP="001C3E69">
      <w:pPr>
        <w:pStyle w:val="BodyText1"/>
      </w:pPr>
      <w:r w:rsidRPr="0057296D">
        <w:t xml:space="preserve">Communication and ensuring the purpose of the checks </w:t>
      </w:r>
      <w:r w:rsidR="00214C4D" w:rsidRPr="0057296D">
        <w:t>i</w:t>
      </w:r>
      <w:r w:rsidRPr="0057296D">
        <w:t>s clearly identified and expressed to the teachers, school leaders and broader community is critical to successful implementation of the checks. There are concerns the new national checks will resemble a ‘NAPLAN-style’ assessment, where children undertake standardised tests by themselves. The Year 1 checks are not intended to be high-stakes or cause stress for children, teachers or parents. The checks will be similar to other types of assessments already conducted in classrooms across Australia every day. Communication and input from teachers and school leaders will be an important part of ensuring the check is built in</w:t>
      </w:r>
      <w:r w:rsidR="00A06A2F">
        <w:t>to everyday classroom practice.</w:t>
      </w:r>
    </w:p>
    <w:p w:rsidR="00602CC7" w:rsidRPr="0027267D" w:rsidRDefault="00602CC7" w:rsidP="0027267D">
      <w:pPr>
        <w:pStyle w:val="BodyText1"/>
        <w:rPr>
          <w:b/>
          <w:i/>
        </w:rPr>
      </w:pPr>
      <w:r w:rsidRPr="0027267D">
        <w:rPr>
          <w:b/>
          <w:i/>
        </w:rPr>
        <w:t>Findings</w:t>
      </w:r>
    </w:p>
    <w:p w:rsidR="00602CC7" w:rsidRPr="0057296D" w:rsidRDefault="00602CC7" w:rsidP="00602CC7">
      <w:pPr>
        <w:pStyle w:val="BodyText1"/>
        <w:numPr>
          <w:ilvl w:val="0"/>
          <w:numId w:val="4"/>
        </w:numPr>
        <w:rPr>
          <w:i/>
        </w:rPr>
      </w:pPr>
      <w:r w:rsidRPr="0057296D">
        <w:rPr>
          <w:i/>
        </w:rPr>
        <w:t>Concerns raised by stakeholders over the possible bias of teachers (conscious and unconscious), and the lack of consistency in implementing the check can be addressed by using an app for scoring and data collection.</w:t>
      </w:r>
    </w:p>
    <w:p w:rsidR="00602CC7" w:rsidRPr="0057296D" w:rsidRDefault="00602CC7" w:rsidP="00602CC7">
      <w:pPr>
        <w:pStyle w:val="BodyText1"/>
        <w:numPr>
          <w:ilvl w:val="0"/>
          <w:numId w:val="4"/>
        </w:numPr>
        <w:rPr>
          <w:i/>
        </w:rPr>
      </w:pPr>
      <w:r w:rsidRPr="0057296D">
        <w:rPr>
          <w:i/>
        </w:rPr>
        <w:t>Training for teachers on assessment administration and comprehensive guidance on scoring will be essential for the assessments to be effective.</w:t>
      </w:r>
    </w:p>
    <w:p w:rsidR="00602CC7" w:rsidRPr="0057296D" w:rsidRDefault="00602CC7" w:rsidP="00A06A2F">
      <w:pPr>
        <w:pStyle w:val="BodyText1"/>
        <w:numPr>
          <w:ilvl w:val="0"/>
          <w:numId w:val="4"/>
        </w:numPr>
        <w:spacing w:after="360"/>
        <w:ind w:left="357" w:hanging="357"/>
        <w:rPr>
          <w:i/>
        </w:rPr>
      </w:pPr>
      <w:r w:rsidRPr="0057296D">
        <w:rPr>
          <w:i/>
        </w:rPr>
        <w:t>As the checks are very different in design to NAPLAN, the technological requirements of an app-based mode of delivery would be less challenging than NAPLAN Online.</w:t>
      </w:r>
    </w:p>
    <w:p w:rsidR="00647BCE" w:rsidRPr="0057296D" w:rsidRDefault="00647BCE" w:rsidP="00A06A2F">
      <w:pPr>
        <w:pStyle w:val="ReportHeading2"/>
        <w:numPr>
          <w:ilvl w:val="1"/>
          <w:numId w:val="5"/>
        </w:numPr>
        <w:spacing w:after="360"/>
        <w:ind w:hanging="391"/>
        <w:rPr>
          <w:color w:val="auto"/>
        </w:rPr>
      </w:pPr>
      <w:bookmarkStart w:id="33" w:name="_Toc488930591"/>
      <w:r w:rsidRPr="0057296D">
        <w:rPr>
          <w:color w:val="auto"/>
        </w:rPr>
        <w:t>Reporting and Use of Data</w:t>
      </w:r>
      <w:bookmarkEnd w:id="33"/>
    </w:p>
    <w:p w:rsidR="0027267D" w:rsidRDefault="0027267D" w:rsidP="0027267D">
      <w:pPr>
        <w:pStyle w:val="ReportHeading3"/>
      </w:pPr>
      <w:r w:rsidRPr="00D62D5C">
        <w:t>Reporting and use of data</w:t>
      </w:r>
    </w:p>
    <w:p w:rsidR="0085627F" w:rsidRPr="0057296D" w:rsidRDefault="00005BC0" w:rsidP="004252F0">
      <w:pPr>
        <w:pStyle w:val="BodyText1"/>
      </w:pPr>
      <w:r w:rsidRPr="0057296D">
        <w:t>The Panel consider</w:t>
      </w:r>
      <w:r w:rsidR="00655B7D" w:rsidRPr="0057296D">
        <w:t>s</w:t>
      </w:r>
      <w:r w:rsidR="008F400F" w:rsidRPr="0057296D">
        <w:t xml:space="preserve"> it is important to have consistent and comparab</w:t>
      </w:r>
      <w:r w:rsidR="004252F0" w:rsidRPr="0057296D">
        <w:t>le data from the Year 1 checks, and that data collection should be consistent in both the literacy and numeracy checks.</w:t>
      </w:r>
    </w:p>
    <w:p w:rsidR="00D32A0C" w:rsidRPr="0057296D" w:rsidRDefault="008F400F" w:rsidP="00DD6503">
      <w:pPr>
        <w:pStyle w:val="BodyText1"/>
      </w:pPr>
      <w:r w:rsidRPr="0057296D">
        <w:t>Concerns have been raised by stakeholders on the publication of data, and the purpose for data collection</w:t>
      </w:r>
      <w:r w:rsidR="00962FDD" w:rsidRPr="0057296D">
        <w:t>, however this was by no means unanimous.</w:t>
      </w:r>
      <w:r w:rsidR="00EC0E27" w:rsidRPr="0057296D">
        <w:t xml:space="preserve"> </w:t>
      </w:r>
      <w:r w:rsidR="00962FDD" w:rsidRPr="0057296D">
        <w:t>There was a range of views, from</w:t>
      </w:r>
      <w:r w:rsidR="00EC0E27" w:rsidRPr="0057296D">
        <w:t xml:space="preserve"> </w:t>
      </w:r>
      <w:r w:rsidR="00962FDD" w:rsidRPr="0057296D">
        <w:t>s</w:t>
      </w:r>
      <w:r w:rsidRPr="0057296D">
        <w:t>ubmissions that were supportive of the publication of data to ensure schools were held accountable for effective early years teaching, to submissions that did not support the publication of any dat</w:t>
      </w:r>
      <w:r w:rsidR="00A06A2F">
        <w:t>a on the results of the checks.</w:t>
      </w:r>
    </w:p>
    <w:p w:rsidR="00DD6503" w:rsidRPr="0057296D" w:rsidRDefault="00D32A0C" w:rsidP="00DD6503">
      <w:pPr>
        <w:pStyle w:val="BodyText1"/>
      </w:pPr>
      <w:r w:rsidRPr="0057296D">
        <w:t>The Panel consider</w:t>
      </w:r>
      <w:r w:rsidR="00655B7D" w:rsidRPr="0057296D">
        <w:t>s</w:t>
      </w:r>
      <w:r w:rsidRPr="0057296D">
        <w:t xml:space="preserve"> that the introduction of a national consistent check provides the opportunity to have a strong national database</w:t>
      </w:r>
      <w:r w:rsidR="00962FDD" w:rsidRPr="0057296D">
        <w:t xml:space="preserve"> on student achievement. A national database that enables research to inform improvements in teaching practice and policy would be very valuable.</w:t>
      </w:r>
      <w:r w:rsidRPr="0057296D">
        <w:t xml:space="preserve"> However,</w:t>
      </w:r>
      <w:r w:rsidR="00962FDD" w:rsidRPr="0057296D">
        <w:t xml:space="preserve"> in light of the serious </w:t>
      </w:r>
      <w:r w:rsidR="00962FDD" w:rsidRPr="0057296D">
        <w:lastRenderedPageBreak/>
        <w:t>objections raised by some stakeholders, the Panel does not consider the publication of individual or school level data would be advantageous for this check, and</w:t>
      </w:r>
      <w:r w:rsidRPr="0057296D">
        <w:t xml:space="preserve"> recommends limitations on the </w:t>
      </w:r>
      <w:r w:rsidR="004252F0" w:rsidRPr="0057296D">
        <w:t>publication</w:t>
      </w:r>
      <w:r w:rsidRPr="0057296D">
        <w:t xml:space="preserve"> of data</w:t>
      </w:r>
      <w:r w:rsidR="004252F0" w:rsidRPr="0057296D">
        <w:t xml:space="preserve">. </w:t>
      </w:r>
      <w:r w:rsidR="00962FDD" w:rsidRPr="0057296D">
        <w:t>The Panel does recommend that h</w:t>
      </w:r>
      <w:r w:rsidRPr="0057296D">
        <w:t xml:space="preserve">igh level national and </w:t>
      </w:r>
      <w:r w:rsidR="004252F0" w:rsidRPr="0057296D">
        <w:t>jurisdictional</w:t>
      </w:r>
      <w:r w:rsidRPr="0057296D">
        <w:t xml:space="preserve"> level data sets should be </w:t>
      </w:r>
      <w:r w:rsidR="004252F0" w:rsidRPr="0057296D">
        <w:t>available</w:t>
      </w:r>
      <w:r w:rsidRPr="0057296D">
        <w:t xml:space="preserve"> for the purposes of national and state/territory reporting</w:t>
      </w:r>
      <w:r w:rsidR="00962FDD" w:rsidRPr="0057296D">
        <w:t xml:space="preserve">, and also recommends that school level data be available to the relevant sector authorities </w:t>
      </w:r>
      <w:r w:rsidR="0086642C" w:rsidRPr="0057296D">
        <w:t xml:space="preserve">and appropriately </w:t>
      </w:r>
      <w:r w:rsidR="001C3E69" w:rsidRPr="0057296D">
        <w:t>credentialed</w:t>
      </w:r>
      <w:r w:rsidR="0086642C" w:rsidRPr="0057296D">
        <w:t xml:space="preserve"> and authorised researchers</w:t>
      </w:r>
      <w:r w:rsidR="00962FDD" w:rsidRPr="0057296D">
        <w:t xml:space="preserve">. </w:t>
      </w:r>
      <w:r w:rsidR="00DD6503" w:rsidRPr="0057296D">
        <w:t xml:space="preserve">The Panel was evenly divided on the question of making school level results on the </w:t>
      </w:r>
      <w:r w:rsidR="00063E46" w:rsidRPr="0057296D">
        <w:t>c</w:t>
      </w:r>
      <w:r w:rsidR="00DD6503" w:rsidRPr="0057296D">
        <w:t>hecks available to parents and prospective parents via publication in annual school reports. Therefore the Panel offers no recommendation on this matter.</w:t>
      </w:r>
    </w:p>
    <w:p w:rsidR="00D32A0C" w:rsidRPr="0057296D" w:rsidRDefault="00D32A0C" w:rsidP="00DD6503">
      <w:pPr>
        <w:pStyle w:val="BodyText1"/>
      </w:pPr>
      <w:r w:rsidRPr="0057296D">
        <w:t xml:space="preserve">The Panel considers that de-identified data should be </w:t>
      </w:r>
      <w:r w:rsidR="004252F0" w:rsidRPr="0057296D">
        <w:t>available</w:t>
      </w:r>
      <w:r w:rsidRPr="0057296D">
        <w:t xml:space="preserve"> for research purposes, but notes this would be subject to relevant state and territory approvals.</w:t>
      </w:r>
      <w:r w:rsidR="00C56BBA" w:rsidRPr="0057296D">
        <w:t xml:space="preserve"> </w:t>
      </w:r>
      <w:r w:rsidR="00962FDD" w:rsidRPr="0057296D">
        <w:t xml:space="preserve">The Panel advises that every effort </w:t>
      </w:r>
      <w:r w:rsidR="0086642C" w:rsidRPr="0057296D">
        <w:t xml:space="preserve">should </w:t>
      </w:r>
      <w:r w:rsidR="00962FDD" w:rsidRPr="0057296D">
        <w:t>be made to ensure that stakeholders have confidence that data from the Year 1 checks is not used for the purpose of creating school ‘league tables’.</w:t>
      </w:r>
    </w:p>
    <w:p w:rsidR="00C30BA1" w:rsidRPr="0057296D" w:rsidRDefault="00D32A0C" w:rsidP="004252F0">
      <w:pPr>
        <w:pStyle w:val="BodyText1"/>
      </w:pPr>
      <w:r w:rsidRPr="0057296D">
        <w:t xml:space="preserve">In addition, there is an </w:t>
      </w:r>
      <w:r w:rsidR="004252F0" w:rsidRPr="0057296D">
        <w:t>opportunity</w:t>
      </w:r>
      <w:r w:rsidRPr="0057296D">
        <w:t xml:space="preserve"> to collect contextual information at the student, teacher and school level when conducting these checks. Contextual data such as </w:t>
      </w:r>
      <w:r w:rsidR="0086642C" w:rsidRPr="0057296D">
        <w:t xml:space="preserve">child’s </w:t>
      </w:r>
      <w:r w:rsidRPr="0057296D">
        <w:t>age</w:t>
      </w:r>
      <w:r w:rsidR="0086642C" w:rsidRPr="0057296D">
        <w:t xml:space="preserve"> in months</w:t>
      </w:r>
      <w:r w:rsidRPr="0057296D">
        <w:t>, English as a second language</w:t>
      </w:r>
      <w:r w:rsidR="0086642C" w:rsidRPr="0057296D">
        <w:t xml:space="preserve"> status</w:t>
      </w:r>
      <w:r w:rsidRPr="0057296D">
        <w:t>, teacher experience</w:t>
      </w:r>
      <w:r w:rsidR="0086642C" w:rsidRPr="0057296D">
        <w:t xml:space="preserve"> (years of teaching and years of experience in early years’ classrooms)</w:t>
      </w:r>
      <w:r w:rsidRPr="0057296D">
        <w:t xml:space="preserve">, and </w:t>
      </w:r>
      <w:r w:rsidR="00797690" w:rsidRPr="0057296D">
        <w:t xml:space="preserve">any other factor that is considered to be </w:t>
      </w:r>
      <w:r w:rsidR="00962FDD" w:rsidRPr="0057296D">
        <w:t>influential</w:t>
      </w:r>
      <w:r w:rsidR="00797690" w:rsidRPr="0057296D">
        <w:t xml:space="preserve"> in student performance should be collected to </w:t>
      </w:r>
      <w:r w:rsidR="00962FDD" w:rsidRPr="0057296D">
        <w:t>allow a more sophisticated and meaningful analysis of the data</w:t>
      </w:r>
      <w:r w:rsidR="004252F0" w:rsidRPr="0057296D">
        <w:t xml:space="preserve">. </w:t>
      </w:r>
      <w:r w:rsidR="00797690" w:rsidRPr="0057296D">
        <w:t>There is also potential to use this data in relation to other national data</w:t>
      </w:r>
      <w:r w:rsidR="00005BC0" w:rsidRPr="0057296D">
        <w:t>sets (such as NAPLAN or the Australian Early Development Census (AEDC)</w:t>
      </w:r>
      <w:r w:rsidR="00797690" w:rsidRPr="0057296D">
        <w:t xml:space="preserve"> datasets), which would be an </w:t>
      </w:r>
      <w:r w:rsidR="004252F0" w:rsidRPr="0057296D">
        <w:t>important</w:t>
      </w:r>
      <w:r w:rsidR="00797690" w:rsidRPr="0057296D">
        <w:t xml:space="preserve"> and </w:t>
      </w:r>
      <w:r w:rsidR="004252F0" w:rsidRPr="0057296D">
        <w:t>valuable</w:t>
      </w:r>
      <w:r w:rsidR="00797690" w:rsidRPr="0057296D">
        <w:t xml:space="preserve"> tool for</w:t>
      </w:r>
      <w:r w:rsidR="00962FDD" w:rsidRPr="0057296D">
        <w:t xml:space="preserve"> statistically powerful</w:t>
      </w:r>
      <w:r w:rsidR="00797690" w:rsidRPr="0057296D">
        <w:t xml:space="preserve"> </w:t>
      </w:r>
      <w:r w:rsidR="004252F0" w:rsidRPr="0057296D">
        <w:t>educational</w:t>
      </w:r>
      <w:r w:rsidR="00797690" w:rsidRPr="0057296D">
        <w:t xml:space="preserve"> resear</w:t>
      </w:r>
      <w:r w:rsidR="00A06A2F">
        <w:t>ch in Australia.</w:t>
      </w:r>
    </w:p>
    <w:p w:rsidR="00797690" w:rsidRPr="0057296D" w:rsidRDefault="00C30BA1" w:rsidP="004252F0">
      <w:pPr>
        <w:pStyle w:val="BodyText1"/>
      </w:pPr>
      <w:r w:rsidRPr="0057296D">
        <w:t>Stakeholders</w:t>
      </w:r>
      <w:r w:rsidR="00EC0E27" w:rsidRPr="0057296D">
        <w:t xml:space="preserve"> </w:t>
      </w:r>
      <w:r w:rsidRPr="0057296D">
        <w:t xml:space="preserve">noted the importance of the </w:t>
      </w:r>
      <w:r w:rsidR="004252F0" w:rsidRPr="0057296D">
        <w:t>storage</w:t>
      </w:r>
      <w:r w:rsidRPr="0057296D">
        <w:t xml:space="preserve"> and linking of the data into other, national datasets. For example, there is an opportunity to link this data to NAPLAN data as part of a longitudinal study. The Panel notes</w:t>
      </w:r>
      <w:r w:rsidR="00962FDD" w:rsidRPr="0057296D">
        <w:t xml:space="preserve"> concerns from stakeholders that</w:t>
      </w:r>
      <w:r w:rsidRPr="0057296D">
        <w:t xml:space="preserve"> this could raise potential privacy issues and questions around the use of national data</w:t>
      </w:r>
      <w:r w:rsidR="00B92C84" w:rsidRPr="0057296D">
        <w:t xml:space="preserve"> </w:t>
      </w:r>
      <w:r w:rsidR="00962FDD" w:rsidRPr="0057296D">
        <w:t>and</w:t>
      </w:r>
      <w:r w:rsidRPr="0057296D">
        <w:t xml:space="preserve"> the Panel advises that consideration of linkages to other </w:t>
      </w:r>
      <w:r w:rsidR="004252F0" w:rsidRPr="0057296D">
        <w:t>datasets</w:t>
      </w:r>
      <w:r w:rsidRPr="0057296D">
        <w:t xml:space="preserve"> should be investigated now </w:t>
      </w:r>
      <w:r w:rsidR="004252F0" w:rsidRPr="0057296D">
        <w:t>rather</w:t>
      </w:r>
      <w:r w:rsidRPr="0057296D">
        <w:t xml:space="preserve"> th</w:t>
      </w:r>
      <w:r w:rsidR="00A06A2F">
        <w:t>an after the check is in place.</w:t>
      </w:r>
    </w:p>
    <w:p w:rsidR="00647BCE" w:rsidRPr="00A06A2F" w:rsidRDefault="00647BCE" w:rsidP="00517B5D">
      <w:pPr>
        <w:pStyle w:val="BodyText1"/>
        <w:rPr>
          <w:b/>
        </w:rPr>
      </w:pPr>
      <w:bookmarkStart w:id="34" w:name="_Toc473561403"/>
      <w:r w:rsidRPr="00A06A2F">
        <w:rPr>
          <w:b/>
        </w:rPr>
        <w:t xml:space="preserve">Reporting </w:t>
      </w:r>
      <w:bookmarkEnd w:id="34"/>
      <w:r w:rsidR="001141B6" w:rsidRPr="00A06A2F">
        <w:rPr>
          <w:b/>
        </w:rPr>
        <w:t>under the National Assessment Program</w:t>
      </w:r>
    </w:p>
    <w:p w:rsidR="00647BCE" w:rsidRPr="0057296D" w:rsidRDefault="00647BCE" w:rsidP="001141B6">
      <w:pPr>
        <w:pStyle w:val="BodyText1"/>
      </w:pPr>
      <w:r w:rsidRPr="0057296D">
        <w:t xml:space="preserve">All assessments under the </w:t>
      </w:r>
      <w:r w:rsidR="00FF0753" w:rsidRPr="0057296D">
        <w:t>NAP</w:t>
      </w:r>
      <w:r w:rsidR="001141B6" w:rsidRPr="0057296D">
        <w:t xml:space="preserve"> are reported at</w:t>
      </w:r>
      <w:r w:rsidRPr="0057296D">
        <w:t xml:space="preserve"> a national level (aggregated) against a standard or profic</w:t>
      </w:r>
      <w:r w:rsidR="00A06A2F">
        <w:t>iency level in accordance with:</w:t>
      </w:r>
    </w:p>
    <w:p w:rsidR="00647BCE" w:rsidRPr="0057296D" w:rsidRDefault="00647BCE" w:rsidP="003B41DD">
      <w:pPr>
        <w:pStyle w:val="BodyText1"/>
        <w:numPr>
          <w:ilvl w:val="0"/>
          <w:numId w:val="11"/>
        </w:numPr>
        <w:rPr>
          <w:i/>
        </w:rPr>
      </w:pPr>
      <w:r w:rsidRPr="0057296D">
        <w:rPr>
          <w:i/>
        </w:rPr>
        <w:t>Principles and protocols for reporting on scho</w:t>
      </w:r>
      <w:r w:rsidR="00A06A2F">
        <w:rPr>
          <w:i/>
        </w:rPr>
        <w:t>oling in Australia (June 2009);</w:t>
      </w:r>
    </w:p>
    <w:p w:rsidR="00647BCE" w:rsidRPr="0057296D" w:rsidRDefault="00647BCE" w:rsidP="003B41DD">
      <w:pPr>
        <w:pStyle w:val="BodyText1"/>
        <w:numPr>
          <w:ilvl w:val="0"/>
          <w:numId w:val="11"/>
        </w:numPr>
        <w:rPr>
          <w:i/>
        </w:rPr>
      </w:pPr>
      <w:r w:rsidRPr="0057296D">
        <w:rPr>
          <w:i/>
        </w:rPr>
        <w:t xml:space="preserve">Measurement Framework for Schooling in Australia (2015); </w:t>
      </w:r>
      <w:r w:rsidR="00A06A2F">
        <w:t>and</w:t>
      </w:r>
    </w:p>
    <w:p w:rsidR="00B90E24" w:rsidRPr="0057296D" w:rsidRDefault="00647BCE" w:rsidP="001141B6">
      <w:pPr>
        <w:pStyle w:val="BodyText1"/>
        <w:numPr>
          <w:ilvl w:val="0"/>
          <w:numId w:val="11"/>
        </w:numPr>
        <w:rPr>
          <w:i/>
        </w:rPr>
      </w:pPr>
      <w:r w:rsidRPr="0057296D">
        <w:rPr>
          <w:i/>
        </w:rPr>
        <w:t>Data Standards Manual: Student Background Characteristics (Sixth Edition October 2012).</w:t>
      </w:r>
    </w:p>
    <w:p w:rsidR="00B90E24" w:rsidRPr="0057296D" w:rsidRDefault="001141B6" w:rsidP="00B90E24">
      <w:pPr>
        <w:pStyle w:val="BodyText1"/>
      </w:pPr>
      <w:r w:rsidRPr="0057296D">
        <w:t>NAPLAN provides both student and school reports</w:t>
      </w:r>
      <w:r w:rsidR="00542D8F" w:rsidRPr="0057296D">
        <w:t xml:space="preserve"> on individual results, and data is also reported at a jurisdictional and national level. </w:t>
      </w:r>
      <w:r w:rsidRPr="0057296D">
        <w:t xml:space="preserve">The student report provides general information about the NAPLAN tests, and presents the </w:t>
      </w:r>
      <w:r w:rsidR="0086642C" w:rsidRPr="0057296D">
        <w:t xml:space="preserve">individual </w:t>
      </w:r>
      <w:r w:rsidRPr="0057296D">
        <w:t>student</w:t>
      </w:r>
      <w:r w:rsidR="0086642C" w:rsidRPr="0057296D">
        <w:t>’</w:t>
      </w:r>
      <w:r w:rsidRPr="0057296D">
        <w:t>s results in each of the subject areas on the common assessment</w:t>
      </w:r>
      <w:r w:rsidR="00B90E24" w:rsidRPr="0057296D">
        <w:t xml:space="preserve"> </w:t>
      </w:r>
      <w:r w:rsidRPr="0057296D">
        <w:lastRenderedPageBreak/>
        <w:t>scales.</w:t>
      </w:r>
      <w:r w:rsidRPr="0057296D">
        <w:rPr>
          <w:vertAlign w:val="superscript"/>
        </w:rPr>
        <w:footnoteReference w:id="102"/>
      </w:r>
      <w:r w:rsidRPr="0057296D">
        <w:t xml:space="preserve"> Depending on the state or territory, parents are also provided with additional information on the NAPLAN tests and results.</w:t>
      </w:r>
    </w:p>
    <w:p w:rsidR="00962FDD" w:rsidRPr="0057296D" w:rsidRDefault="00962FDD" w:rsidP="00962FDD">
      <w:pPr>
        <w:pStyle w:val="BodyText1"/>
      </w:pPr>
      <w:r w:rsidRPr="0057296D">
        <w:t xml:space="preserve">NAPLAN student reports are provided directly to parents and carers from the Australian Curriculum, Assessment and Reporting Authority (ACARA). Given the level of detail in the NAPLAN student reports, there are sound reasons for this mode of communication. In the case of the Year 1 checks, however, the Panel recommends that communication to parents and carers of individual student results should be from the school. An app-based delivery mode that allows immediate production of student reports would </w:t>
      </w:r>
      <w:r w:rsidR="0086642C" w:rsidRPr="0057296D">
        <w:t xml:space="preserve">facilitate </w:t>
      </w:r>
      <w:r w:rsidRPr="0057296D">
        <w:t xml:space="preserve">this communication with parents and </w:t>
      </w:r>
      <w:r w:rsidR="0086642C" w:rsidRPr="0057296D">
        <w:t>support</w:t>
      </w:r>
      <w:r w:rsidRPr="0057296D">
        <w:t xml:space="preserve"> important home-school partnerships at this early stage of learning.</w:t>
      </w:r>
    </w:p>
    <w:p w:rsidR="0015159B" w:rsidRPr="0027267D" w:rsidRDefault="0015159B" w:rsidP="00517B5D">
      <w:pPr>
        <w:pStyle w:val="BodyText1"/>
        <w:rPr>
          <w:b/>
          <w:i/>
        </w:rPr>
      </w:pPr>
      <w:r w:rsidRPr="0027267D">
        <w:rPr>
          <w:b/>
          <w:i/>
        </w:rPr>
        <w:t>Findings</w:t>
      </w:r>
    </w:p>
    <w:p w:rsidR="0015159B" w:rsidRPr="0057296D" w:rsidRDefault="0015159B" w:rsidP="0015159B">
      <w:pPr>
        <w:pStyle w:val="BodyText1"/>
        <w:numPr>
          <w:ilvl w:val="0"/>
          <w:numId w:val="11"/>
        </w:numPr>
        <w:rPr>
          <w:i/>
        </w:rPr>
      </w:pPr>
      <w:r w:rsidRPr="0057296D">
        <w:rPr>
          <w:i/>
        </w:rPr>
        <w:t>Data needs to be accessible quickly and in an easy to use format if the checks are to be effective in assisting teachers. The mode of delivery is centra</w:t>
      </w:r>
      <w:r w:rsidR="00A06A2F">
        <w:rPr>
          <w:i/>
        </w:rPr>
        <w:t>l to timely data dissemination.</w:t>
      </w:r>
    </w:p>
    <w:p w:rsidR="0015159B" w:rsidRPr="0057296D" w:rsidRDefault="0015159B" w:rsidP="0015159B">
      <w:pPr>
        <w:pStyle w:val="BodyText1"/>
        <w:numPr>
          <w:ilvl w:val="0"/>
          <w:numId w:val="11"/>
        </w:numPr>
        <w:rPr>
          <w:i/>
        </w:rPr>
      </w:pPr>
      <w:r w:rsidRPr="0057296D">
        <w:rPr>
          <w:i/>
        </w:rPr>
        <w:t>There is an opportunity to have a national database, which could be linked to other assessment results and contextual information.</w:t>
      </w:r>
    </w:p>
    <w:p w:rsidR="00647BCE" w:rsidRPr="0057296D" w:rsidRDefault="0015159B" w:rsidP="00647BCE">
      <w:pPr>
        <w:pStyle w:val="BodyText1"/>
        <w:numPr>
          <w:ilvl w:val="0"/>
          <w:numId w:val="11"/>
        </w:numPr>
        <w:rPr>
          <w:rFonts w:cstheme="minorHAnsi"/>
          <w:b/>
          <w:i/>
        </w:rPr>
      </w:pPr>
      <w:r w:rsidRPr="0057296D">
        <w:rPr>
          <w:i/>
        </w:rPr>
        <w:t>Consistent with other assessments in the NAP, there is general consensus that student results should be provided to parents and schools, but there are concerns about the public reporting of school or student data.</w:t>
      </w:r>
    </w:p>
    <w:p w:rsidR="00647BCE" w:rsidRPr="0057296D" w:rsidRDefault="00647BCE" w:rsidP="009157C1">
      <w:pPr>
        <w:pStyle w:val="ReportHeading2"/>
        <w:numPr>
          <w:ilvl w:val="1"/>
          <w:numId w:val="5"/>
        </w:numPr>
        <w:rPr>
          <w:color w:val="auto"/>
        </w:rPr>
      </w:pPr>
      <w:bookmarkStart w:id="35" w:name="_Toc488930592"/>
      <w:r w:rsidRPr="0057296D">
        <w:rPr>
          <w:color w:val="auto"/>
        </w:rPr>
        <w:t>Timing</w:t>
      </w:r>
      <w:bookmarkEnd w:id="35"/>
    </w:p>
    <w:p w:rsidR="00962FDD" w:rsidRPr="0057296D" w:rsidRDefault="00647BCE" w:rsidP="000647F0">
      <w:pPr>
        <w:pStyle w:val="BodyText1"/>
        <w:rPr>
          <w:rFonts w:eastAsiaTheme="majorEastAsia"/>
          <w:lang w:eastAsia="en-AU"/>
        </w:rPr>
      </w:pPr>
      <w:r w:rsidRPr="0057296D">
        <w:rPr>
          <w:rFonts w:eastAsiaTheme="majorEastAsia"/>
          <w:lang w:eastAsia="en-AU"/>
        </w:rPr>
        <w:t>The prioritising of key skills to assess under the Year 1 Check is highly dependent upon t</w:t>
      </w:r>
      <w:r w:rsidR="00FF39CB" w:rsidRPr="0057296D">
        <w:rPr>
          <w:rFonts w:eastAsiaTheme="majorEastAsia"/>
          <w:lang w:eastAsia="en-AU"/>
        </w:rPr>
        <w:t>he frequency and timing of the c</w:t>
      </w:r>
      <w:r w:rsidRPr="0057296D">
        <w:rPr>
          <w:rFonts w:eastAsiaTheme="majorEastAsia"/>
          <w:lang w:eastAsia="en-AU"/>
        </w:rPr>
        <w:t>heck.</w:t>
      </w:r>
      <w:r w:rsidR="00FF39CB" w:rsidRPr="0057296D">
        <w:rPr>
          <w:rFonts w:eastAsiaTheme="majorEastAsia"/>
          <w:lang w:eastAsia="en-AU"/>
        </w:rPr>
        <w:t xml:space="preserve"> </w:t>
      </w:r>
      <w:r w:rsidR="001141B6" w:rsidRPr="0057296D">
        <w:rPr>
          <w:rFonts w:eastAsiaTheme="majorEastAsia"/>
          <w:lang w:eastAsia="en-AU"/>
        </w:rPr>
        <w:t xml:space="preserve">The Panel considers the most appropriate time to undertake both the literacy and the numeracy check </w:t>
      </w:r>
      <w:r w:rsidR="00962FDD" w:rsidRPr="0057296D">
        <w:rPr>
          <w:rFonts w:eastAsiaTheme="majorEastAsia"/>
          <w:lang w:eastAsia="en-AU"/>
        </w:rPr>
        <w:t>is early</w:t>
      </w:r>
      <w:r w:rsidR="001141B6" w:rsidRPr="0057296D">
        <w:rPr>
          <w:rFonts w:eastAsiaTheme="majorEastAsia"/>
          <w:lang w:eastAsia="en-AU"/>
        </w:rPr>
        <w:t xml:space="preserve"> Term 3 of Year 1</w:t>
      </w:r>
      <w:r w:rsidR="00962FDD" w:rsidRPr="0057296D">
        <w:rPr>
          <w:rFonts w:eastAsiaTheme="majorEastAsia"/>
          <w:lang w:eastAsia="en-AU"/>
        </w:rPr>
        <w:t xml:space="preserve"> (late July/early August, approximately 1</w:t>
      </w:r>
      <w:r w:rsidR="00856E77" w:rsidRPr="0057296D">
        <w:rPr>
          <w:rFonts w:eastAsiaTheme="majorEastAsia"/>
          <w:lang w:eastAsia="en-AU"/>
        </w:rPr>
        <w:t>8</w:t>
      </w:r>
      <w:r w:rsidR="00962FDD" w:rsidRPr="0057296D">
        <w:rPr>
          <w:rFonts w:eastAsiaTheme="majorEastAsia"/>
          <w:lang w:eastAsia="en-AU"/>
        </w:rPr>
        <w:t xml:space="preserve"> months after children begin school, when most will be aged between 5.5 and </w:t>
      </w:r>
      <w:r w:rsidR="00856E77" w:rsidRPr="0057296D">
        <w:rPr>
          <w:rFonts w:eastAsiaTheme="majorEastAsia"/>
          <w:lang w:eastAsia="en-AU"/>
        </w:rPr>
        <w:t>7.0</w:t>
      </w:r>
      <w:r w:rsidR="00962FDD" w:rsidRPr="0057296D">
        <w:rPr>
          <w:rFonts w:eastAsiaTheme="majorEastAsia"/>
          <w:lang w:eastAsia="en-AU"/>
        </w:rPr>
        <w:t xml:space="preserve"> years of age</w:t>
      </w:r>
      <w:r w:rsidR="001141B6" w:rsidRPr="0057296D">
        <w:rPr>
          <w:rFonts w:eastAsiaTheme="majorEastAsia"/>
          <w:lang w:eastAsia="en-AU"/>
        </w:rPr>
        <w:t>. This will allow for the check to measure Foundation and half of the Year 1 curriculum</w:t>
      </w:r>
      <w:r w:rsidR="00FD4046" w:rsidRPr="0057296D">
        <w:rPr>
          <w:rFonts w:eastAsiaTheme="majorEastAsia"/>
          <w:lang w:eastAsia="en-AU"/>
        </w:rPr>
        <w:t>, w</w:t>
      </w:r>
      <w:r w:rsidR="00962FDD" w:rsidRPr="0057296D">
        <w:rPr>
          <w:rFonts w:eastAsiaTheme="majorEastAsia"/>
          <w:lang w:eastAsia="en-AU"/>
        </w:rPr>
        <w:t>hile avoiding the busy mid-year student reporting cycle</w:t>
      </w:r>
      <w:r w:rsidR="001141B6" w:rsidRPr="0057296D">
        <w:rPr>
          <w:rFonts w:eastAsiaTheme="majorEastAsia"/>
          <w:lang w:eastAsia="en-AU"/>
        </w:rPr>
        <w:t xml:space="preserve">. </w:t>
      </w:r>
      <w:r w:rsidRPr="0057296D">
        <w:rPr>
          <w:rFonts w:eastAsiaTheme="majorEastAsia"/>
          <w:lang w:eastAsia="en-AU"/>
        </w:rPr>
        <w:t>T</w:t>
      </w:r>
      <w:r w:rsidR="001141B6" w:rsidRPr="0057296D">
        <w:rPr>
          <w:rFonts w:eastAsiaTheme="majorEastAsia"/>
          <w:lang w:eastAsia="en-AU"/>
        </w:rPr>
        <w:t>he c</w:t>
      </w:r>
      <w:r w:rsidRPr="0057296D">
        <w:rPr>
          <w:rFonts w:eastAsiaTheme="majorEastAsia"/>
          <w:lang w:eastAsia="en-AU"/>
        </w:rPr>
        <w:t>heck</w:t>
      </w:r>
      <w:r w:rsidR="001141B6" w:rsidRPr="0057296D">
        <w:rPr>
          <w:rFonts w:eastAsiaTheme="majorEastAsia"/>
          <w:lang w:eastAsia="en-AU"/>
        </w:rPr>
        <w:t>s</w:t>
      </w:r>
      <w:r w:rsidRPr="0057296D">
        <w:rPr>
          <w:rFonts w:eastAsiaTheme="majorEastAsia"/>
          <w:lang w:eastAsia="en-AU"/>
        </w:rPr>
        <w:t xml:space="preserve"> could be re-administered </w:t>
      </w:r>
      <w:r w:rsidR="00962FDD" w:rsidRPr="0057296D">
        <w:rPr>
          <w:rFonts w:eastAsiaTheme="majorEastAsia"/>
          <w:lang w:eastAsia="en-AU"/>
        </w:rPr>
        <w:t xml:space="preserve">toward the end of </w:t>
      </w:r>
      <w:r w:rsidR="001141B6" w:rsidRPr="0057296D">
        <w:rPr>
          <w:rFonts w:eastAsiaTheme="majorEastAsia"/>
          <w:lang w:eastAsia="en-AU"/>
        </w:rPr>
        <w:t>Term 4 of Year 1</w:t>
      </w:r>
      <w:r w:rsidRPr="0057296D">
        <w:rPr>
          <w:rFonts w:eastAsiaTheme="majorEastAsia"/>
          <w:lang w:eastAsia="en-AU"/>
        </w:rPr>
        <w:t xml:space="preserve"> to those students identified as not reaching </w:t>
      </w:r>
      <w:r w:rsidR="001141B6" w:rsidRPr="0057296D">
        <w:rPr>
          <w:rFonts w:eastAsiaTheme="majorEastAsia"/>
          <w:lang w:eastAsia="en-AU"/>
        </w:rPr>
        <w:t xml:space="preserve">the national benchmark, following </w:t>
      </w:r>
      <w:r w:rsidR="00856E77" w:rsidRPr="0057296D">
        <w:rPr>
          <w:rFonts w:eastAsiaTheme="majorEastAsia"/>
          <w:lang w:eastAsia="en-AU"/>
        </w:rPr>
        <w:t xml:space="preserve">a </w:t>
      </w:r>
      <w:r w:rsidR="001141B6" w:rsidRPr="0057296D">
        <w:rPr>
          <w:rFonts w:eastAsiaTheme="majorEastAsia"/>
          <w:lang w:eastAsia="en-AU"/>
        </w:rPr>
        <w:t xml:space="preserve">period of </w:t>
      </w:r>
      <w:r w:rsidR="00962FDD" w:rsidRPr="0057296D">
        <w:rPr>
          <w:rFonts w:eastAsiaTheme="majorEastAsia"/>
          <w:lang w:eastAsia="en-AU"/>
        </w:rPr>
        <w:t xml:space="preserve">up to 14 weeks </w:t>
      </w:r>
      <w:r w:rsidR="00FD4046" w:rsidRPr="0057296D">
        <w:rPr>
          <w:rFonts w:eastAsiaTheme="majorEastAsia"/>
          <w:lang w:eastAsia="en-AU"/>
        </w:rPr>
        <w:t xml:space="preserve">further </w:t>
      </w:r>
      <w:r w:rsidR="00962FDD" w:rsidRPr="0057296D">
        <w:rPr>
          <w:rFonts w:eastAsiaTheme="majorEastAsia"/>
          <w:lang w:eastAsia="en-AU"/>
        </w:rPr>
        <w:t>teaching</w:t>
      </w:r>
      <w:r w:rsidR="00FD4046" w:rsidRPr="0057296D">
        <w:rPr>
          <w:rFonts w:eastAsiaTheme="majorEastAsia"/>
          <w:lang w:eastAsia="en-AU"/>
        </w:rPr>
        <w:t xml:space="preserve"> and/or </w:t>
      </w:r>
      <w:r w:rsidR="001141B6" w:rsidRPr="0057296D">
        <w:rPr>
          <w:rFonts w:eastAsiaTheme="majorEastAsia"/>
          <w:lang w:eastAsia="en-AU"/>
        </w:rPr>
        <w:t>intervention</w:t>
      </w:r>
      <w:r w:rsidR="00962FDD" w:rsidRPr="0057296D">
        <w:rPr>
          <w:rFonts w:eastAsiaTheme="majorEastAsia"/>
          <w:lang w:eastAsia="en-AU"/>
        </w:rPr>
        <w:t>.</w:t>
      </w:r>
    </w:p>
    <w:p w:rsidR="00962FDD" w:rsidRPr="0057296D" w:rsidRDefault="00962FDD" w:rsidP="00962FDD">
      <w:pPr>
        <w:pStyle w:val="BodyText1"/>
        <w:rPr>
          <w:rFonts w:eastAsiaTheme="majorEastAsia"/>
          <w:lang w:eastAsia="en-AU"/>
        </w:rPr>
      </w:pPr>
      <w:r w:rsidRPr="0057296D">
        <w:rPr>
          <w:rFonts w:eastAsiaTheme="majorEastAsia"/>
          <w:lang w:eastAsia="en-AU"/>
        </w:rPr>
        <w:t xml:space="preserve">Presently, there is no way of precisely aligning mid-year checks with the Australian curriculum as it defines content in full year standards. While ACARA is developing Literacy and Numeracy Progressions to provide a higher level of detail to the literacy and numeracy curricula, setting out the sequence in which students are typically expected to acquire particular content knowledge and skills, it does not specify the point </w:t>
      </w:r>
      <w:r w:rsidR="00A06A2F">
        <w:rPr>
          <w:rFonts w:eastAsiaTheme="majorEastAsia"/>
          <w:lang w:eastAsia="en-AU"/>
        </w:rPr>
        <w:t>at which it should be mastered.</w:t>
      </w:r>
    </w:p>
    <w:p w:rsidR="00962FDD" w:rsidRPr="0057296D" w:rsidRDefault="00962FDD" w:rsidP="00962FDD">
      <w:pPr>
        <w:pStyle w:val="BodyText1"/>
        <w:rPr>
          <w:rFonts w:eastAsiaTheme="majorEastAsia"/>
          <w:lang w:eastAsia="en-AU"/>
        </w:rPr>
      </w:pPr>
      <w:r w:rsidRPr="0057296D">
        <w:rPr>
          <w:rFonts w:eastAsiaTheme="majorEastAsia"/>
          <w:lang w:eastAsia="en-AU"/>
        </w:rPr>
        <w:t>As noted in Chapter 4, this does not preclude the check being developed with reference to the Australian Curriculum for Foundation and Year 1, and the Literacy and Numeracy Progressions</w:t>
      </w:r>
      <w:r w:rsidR="009760A9" w:rsidRPr="0057296D">
        <w:rPr>
          <w:rFonts w:eastAsiaTheme="majorEastAsia"/>
          <w:lang w:eastAsia="en-AU"/>
        </w:rPr>
        <w:t xml:space="preserve"> if agreed</w:t>
      </w:r>
      <w:r w:rsidRPr="0057296D">
        <w:rPr>
          <w:rFonts w:eastAsiaTheme="majorEastAsia"/>
          <w:lang w:eastAsia="en-AU"/>
        </w:rPr>
        <w:t>. The Literacy and Numeracy Progressions contain enough information to be able to make reasonable judgements about what children might be expected to know and be able to do after 18 months of schooling if the Curriculum has been taught.  However, it does mean that expert judgement will be required to determine both the level of difficulty of the checks and the expected level of achievement at this point.</w:t>
      </w:r>
    </w:p>
    <w:p w:rsidR="00962FDD" w:rsidRPr="0057296D" w:rsidRDefault="00962FDD" w:rsidP="00962FDD">
      <w:pPr>
        <w:pStyle w:val="BodyText1"/>
        <w:rPr>
          <w:rFonts w:eastAsiaTheme="majorEastAsia"/>
          <w:lang w:eastAsia="en-AU"/>
        </w:rPr>
      </w:pPr>
      <w:r w:rsidRPr="0057296D">
        <w:rPr>
          <w:rFonts w:eastAsiaTheme="majorEastAsia"/>
          <w:lang w:eastAsia="en-AU"/>
        </w:rPr>
        <w:lastRenderedPageBreak/>
        <w:t>The Phonics Screening Check used in England provides a valuable point of reference. It was designed so that all children could ideally and theoretically achieve the maximum score of 40, but a ‘threshold score’ of 32 was designated by an appointed panel of teachers as a reasonable level of expectation of all students. In the most recent results of the Phonics Screenin</w:t>
      </w:r>
      <w:r w:rsidR="00FF0753" w:rsidRPr="0057296D">
        <w:rPr>
          <w:rFonts w:eastAsiaTheme="majorEastAsia"/>
          <w:lang w:eastAsia="en-AU"/>
        </w:rPr>
        <w:t>g Check in English schools, 100 per cent</w:t>
      </w:r>
      <w:r w:rsidRPr="0057296D">
        <w:rPr>
          <w:rFonts w:eastAsiaTheme="majorEastAsia"/>
          <w:lang w:eastAsia="en-AU"/>
        </w:rPr>
        <w:t xml:space="preserve"> of students achieved the maximum score i</w:t>
      </w:r>
      <w:r w:rsidR="00FF0753" w:rsidRPr="0057296D">
        <w:rPr>
          <w:rFonts w:eastAsiaTheme="majorEastAsia"/>
          <w:lang w:eastAsia="en-AU"/>
        </w:rPr>
        <w:t>n more than 1000 schools and 81 per cent</w:t>
      </w:r>
      <w:r w:rsidRPr="0057296D">
        <w:rPr>
          <w:rFonts w:eastAsiaTheme="majorEastAsia"/>
          <w:lang w:eastAsia="en-AU"/>
        </w:rPr>
        <w:t xml:space="preserve"> of students nationally achieved the expected score. Although the</w:t>
      </w:r>
      <w:r w:rsidR="00FF0753" w:rsidRPr="0057296D">
        <w:rPr>
          <w:rFonts w:eastAsiaTheme="majorEastAsia"/>
          <w:lang w:eastAsia="en-AU"/>
        </w:rPr>
        <w:t xml:space="preserve"> Phonics Screening </w:t>
      </w:r>
      <w:r w:rsidRPr="0057296D">
        <w:rPr>
          <w:rFonts w:eastAsiaTheme="majorEastAsia"/>
          <w:lang w:eastAsia="en-AU"/>
        </w:rPr>
        <w:t xml:space="preserve">Check is administered toward the end of Year 1 (after almost two years of school) in England, the age range of students at this time would be roughly equivalent to the age range of students in mid-Year 1 (as the school year begins in </w:t>
      </w:r>
      <w:r w:rsidR="00203933" w:rsidRPr="0057296D">
        <w:rPr>
          <w:rFonts w:eastAsiaTheme="majorEastAsia"/>
          <w:lang w:eastAsia="en-AU"/>
        </w:rPr>
        <w:t>September</w:t>
      </w:r>
      <w:r w:rsidRPr="0057296D">
        <w:rPr>
          <w:rFonts w:eastAsiaTheme="majorEastAsia"/>
          <w:lang w:eastAsia="en-AU"/>
        </w:rPr>
        <w:t xml:space="preserve"> in England).</w:t>
      </w:r>
    </w:p>
    <w:p w:rsidR="00BE5192" w:rsidRPr="0057296D" w:rsidRDefault="00962FDD" w:rsidP="00EC0E27">
      <w:pPr>
        <w:pStyle w:val="BodyText1"/>
        <w:rPr>
          <w:rFonts w:eastAsiaTheme="majorEastAsia"/>
          <w:lang w:eastAsia="en-AU"/>
        </w:rPr>
      </w:pPr>
      <w:r w:rsidRPr="0057296D">
        <w:rPr>
          <w:rFonts w:eastAsiaTheme="majorEastAsia"/>
          <w:lang w:eastAsia="en-AU"/>
        </w:rPr>
        <w:t>There are good reasons for adopting England’s Phonics Screening Check for use in Australia, with some modification to administration. It has been rigorously developed, validated and trialled to provide a high level of detail in a brief assessment. It has been implemented for five years and evaluations and official statistics have shown it to have become widely accepted as an effective tool for schools to inform their teaching practice. There seems to be little benefit in Australia developing a new assessment, if the UK government is willing to allow the Australian government to use the template for the Phonics Screening Check in Australian schools.</w:t>
      </w:r>
      <w:r w:rsidR="00EC0E27" w:rsidRPr="0057296D">
        <w:rPr>
          <w:rFonts w:eastAsiaTheme="majorEastAsia"/>
          <w:lang w:eastAsia="en-AU"/>
        </w:rPr>
        <w:t xml:space="preserve"> </w:t>
      </w:r>
      <w:r w:rsidRPr="0057296D">
        <w:rPr>
          <w:rFonts w:eastAsiaTheme="majorEastAsia"/>
          <w:lang w:eastAsia="en-AU"/>
        </w:rPr>
        <w:t>In addition, it would be useful to have a consistent international dataset.</w:t>
      </w:r>
    </w:p>
    <w:p w:rsidR="000E19A3" w:rsidRPr="0057296D" w:rsidRDefault="000F4191" w:rsidP="009157C1">
      <w:pPr>
        <w:pStyle w:val="ReportHeading2"/>
        <w:numPr>
          <w:ilvl w:val="1"/>
          <w:numId w:val="5"/>
        </w:numPr>
        <w:rPr>
          <w:bCs w:val="0"/>
          <w:color w:val="auto"/>
        </w:rPr>
      </w:pPr>
      <w:bookmarkStart w:id="36" w:name="_Toc488930593"/>
      <w:r w:rsidRPr="0057296D">
        <w:rPr>
          <w:bCs w:val="0"/>
          <w:color w:val="auto"/>
        </w:rPr>
        <w:t>St</w:t>
      </w:r>
      <w:r w:rsidR="000647F0" w:rsidRPr="0057296D">
        <w:rPr>
          <w:bCs w:val="0"/>
          <w:color w:val="auto"/>
        </w:rPr>
        <w:t>aged implementation of checks</w:t>
      </w:r>
      <w:bookmarkEnd w:id="36"/>
    </w:p>
    <w:p w:rsidR="000F4191" w:rsidRPr="0057296D" w:rsidRDefault="000F4191" w:rsidP="0070630C">
      <w:pPr>
        <w:pStyle w:val="BodyText1"/>
        <w:rPr>
          <w:rFonts w:eastAsiaTheme="minorHAnsi"/>
        </w:rPr>
      </w:pPr>
      <w:r w:rsidRPr="0057296D">
        <w:rPr>
          <w:rFonts w:eastAsiaTheme="minorHAnsi"/>
        </w:rPr>
        <w:t xml:space="preserve">As indicated in </w:t>
      </w:r>
      <w:r w:rsidR="007E0CDF" w:rsidRPr="0057296D">
        <w:rPr>
          <w:rFonts w:eastAsiaTheme="minorHAnsi"/>
        </w:rPr>
        <w:t>S</w:t>
      </w:r>
      <w:r w:rsidRPr="0057296D">
        <w:rPr>
          <w:rFonts w:eastAsiaTheme="minorHAnsi"/>
        </w:rPr>
        <w:t xml:space="preserve">ection </w:t>
      </w:r>
      <w:r w:rsidR="007E0CDF" w:rsidRPr="0057296D">
        <w:rPr>
          <w:rFonts w:eastAsiaTheme="minorHAnsi"/>
        </w:rPr>
        <w:t>4</w:t>
      </w:r>
      <w:r w:rsidRPr="0057296D">
        <w:rPr>
          <w:rFonts w:eastAsiaTheme="minorHAnsi"/>
        </w:rPr>
        <w:t xml:space="preserve">, the Panel recommends the implementation of a phonics-based literacy check, modelled </w:t>
      </w:r>
      <w:r w:rsidR="00FD4046" w:rsidRPr="0057296D">
        <w:rPr>
          <w:rFonts w:eastAsiaTheme="minorHAnsi"/>
        </w:rPr>
        <w:t>on</w:t>
      </w:r>
      <w:r w:rsidRPr="0057296D">
        <w:rPr>
          <w:rFonts w:eastAsiaTheme="minorHAnsi"/>
        </w:rPr>
        <w:t xml:space="preserve"> the Phonics Screening Check. However, as there is no ‘off-the-shelf’ product the Panel recommends for the numeracy check, this will have an impact on the implementation timeframe for the check. The </w:t>
      </w:r>
      <w:r w:rsidR="00FD4046" w:rsidRPr="0057296D">
        <w:rPr>
          <w:rFonts w:eastAsiaTheme="minorHAnsi"/>
        </w:rPr>
        <w:t>creation</w:t>
      </w:r>
      <w:r w:rsidRPr="0057296D">
        <w:rPr>
          <w:rFonts w:eastAsiaTheme="minorHAnsi"/>
        </w:rPr>
        <w:t xml:space="preserve"> of the numeracy check will therefore require additional time invest</w:t>
      </w:r>
      <w:r w:rsidR="00FD4046" w:rsidRPr="0057296D">
        <w:rPr>
          <w:rFonts w:eastAsiaTheme="minorHAnsi"/>
        </w:rPr>
        <w:t>ment</w:t>
      </w:r>
      <w:r w:rsidRPr="0057296D">
        <w:rPr>
          <w:rFonts w:eastAsiaTheme="minorHAnsi"/>
        </w:rPr>
        <w:t xml:space="preserve"> </w:t>
      </w:r>
      <w:r w:rsidR="00FD4046" w:rsidRPr="0057296D">
        <w:rPr>
          <w:rFonts w:eastAsiaTheme="minorHAnsi"/>
        </w:rPr>
        <w:t>for</w:t>
      </w:r>
      <w:r w:rsidRPr="0057296D">
        <w:rPr>
          <w:rFonts w:eastAsiaTheme="minorHAnsi"/>
        </w:rPr>
        <w:t xml:space="preserve"> the development </w:t>
      </w:r>
      <w:r w:rsidR="00FD4046" w:rsidRPr="0057296D">
        <w:rPr>
          <w:rFonts w:eastAsiaTheme="minorHAnsi"/>
        </w:rPr>
        <w:t>and piloting</w:t>
      </w:r>
      <w:r w:rsidRPr="0057296D">
        <w:rPr>
          <w:rFonts w:eastAsiaTheme="minorHAnsi"/>
        </w:rPr>
        <w:t xml:space="preserve"> of specific assessment items/questions.</w:t>
      </w:r>
    </w:p>
    <w:p w:rsidR="000E19A3" w:rsidRPr="0057296D" w:rsidRDefault="000E19A3" w:rsidP="0070630C">
      <w:pPr>
        <w:pStyle w:val="BodyText1"/>
        <w:rPr>
          <w:rFonts w:eastAsiaTheme="minorHAnsi"/>
        </w:rPr>
      </w:pPr>
      <w:r w:rsidRPr="0057296D">
        <w:rPr>
          <w:rFonts w:eastAsiaTheme="minorHAnsi"/>
        </w:rPr>
        <w:t xml:space="preserve">The Panel recommends that a </w:t>
      </w:r>
      <w:r w:rsidR="0070630C" w:rsidRPr="0057296D">
        <w:rPr>
          <w:rFonts w:eastAsiaTheme="minorHAnsi"/>
        </w:rPr>
        <w:t>trial of the Year 1 checks</w:t>
      </w:r>
      <w:r w:rsidRPr="0057296D">
        <w:rPr>
          <w:rFonts w:eastAsiaTheme="minorHAnsi"/>
        </w:rPr>
        <w:t xml:space="preserve"> is conducted and that it will involve the following </w:t>
      </w:r>
      <w:r w:rsidR="00F20BF3" w:rsidRPr="0057296D">
        <w:rPr>
          <w:rFonts w:eastAsiaTheme="minorHAnsi"/>
        </w:rPr>
        <w:t>implementation activities:</w:t>
      </w:r>
    </w:p>
    <w:p w:rsidR="00F20BF3" w:rsidRPr="0057296D" w:rsidRDefault="00F20BF3" w:rsidP="003B41DD">
      <w:pPr>
        <w:pStyle w:val="BodyText1"/>
        <w:numPr>
          <w:ilvl w:val="0"/>
          <w:numId w:val="10"/>
        </w:numPr>
        <w:rPr>
          <w:rFonts w:eastAsiaTheme="minorHAnsi"/>
        </w:rPr>
      </w:pPr>
      <w:r w:rsidRPr="0057296D">
        <w:rPr>
          <w:rFonts w:eastAsiaTheme="minorHAnsi"/>
        </w:rPr>
        <w:t xml:space="preserve">Review of test items to ensure relevance and alignment to the Australian Curriculum and school settings. </w:t>
      </w:r>
    </w:p>
    <w:p w:rsidR="00F20BF3" w:rsidRPr="0057296D" w:rsidRDefault="00F20BF3" w:rsidP="003B41DD">
      <w:pPr>
        <w:pStyle w:val="BodyText1"/>
        <w:numPr>
          <w:ilvl w:val="1"/>
          <w:numId w:val="10"/>
        </w:numPr>
        <w:rPr>
          <w:rFonts w:eastAsiaTheme="minorHAnsi"/>
        </w:rPr>
      </w:pPr>
      <w:r w:rsidRPr="0057296D">
        <w:rPr>
          <w:rFonts w:eastAsiaTheme="minorHAnsi"/>
        </w:rPr>
        <w:t>For the literacy check, this will involve a direct review of the UK Phonics Screening Check. For the numeracy check, test items will need to be developed.</w:t>
      </w:r>
    </w:p>
    <w:p w:rsidR="00F20BF3" w:rsidRPr="0057296D" w:rsidRDefault="00F20BF3" w:rsidP="003B41DD">
      <w:pPr>
        <w:pStyle w:val="BodyText1"/>
        <w:numPr>
          <w:ilvl w:val="1"/>
          <w:numId w:val="10"/>
        </w:numPr>
        <w:rPr>
          <w:rFonts w:eastAsiaTheme="minorHAnsi"/>
        </w:rPr>
      </w:pPr>
      <w:r w:rsidRPr="0057296D">
        <w:rPr>
          <w:rFonts w:eastAsiaTheme="minorHAnsi"/>
        </w:rPr>
        <w:t xml:space="preserve">This would include a review of item accessibility requirements </w:t>
      </w:r>
      <w:r w:rsidR="00A94951" w:rsidRPr="0057296D">
        <w:rPr>
          <w:rFonts w:eastAsiaTheme="minorHAnsi"/>
        </w:rPr>
        <w:t>for</w:t>
      </w:r>
      <w:r w:rsidRPr="0057296D">
        <w:rPr>
          <w:rFonts w:eastAsiaTheme="minorHAnsi"/>
        </w:rPr>
        <w:t xml:space="preserve"> Indigenous and Torres Strait Islander students; students with a disability; students with additional needs (language and speech </w:t>
      </w:r>
      <w:r w:rsidR="00FD4046" w:rsidRPr="0057296D">
        <w:rPr>
          <w:rFonts w:eastAsiaTheme="minorHAnsi"/>
        </w:rPr>
        <w:t>disorders</w:t>
      </w:r>
      <w:r w:rsidRPr="0057296D">
        <w:rPr>
          <w:rFonts w:eastAsiaTheme="minorHAnsi"/>
        </w:rPr>
        <w:t>); and students for whom English is a second language (ESL).</w:t>
      </w:r>
    </w:p>
    <w:p w:rsidR="00F20BF3" w:rsidRPr="0057296D" w:rsidRDefault="00F20BF3" w:rsidP="003B41DD">
      <w:pPr>
        <w:pStyle w:val="BodyText1"/>
        <w:numPr>
          <w:ilvl w:val="0"/>
          <w:numId w:val="10"/>
        </w:numPr>
        <w:rPr>
          <w:rFonts w:eastAsiaTheme="minorHAnsi"/>
        </w:rPr>
      </w:pPr>
      <w:r w:rsidRPr="0057296D">
        <w:rPr>
          <w:rFonts w:eastAsiaTheme="minorHAnsi"/>
        </w:rPr>
        <w:t>Development of appropriate technology-based application for implementing the checks.</w:t>
      </w:r>
    </w:p>
    <w:p w:rsidR="000E19A3" w:rsidRPr="0057296D" w:rsidRDefault="000E19A3" w:rsidP="003B41DD">
      <w:pPr>
        <w:pStyle w:val="BodyText1"/>
        <w:numPr>
          <w:ilvl w:val="0"/>
          <w:numId w:val="10"/>
        </w:numPr>
        <w:rPr>
          <w:rFonts w:eastAsiaTheme="minorHAnsi"/>
        </w:rPr>
      </w:pPr>
      <w:r w:rsidRPr="0057296D">
        <w:rPr>
          <w:rFonts w:eastAsiaTheme="minorHAnsi"/>
        </w:rPr>
        <w:t xml:space="preserve">Standard Setting exercise </w:t>
      </w:r>
      <w:r w:rsidR="00FF0753" w:rsidRPr="0057296D">
        <w:rPr>
          <w:rFonts w:eastAsiaTheme="minorHAnsi"/>
        </w:rPr>
        <w:t xml:space="preserve">– a </w:t>
      </w:r>
      <w:r w:rsidRPr="0057296D">
        <w:rPr>
          <w:rFonts w:eastAsiaTheme="minorHAnsi"/>
        </w:rPr>
        <w:t>group of phonics/numeracy experts to draft performance descriptor followed by standard setting exercise involving teachers of Foundation and Year 1 students to determine appropriate standards.</w:t>
      </w:r>
    </w:p>
    <w:p w:rsidR="00F20BF3" w:rsidRPr="0057296D" w:rsidRDefault="000E19A3" w:rsidP="003B41DD">
      <w:pPr>
        <w:pStyle w:val="BodyText1"/>
        <w:numPr>
          <w:ilvl w:val="0"/>
          <w:numId w:val="10"/>
        </w:numPr>
        <w:rPr>
          <w:rFonts w:eastAsiaTheme="minorHAnsi"/>
        </w:rPr>
      </w:pPr>
      <w:r w:rsidRPr="0057296D">
        <w:rPr>
          <w:rFonts w:eastAsiaTheme="minorHAnsi"/>
        </w:rPr>
        <w:t xml:space="preserve">Conduct </w:t>
      </w:r>
      <w:r w:rsidR="00F20BF3" w:rsidRPr="0057296D">
        <w:rPr>
          <w:rFonts w:eastAsiaTheme="minorHAnsi"/>
        </w:rPr>
        <w:t>a national</w:t>
      </w:r>
      <w:r w:rsidR="006A1165" w:rsidRPr="0057296D">
        <w:rPr>
          <w:rFonts w:eastAsiaTheme="minorHAnsi"/>
        </w:rPr>
        <w:t xml:space="preserve"> </w:t>
      </w:r>
      <w:r w:rsidR="00FD4046" w:rsidRPr="0057296D">
        <w:rPr>
          <w:rFonts w:eastAsiaTheme="minorHAnsi"/>
        </w:rPr>
        <w:t xml:space="preserve">pilot </w:t>
      </w:r>
      <w:r w:rsidR="00F20BF3" w:rsidRPr="0057296D">
        <w:rPr>
          <w:rFonts w:eastAsiaTheme="minorHAnsi"/>
        </w:rPr>
        <w:t>trial of the checks</w:t>
      </w:r>
      <w:r w:rsidR="006A1165" w:rsidRPr="0057296D">
        <w:rPr>
          <w:rFonts w:eastAsiaTheme="minorHAnsi"/>
        </w:rPr>
        <w:t xml:space="preserve"> in a </w:t>
      </w:r>
      <w:r w:rsidR="00FD4046" w:rsidRPr="0057296D">
        <w:rPr>
          <w:rFonts w:eastAsiaTheme="minorHAnsi"/>
        </w:rPr>
        <w:t>stratified</w:t>
      </w:r>
      <w:r w:rsidR="006A1165" w:rsidRPr="0057296D">
        <w:rPr>
          <w:rFonts w:eastAsiaTheme="minorHAnsi"/>
        </w:rPr>
        <w:t xml:space="preserve"> sample of schools</w:t>
      </w:r>
      <w:r w:rsidR="00F20BF3" w:rsidRPr="0057296D">
        <w:rPr>
          <w:rFonts w:eastAsiaTheme="minorHAnsi"/>
        </w:rPr>
        <w:t>, with a review to inform national roll out.</w:t>
      </w:r>
    </w:p>
    <w:p w:rsidR="00A627ED" w:rsidRPr="0057296D" w:rsidRDefault="00F20BF3" w:rsidP="00D860A9">
      <w:pPr>
        <w:pStyle w:val="BodyText1"/>
        <w:rPr>
          <w:rFonts w:eastAsiaTheme="minorHAnsi"/>
        </w:rPr>
      </w:pPr>
      <w:r w:rsidRPr="0057296D">
        <w:rPr>
          <w:rFonts w:eastAsiaTheme="minorHAnsi"/>
        </w:rPr>
        <w:t xml:space="preserve">A proposed </w:t>
      </w:r>
      <w:r w:rsidR="00D83A3E" w:rsidRPr="0057296D">
        <w:rPr>
          <w:rFonts w:eastAsiaTheme="minorHAnsi"/>
        </w:rPr>
        <w:t>time</w:t>
      </w:r>
      <w:r w:rsidRPr="0057296D">
        <w:rPr>
          <w:rFonts w:eastAsiaTheme="minorHAnsi"/>
        </w:rPr>
        <w:t xml:space="preserve"> frame for the implementation o</w:t>
      </w:r>
      <w:r w:rsidR="00A06A2F">
        <w:rPr>
          <w:rFonts w:eastAsiaTheme="minorHAnsi"/>
        </w:rPr>
        <w:t>f the checks is outlined below.</w:t>
      </w:r>
    </w:p>
    <w:p w:rsidR="00A627ED" w:rsidRPr="008A1769" w:rsidRDefault="000A0D56" w:rsidP="00A627ED">
      <w:pPr>
        <w:spacing w:after="120"/>
        <w:rPr>
          <w:rFonts w:asciiTheme="minorHAnsi" w:hAnsiTheme="minorHAnsi"/>
          <w:b/>
          <w:szCs w:val="22"/>
        </w:rPr>
      </w:pPr>
      <w:proofErr w:type="gramStart"/>
      <w:r>
        <w:rPr>
          <w:rFonts w:asciiTheme="minorHAnsi" w:hAnsiTheme="minorHAnsi"/>
          <w:b/>
          <w:szCs w:val="22"/>
        </w:rPr>
        <w:lastRenderedPageBreak/>
        <w:t>Table 7</w:t>
      </w:r>
      <w:r w:rsidR="00A627ED" w:rsidRPr="008A1769">
        <w:rPr>
          <w:rFonts w:asciiTheme="minorHAnsi" w:hAnsiTheme="minorHAnsi"/>
          <w:b/>
          <w:szCs w:val="22"/>
        </w:rPr>
        <w:t>.</w:t>
      </w:r>
      <w:proofErr w:type="gramEnd"/>
      <w:r w:rsidR="00A627ED" w:rsidRPr="008A1769">
        <w:rPr>
          <w:rFonts w:asciiTheme="minorHAnsi" w:hAnsiTheme="minorHAnsi"/>
          <w:b/>
          <w:szCs w:val="22"/>
        </w:rPr>
        <w:t xml:space="preserve"> Proposed timeframe for the implementation of checks</w:t>
      </w:r>
    </w:p>
    <w:tbl>
      <w:tblPr>
        <w:tblStyle w:val="LightShading-Accent11"/>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oposed timeframe for the implementation of checks"/>
        <w:tblDescription w:val="The table provides the timeframe and activities to be conducted in order to implement the year 1 check, commencing in Term 3 2017 and concluding in Term 3 2019."/>
      </w:tblPr>
      <w:tblGrid>
        <w:gridCol w:w="3402"/>
        <w:gridCol w:w="6013"/>
      </w:tblGrid>
      <w:tr w:rsidR="007A386F" w:rsidRPr="0057296D" w:rsidTr="00BC776C">
        <w:trPr>
          <w:cnfStyle w:val="100000000000" w:firstRow="1" w:lastRow="0" w:firstColumn="0" w:lastColumn="0" w:oddVBand="0" w:evenVBand="0" w:oddHBand="0" w:evenHBand="0" w:firstRowFirstColumn="0" w:firstRowLastColumn="0" w:lastRowFirstColumn="0" w:lastRowLastColumn="0"/>
          <w:trHeight w:val="292"/>
          <w:tblHeader/>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auto"/>
          </w:tcPr>
          <w:p w:rsidR="007A386F" w:rsidRPr="0057296D" w:rsidRDefault="007A386F" w:rsidP="00A627ED">
            <w:pPr>
              <w:pStyle w:val="ReportHeading3"/>
              <w:rPr>
                <w:b/>
                <w:color w:val="auto"/>
              </w:rPr>
            </w:pPr>
            <w:r w:rsidRPr="0057296D">
              <w:rPr>
                <w:b/>
                <w:color w:val="auto"/>
              </w:rPr>
              <w:t>Timeframe</w:t>
            </w:r>
          </w:p>
        </w:tc>
        <w:tc>
          <w:tcPr>
            <w:tcW w:w="6013" w:type="dxa"/>
            <w:tcBorders>
              <w:top w:val="none" w:sz="0" w:space="0" w:color="auto"/>
              <w:left w:val="none" w:sz="0" w:space="0" w:color="auto"/>
              <w:bottom w:val="none" w:sz="0" w:space="0" w:color="auto"/>
              <w:right w:val="none" w:sz="0" w:space="0" w:color="auto"/>
            </w:tcBorders>
            <w:shd w:val="clear" w:color="auto" w:fill="auto"/>
          </w:tcPr>
          <w:p w:rsidR="007A386F" w:rsidRPr="0057296D" w:rsidRDefault="007A386F" w:rsidP="00A627ED">
            <w:pPr>
              <w:pStyle w:val="ReportHeading3"/>
              <w:cnfStyle w:val="100000000000" w:firstRow="1" w:lastRow="0" w:firstColumn="0" w:lastColumn="0" w:oddVBand="0" w:evenVBand="0" w:oddHBand="0" w:evenHBand="0" w:firstRowFirstColumn="0" w:firstRowLastColumn="0" w:lastRowFirstColumn="0" w:lastRowLastColumn="0"/>
              <w:rPr>
                <w:b/>
                <w:color w:val="auto"/>
              </w:rPr>
            </w:pPr>
            <w:r w:rsidRPr="0057296D">
              <w:rPr>
                <w:b/>
                <w:color w:val="auto"/>
              </w:rPr>
              <w:t>Activity</w:t>
            </w:r>
          </w:p>
        </w:tc>
      </w:tr>
      <w:tr w:rsidR="007A386F" w:rsidRPr="0057296D" w:rsidTr="008A176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right w:val="none" w:sz="0" w:space="0" w:color="auto"/>
            </w:tcBorders>
            <w:shd w:val="clear" w:color="auto" w:fill="auto"/>
            <w:hideMark/>
          </w:tcPr>
          <w:p w:rsidR="007A386F" w:rsidRPr="0027267D" w:rsidRDefault="007A386F" w:rsidP="00A627ED">
            <w:pPr>
              <w:pStyle w:val="BodyText1"/>
              <w:rPr>
                <w:b w:val="0"/>
                <w:color w:val="auto"/>
              </w:rPr>
            </w:pPr>
            <w:r w:rsidRPr="0027267D">
              <w:rPr>
                <w:b w:val="0"/>
                <w:color w:val="auto"/>
              </w:rPr>
              <w:t xml:space="preserve">Term 3 </w:t>
            </w:r>
            <w:r w:rsidR="009D24A2" w:rsidRPr="0027267D">
              <w:rPr>
                <w:b w:val="0"/>
                <w:color w:val="auto"/>
              </w:rPr>
              <w:t>and</w:t>
            </w:r>
            <w:r w:rsidR="00C74213" w:rsidRPr="0027267D">
              <w:rPr>
                <w:b w:val="0"/>
                <w:color w:val="auto"/>
              </w:rPr>
              <w:t xml:space="preserve"> 4 </w:t>
            </w:r>
            <w:r w:rsidRPr="0027267D">
              <w:rPr>
                <w:b w:val="0"/>
                <w:color w:val="auto"/>
              </w:rPr>
              <w:t>2017</w:t>
            </w:r>
          </w:p>
        </w:tc>
        <w:tc>
          <w:tcPr>
            <w:tcW w:w="6013" w:type="dxa"/>
            <w:tcBorders>
              <w:left w:val="none" w:sz="0" w:space="0" w:color="auto"/>
              <w:right w:val="none" w:sz="0" w:space="0" w:color="auto"/>
            </w:tcBorders>
            <w:shd w:val="clear" w:color="auto" w:fill="auto"/>
            <w:hideMark/>
          </w:tcPr>
          <w:p w:rsidR="007D2C39" w:rsidRPr="0057296D" w:rsidRDefault="007A386F" w:rsidP="00A627ED">
            <w:pPr>
              <w:pStyle w:val="BodyText1"/>
              <w:spacing w:after="0"/>
              <w:cnfStyle w:val="000000100000" w:firstRow="0" w:lastRow="0" w:firstColumn="0" w:lastColumn="0" w:oddVBand="0" w:evenVBand="0" w:oddHBand="1" w:evenHBand="0" w:firstRowFirstColumn="0" w:firstRowLastColumn="0" w:lastRowFirstColumn="0" w:lastRowLastColumn="0"/>
              <w:rPr>
                <w:color w:val="auto"/>
              </w:rPr>
            </w:pPr>
            <w:r w:rsidRPr="0057296D">
              <w:rPr>
                <w:color w:val="auto"/>
              </w:rPr>
              <w:t>Phonics:</w:t>
            </w:r>
          </w:p>
          <w:p w:rsidR="007D2C39" w:rsidRPr="0057296D" w:rsidRDefault="007A386F" w:rsidP="00D7614A">
            <w:pPr>
              <w:pStyle w:val="BodyText1"/>
              <w:numPr>
                <w:ilvl w:val="0"/>
                <w:numId w:val="18"/>
              </w:numPr>
              <w:spacing w:after="0"/>
              <w:cnfStyle w:val="000000100000" w:firstRow="0" w:lastRow="0" w:firstColumn="0" w:lastColumn="0" w:oddVBand="0" w:evenVBand="0" w:oddHBand="1" w:evenHBand="0" w:firstRowFirstColumn="0" w:firstRowLastColumn="0" w:lastRowFirstColumn="0" w:lastRowLastColumn="0"/>
              <w:rPr>
                <w:color w:val="auto"/>
              </w:rPr>
            </w:pPr>
            <w:r w:rsidRPr="0057296D">
              <w:rPr>
                <w:color w:val="auto"/>
              </w:rPr>
              <w:t>Develop items using Phonics Screening Check format</w:t>
            </w:r>
          </w:p>
          <w:p w:rsidR="007D2C39" w:rsidRPr="0057296D" w:rsidRDefault="007A386F" w:rsidP="00D7614A">
            <w:pPr>
              <w:pStyle w:val="BodyText1"/>
              <w:numPr>
                <w:ilvl w:val="0"/>
                <w:numId w:val="18"/>
              </w:numPr>
              <w:spacing w:after="0"/>
              <w:cnfStyle w:val="000000100000" w:firstRow="0" w:lastRow="0" w:firstColumn="0" w:lastColumn="0" w:oddVBand="0" w:evenVBand="0" w:oddHBand="1" w:evenHBand="0" w:firstRowFirstColumn="0" w:firstRowLastColumn="0" w:lastRowFirstColumn="0" w:lastRowLastColumn="0"/>
              <w:rPr>
                <w:color w:val="auto"/>
              </w:rPr>
            </w:pPr>
            <w:r w:rsidRPr="0057296D">
              <w:rPr>
                <w:color w:val="auto"/>
              </w:rPr>
              <w:t>Develop app</w:t>
            </w:r>
          </w:p>
          <w:p w:rsidR="007D2C39" w:rsidRPr="0057296D" w:rsidRDefault="00F01F85" w:rsidP="00D7614A">
            <w:pPr>
              <w:pStyle w:val="BodyText1"/>
              <w:numPr>
                <w:ilvl w:val="0"/>
                <w:numId w:val="18"/>
              </w:numPr>
              <w:spacing w:after="0"/>
              <w:cnfStyle w:val="000000100000" w:firstRow="0" w:lastRow="0" w:firstColumn="0" w:lastColumn="0" w:oddVBand="0" w:evenVBand="0" w:oddHBand="1" w:evenHBand="0" w:firstRowFirstColumn="0" w:firstRowLastColumn="0" w:lastRowFirstColumn="0" w:lastRowLastColumn="0"/>
              <w:rPr>
                <w:color w:val="auto"/>
              </w:rPr>
            </w:pPr>
            <w:r w:rsidRPr="0057296D">
              <w:rPr>
                <w:color w:val="auto"/>
              </w:rPr>
              <w:t>D</w:t>
            </w:r>
            <w:r w:rsidR="007A386F" w:rsidRPr="0057296D">
              <w:rPr>
                <w:color w:val="auto"/>
              </w:rPr>
              <w:t>evelop training and administration guidelines for teachers</w:t>
            </w:r>
          </w:p>
          <w:p w:rsidR="009058D8" w:rsidRPr="0057296D" w:rsidRDefault="009058D8" w:rsidP="00A627ED">
            <w:pPr>
              <w:pStyle w:val="BodyText1"/>
              <w:spacing w:after="0"/>
              <w:cnfStyle w:val="000000100000" w:firstRow="0" w:lastRow="0" w:firstColumn="0" w:lastColumn="0" w:oddVBand="0" w:evenVBand="0" w:oddHBand="1" w:evenHBand="0" w:firstRowFirstColumn="0" w:firstRowLastColumn="0" w:lastRowFirstColumn="0" w:lastRowLastColumn="0"/>
              <w:rPr>
                <w:color w:val="auto"/>
              </w:rPr>
            </w:pPr>
            <w:r w:rsidRPr="0057296D">
              <w:rPr>
                <w:color w:val="auto"/>
              </w:rPr>
              <w:t>Numeracy:</w:t>
            </w:r>
          </w:p>
          <w:p w:rsidR="007D2C39" w:rsidRPr="0057296D" w:rsidRDefault="007A386F" w:rsidP="00D7614A">
            <w:pPr>
              <w:pStyle w:val="BodyText1"/>
              <w:numPr>
                <w:ilvl w:val="0"/>
                <w:numId w:val="18"/>
              </w:numPr>
              <w:spacing w:after="0"/>
              <w:cnfStyle w:val="000000100000" w:firstRow="0" w:lastRow="0" w:firstColumn="0" w:lastColumn="0" w:oddVBand="0" w:evenVBand="0" w:oddHBand="1" w:evenHBand="0" w:firstRowFirstColumn="0" w:firstRowLastColumn="0" w:lastRowFirstColumn="0" w:lastRowLastColumn="0"/>
              <w:rPr>
                <w:color w:val="auto"/>
              </w:rPr>
            </w:pPr>
            <w:r w:rsidRPr="0057296D">
              <w:rPr>
                <w:color w:val="auto"/>
              </w:rPr>
              <w:t>Identification of key skills, item development/item accessibility considerations</w:t>
            </w:r>
          </w:p>
        </w:tc>
      </w:tr>
      <w:tr w:rsidR="007A386F" w:rsidRPr="0057296D" w:rsidTr="008A1769">
        <w:trPr>
          <w:trHeight w:val="493"/>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7A386F" w:rsidRPr="0027267D" w:rsidRDefault="009D24A2" w:rsidP="00A627ED">
            <w:pPr>
              <w:pStyle w:val="BodyText1"/>
              <w:rPr>
                <w:b w:val="0"/>
                <w:color w:val="auto"/>
              </w:rPr>
            </w:pPr>
            <w:r w:rsidRPr="0027267D">
              <w:rPr>
                <w:b w:val="0"/>
                <w:color w:val="auto"/>
              </w:rPr>
              <w:t>Term 1 and</w:t>
            </w:r>
            <w:r w:rsidR="007A386F" w:rsidRPr="0027267D">
              <w:rPr>
                <w:b w:val="0"/>
                <w:color w:val="auto"/>
              </w:rPr>
              <w:t xml:space="preserve"> 2 </w:t>
            </w:r>
            <w:r w:rsidR="00C74213" w:rsidRPr="0027267D">
              <w:rPr>
                <w:b w:val="0"/>
                <w:color w:val="auto"/>
              </w:rPr>
              <w:t>2018</w:t>
            </w:r>
          </w:p>
        </w:tc>
        <w:tc>
          <w:tcPr>
            <w:tcW w:w="6013" w:type="dxa"/>
            <w:shd w:val="clear" w:color="auto" w:fill="auto"/>
          </w:tcPr>
          <w:p w:rsidR="007D2C39" w:rsidRPr="0057296D" w:rsidRDefault="00C74213" w:rsidP="00A627ED">
            <w:pPr>
              <w:pStyle w:val="BodyText1"/>
              <w:spacing w:after="0"/>
              <w:cnfStyle w:val="000000000000" w:firstRow="0" w:lastRow="0" w:firstColumn="0" w:lastColumn="0" w:oddVBand="0" w:evenVBand="0" w:oddHBand="0" w:evenHBand="0" w:firstRowFirstColumn="0" w:firstRowLastColumn="0" w:lastRowFirstColumn="0" w:lastRowLastColumn="0"/>
              <w:rPr>
                <w:color w:val="auto"/>
              </w:rPr>
            </w:pPr>
            <w:r w:rsidRPr="0057296D">
              <w:rPr>
                <w:color w:val="auto"/>
              </w:rPr>
              <w:t>Phonics:</w:t>
            </w:r>
          </w:p>
          <w:p w:rsidR="007D2C39" w:rsidRPr="0057296D" w:rsidRDefault="00C74213" w:rsidP="00D7614A">
            <w:pPr>
              <w:pStyle w:val="BodyText1"/>
              <w:numPr>
                <w:ilvl w:val="0"/>
                <w:numId w:val="18"/>
              </w:numPr>
              <w:spacing w:after="0"/>
              <w:cnfStyle w:val="000000000000" w:firstRow="0" w:lastRow="0" w:firstColumn="0" w:lastColumn="0" w:oddVBand="0" w:evenVBand="0" w:oddHBand="0" w:evenHBand="0" w:firstRowFirstColumn="0" w:firstRowLastColumn="0" w:lastRowFirstColumn="0" w:lastRowLastColumn="0"/>
              <w:rPr>
                <w:color w:val="auto"/>
              </w:rPr>
            </w:pPr>
            <w:r w:rsidRPr="0057296D">
              <w:rPr>
                <w:color w:val="auto"/>
              </w:rPr>
              <w:t>Pilot study of Year 1 phonics check, including evaluation and review</w:t>
            </w:r>
          </w:p>
          <w:p w:rsidR="007D2C39" w:rsidRPr="0057296D" w:rsidRDefault="00C74213" w:rsidP="00D7614A">
            <w:pPr>
              <w:pStyle w:val="BodyText1"/>
              <w:numPr>
                <w:ilvl w:val="0"/>
                <w:numId w:val="18"/>
              </w:numPr>
              <w:spacing w:after="0"/>
              <w:cnfStyle w:val="000000000000" w:firstRow="0" w:lastRow="0" w:firstColumn="0" w:lastColumn="0" w:oddVBand="0" w:evenVBand="0" w:oddHBand="0" w:evenHBand="0" w:firstRowFirstColumn="0" w:firstRowLastColumn="0" w:lastRowFirstColumn="0" w:lastRowLastColumn="0"/>
              <w:rPr>
                <w:color w:val="auto"/>
              </w:rPr>
            </w:pPr>
            <w:r w:rsidRPr="0057296D">
              <w:rPr>
                <w:color w:val="auto"/>
              </w:rPr>
              <w:t>Training and guidelines available to schools nationally</w:t>
            </w:r>
          </w:p>
          <w:p w:rsidR="007D2C39" w:rsidRPr="0057296D" w:rsidRDefault="00EC0E27" w:rsidP="00A627ED">
            <w:pPr>
              <w:pStyle w:val="BodyText1"/>
              <w:spacing w:after="0"/>
              <w:cnfStyle w:val="000000000000" w:firstRow="0" w:lastRow="0" w:firstColumn="0" w:lastColumn="0" w:oddVBand="0" w:evenVBand="0" w:oddHBand="0" w:evenHBand="0" w:firstRowFirstColumn="0" w:firstRowLastColumn="0" w:lastRowFirstColumn="0" w:lastRowLastColumn="0"/>
              <w:rPr>
                <w:color w:val="auto"/>
              </w:rPr>
            </w:pPr>
            <w:r w:rsidRPr="0057296D">
              <w:rPr>
                <w:color w:val="auto"/>
              </w:rPr>
              <w:t>Num</w:t>
            </w:r>
            <w:r w:rsidR="009058D8" w:rsidRPr="0057296D">
              <w:rPr>
                <w:color w:val="auto"/>
              </w:rPr>
              <w:t>eracy</w:t>
            </w:r>
            <w:r w:rsidRPr="0057296D">
              <w:rPr>
                <w:color w:val="auto"/>
              </w:rPr>
              <w:t>:</w:t>
            </w:r>
          </w:p>
          <w:p w:rsidR="007D2C39" w:rsidRPr="0057296D" w:rsidRDefault="00EC0E27" w:rsidP="00D7614A">
            <w:pPr>
              <w:pStyle w:val="BodyText1"/>
              <w:numPr>
                <w:ilvl w:val="0"/>
                <w:numId w:val="18"/>
              </w:numPr>
              <w:spacing w:after="0"/>
              <w:cnfStyle w:val="000000000000" w:firstRow="0" w:lastRow="0" w:firstColumn="0" w:lastColumn="0" w:oddVBand="0" w:evenVBand="0" w:oddHBand="0" w:evenHBand="0" w:firstRowFirstColumn="0" w:firstRowLastColumn="0" w:lastRowFirstColumn="0" w:lastRowLastColumn="0"/>
              <w:rPr>
                <w:color w:val="auto"/>
              </w:rPr>
            </w:pPr>
            <w:r w:rsidRPr="0057296D">
              <w:rPr>
                <w:color w:val="auto"/>
              </w:rPr>
              <w:t>Develop app</w:t>
            </w:r>
          </w:p>
          <w:p w:rsidR="007D2C39" w:rsidRPr="0057296D" w:rsidRDefault="007A386F" w:rsidP="00D7614A">
            <w:pPr>
              <w:pStyle w:val="BodyText1"/>
              <w:numPr>
                <w:ilvl w:val="0"/>
                <w:numId w:val="18"/>
              </w:numPr>
              <w:spacing w:after="0"/>
              <w:cnfStyle w:val="000000000000" w:firstRow="0" w:lastRow="0" w:firstColumn="0" w:lastColumn="0" w:oddVBand="0" w:evenVBand="0" w:oddHBand="0" w:evenHBand="0" w:firstRowFirstColumn="0" w:firstRowLastColumn="0" w:lastRowFirstColumn="0" w:lastRowLastColumn="0"/>
              <w:rPr>
                <w:color w:val="auto"/>
              </w:rPr>
            </w:pPr>
            <w:r w:rsidRPr="0057296D">
              <w:rPr>
                <w:color w:val="auto"/>
              </w:rPr>
              <w:t>Trial of Year 1 numeracy check for validity and reliability</w:t>
            </w:r>
          </w:p>
        </w:tc>
      </w:tr>
      <w:tr w:rsidR="007A386F" w:rsidRPr="0057296D" w:rsidTr="008A176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right w:val="none" w:sz="0" w:space="0" w:color="auto"/>
            </w:tcBorders>
            <w:shd w:val="clear" w:color="auto" w:fill="auto"/>
            <w:hideMark/>
          </w:tcPr>
          <w:p w:rsidR="007A386F" w:rsidRPr="0027267D" w:rsidRDefault="007A386F" w:rsidP="00A627ED">
            <w:pPr>
              <w:pStyle w:val="BodyText1"/>
              <w:rPr>
                <w:b w:val="0"/>
                <w:color w:val="auto"/>
              </w:rPr>
            </w:pPr>
            <w:r w:rsidRPr="0027267D">
              <w:rPr>
                <w:b w:val="0"/>
                <w:color w:val="auto"/>
              </w:rPr>
              <w:t>Term 3</w:t>
            </w:r>
            <w:r w:rsidR="00C74213" w:rsidRPr="0027267D">
              <w:rPr>
                <w:b w:val="0"/>
                <w:color w:val="auto"/>
              </w:rPr>
              <w:t>,</w:t>
            </w:r>
            <w:r w:rsidRPr="0027267D">
              <w:rPr>
                <w:b w:val="0"/>
                <w:color w:val="auto"/>
              </w:rPr>
              <w:t xml:space="preserve"> 2018</w:t>
            </w:r>
          </w:p>
        </w:tc>
        <w:tc>
          <w:tcPr>
            <w:tcW w:w="6013" w:type="dxa"/>
            <w:tcBorders>
              <w:left w:val="none" w:sz="0" w:space="0" w:color="auto"/>
              <w:right w:val="none" w:sz="0" w:space="0" w:color="auto"/>
            </w:tcBorders>
            <w:shd w:val="clear" w:color="auto" w:fill="auto"/>
            <w:hideMark/>
          </w:tcPr>
          <w:p w:rsidR="007D2C39" w:rsidRPr="0057296D" w:rsidRDefault="007A386F" w:rsidP="00A627ED">
            <w:pPr>
              <w:pStyle w:val="BodyText1"/>
              <w:spacing w:after="0"/>
              <w:cnfStyle w:val="000000100000" w:firstRow="0" w:lastRow="0" w:firstColumn="0" w:lastColumn="0" w:oddVBand="0" w:evenVBand="0" w:oddHBand="1" w:evenHBand="0" w:firstRowFirstColumn="0" w:firstRowLastColumn="0" w:lastRowFirstColumn="0" w:lastRowLastColumn="0"/>
              <w:rPr>
                <w:color w:val="auto"/>
              </w:rPr>
            </w:pPr>
            <w:r w:rsidRPr="0057296D">
              <w:rPr>
                <w:color w:val="auto"/>
              </w:rPr>
              <w:t>Phonics:</w:t>
            </w:r>
          </w:p>
          <w:p w:rsidR="007D2C39" w:rsidRPr="0057296D" w:rsidRDefault="007A386F" w:rsidP="00D7614A">
            <w:pPr>
              <w:pStyle w:val="BodyText1"/>
              <w:numPr>
                <w:ilvl w:val="0"/>
                <w:numId w:val="18"/>
              </w:numPr>
              <w:spacing w:after="0"/>
              <w:cnfStyle w:val="000000100000" w:firstRow="0" w:lastRow="0" w:firstColumn="0" w:lastColumn="0" w:oddVBand="0" w:evenVBand="0" w:oddHBand="1" w:evenHBand="0" w:firstRowFirstColumn="0" w:firstRowLastColumn="0" w:lastRowFirstColumn="0" w:lastRowLastColumn="0"/>
              <w:rPr>
                <w:color w:val="auto"/>
              </w:rPr>
            </w:pPr>
            <w:r w:rsidRPr="0057296D">
              <w:rPr>
                <w:color w:val="auto"/>
              </w:rPr>
              <w:t>National Year 1 phonics</w:t>
            </w:r>
            <w:r w:rsidR="00F01F85" w:rsidRPr="0057296D">
              <w:rPr>
                <w:color w:val="auto"/>
              </w:rPr>
              <w:t xml:space="preserve"> </w:t>
            </w:r>
            <w:r w:rsidRPr="0057296D">
              <w:rPr>
                <w:color w:val="auto"/>
              </w:rPr>
              <w:t>check commences</w:t>
            </w:r>
          </w:p>
          <w:p w:rsidR="007D2C39" w:rsidRPr="0057296D" w:rsidRDefault="007A386F" w:rsidP="00D7614A">
            <w:pPr>
              <w:pStyle w:val="BodyText1"/>
              <w:numPr>
                <w:ilvl w:val="0"/>
                <w:numId w:val="18"/>
              </w:numPr>
              <w:spacing w:after="0"/>
              <w:cnfStyle w:val="000000100000" w:firstRow="0" w:lastRow="0" w:firstColumn="0" w:lastColumn="0" w:oddVBand="0" w:evenVBand="0" w:oddHBand="1" w:evenHBand="0" w:firstRowFirstColumn="0" w:firstRowLastColumn="0" w:lastRowFirstColumn="0" w:lastRowLastColumn="0"/>
              <w:rPr>
                <w:color w:val="auto"/>
              </w:rPr>
            </w:pPr>
            <w:r w:rsidRPr="0057296D">
              <w:rPr>
                <w:color w:val="auto"/>
              </w:rPr>
              <w:t xml:space="preserve">Number: </w:t>
            </w:r>
            <w:r w:rsidR="00C74213" w:rsidRPr="0057296D">
              <w:rPr>
                <w:color w:val="auto"/>
              </w:rPr>
              <w:t>Pilot</w:t>
            </w:r>
            <w:r w:rsidRPr="0057296D">
              <w:rPr>
                <w:color w:val="auto"/>
              </w:rPr>
              <w:t xml:space="preserve"> of Year 1 number check in sample of schools</w:t>
            </w:r>
          </w:p>
        </w:tc>
      </w:tr>
      <w:tr w:rsidR="007A386F" w:rsidRPr="0057296D" w:rsidTr="008A1769">
        <w:trPr>
          <w:trHeight w:val="25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7A386F" w:rsidRPr="0027267D" w:rsidRDefault="007A386F" w:rsidP="00A627ED">
            <w:pPr>
              <w:pStyle w:val="BodyText1"/>
              <w:rPr>
                <w:b w:val="0"/>
                <w:color w:val="auto"/>
              </w:rPr>
            </w:pPr>
            <w:r w:rsidRPr="0027267D">
              <w:rPr>
                <w:b w:val="0"/>
                <w:color w:val="auto"/>
              </w:rPr>
              <w:t>Term 3, 2019</w:t>
            </w:r>
          </w:p>
        </w:tc>
        <w:tc>
          <w:tcPr>
            <w:tcW w:w="6013" w:type="dxa"/>
            <w:shd w:val="clear" w:color="auto" w:fill="auto"/>
          </w:tcPr>
          <w:p w:rsidR="007D2C39" w:rsidRPr="0057296D" w:rsidRDefault="007A386F" w:rsidP="00A627ED">
            <w:pPr>
              <w:pStyle w:val="BodyText1"/>
              <w:spacing w:after="0"/>
              <w:cnfStyle w:val="000000000000" w:firstRow="0" w:lastRow="0" w:firstColumn="0" w:lastColumn="0" w:oddVBand="0" w:evenVBand="0" w:oddHBand="0" w:evenHBand="0" w:firstRowFirstColumn="0" w:firstRowLastColumn="0" w:lastRowFirstColumn="0" w:lastRowLastColumn="0"/>
              <w:rPr>
                <w:color w:val="auto"/>
              </w:rPr>
            </w:pPr>
            <w:r w:rsidRPr="0057296D">
              <w:rPr>
                <w:color w:val="auto"/>
              </w:rPr>
              <w:t>Num</w:t>
            </w:r>
            <w:r w:rsidR="009058D8" w:rsidRPr="0057296D">
              <w:rPr>
                <w:color w:val="auto"/>
              </w:rPr>
              <w:t>eracy</w:t>
            </w:r>
            <w:r w:rsidR="00944460" w:rsidRPr="0057296D">
              <w:rPr>
                <w:color w:val="auto"/>
              </w:rPr>
              <w:t>:</w:t>
            </w:r>
          </w:p>
          <w:p w:rsidR="007D2C39" w:rsidRPr="0057296D" w:rsidRDefault="007A386F" w:rsidP="00D7614A">
            <w:pPr>
              <w:pStyle w:val="BodyText1"/>
              <w:numPr>
                <w:ilvl w:val="0"/>
                <w:numId w:val="18"/>
              </w:numPr>
              <w:spacing w:after="0"/>
              <w:cnfStyle w:val="000000000000" w:firstRow="0" w:lastRow="0" w:firstColumn="0" w:lastColumn="0" w:oddVBand="0" w:evenVBand="0" w:oddHBand="0" w:evenHBand="0" w:firstRowFirstColumn="0" w:firstRowLastColumn="0" w:lastRowFirstColumn="0" w:lastRowLastColumn="0"/>
              <w:rPr>
                <w:color w:val="auto"/>
              </w:rPr>
            </w:pPr>
            <w:r w:rsidRPr="0057296D">
              <w:rPr>
                <w:color w:val="auto"/>
              </w:rPr>
              <w:t>Year 1 number check commences</w:t>
            </w:r>
          </w:p>
        </w:tc>
      </w:tr>
    </w:tbl>
    <w:p w:rsidR="000647F0" w:rsidRPr="0057296D" w:rsidRDefault="000647F0" w:rsidP="00BE5192">
      <w:pPr>
        <w:pStyle w:val="Body"/>
        <w:rPr>
          <w:rFonts w:asciiTheme="minorHAnsi" w:hAnsiTheme="minorHAnsi" w:cstheme="minorHAnsi"/>
          <w:b/>
          <w:color w:val="auto"/>
          <w:lang w:val="en-AU"/>
        </w:rPr>
      </w:pPr>
    </w:p>
    <w:p w:rsidR="0015159B" w:rsidRPr="00A06A2F" w:rsidRDefault="0015159B" w:rsidP="00517B5D">
      <w:pPr>
        <w:pStyle w:val="BodyText1"/>
        <w:rPr>
          <w:b/>
        </w:rPr>
      </w:pPr>
      <w:r w:rsidRPr="00A06A2F">
        <w:rPr>
          <w:b/>
        </w:rPr>
        <w:t>Recommendations</w:t>
      </w:r>
    </w:p>
    <w:p w:rsidR="0015159B" w:rsidRPr="0057296D" w:rsidRDefault="0015159B" w:rsidP="0015159B">
      <w:pPr>
        <w:pStyle w:val="BodyText1"/>
        <w:rPr>
          <w:b/>
        </w:rPr>
      </w:pPr>
      <w:r w:rsidRPr="0057296D">
        <w:rPr>
          <w:b/>
        </w:rPr>
        <w:t>In the area of implementation, the Panel recommends that:</w:t>
      </w:r>
    </w:p>
    <w:p w:rsidR="0015159B" w:rsidRPr="0057296D" w:rsidRDefault="0015159B" w:rsidP="00D7614A">
      <w:pPr>
        <w:pStyle w:val="BodyText1"/>
        <w:numPr>
          <w:ilvl w:val="1"/>
          <w:numId w:val="26"/>
        </w:numPr>
        <w:ind w:left="567" w:hanging="567"/>
        <w:rPr>
          <w:b/>
        </w:rPr>
      </w:pPr>
      <w:r w:rsidRPr="0057296D">
        <w:rPr>
          <w:b/>
        </w:rPr>
        <w:t>The checks should be administered one-on-one by a member of the teaching staff familiar to the student and in a quiet but relaxed setting.</w:t>
      </w:r>
    </w:p>
    <w:p w:rsidR="0015159B" w:rsidRPr="0057296D" w:rsidRDefault="0015159B" w:rsidP="00D7614A">
      <w:pPr>
        <w:pStyle w:val="BodyText1"/>
        <w:numPr>
          <w:ilvl w:val="1"/>
          <w:numId w:val="26"/>
        </w:numPr>
        <w:ind w:left="567" w:hanging="567"/>
        <w:rPr>
          <w:b/>
        </w:rPr>
      </w:pPr>
      <w:r w:rsidRPr="0057296D">
        <w:rPr>
          <w:b/>
        </w:rPr>
        <w:t xml:space="preserve">The delivery mode of the check should enable immediate results to be accessible by the teacher following the checks, —for example, a printed booklet with the test items for the student and an app for scoring and </w:t>
      </w:r>
      <w:r w:rsidR="00A06A2F">
        <w:rPr>
          <w:b/>
        </w:rPr>
        <w:t>data collection by the teacher.</w:t>
      </w:r>
    </w:p>
    <w:p w:rsidR="0015159B" w:rsidRPr="0057296D" w:rsidRDefault="0015159B" w:rsidP="00D7614A">
      <w:pPr>
        <w:pStyle w:val="BodyText1"/>
        <w:numPr>
          <w:ilvl w:val="1"/>
          <w:numId w:val="26"/>
        </w:numPr>
        <w:ind w:left="567" w:hanging="567"/>
        <w:rPr>
          <w:b/>
        </w:rPr>
      </w:pPr>
      <w:r w:rsidRPr="0057296D">
        <w:rPr>
          <w:b/>
        </w:rPr>
        <w:t>The checks should take place early in Term 3 of Year 1, to assess 18 months of formal schooling and to allow time within the current school year for intervention. Further consideration of the timing of the check should be taken to ensure consistency with the Australian Curriculum.</w:t>
      </w:r>
    </w:p>
    <w:p w:rsidR="0015159B" w:rsidRPr="0057296D" w:rsidRDefault="0015159B" w:rsidP="00D7614A">
      <w:pPr>
        <w:pStyle w:val="BodyText1"/>
        <w:numPr>
          <w:ilvl w:val="1"/>
          <w:numId w:val="26"/>
        </w:numPr>
        <w:ind w:left="567" w:hanging="567"/>
        <w:rPr>
          <w:b/>
        </w:rPr>
      </w:pPr>
      <w:r w:rsidRPr="0057296D">
        <w:rPr>
          <w:b/>
        </w:rPr>
        <w:t>Contextual student and teacher data should be collected during the checks.</w:t>
      </w:r>
    </w:p>
    <w:p w:rsidR="0015159B" w:rsidRPr="0057296D" w:rsidRDefault="0015159B" w:rsidP="00D7614A">
      <w:pPr>
        <w:pStyle w:val="BodyText1"/>
        <w:numPr>
          <w:ilvl w:val="1"/>
          <w:numId w:val="26"/>
        </w:numPr>
        <w:ind w:left="567" w:hanging="567"/>
        <w:rPr>
          <w:b/>
        </w:rPr>
      </w:pPr>
      <w:r w:rsidRPr="0057296D">
        <w:rPr>
          <w:b/>
        </w:rPr>
        <w:lastRenderedPageBreak/>
        <w:t>Individual student results should be accessible by the teacher and school, and reported to the parents/guardians. School level results should be available to state and territory government and non-government sector authoriti</w:t>
      </w:r>
      <w:r w:rsidR="00A06A2F">
        <w:rPr>
          <w:b/>
        </w:rPr>
        <w:t>es but should not be published.</w:t>
      </w:r>
    </w:p>
    <w:p w:rsidR="0015159B" w:rsidRPr="0057296D" w:rsidRDefault="0015159B" w:rsidP="00D7614A">
      <w:pPr>
        <w:pStyle w:val="BodyText1"/>
        <w:numPr>
          <w:ilvl w:val="1"/>
          <w:numId w:val="26"/>
        </w:numPr>
        <w:ind w:left="567" w:hanging="567"/>
        <w:rPr>
          <w:b/>
        </w:rPr>
      </w:pPr>
      <w:r w:rsidRPr="0057296D">
        <w:rPr>
          <w:b/>
        </w:rPr>
        <w:t>Publication of data should be at the jurisdictional and national level. Careful consultation is necessary to ensure correct protocols are observed for the use and purpose of national data collection and reporting.</w:t>
      </w:r>
    </w:p>
    <w:p w:rsidR="0015159B" w:rsidRPr="0057296D" w:rsidRDefault="0015159B" w:rsidP="00D7614A">
      <w:pPr>
        <w:pStyle w:val="BodyText1"/>
        <w:numPr>
          <w:ilvl w:val="1"/>
          <w:numId w:val="26"/>
        </w:numPr>
        <w:ind w:left="567" w:hanging="567"/>
        <w:rPr>
          <w:b/>
        </w:rPr>
      </w:pPr>
      <w:r w:rsidRPr="0057296D">
        <w:rPr>
          <w:b/>
        </w:rPr>
        <w:t>Communication of student results to parents and carers should come from their school.</w:t>
      </w:r>
    </w:p>
    <w:p w:rsidR="0015159B" w:rsidRPr="0057296D" w:rsidRDefault="0015159B" w:rsidP="00D7614A">
      <w:pPr>
        <w:pStyle w:val="BodyText1"/>
        <w:numPr>
          <w:ilvl w:val="1"/>
          <w:numId w:val="26"/>
        </w:numPr>
        <w:ind w:left="567" w:hanging="567"/>
        <w:rPr>
          <w:b/>
        </w:rPr>
      </w:pPr>
      <w:r w:rsidRPr="0057296D">
        <w:rPr>
          <w:b/>
        </w:rPr>
        <w:t>The checks should be implemented over several years starting with the literacy (phonics) check, and include a pilot study for both the literacy and numeracy check. The pilot study should consider both content and process aspects.</w:t>
      </w:r>
    </w:p>
    <w:p w:rsidR="0015159B" w:rsidRPr="0057296D" w:rsidRDefault="0015159B" w:rsidP="00D7614A">
      <w:pPr>
        <w:pStyle w:val="BodyText1"/>
        <w:numPr>
          <w:ilvl w:val="1"/>
          <w:numId w:val="26"/>
        </w:numPr>
        <w:ind w:left="567" w:hanging="567"/>
        <w:rPr>
          <w:b/>
        </w:rPr>
      </w:pPr>
      <w:r w:rsidRPr="0057296D">
        <w:rPr>
          <w:b/>
        </w:rPr>
        <w:t>Expert steering committees should be established to guide the development of each of the checks. The Phonics Check Steering Committee should comprise recognised experts in early reading instruction, scientific reading research, linguistics, and design and analysis of test items. The Numeracy Check Steering Committee should comprise recognised experts in early numeracy instruction, scientific research in the development of mathematical ability, and design and analysis of test items.</w:t>
      </w:r>
    </w:p>
    <w:p w:rsidR="0015159B" w:rsidRPr="00A06A2F" w:rsidRDefault="0015159B" w:rsidP="00DC202B">
      <w:pPr>
        <w:pStyle w:val="BodyText1"/>
        <w:numPr>
          <w:ilvl w:val="1"/>
          <w:numId w:val="26"/>
        </w:numPr>
        <w:tabs>
          <w:tab w:val="left" w:pos="426"/>
        </w:tabs>
        <w:ind w:left="567" w:hanging="567"/>
        <w:rPr>
          <w:lang w:val="en-US"/>
        </w:rPr>
        <w:sectPr w:rsidR="0015159B" w:rsidRPr="00A06A2F" w:rsidSect="00B90E24">
          <w:pgSz w:w="11906" w:h="16838"/>
          <w:pgMar w:top="1134" w:right="1134" w:bottom="1134" w:left="1134" w:header="709" w:footer="850" w:gutter="0"/>
          <w:cols w:space="720"/>
          <w:docGrid w:linePitch="326"/>
        </w:sectPr>
      </w:pPr>
      <w:r w:rsidRPr="00A06A2F">
        <w:rPr>
          <w:b/>
        </w:rPr>
        <w:t>Teachers are provided with training to deliver and interpret the results. Appropriate relief is provided to teachers as they conduct the check.</w:t>
      </w:r>
    </w:p>
    <w:p w:rsidR="00D83596" w:rsidRPr="0057296D" w:rsidRDefault="009B2536" w:rsidP="00D7614A">
      <w:pPr>
        <w:pStyle w:val="ReportHeading1"/>
        <w:numPr>
          <w:ilvl w:val="0"/>
          <w:numId w:val="29"/>
        </w:numPr>
        <w:outlineLvl w:val="0"/>
        <w:rPr>
          <w:color w:val="auto"/>
        </w:rPr>
      </w:pPr>
      <w:bookmarkStart w:id="37" w:name="_Toc488930594"/>
      <w:r w:rsidRPr="0057296D">
        <w:rPr>
          <w:color w:val="auto"/>
        </w:rPr>
        <w:lastRenderedPageBreak/>
        <w:t>Recommendations for</w:t>
      </w:r>
      <w:r w:rsidR="006049BB" w:rsidRPr="0057296D">
        <w:rPr>
          <w:color w:val="auto"/>
        </w:rPr>
        <w:t xml:space="preserve"> further reforms</w:t>
      </w:r>
      <w:bookmarkEnd w:id="37"/>
    </w:p>
    <w:p w:rsidR="00181ED8" w:rsidRPr="0057296D" w:rsidRDefault="00FF0753" w:rsidP="004466FE">
      <w:pPr>
        <w:pStyle w:val="BodyText1"/>
      </w:pPr>
      <w:r w:rsidRPr="0057296D">
        <w:t>The literacy and n</w:t>
      </w:r>
      <w:r w:rsidR="00181ED8" w:rsidRPr="0057296D">
        <w:t>umeracy checks are designed to give</w:t>
      </w:r>
      <w:r w:rsidR="003C2061" w:rsidRPr="0057296D">
        <w:t xml:space="preserve"> teachers</w:t>
      </w:r>
      <w:r w:rsidR="00181ED8" w:rsidRPr="0057296D">
        <w:t xml:space="preserve"> a </w:t>
      </w:r>
      <w:r w:rsidR="003C2061" w:rsidRPr="0057296D">
        <w:t>strong</w:t>
      </w:r>
      <w:r w:rsidR="00181ED8" w:rsidRPr="0057296D">
        <w:t xml:space="preserve"> indication of what </w:t>
      </w:r>
      <w:r w:rsidR="00E20DAF" w:rsidRPr="0057296D">
        <w:t>decoding, number</w:t>
      </w:r>
      <w:r w:rsidR="001D6AA5" w:rsidRPr="0057296D">
        <w:t xml:space="preserve"> </w:t>
      </w:r>
      <w:r w:rsidR="00E20DAF" w:rsidRPr="0057296D">
        <w:t xml:space="preserve">sense, location/position skills </w:t>
      </w:r>
      <w:r w:rsidR="00BD7F99" w:rsidRPr="0057296D">
        <w:t>student</w:t>
      </w:r>
      <w:r w:rsidR="00E20DAF" w:rsidRPr="0057296D">
        <w:t>s</w:t>
      </w:r>
      <w:r w:rsidR="00BD7F99" w:rsidRPr="0057296D">
        <w:t xml:space="preserve"> have</w:t>
      </w:r>
      <w:r w:rsidR="00E20DAF" w:rsidRPr="0057296D">
        <w:t>,</w:t>
      </w:r>
      <w:r w:rsidR="00BD7F99" w:rsidRPr="0057296D">
        <w:t xml:space="preserve"> and which need to be </w:t>
      </w:r>
      <w:r w:rsidR="001D6AA5" w:rsidRPr="0057296D">
        <w:t>further</w:t>
      </w:r>
      <w:r w:rsidR="00BD7F99" w:rsidRPr="0057296D">
        <w:t xml:space="preserve"> developed </w:t>
      </w:r>
      <w:r w:rsidR="001D6AA5" w:rsidRPr="0057296D">
        <w:t xml:space="preserve">in order for a child </w:t>
      </w:r>
      <w:r w:rsidR="00043FF3" w:rsidRPr="0057296D">
        <w:t>to be considered educationally ‘on-track’</w:t>
      </w:r>
      <w:r w:rsidR="00C82531" w:rsidRPr="0057296D">
        <w:t>.</w:t>
      </w:r>
      <w:r w:rsidR="00BD7F99" w:rsidRPr="0057296D">
        <w:t xml:space="preserve"> To support this development,</w:t>
      </w:r>
      <w:r w:rsidR="00181ED8" w:rsidRPr="0057296D">
        <w:t xml:space="preserve"> </w:t>
      </w:r>
      <w:r w:rsidR="001D6AA5" w:rsidRPr="0057296D">
        <w:t>i</w:t>
      </w:r>
      <w:r w:rsidR="00181ED8" w:rsidRPr="0057296D">
        <w:t>t is imperative that schools have information and support to guide education leaders and teachers</w:t>
      </w:r>
      <w:r w:rsidR="00C82531" w:rsidRPr="0057296D">
        <w:t xml:space="preserve"> </w:t>
      </w:r>
      <w:r w:rsidR="00181ED8" w:rsidRPr="0057296D">
        <w:t>to evidence</w:t>
      </w:r>
      <w:r w:rsidR="001D6AA5" w:rsidRPr="0057296D">
        <w:t>-</w:t>
      </w:r>
      <w:r w:rsidR="00181ED8" w:rsidRPr="0057296D">
        <w:t>based resources to inform any teaching response that may</w:t>
      </w:r>
      <w:r w:rsidR="0007216F" w:rsidRPr="0057296D">
        <w:t xml:space="preserve"> </w:t>
      </w:r>
      <w:r w:rsidR="00A06A2F">
        <w:t>be needed.</w:t>
      </w:r>
    </w:p>
    <w:p w:rsidR="00CD7886" w:rsidRPr="0057296D" w:rsidRDefault="00FF0753" w:rsidP="0098270A">
      <w:pPr>
        <w:pStyle w:val="BodyText1"/>
      </w:pPr>
      <w:r w:rsidRPr="0057296D">
        <w:t>The P</w:t>
      </w:r>
      <w:r w:rsidR="007B63F1" w:rsidRPr="0057296D">
        <w:t xml:space="preserve">anel </w:t>
      </w:r>
      <w:r w:rsidR="00BD7F99" w:rsidRPr="0057296D">
        <w:t>has recommended</w:t>
      </w:r>
      <w:r w:rsidR="00CD7886" w:rsidRPr="0057296D">
        <w:t xml:space="preserve"> using a Response to Intervention Framework</w:t>
      </w:r>
      <w:r w:rsidR="007B63F1" w:rsidRPr="0057296D">
        <w:t>.</w:t>
      </w:r>
      <w:r w:rsidR="00951FBD" w:rsidRPr="0057296D">
        <w:t xml:space="preserve"> </w:t>
      </w:r>
      <w:r w:rsidR="008023D2" w:rsidRPr="0057296D">
        <w:t xml:space="preserve">The Response to Intervention </w:t>
      </w:r>
      <w:r w:rsidR="00043FF3" w:rsidRPr="0057296D">
        <w:t>a</w:t>
      </w:r>
      <w:r w:rsidR="003F04C3" w:rsidRPr="0057296D">
        <w:t>pproach is a delivery model designed to ensure that all students at risk of academic underachievement are identified as early as possible and provided with appropriate intervention and support. It is a multi-tiered approach, with each tier offering increasingly targeted and intensive levels of intervention. The most common framework has three</w:t>
      </w:r>
      <w:r w:rsidR="00CD7886" w:rsidRPr="0057296D">
        <w:t xml:space="preserve"> tiers:</w:t>
      </w:r>
    </w:p>
    <w:p w:rsidR="00181ED8" w:rsidRPr="0057296D" w:rsidRDefault="00181ED8" w:rsidP="003B41DD">
      <w:pPr>
        <w:pStyle w:val="BodyText1"/>
        <w:numPr>
          <w:ilvl w:val="0"/>
          <w:numId w:val="14"/>
        </w:numPr>
      </w:pPr>
      <w:r w:rsidRPr="0057296D">
        <w:t xml:space="preserve">Tier 1 relates to the primary mainstream or whole grade level instruction and learning. </w:t>
      </w:r>
      <w:r w:rsidR="00B96377" w:rsidRPr="0057296D">
        <w:t>The aim at Tier 1 is to provide high-quality screening, instructi</w:t>
      </w:r>
      <w:r w:rsidR="00A06A2F">
        <w:t>on and support to all children.</w:t>
      </w:r>
    </w:p>
    <w:p w:rsidR="00181ED8" w:rsidRPr="0057296D" w:rsidRDefault="00181ED8" w:rsidP="003B41DD">
      <w:pPr>
        <w:pStyle w:val="BodyText1"/>
        <w:numPr>
          <w:ilvl w:val="0"/>
          <w:numId w:val="14"/>
        </w:numPr>
      </w:pPr>
      <w:r w:rsidRPr="0057296D">
        <w:t xml:space="preserve">Tier 2 relates to </w:t>
      </w:r>
      <w:r w:rsidR="00E20DAF" w:rsidRPr="0057296D">
        <w:t>students that fall behind in Tier 1</w:t>
      </w:r>
      <w:r w:rsidRPr="0057296D">
        <w:t xml:space="preserve"> and </w:t>
      </w:r>
      <w:r w:rsidR="00B96377" w:rsidRPr="0057296D">
        <w:t xml:space="preserve">need </w:t>
      </w:r>
      <w:r w:rsidR="00D32BC8" w:rsidRPr="0057296D">
        <w:t>small group teaching</w:t>
      </w:r>
      <w:r w:rsidR="00FB23DC" w:rsidRPr="0057296D">
        <w:t xml:space="preserve"> and extra support</w:t>
      </w:r>
      <w:r w:rsidR="00B96377" w:rsidRPr="0057296D">
        <w:t xml:space="preserve"> to ensure that they ‘catch up’. The expectation is that students will be provided with evidence</w:t>
      </w:r>
      <w:r w:rsidR="00FF0753" w:rsidRPr="0057296D">
        <w:noBreakHyphen/>
      </w:r>
      <w:r w:rsidR="00B96377" w:rsidRPr="0057296D">
        <w:t>based intervention that is delivered explicitly, is targeted at the student’s area of weakness and is delivered in small-group or one-to-</w:t>
      </w:r>
      <w:r w:rsidR="00677ECC" w:rsidRPr="0057296D">
        <w:t>one.</w:t>
      </w:r>
    </w:p>
    <w:p w:rsidR="00FB23DC" w:rsidRPr="0057296D" w:rsidRDefault="00FB23DC" w:rsidP="003B41DD">
      <w:pPr>
        <w:pStyle w:val="BodyText1"/>
        <w:numPr>
          <w:ilvl w:val="0"/>
          <w:numId w:val="14"/>
        </w:numPr>
      </w:pPr>
      <w:r w:rsidRPr="0057296D">
        <w:t>Tier 3 relates to students who</w:t>
      </w:r>
      <w:r w:rsidR="00B96377" w:rsidRPr="0057296D">
        <w:t xml:space="preserve"> continue to fall behind despite Tier 2 support or who are identified through regular screening as having significant gaps in their foundation knowledge and skills and may be working at a year level well below their own. These students may require further assessment, intensive intervention (one-to-one), cu</w:t>
      </w:r>
      <w:r w:rsidR="00A06A2F">
        <w:t>rricula adjustments and an ILP.</w:t>
      </w:r>
    </w:p>
    <w:p w:rsidR="00BD6B50" w:rsidRPr="0057296D" w:rsidRDefault="00FB23DC" w:rsidP="0098270A">
      <w:pPr>
        <w:pStyle w:val="BodyText1"/>
      </w:pPr>
      <w:r w:rsidRPr="0057296D">
        <w:t>T</w:t>
      </w:r>
      <w:r w:rsidR="008023D2" w:rsidRPr="0057296D">
        <w:t xml:space="preserve">he </w:t>
      </w:r>
      <w:r w:rsidR="00BD7F99" w:rsidRPr="0057296D">
        <w:t>appropriate responses in</w:t>
      </w:r>
      <w:r w:rsidR="002259A3" w:rsidRPr="0057296D">
        <w:t xml:space="preserve"> the </w:t>
      </w:r>
      <w:r w:rsidR="00BD7F99" w:rsidRPr="0057296D">
        <w:t>table</w:t>
      </w:r>
      <w:r w:rsidR="002259A3" w:rsidRPr="0057296D">
        <w:t xml:space="preserve"> below</w:t>
      </w:r>
      <w:r w:rsidR="008023D2" w:rsidRPr="0057296D">
        <w:t xml:space="preserve"> are constructed </w:t>
      </w:r>
      <w:r w:rsidR="004B603F" w:rsidRPr="0057296D">
        <w:t>with this framework in mind.</w:t>
      </w:r>
      <w:r w:rsidR="0007216F" w:rsidRPr="0057296D">
        <w:t xml:space="preserve"> </w:t>
      </w:r>
      <w:r w:rsidR="00BD6B50" w:rsidRPr="0057296D">
        <w:t xml:space="preserve">The </w:t>
      </w:r>
      <w:r w:rsidR="004F4BD7" w:rsidRPr="0057296D">
        <w:t>appropriate responses in the table</w:t>
      </w:r>
      <w:r w:rsidR="00BD6B50" w:rsidRPr="0057296D">
        <w:t xml:space="preserve"> also </w:t>
      </w:r>
      <w:r w:rsidR="004F4BD7" w:rsidRPr="0057296D">
        <w:t>refer</w:t>
      </w:r>
      <w:r w:rsidR="00E20DAF" w:rsidRPr="0057296D">
        <w:t xml:space="preserve"> to</w:t>
      </w:r>
      <w:r w:rsidR="00BD6B50" w:rsidRPr="0057296D">
        <w:t xml:space="preserve"> two</w:t>
      </w:r>
      <w:r w:rsidR="004B603F" w:rsidRPr="0057296D">
        <w:t xml:space="preserve"> components of teaching</w:t>
      </w:r>
      <w:r w:rsidR="00BD6B50" w:rsidRPr="0057296D">
        <w:t>:</w:t>
      </w:r>
    </w:p>
    <w:p w:rsidR="004B603F" w:rsidRPr="0057296D" w:rsidRDefault="00EF6508" w:rsidP="0098270A">
      <w:pPr>
        <w:pStyle w:val="BodyText1"/>
        <w:rPr>
          <w:i/>
        </w:rPr>
      </w:pPr>
      <w:r w:rsidRPr="0057296D">
        <w:t>1.</w:t>
      </w:r>
      <w:r w:rsidR="00F01F85" w:rsidRPr="0057296D">
        <w:t xml:space="preserve">  </w:t>
      </w:r>
      <w:r w:rsidR="00967662" w:rsidRPr="0057296D">
        <w:rPr>
          <w:i/>
        </w:rPr>
        <w:t>Teacher content knowledge: teachers need to know the content they teach.</w:t>
      </w:r>
    </w:p>
    <w:p w:rsidR="00FB23DC" w:rsidRPr="0057296D" w:rsidRDefault="004B603F" w:rsidP="0098270A">
      <w:pPr>
        <w:pStyle w:val="BodyText1"/>
      </w:pPr>
      <w:r w:rsidRPr="0057296D">
        <w:t>Content knowledge, for this instance, in literacy refers</w:t>
      </w:r>
      <w:r w:rsidR="00BD6B50" w:rsidRPr="0057296D">
        <w:t xml:space="preserve"> to acquiring</w:t>
      </w:r>
      <w:r w:rsidR="00FB23DC" w:rsidRPr="0057296D">
        <w:t xml:space="preserve"> </w:t>
      </w:r>
      <w:r w:rsidR="00BD6B50" w:rsidRPr="0057296D">
        <w:t>knowledge of synthetic phonics</w:t>
      </w:r>
      <w:r w:rsidRPr="0057296D">
        <w:t>.</w:t>
      </w:r>
      <w:r w:rsidR="00BD6B50" w:rsidRPr="0057296D">
        <w:t xml:space="preserve"> </w:t>
      </w:r>
      <w:proofErr w:type="gramStart"/>
      <w:r w:rsidR="00FB23DC" w:rsidRPr="0057296D">
        <w:t>A baseline</w:t>
      </w:r>
      <w:proofErr w:type="gramEnd"/>
      <w:r w:rsidR="00FB23DC" w:rsidRPr="0057296D">
        <w:t xml:space="preserve"> knowledge of systematic synthetic phonics is cru</w:t>
      </w:r>
      <w:r w:rsidR="008678A9" w:rsidRPr="0057296D">
        <w:t xml:space="preserve">cial in being able to teach </w:t>
      </w:r>
      <w:r w:rsidR="00FB23DC" w:rsidRPr="0057296D">
        <w:t>students</w:t>
      </w:r>
      <w:r w:rsidR="008678A9" w:rsidRPr="0057296D">
        <w:t xml:space="preserve"> effectively</w:t>
      </w:r>
      <w:r w:rsidR="00FB23DC" w:rsidRPr="0057296D">
        <w:t>.</w:t>
      </w:r>
    </w:p>
    <w:p w:rsidR="003C2061" w:rsidRPr="0057296D" w:rsidRDefault="004B603F" w:rsidP="0098270A">
      <w:pPr>
        <w:pStyle w:val="BodyText1"/>
      </w:pPr>
      <w:r w:rsidRPr="0057296D">
        <w:t>Content knowledge, for this instance, in numeracy refers to acquiring knowledge of number</w:t>
      </w:r>
      <w:r w:rsidR="001D6AA5" w:rsidRPr="0057296D">
        <w:t xml:space="preserve"> </w:t>
      </w:r>
      <w:r w:rsidRPr="0057296D">
        <w:t>sense and location/position</w:t>
      </w:r>
      <w:r w:rsidR="002259A3" w:rsidRPr="0057296D">
        <w:t>.</w:t>
      </w:r>
    </w:p>
    <w:p w:rsidR="00A87171" w:rsidRPr="0057296D" w:rsidRDefault="00EF6508" w:rsidP="0098270A">
      <w:pPr>
        <w:pStyle w:val="BodyText1"/>
        <w:rPr>
          <w:i/>
        </w:rPr>
      </w:pPr>
      <w:r w:rsidRPr="0057296D">
        <w:t>2</w:t>
      </w:r>
      <w:r w:rsidR="00967662" w:rsidRPr="0057296D">
        <w:rPr>
          <w:i/>
        </w:rPr>
        <w:t xml:space="preserve">. Pedagogy: refers to knowing ‘how to </w:t>
      </w:r>
      <w:r w:rsidR="00A06A2F">
        <w:rPr>
          <w:i/>
        </w:rPr>
        <w:t>teach’ the content effectively.</w:t>
      </w:r>
    </w:p>
    <w:p w:rsidR="00AB4098" w:rsidRPr="0057296D" w:rsidRDefault="00EF6508" w:rsidP="0098270A">
      <w:pPr>
        <w:pStyle w:val="BodyText1"/>
      </w:pPr>
      <w:r w:rsidRPr="0057296D">
        <w:t>T</w:t>
      </w:r>
      <w:r w:rsidR="003C2061" w:rsidRPr="0057296D">
        <w:t>he panel recommends explicit teaching of skills in literacy an</w:t>
      </w:r>
      <w:r w:rsidR="00587154" w:rsidRPr="0057296D">
        <w:t>d numeracy. A</w:t>
      </w:r>
      <w:r w:rsidR="003C2061" w:rsidRPr="0057296D">
        <w:t>dvice on using</w:t>
      </w:r>
      <w:r w:rsidRPr="0057296D">
        <w:t xml:space="preserve"> explicit</w:t>
      </w:r>
      <w:r w:rsidR="003C2061" w:rsidRPr="0057296D">
        <w:t xml:space="preserve"> teaching models that ensure repeat exposure to content in a variety of ways will a</w:t>
      </w:r>
      <w:r w:rsidR="008678A9" w:rsidRPr="0057296D">
        <w:t>ls</w:t>
      </w:r>
      <w:r w:rsidRPr="0057296D">
        <w:t>o need to be present</w:t>
      </w:r>
      <w:r w:rsidR="003C2061" w:rsidRPr="0057296D">
        <w:t>.</w:t>
      </w:r>
    </w:p>
    <w:p w:rsidR="00C82F48" w:rsidRPr="00A06A2F" w:rsidRDefault="00C82F48" w:rsidP="00517B5D">
      <w:pPr>
        <w:pStyle w:val="BodyText1"/>
        <w:rPr>
          <w:rFonts w:eastAsiaTheme="minorHAnsi"/>
          <w:b/>
        </w:rPr>
      </w:pPr>
      <w:r w:rsidRPr="00A06A2F">
        <w:rPr>
          <w:rFonts w:eastAsiaTheme="minorHAnsi"/>
          <w:b/>
        </w:rPr>
        <w:t>Supporting measures</w:t>
      </w:r>
    </w:p>
    <w:p w:rsidR="0077648E" w:rsidRPr="0057296D" w:rsidRDefault="005A5CFF" w:rsidP="005A5CFF">
      <w:pPr>
        <w:pStyle w:val="BodyText1"/>
        <w:rPr>
          <w:rFonts w:eastAsiaTheme="minorHAnsi"/>
        </w:rPr>
      </w:pPr>
      <w:r w:rsidRPr="0057296D">
        <w:rPr>
          <w:rFonts w:eastAsiaTheme="minorHAnsi"/>
        </w:rPr>
        <w:t>Panel members discussed what resources will need to be provid</w:t>
      </w:r>
      <w:r w:rsidR="00D91554" w:rsidRPr="0057296D">
        <w:rPr>
          <w:rFonts w:eastAsiaTheme="minorHAnsi"/>
        </w:rPr>
        <w:t>ed to teachers/schools for the Y</w:t>
      </w:r>
      <w:r w:rsidRPr="0057296D">
        <w:rPr>
          <w:rFonts w:eastAsiaTheme="minorHAnsi"/>
        </w:rPr>
        <w:t xml:space="preserve">ear 1 check. </w:t>
      </w:r>
      <w:r w:rsidR="0077648E" w:rsidRPr="0057296D">
        <w:rPr>
          <w:rFonts w:eastAsiaTheme="minorHAnsi"/>
        </w:rPr>
        <w:t xml:space="preserve">The Panel has identified, through </w:t>
      </w:r>
      <w:r w:rsidR="001D6AA5" w:rsidRPr="0057296D">
        <w:rPr>
          <w:rFonts w:eastAsiaTheme="minorHAnsi"/>
        </w:rPr>
        <w:t xml:space="preserve">review of existing </w:t>
      </w:r>
      <w:r w:rsidR="0077648E" w:rsidRPr="0057296D">
        <w:rPr>
          <w:rFonts w:eastAsiaTheme="minorHAnsi"/>
        </w:rPr>
        <w:t>research and consultation with stakeh</w:t>
      </w:r>
      <w:r w:rsidRPr="0057296D">
        <w:rPr>
          <w:rFonts w:eastAsiaTheme="minorHAnsi"/>
        </w:rPr>
        <w:t xml:space="preserve">olders, what </w:t>
      </w:r>
      <w:r w:rsidR="00A87171" w:rsidRPr="0057296D">
        <w:rPr>
          <w:rFonts w:eastAsiaTheme="minorHAnsi"/>
        </w:rPr>
        <w:t>type of</w:t>
      </w:r>
      <w:r w:rsidRPr="0057296D">
        <w:rPr>
          <w:rFonts w:eastAsiaTheme="minorHAnsi"/>
        </w:rPr>
        <w:t xml:space="preserve"> resources may b</w:t>
      </w:r>
      <w:r w:rsidR="0077648E" w:rsidRPr="0057296D">
        <w:rPr>
          <w:rFonts w:eastAsiaTheme="minorHAnsi"/>
        </w:rPr>
        <w:t>e needed for teachers (and students) following the Year 1 checks. It is impor</w:t>
      </w:r>
      <w:r w:rsidRPr="0057296D">
        <w:rPr>
          <w:rFonts w:eastAsiaTheme="minorHAnsi"/>
        </w:rPr>
        <w:t>tant that teachers are supported</w:t>
      </w:r>
      <w:r w:rsidR="0077648E" w:rsidRPr="0057296D">
        <w:rPr>
          <w:rFonts w:eastAsiaTheme="minorHAnsi"/>
        </w:rPr>
        <w:t xml:space="preserve"> not only in the delivery of the checks, </w:t>
      </w:r>
      <w:r w:rsidR="004F4BD7" w:rsidRPr="0057296D">
        <w:rPr>
          <w:rFonts w:eastAsiaTheme="minorHAnsi"/>
        </w:rPr>
        <w:t>but also</w:t>
      </w:r>
      <w:r w:rsidR="0077648E" w:rsidRPr="0057296D">
        <w:rPr>
          <w:rFonts w:eastAsiaTheme="minorHAnsi"/>
        </w:rPr>
        <w:t xml:space="preserve"> in the intervention and follow up </w:t>
      </w:r>
      <w:r w:rsidR="0077648E" w:rsidRPr="0057296D">
        <w:rPr>
          <w:rFonts w:eastAsiaTheme="minorHAnsi"/>
        </w:rPr>
        <w:lastRenderedPageBreak/>
        <w:t>phases of the check. Once a student has been identified as not meeting the expected standard, the teacher needs to know what appropriate strategies for intervention should be used.</w:t>
      </w:r>
    </w:p>
    <w:p w:rsidR="0077648E" w:rsidRPr="0057296D" w:rsidRDefault="0077648E" w:rsidP="005A5CFF">
      <w:pPr>
        <w:pStyle w:val="BodyText1"/>
      </w:pPr>
      <w:r w:rsidRPr="0057296D">
        <w:t>The type of resources will differ depending on the results at the school level, and the response will be different depending on how many students reach expected achievement levels. The types of schools identified by the Panel an</w:t>
      </w:r>
      <w:r w:rsidR="008173D6" w:rsidRPr="0057296D">
        <w:t>d appropriate res</w:t>
      </w:r>
      <w:r w:rsidR="003E6306" w:rsidRPr="0057296D">
        <w:t>ponses are identified in Table 8</w:t>
      </w:r>
      <w:r w:rsidR="00A06A2F">
        <w:t xml:space="preserve"> below.</w:t>
      </w:r>
    </w:p>
    <w:p w:rsidR="008173D6" w:rsidRPr="000A0D56" w:rsidRDefault="000A0D56" w:rsidP="008173D6">
      <w:pPr>
        <w:spacing w:after="120"/>
        <w:rPr>
          <w:rFonts w:asciiTheme="minorHAnsi" w:hAnsiTheme="minorHAnsi"/>
          <w:b/>
          <w:szCs w:val="22"/>
        </w:rPr>
      </w:pPr>
      <w:proofErr w:type="gramStart"/>
      <w:r>
        <w:rPr>
          <w:rFonts w:asciiTheme="minorHAnsi" w:hAnsiTheme="minorHAnsi"/>
          <w:b/>
          <w:szCs w:val="22"/>
        </w:rPr>
        <w:t>Table 8</w:t>
      </w:r>
      <w:r w:rsidR="008173D6" w:rsidRPr="000A0D56">
        <w:rPr>
          <w:rFonts w:asciiTheme="minorHAnsi" w:hAnsiTheme="minorHAnsi"/>
          <w:b/>
          <w:szCs w:val="22"/>
        </w:rPr>
        <w:t>.</w:t>
      </w:r>
      <w:proofErr w:type="gramEnd"/>
      <w:r w:rsidR="008173D6" w:rsidRPr="000A0D56">
        <w:rPr>
          <w:rFonts w:asciiTheme="minorHAnsi" w:hAnsiTheme="minorHAnsi"/>
          <w:b/>
          <w:szCs w:val="22"/>
        </w:rPr>
        <w:t xml:space="preserve"> </w:t>
      </w:r>
      <w:r w:rsidR="006D4883" w:rsidRPr="000A0D56">
        <w:rPr>
          <w:rFonts w:asciiTheme="minorHAnsi" w:hAnsiTheme="minorHAnsi"/>
          <w:b/>
          <w:szCs w:val="22"/>
        </w:rPr>
        <w:t xml:space="preserve">Results profiles </w:t>
      </w:r>
      <w:r w:rsidR="008173D6" w:rsidRPr="000A0D56">
        <w:rPr>
          <w:rFonts w:asciiTheme="minorHAnsi" w:hAnsiTheme="minorHAnsi"/>
          <w:b/>
          <w:szCs w:val="22"/>
        </w:rPr>
        <w:t>of schools and appropriate responses</w:t>
      </w:r>
    </w:p>
    <w:tbl>
      <w:tblPr>
        <w:tblStyle w:val="TableGrid"/>
        <w:tblW w:w="0" w:type="auto"/>
        <w:tblLook w:val="04A0" w:firstRow="1" w:lastRow="0" w:firstColumn="1" w:lastColumn="0" w:noHBand="0" w:noVBand="1"/>
        <w:tblCaption w:val="Results profiles of schools and appropriate responses"/>
        <w:tblDescription w:val="The table provides three profiles of schools with varying levels of literacy and/or numeracy following the outcome of the Year 1 check. It provides an appropriate intervention response and recommendations for action for each type of school. "/>
      </w:tblPr>
      <w:tblGrid>
        <w:gridCol w:w="4927"/>
        <w:gridCol w:w="4927"/>
      </w:tblGrid>
      <w:tr w:rsidR="0077648E" w:rsidRPr="0057296D" w:rsidTr="00BC776C">
        <w:trPr>
          <w:tblHeader/>
        </w:trPr>
        <w:tc>
          <w:tcPr>
            <w:tcW w:w="4927" w:type="dxa"/>
            <w:shd w:val="clear" w:color="auto" w:fill="auto"/>
          </w:tcPr>
          <w:p w:rsidR="0077648E" w:rsidRPr="0057296D" w:rsidRDefault="0077648E" w:rsidP="0077648E">
            <w:pPr>
              <w:pStyle w:val="BodyText1"/>
              <w:rPr>
                <w:b/>
              </w:rPr>
            </w:pPr>
            <w:r w:rsidRPr="0057296D">
              <w:rPr>
                <w:b/>
              </w:rPr>
              <w:t>Type of school</w:t>
            </w:r>
          </w:p>
        </w:tc>
        <w:tc>
          <w:tcPr>
            <w:tcW w:w="4927" w:type="dxa"/>
            <w:shd w:val="clear" w:color="auto" w:fill="auto"/>
          </w:tcPr>
          <w:p w:rsidR="0077648E" w:rsidRPr="0057296D" w:rsidRDefault="0077648E" w:rsidP="0077648E">
            <w:pPr>
              <w:pStyle w:val="BodyText1"/>
              <w:rPr>
                <w:b/>
              </w:rPr>
            </w:pPr>
            <w:r w:rsidRPr="0057296D">
              <w:rPr>
                <w:b/>
              </w:rPr>
              <w:t xml:space="preserve">Appropriate response </w:t>
            </w:r>
          </w:p>
        </w:tc>
      </w:tr>
      <w:tr w:rsidR="0077648E" w:rsidRPr="0057296D" w:rsidTr="0097774E">
        <w:tc>
          <w:tcPr>
            <w:tcW w:w="4927" w:type="dxa"/>
            <w:shd w:val="clear" w:color="auto" w:fill="auto"/>
          </w:tcPr>
          <w:p w:rsidR="0077648E" w:rsidRPr="0057296D" w:rsidRDefault="0077648E" w:rsidP="00A06A2F">
            <w:pPr>
              <w:pStyle w:val="BodyText1"/>
              <w:numPr>
                <w:ilvl w:val="0"/>
                <w:numId w:val="12"/>
              </w:numPr>
            </w:pPr>
            <w:r w:rsidRPr="0057296D">
              <w:t>A school where the whole cohort of students (or close to) did not meet the expected standard in the literacy and/or numeracy check.</w:t>
            </w:r>
          </w:p>
        </w:tc>
        <w:tc>
          <w:tcPr>
            <w:tcW w:w="4927" w:type="dxa"/>
            <w:shd w:val="clear" w:color="auto" w:fill="auto"/>
          </w:tcPr>
          <w:p w:rsidR="00C82531" w:rsidRPr="0057296D" w:rsidRDefault="0077648E" w:rsidP="0077648E">
            <w:pPr>
              <w:pStyle w:val="BodyText1"/>
            </w:pPr>
            <w:r w:rsidRPr="0057296D">
              <w:t xml:space="preserve">Professional </w:t>
            </w:r>
            <w:r w:rsidR="0013532D" w:rsidRPr="0057296D">
              <w:t xml:space="preserve">Learning </w:t>
            </w:r>
            <w:r w:rsidRPr="0057296D">
              <w:t>for teachers</w:t>
            </w:r>
            <w:r w:rsidR="008023D2" w:rsidRPr="0057296D">
              <w:t xml:space="preserve"> focusing on</w:t>
            </w:r>
            <w:r w:rsidR="00C82531" w:rsidRPr="0057296D">
              <w:t xml:space="preserve"> Primary instruction addressing content knowledge and/or </w:t>
            </w:r>
            <w:r w:rsidR="00944460" w:rsidRPr="0057296D">
              <w:t>p</w:t>
            </w:r>
            <w:r w:rsidR="00C82531" w:rsidRPr="0057296D">
              <w:t>edagogy.</w:t>
            </w:r>
          </w:p>
          <w:p w:rsidR="00B85752" w:rsidRPr="0057296D" w:rsidRDefault="00C82531" w:rsidP="0077648E">
            <w:pPr>
              <w:pStyle w:val="BodyText1"/>
            </w:pPr>
            <w:r w:rsidRPr="0057296D">
              <w:t>Access to recommended evidence</w:t>
            </w:r>
            <w:r w:rsidR="001D6AA5" w:rsidRPr="0057296D">
              <w:t>-</w:t>
            </w:r>
            <w:r w:rsidRPr="0057296D">
              <w:t>base</w:t>
            </w:r>
            <w:r w:rsidR="001D6AA5" w:rsidRPr="0057296D">
              <w:t>d</w:t>
            </w:r>
            <w:r w:rsidRPr="0057296D">
              <w:t xml:space="preserve"> practitioners to support alignment of Primary, Tier 2 and Tier 3 responses</w:t>
            </w:r>
            <w:r w:rsidR="00B85752" w:rsidRPr="0057296D">
              <w:t>.</w:t>
            </w:r>
            <w:r w:rsidR="00230314" w:rsidRPr="0057296D">
              <w:t xml:space="preserve"> LDA, SPELD are examples organisations that can help direct this work.</w:t>
            </w:r>
          </w:p>
          <w:p w:rsidR="00D32BC8" w:rsidRPr="0057296D" w:rsidRDefault="00B85752" w:rsidP="0077648E">
            <w:pPr>
              <w:pStyle w:val="BodyText1"/>
            </w:pPr>
            <w:r w:rsidRPr="0057296D">
              <w:t>Advic</w:t>
            </w:r>
            <w:r w:rsidR="00D32BC8" w:rsidRPr="0057296D">
              <w:t>e on training intervention staff and/or selection of eviden</w:t>
            </w:r>
            <w:r w:rsidR="00587154" w:rsidRPr="0057296D">
              <w:t>ce</w:t>
            </w:r>
            <w:r w:rsidR="00944460" w:rsidRPr="0057296D">
              <w:t>-</w:t>
            </w:r>
            <w:r w:rsidR="00587154" w:rsidRPr="0057296D">
              <w:t>based intervention programs</w:t>
            </w:r>
            <w:r w:rsidR="00944460" w:rsidRPr="0057296D">
              <w:t xml:space="preserve"> (</w:t>
            </w:r>
            <w:r w:rsidR="00677ECC" w:rsidRPr="0057296D">
              <w:t>e.g.</w:t>
            </w:r>
            <w:r w:rsidR="00944460" w:rsidRPr="0057296D">
              <w:t xml:space="preserve"> AUSPELD guide)</w:t>
            </w:r>
            <w:r w:rsidR="00EF6508" w:rsidRPr="0057296D">
              <w:t>.</w:t>
            </w:r>
          </w:p>
          <w:p w:rsidR="00D32BC8" w:rsidRPr="0057296D" w:rsidRDefault="00D32BC8" w:rsidP="0077648E">
            <w:pPr>
              <w:pStyle w:val="BodyText1"/>
            </w:pPr>
            <w:r w:rsidRPr="0057296D">
              <w:t>Access to evidence</w:t>
            </w:r>
            <w:r w:rsidR="001D6AA5" w:rsidRPr="0057296D">
              <w:t>-</w:t>
            </w:r>
            <w:r w:rsidRPr="0057296D">
              <w:t>based teaching materials</w:t>
            </w:r>
          </w:p>
          <w:p w:rsidR="004F4BD7" w:rsidRPr="0057296D" w:rsidRDefault="004F4BD7" w:rsidP="004F4BD7">
            <w:pPr>
              <w:pStyle w:val="BodyText1"/>
            </w:pPr>
            <w:r w:rsidRPr="0057296D">
              <w:t xml:space="preserve">Access to Professional </w:t>
            </w:r>
            <w:r w:rsidR="0013532D" w:rsidRPr="0057296D">
              <w:t>Learning</w:t>
            </w:r>
            <w:r w:rsidRPr="0057296D">
              <w:t xml:space="preserve"> for School Leaders </w:t>
            </w:r>
            <w:r w:rsidR="00BF5190" w:rsidRPr="0057296D">
              <w:t xml:space="preserve">on RTI, high quality early instruction in </w:t>
            </w:r>
            <w:proofErr w:type="gramStart"/>
            <w:r w:rsidR="00BF5190" w:rsidRPr="0057296D">
              <w:t>both literacy</w:t>
            </w:r>
            <w:proofErr w:type="gramEnd"/>
            <w:r w:rsidR="00BF5190" w:rsidRPr="0057296D">
              <w:t xml:space="preserve"> and numeracy, evidence-based instruction and</w:t>
            </w:r>
            <w:r w:rsidRPr="0057296D">
              <w:t xml:space="preserve"> the Simple View of Reading</w:t>
            </w:r>
            <w:r w:rsidR="00944460" w:rsidRPr="0057296D">
              <w:t xml:space="preserve"> and effective teaching</w:t>
            </w:r>
            <w:r w:rsidRPr="0057296D">
              <w:t>.</w:t>
            </w:r>
          </w:p>
          <w:p w:rsidR="00043FF3" w:rsidRPr="0057296D" w:rsidRDefault="004F4BD7" w:rsidP="00043FF3">
            <w:pPr>
              <w:pStyle w:val="BodyText1"/>
            </w:pPr>
            <w:r w:rsidRPr="0057296D">
              <w:t>School level support for an improved approach to effective teaching of numeracy.</w:t>
            </w:r>
          </w:p>
          <w:p w:rsidR="00043FF3" w:rsidRPr="0057296D" w:rsidRDefault="004F4BD7">
            <w:pPr>
              <w:pStyle w:val="BodyText1"/>
            </w:pPr>
            <w:r w:rsidRPr="0057296D">
              <w:t>A selection of case studies and links to schools that have successfully implemented explicit approaches to systematic synthetic phonics, number</w:t>
            </w:r>
            <w:r w:rsidR="001D6AA5" w:rsidRPr="0057296D">
              <w:t xml:space="preserve"> </w:t>
            </w:r>
            <w:r w:rsidRPr="0057296D">
              <w:t>sense and position/location instruction.</w:t>
            </w:r>
          </w:p>
          <w:p w:rsidR="007D2C39" w:rsidRPr="0057296D" w:rsidRDefault="00DA6188">
            <w:pPr>
              <w:pStyle w:val="BodyText1"/>
            </w:pPr>
            <w:r w:rsidRPr="0057296D">
              <w:t>Advice and guidance on communication to parents</w:t>
            </w:r>
          </w:p>
        </w:tc>
      </w:tr>
      <w:tr w:rsidR="0077648E" w:rsidRPr="0057296D" w:rsidTr="0097774E">
        <w:tc>
          <w:tcPr>
            <w:tcW w:w="4927" w:type="dxa"/>
            <w:shd w:val="clear" w:color="auto" w:fill="auto"/>
          </w:tcPr>
          <w:p w:rsidR="0077648E" w:rsidRPr="0057296D" w:rsidRDefault="005A5CFF" w:rsidP="003B41DD">
            <w:pPr>
              <w:pStyle w:val="BodyText1"/>
              <w:numPr>
                <w:ilvl w:val="0"/>
                <w:numId w:val="12"/>
              </w:numPr>
            </w:pPr>
            <w:r w:rsidRPr="0057296D">
              <w:t>A school where results indicate specific weakness in instruction, for example, one class where students do</w:t>
            </w:r>
            <w:r w:rsidR="001D6AA5" w:rsidRPr="0057296D">
              <w:t xml:space="preserve"> </w:t>
            </w:r>
            <w:r w:rsidRPr="0057296D">
              <w:t>n</w:t>
            </w:r>
            <w:r w:rsidR="001D6AA5" w:rsidRPr="0057296D">
              <w:t>o</w:t>
            </w:r>
            <w:r w:rsidRPr="0057296D">
              <w:t>t reach expected standards</w:t>
            </w:r>
            <w:r w:rsidR="001D6AA5" w:rsidRPr="0057296D">
              <w:t xml:space="preserve">, </w:t>
            </w:r>
            <w:r w:rsidR="00744640" w:rsidRPr="0057296D">
              <w:t>o</w:t>
            </w:r>
            <w:r w:rsidR="001D6AA5" w:rsidRPr="0057296D">
              <w:t xml:space="preserve">r where </w:t>
            </w:r>
            <w:r w:rsidR="00944460" w:rsidRPr="0057296D">
              <w:t xml:space="preserve">many </w:t>
            </w:r>
            <w:r w:rsidR="001D6AA5" w:rsidRPr="0057296D">
              <w:t xml:space="preserve">students </w:t>
            </w:r>
            <w:r w:rsidR="00944460" w:rsidRPr="0057296D">
              <w:t>struggled with particular items in the checks</w:t>
            </w:r>
          </w:p>
        </w:tc>
        <w:tc>
          <w:tcPr>
            <w:tcW w:w="4927" w:type="dxa"/>
            <w:shd w:val="clear" w:color="auto" w:fill="auto"/>
          </w:tcPr>
          <w:p w:rsidR="00043FF3" w:rsidRPr="0057296D" w:rsidRDefault="00B85752" w:rsidP="00043FF3">
            <w:pPr>
              <w:pStyle w:val="BodyText1"/>
            </w:pPr>
            <w:r w:rsidRPr="0057296D">
              <w:t>Professional development for teachers focusing on Primary instruction addressing content knowledge and/or Pedagogy.</w:t>
            </w:r>
          </w:p>
          <w:p w:rsidR="005A5CFF" w:rsidRPr="0057296D" w:rsidRDefault="005A5CFF" w:rsidP="005A5CFF">
            <w:pPr>
              <w:pStyle w:val="BodyText1"/>
            </w:pPr>
            <w:r w:rsidRPr="0057296D">
              <w:t xml:space="preserve">Access to </w:t>
            </w:r>
            <w:r w:rsidR="00B85752" w:rsidRPr="0057296D">
              <w:t>evidence based</w:t>
            </w:r>
            <w:r w:rsidRPr="0057296D">
              <w:t xml:space="preserve"> teaching materials for literacy and/or numeracy</w:t>
            </w:r>
            <w:r w:rsidR="00944460" w:rsidRPr="0057296D">
              <w:t>, tailored to the concept/knowledge/skill to be taught.</w:t>
            </w:r>
          </w:p>
        </w:tc>
      </w:tr>
      <w:tr w:rsidR="0077648E" w:rsidRPr="0057296D" w:rsidTr="0097774E">
        <w:tc>
          <w:tcPr>
            <w:tcW w:w="4927" w:type="dxa"/>
            <w:shd w:val="clear" w:color="auto" w:fill="auto"/>
          </w:tcPr>
          <w:p w:rsidR="0077648E" w:rsidRPr="0057296D" w:rsidRDefault="005A5CFF" w:rsidP="003B41DD">
            <w:pPr>
              <w:pStyle w:val="BodyText1"/>
              <w:numPr>
                <w:ilvl w:val="0"/>
                <w:numId w:val="12"/>
              </w:numPr>
            </w:pPr>
            <w:r w:rsidRPr="0057296D">
              <w:lastRenderedPageBreak/>
              <w:t>A school were most students reach the expected standards, but identify individuals who need assistance.</w:t>
            </w:r>
          </w:p>
        </w:tc>
        <w:tc>
          <w:tcPr>
            <w:tcW w:w="4927" w:type="dxa"/>
            <w:shd w:val="clear" w:color="auto" w:fill="auto"/>
          </w:tcPr>
          <w:p w:rsidR="00B85752" w:rsidRPr="0057296D" w:rsidRDefault="0013532D" w:rsidP="00B85752">
            <w:pPr>
              <w:pStyle w:val="BodyText1"/>
            </w:pPr>
            <w:r w:rsidRPr="0057296D">
              <w:t>Access to recommended evidence-</w:t>
            </w:r>
            <w:r w:rsidR="00B85752" w:rsidRPr="0057296D">
              <w:t>base</w:t>
            </w:r>
            <w:r w:rsidR="001D6AA5" w:rsidRPr="0057296D">
              <w:t>d</w:t>
            </w:r>
            <w:r w:rsidR="00B85752" w:rsidRPr="0057296D">
              <w:t xml:space="preserve"> practitioners to support alignment of Primary, Tier 2 and Tier 3 responses.</w:t>
            </w:r>
          </w:p>
          <w:p w:rsidR="0013532D" w:rsidRPr="0057296D" w:rsidRDefault="00B85752" w:rsidP="0013532D">
            <w:pPr>
              <w:pStyle w:val="BodyText1"/>
            </w:pPr>
            <w:r w:rsidRPr="0057296D">
              <w:t>Advice on training intervention staff and/or selection of evidence based intervention programs</w:t>
            </w:r>
            <w:r w:rsidR="00944460" w:rsidRPr="0057296D">
              <w:t xml:space="preserve"> (</w:t>
            </w:r>
            <w:r w:rsidR="00677ECC" w:rsidRPr="0057296D">
              <w:t>e.g.</w:t>
            </w:r>
            <w:r w:rsidR="00944460" w:rsidRPr="0057296D">
              <w:t xml:space="preserve"> AUSPELD guide)</w:t>
            </w:r>
            <w:r w:rsidRPr="0057296D">
              <w:t>.</w:t>
            </w:r>
          </w:p>
          <w:p w:rsidR="005A5CFF" w:rsidRPr="0057296D" w:rsidRDefault="00D06A1D" w:rsidP="0013532D">
            <w:pPr>
              <w:pStyle w:val="BodyText1"/>
            </w:pPr>
            <w:r w:rsidRPr="0057296D">
              <w:t>Access to evidence</w:t>
            </w:r>
            <w:r w:rsidR="001D6AA5" w:rsidRPr="0057296D">
              <w:t>-</w:t>
            </w:r>
            <w:r w:rsidRPr="0057296D">
              <w:t>based teaching materials for literacy and/or numeracy</w:t>
            </w:r>
          </w:p>
        </w:tc>
      </w:tr>
    </w:tbl>
    <w:p w:rsidR="00A627ED" w:rsidRPr="0057296D" w:rsidRDefault="00A627ED" w:rsidP="00A627ED">
      <w:pPr>
        <w:pStyle w:val="BodyText1"/>
        <w:rPr>
          <w:rFonts w:eastAsiaTheme="minorHAnsi"/>
        </w:rPr>
      </w:pPr>
    </w:p>
    <w:p w:rsidR="0013532D" w:rsidRPr="0057296D" w:rsidRDefault="0013532D" w:rsidP="00A627ED">
      <w:pPr>
        <w:pStyle w:val="BodyText1"/>
        <w:rPr>
          <w:rFonts w:eastAsiaTheme="minorHAnsi"/>
        </w:rPr>
      </w:pPr>
      <w:r w:rsidRPr="0057296D">
        <w:rPr>
          <w:rFonts w:eastAsiaTheme="minorHAnsi"/>
        </w:rPr>
        <w:t>The Panel does not offer any recommendations about which level of government should take responsibility for the provision of resources to allow the appropriate responses</w:t>
      </w:r>
      <w:r w:rsidR="007C3F44" w:rsidRPr="0057296D">
        <w:rPr>
          <w:rFonts w:eastAsiaTheme="minorHAnsi"/>
        </w:rPr>
        <w:t xml:space="preserve"> by schools</w:t>
      </w:r>
      <w:r w:rsidRPr="0057296D">
        <w:rPr>
          <w:rFonts w:eastAsiaTheme="minorHAnsi"/>
        </w:rPr>
        <w:t>.</w:t>
      </w:r>
    </w:p>
    <w:p w:rsidR="003C2061" w:rsidRPr="00A06A2F" w:rsidRDefault="00967662" w:rsidP="00517B5D">
      <w:pPr>
        <w:pStyle w:val="BodyText1"/>
        <w:rPr>
          <w:b/>
        </w:rPr>
      </w:pPr>
      <w:r w:rsidRPr="00A06A2F">
        <w:rPr>
          <w:b/>
        </w:rPr>
        <w:t xml:space="preserve">Developing targeted Professional </w:t>
      </w:r>
      <w:r w:rsidR="007E0CDF" w:rsidRPr="00A06A2F">
        <w:rPr>
          <w:b/>
        </w:rPr>
        <w:t>Learning</w:t>
      </w:r>
      <w:r w:rsidRPr="00A06A2F">
        <w:rPr>
          <w:b/>
        </w:rPr>
        <w:t xml:space="preserve"> programs </w:t>
      </w:r>
      <w:r w:rsidR="007E0CDF" w:rsidRPr="00A06A2F">
        <w:rPr>
          <w:b/>
        </w:rPr>
        <w:t>for</w:t>
      </w:r>
      <w:r w:rsidR="00C7452D" w:rsidRPr="00A06A2F">
        <w:rPr>
          <w:b/>
        </w:rPr>
        <w:t xml:space="preserve"> teacher</w:t>
      </w:r>
      <w:r w:rsidR="00A06A2F">
        <w:rPr>
          <w:b/>
        </w:rPr>
        <w:t xml:space="preserve"> content knowledge and pedagogy</w:t>
      </w:r>
    </w:p>
    <w:p w:rsidR="0077648E" w:rsidRPr="0057296D" w:rsidRDefault="00B87341" w:rsidP="00A627ED">
      <w:pPr>
        <w:pStyle w:val="BodyText1"/>
      </w:pPr>
      <w:r w:rsidRPr="0057296D">
        <w:rPr>
          <w:rFonts w:eastAsiaTheme="minorHAnsi"/>
        </w:rPr>
        <w:t xml:space="preserve">In the event that schools perform poorly in both the </w:t>
      </w:r>
      <w:r w:rsidR="001D6AA5" w:rsidRPr="0057296D">
        <w:rPr>
          <w:rFonts w:eastAsiaTheme="minorHAnsi"/>
        </w:rPr>
        <w:t>l</w:t>
      </w:r>
      <w:r w:rsidRPr="0057296D">
        <w:rPr>
          <w:rFonts w:eastAsiaTheme="minorHAnsi"/>
        </w:rPr>
        <w:t xml:space="preserve">iteracy and </w:t>
      </w:r>
      <w:r w:rsidR="00CF7E0C" w:rsidRPr="0057296D">
        <w:rPr>
          <w:rFonts w:eastAsiaTheme="minorHAnsi"/>
        </w:rPr>
        <w:t xml:space="preserve">the </w:t>
      </w:r>
      <w:r w:rsidRPr="0057296D">
        <w:rPr>
          <w:rFonts w:eastAsiaTheme="minorHAnsi"/>
        </w:rPr>
        <w:t>numeracy check</w:t>
      </w:r>
      <w:r w:rsidR="001D6AA5" w:rsidRPr="0057296D">
        <w:rPr>
          <w:rFonts w:eastAsiaTheme="minorHAnsi"/>
        </w:rPr>
        <w:t>,</w:t>
      </w:r>
      <w:r w:rsidRPr="0057296D">
        <w:rPr>
          <w:rFonts w:eastAsiaTheme="minorHAnsi"/>
        </w:rPr>
        <w:t xml:space="preserve"> the time </w:t>
      </w:r>
      <w:r w:rsidR="001D6AA5" w:rsidRPr="0057296D">
        <w:rPr>
          <w:rFonts w:eastAsiaTheme="minorHAnsi"/>
        </w:rPr>
        <w:t>required</w:t>
      </w:r>
      <w:r w:rsidRPr="0057296D">
        <w:rPr>
          <w:rFonts w:eastAsiaTheme="minorHAnsi"/>
        </w:rPr>
        <w:t xml:space="preserve"> to implement training, change curriculum focus and pedagogy in two areas would be necessary and challenging for any educational leader. </w:t>
      </w:r>
      <w:proofErr w:type="gramStart"/>
      <w:r w:rsidRPr="0057296D">
        <w:rPr>
          <w:rFonts w:eastAsiaTheme="minorHAnsi"/>
        </w:rPr>
        <w:t xml:space="preserve">Consideration </w:t>
      </w:r>
      <w:r w:rsidR="001D6AA5" w:rsidRPr="0057296D">
        <w:rPr>
          <w:rFonts w:eastAsiaTheme="minorHAnsi"/>
        </w:rPr>
        <w:t>of</w:t>
      </w:r>
      <w:r w:rsidRPr="0057296D">
        <w:rPr>
          <w:rFonts w:eastAsiaTheme="minorHAnsi"/>
        </w:rPr>
        <w:t xml:space="preserve"> the </w:t>
      </w:r>
      <w:r w:rsidR="00DA6188" w:rsidRPr="0057296D">
        <w:rPr>
          <w:rFonts w:eastAsiaTheme="minorHAnsi"/>
        </w:rPr>
        <w:t>time frames</w:t>
      </w:r>
      <w:r w:rsidR="00D83A3E" w:rsidRPr="0057296D">
        <w:rPr>
          <w:rFonts w:eastAsiaTheme="minorHAnsi"/>
        </w:rPr>
        <w:t xml:space="preserve"> </w:t>
      </w:r>
      <w:r w:rsidR="00CF7E0C" w:rsidRPr="0057296D">
        <w:rPr>
          <w:rFonts w:eastAsiaTheme="minorHAnsi"/>
        </w:rPr>
        <w:t xml:space="preserve">that schools would need for change and </w:t>
      </w:r>
      <w:r w:rsidR="001D6AA5" w:rsidRPr="0057296D">
        <w:rPr>
          <w:rFonts w:eastAsiaTheme="minorHAnsi"/>
        </w:rPr>
        <w:t xml:space="preserve">to </w:t>
      </w:r>
      <w:r w:rsidR="00CF7E0C" w:rsidRPr="0057296D">
        <w:rPr>
          <w:rFonts w:eastAsiaTheme="minorHAnsi"/>
        </w:rPr>
        <w:t>improve results would be needed.</w:t>
      </w:r>
      <w:proofErr w:type="gramEnd"/>
    </w:p>
    <w:p w:rsidR="0077648E" w:rsidRPr="0057296D" w:rsidRDefault="0077648E" w:rsidP="00A627ED">
      <w:pPr>
        <w:pStyle w:val="BodyText1"/>
        <w:rPr>
          <w:rFonts w:eastAsiaTheme="minorHAnsi"/>
        </w:rPr>
      </w:pPr>
      <w:r w:rsidRPr="0057296D">
        <w:rPr>
          <w:rFonts w:eastAsiaTheme="minorHAnsi"/>
        </w:rPr>
        <w:t>The Panel considers there is value in a central pool of resources that tea</w:t>
      </w:r>
      <w:r w:rsidR="005A5CFF" w:rsidRPr="0057296D">
        <w:rPr>
          <w:rFonts w:eastAsiaTheme="minorHAnsi"/>
        </w:rPr>
        <w:t xml:space="preserve">chers and schools can draw upon. Through consultations with key stakeholders, </w:t>
      </w:r>
      <w:r w:rsidR="005A5CFF" w:rsidRPr="0057296D">
        <w:t>the</w:t>
      </w:r>
      <w:r w:rsidR="005A5CFF" w:rsidRPr="0057296D">
        <w:rPr>
          <w:rFonts w:eastAsiaTheme="minorHAnsi"/>
        </w:rPr>
        <w:t xml:space="preserve"> Panel is aware of resources such as ‘Scootle’</w:t>
      </w:r>
      <w:r w:rsidR="00891E41" w:rsidRPr="0057296D">
        <w:rPr>
          <w:rFonts w:eastAsiaTheme="minorHAnsi"/>
        </w:rPr>
        <w:t xml:space="preserve"> </w:t>
      </w:r>
      <w:r w:rsidR="00D63F2C" w:rsidRPr="0057296D">
        <w:rPr>
          <w:rFonts w:eastAsiaTheme="minorHAnsi"/>
        </w:rPr>
        <w:t xml:space="preserve">and the Australian Association of Mathematics Teachers </w:t>
      </w:r>
      <w:r w:rsidR="00D63F2C" w:rsidRPr="0057296D">
        <w:t xml:space="preserve">Dimensions Portal </w:t>
      </w:r>
      <w:r w:rsidR="003B6DE2" w:rsidRPr="0057296D">
        <w:rPr>
          <w:rFonts w:eastAsiaTheme="minorHAnsi"/>
        </w:rPr>
        <w:t xml:space="preserve">that are </w:t>
      </w:r>
      <w:r w:rsidR="00891E41" w:rsidRPr="0057296D">
        <w:rPr>
          <w:rFonts w:eastAsiaTheme="minorHAnsi"/>
        </w:rPr>
        <w:t>available</w:t>
      </w:r>
      <w:r w:rsidR="003B6DE2" w:rsidRPr="0057296D">
        <w:rPr>
          <w:rFonts w:eastAsiaTheme="minorHAnsi"/>
        </w:rPr>
        <w:t xml:space="preserve"> to teachers.</w:t>
      </w:r>
    </w:p>
    <w:p w:rsidR="00EC41FD" w:rsidRPr="0057296D" w:rsidRDefault="00D06A1D" w:rsidP="00A627ED">
      <w:pPr>
        <w:pStyle w:val="BodyText1"/>
        <w:rPr>
          <w:rFonts w:eastAsiaTheme="minorHAnsi"/>
        </w:rPr>
      </w:pPr>
      <w:r w:rsidRPr="0057296D">
        <w:rPr>
          <w:rFonts w:eastAsiaTheme="minorHAnsi"/>
        </w:rPr>
        <w:t>Scootle is a national digital platform holding</w:t>
      </w:r>
      <w:r w:rsidR="00EC41FD" w:rsidRPr="0057296D">
        <w:rPr>
          <w:rFonts w:eastAsiaTheme="minorHAnsi"/>
        </w:rPr>
        <w:t xml:space="preserve"> a large array of</w:t>
      </w:r>
      <w:r w:rsidRPr="0057296D">
        <w:rPr>
          <w:rFonts w:eastAsiaTheme="minorHAnsi"/>
        </w:rPr>
        <w:t xml:space="preserve"> digital resources aligned to Australian Curriculum accessible by all Australian Schools</w:t>
      </w:r>
      <w:r w:rsidR="00EC41FD" w:rsidRPr="0057296D">
        <w:rPr>
          <w:rFonts w:eastAsiaTheme="minorHAnsi"/>
        </w:rPr>
        <w:t xml:space="preserve"> free of charge.</w:t>
      </w:r>
      <w:r w:rsidR="00575BA2" w:rsidRPr="0057296D">
        <w:rPr>
          <w:rFonts w:eastAsiaTheme="minorHAnsi"/>
        </w:rPr>
        <w:t xml:space="preserve"> Scootle </w:t>
      </w:r>
      <w:r w:rsidR="00EC41FD" w:rsidRPr="0057296D">
        <w:rPr>
          <w:rFonts w:eastAsiaTheme="minorHAnsi"/>
        </w:rPr>
        <w:t xml:space="preserve">allows educators to </w:t>
      </w:r>
      <w:proofErr w:type="gramStart"/>
      <w:r w:rsidR="00EC41FD" w:rsidRPr="0057296D">
        <w:rPr>
          <w:rFonts w:eastAsiaTheme="minorHAnsi"/>
        </w:rPr>
        <w:t>network,</w:t>
      </w:r>
      <w:proofErr w:type="gramEnd"/>
      <w:r w:rsidR="00EC41FD" w:rsidRPr="0057296D">
        <w:rPr>
          <w:rFonts w:eastAsiaTheme="minorHAnsi"/>
        </w:rPr>
        <w:t xml:space="preserve"> create groups and collaborate via the online space.</w:t>
      </w:r>
      <w:r w:rsidR="00575BA2" w:rsidRPr="0057296D">
        <w:rPr>
          <w:rFonts w:eastAsiaTheme="minorHAnsi"/>
        </w:rPr>
        <w:t xml:space="preserve"> Students can also access Scootle.</w:t>
      </w:r>
    </w:p>
    <w:p w:rsidR="00575BA2" w:rsidRPr="0057296D" w:rsidRDefault="00EC41FD" w:rsidP="00A627ED">
      <w:pPr>
        <w:pStyle w:val="BodyText1"/>
        <w:rPr>
          <w:rFonts w:eastAsiaTheme="minorHAnsi"/>
        </w:rPr>
      </w:pPr>
      <w:r w:rsidRPr="0057296D">
        <w:rPr>
          <w:rFonts w:eastAsiaTheme="minorHAnsi"/>
        </w:rPr>
        <w:t xml:space="preserve">Scootle has the potential to be used as a central </w:t>
      </w:r>
      <w:r w:rsidR="001D6AA5" w:rsidRPr="0057296D">
        <w:rPr>
          <w:rFonts w:eastAsiaTheme="minorHAnsi"/>
        </w:rPr>
        <w:t>platform</w:t>
      </w:r>
      <w:r w:rsidRPr="0057296D">
        <w:rPr>
          <w:rFonts w:eastAsiaTheme="minorHAnsi"/>
        </w:rPr>
        <w:t xml:space="preserve"> where evidence based materials and programs could be </w:t>
      </w:r>
      <w:r w:rsidR="001D6AA5" w:rsidRPr="0057296D">
        <w:rPr>
          <w:rFonts w:eastAsiaTheme="minorHAnsi"/>
        </w:rPr>
        <w:t>shared and</w:t>
      </w:r>
      <w:r w:rsidRPr="0057296D">
        <w:rPr>
          <w:rFonts w:eastAsiaTheme="minorHAnsi"/>
        </w:rPr>
        <w:t xml:space="preserve"> accesse</w:t>
      </w:r>
      <w:r w:rsidR="001D6AA5" w:rsidRPr="0057296D">
        <w:rPr>
          <w:rFonts w:eastAsiaTheme="minorHAnsi"/>
        </w:rPr>
        <w:t>d</w:t>
      </w:r>
      <w:r w:rsidRPr="0057296D">
        <w:rPr>
          <w:rFonts w:eastAsiaTheme="minorHAnsi"/>
        </w:rPr>
        <w:t>, along with links to educators and schools</w:t>
      </w:r>
      <w:r w:rsidR="00575BA2" w:rsidRPr="0057296D">
        <w:rPr>
          <w:rFonts w:eastAsiaTheme="minorHAnsi"/>
        </w:rPr>
        <w:t>, as recommended in the report.</w:t>
      </w:r>
    </w:p>
    <w:p w:rsidR="00D63F2C" w:rsidRPr="0057296D" w:rsidRDefault="00B649B8" w:rsidP="00A627ED">
      <w:pPr>
        <w:pStyle w:val="BodyText1"/>
        <w:rPr>
          <w:rFonts w:eastAsiaTheme="minorHAnsi"/>
        </w:rPr>
      </w:pPr>
      <w:r w:rsidRPr="0057296D">
        <w:rPr>
          <w:rFonts w:eastAsiaTheme="minorHAnsi"/>
        </w:rPr>
        <w:t xml:space="preserve">Consideration will need to be given to the fact that the </w:t>
      </w:r>
      <w:r w:rsidR="00575BA2" w:rsidRPr="0057296D">
        <w:rPr>
          <w:rFonts w:eastAsiaTheme="minorHAnsi"/>
        </w:rPr>
        <w:t>use</w:t>
      </w:r>
      <w:r w:rsidRPr="0057296D">
        <w:rPr>
          <w:rFonts w:eastAsiaTheme="minorHAnsi"/>
        </w:rPr>
        <w:t xml:space="preserve"> of Scootle,</w:t>
      </w:r>
      <w:r w:rsidR="00575BA2" w:rsidRPr="0057296D">
        <w:rPr>
          <w:rFonts w:eastAsiaTheme="minorHAnsi"/>
        </w:rPr>
        <w:t xml:space="preserve"> across Australia</w:t>
      </w:r>
      <w:r w:rsidRPr="0057296D">
        <w:rPr>
          <w:rFonts w:eastAsiaTheme="minorHAnsi"/>
        </w:rPr>
        <w:t>,</w:t>
      </w:r>
      <w:r w:rsidR="00575BA2" w:rsidRPr="0057296D">
        <w:rPr>
          <w:rFonts w:eastAsiaTheme="minorHAnsi"/>
        </w:rPr>
        <w:t xml:space="preserve"> may vary widely along with the knowledge of how to use it effectively. Therefore, communication and support in using such a platform would </w:t>
      </w:r>
      <w:r w:rsidR="00CF7E0C" w:rsidRPr="0057296D">
        <w:rPr>
          <w:rFonts w:eastAsiaTheme="minorHAnsi"/>
        </w:rPr>
        <w:t>be needed.</w:t>
      </w:r>
      <w:r w:rsidR="0013532D" w:rsidRPr="0057296D">
        <w:rPr>
          <w:rFonts w:eastAsiaTheme="minorHAnsi"/>
        </w:rPr>
        <w:t xml:space="preserve"> </w:t>
      </w:r>
      <w:r w:rsidR="00575BA2" w:rsidRPr="0057296D">
        <w:rPr>
          <w:rFonts w:eastAsiaTheme="minorHAnsi"/>
        </w:rPr>
        <w:t xml:space="preserve">Due to </w:t>
      </w:r>
      <w:r w:rsidR="001D6AA5" w:rsidRPr="0057296D">
        <w:rPr>
          <w:rFonts w:eastAsiaTheme="minorHAnsi"/>
        </w:rPr>
        <w:t>variable</w:t>
      </w:r>
      <w:r w:rsidR="00575BA2" w:rsidRPr="0057296D">
        <w:rPr>
          <w:rFonts w:eastAsiaTheme="minorHAnsi"/>
        </w:rPr>
        <w:t xml:space="preserve"> Scootle accessibility</w:t>
      </w:r>
      <w:r w:rsidR="00AF7879" w:rsidRPr="0057296D">
        <w:rPr>
          <w:rFonts w:eastAsiaTheme="minorHAnsi"/>
        </w:rPr>
        <w:t xml:space="preserve">, </w:t>
      </w:r>
      <w:r w:rsidR="00043FF3" w:rsidRPr="0057296D">
        <w:rPr>
          <w:rFonts w:eastAsiaTheme="minorHAnsi"/>
        </w:rPr>
        <w:t>a commitment from governments</w:t>
      </w:r>
      <w:r w:rsidR="00AF7879" w:rsidRPr="0057296D">
        <w:rPr>
          <w:rFonts w:eastAsiaTheme="minorHAnsi"/>
        </w:rPr>
        <w:t xml:space="preserve"> to ensure it </w:t>
      </w:r>
      <w:r w:rsidR="00043FF3" w:rsidRPr="0057296D">
        <w:rPr>
          <w:rFonts w:eastAsiaTheme="minorHAnsi"/>
        </w:rPr>
        <w:t xml:space="preserve">is universally available and </w:t>
      </w:r>
      <w:r w:rsidR="00F23206" w:rsidRPr="0057296D">
        <w:rPr>
          <w:rFonts w:eastAsiaTheme="minorHAnsi"/>
        </w:rPr>
        <w:t>endures</w:t>
      </w:r>
      <w:r w:rsidR="00575BA2" w:rsidRPr="0057296D">
        <w:rPr>
          <w:rFonts w:eastAsiaTheme="minorHAnsi"/>
        </w:rPr>
        <w:t xml:space="preserve"> as an evidenced based platform would</w:t>
      </w:r>
      <w:r w:rsidR="00AF7879" w:rsidRPr="0057296D">
        <w:rPr>
          <w:rFonts w:eastAsiaTheme="minorHAnsi"/>
        </w:rPr>
        <w:t xml:space="preserve"> also need </w:t>
      </w:r>
      <w:r w:rsidR="0007216F" w:rsidRPr="0057296D">
        <w:rPr>
          <w:rFonts w:eastAsiaTheme="minorHAnsi"/>
        </w:rPr>
        <w:t xml:space="preserve">to be </w:t>
      </w:r>
      <w:r w:rsidR="00AF7879" w:rsidRPr="0057296D">
        <w:rPr>
          <w:rFonts w:eastAsiaTheme="minorHAnsi"/>
        </w:rPr>
        <w:t>explored.</w:t>
      </w:r>
    </w:p>
    <w:p w:rsidR="00D63F2C" w:rsidRPr="0057296D" w:rsidRDefault="00FF0753" w:rsidP="00A627ED">
      <w:pPr>
        <w:pStyle w:val="BodyText1"/>
        <w:rPr>
          <w:rFonts w:eastAsia="Times New Roman"/>
        </w:rPr>
      </w:pPr>
      <w:r w:rsidRPr="0057296D">
        <w:rPr>
          <w:rFonts w:eastAsia="Times New Roman"/>
        </w:rPr>
        <w:t>The Australian Association of Mathematics Teachers (</w:t>
      </w:r>
      <w:r w:rsidR="00D63F2C" w:rsidRPr="0057296D">
        <w:rPr>
          <w:rFonts w:eastAsia="Times New Roman"/>
        </w:rPr>
        <w:t>AAMT</w:t>
      </w:r>
      <w:r w:rsidRPr="0057296D">
        <w:rPr>
          <w:rFonts w:eastAsia="Times New Roman"/>
        </w:rPr>
        <w:t>)</w:t>
      </w:r>
      <w:r w:rsidR="00D63F2C" w:rsidRPr="0057296D">
        <w:rPr>
          <w:rFonts w:eastAsia="Times New Roman"/>
        </w:rPr>
        <w:t xml:space="preserve"> has designed the Dimensions Portal to be responsive to teachers’ needs in professional learning. This means that the catalogue of what is included will expand over time, through AAMT seeking out (or even commissioning) programs. For inclusion in Dimensions, programs need to be clearly linked to resources – including in relation to assessment and intervention – that te</w:t>
      </w:r>
      <w:r w:rsidR="00A06A2F">
        <w:rPr>
          <w:rFonts w:eastAsia="Times New Roman"/>
        </w:rPr>
        <w:t>achers can use with confidence.</w:t>
      </w:r>
    </w:p>
    <w:p w:rsidR="00D63F2C" w:rsidRPr="0057296D" w:rsidRDefault="00D63F2C" w:rsidP="00A627ED">
      <w:pPr>
        <w:pStyle w:val="BodyText1"/>
        <w:rPr>
          <w:rFonts w:eastAsia="Times New Roman"/>
          <w:lang w:eastAsia="en-AU"/>
        </w:rPr>
      </w:pPr>
      <w:r w:rsidRPr="0057296D">
        <w:rPr>
          <w:rFonts w:eastAsia="Times New Roman"/>
        </w:rPr>
        <w:lastRenderedPageBreak/>
        <w:t>In the cas</w:t>
      </w:r>
      <w:r w:rsidR="00A627ED" w:rsidRPr="0057296D">
        <w:rPr>
          <w:rFonts w:eastAsia="Times New Roman"/>
        </w:rPr>
        <w:t>e of the implementation of the n</w:t>
      </w:r>
      <w:r w:rsidRPr="0057296D">
        <w:rPr>
          <w:rFonts w:eastAsia="Times New Roman"/>
        </w:rPr>
        <w:t>ume</w:t>
      </w:r>
      <w:r w:rsidR="00A627ED" w:rsidRPr="0057296D">
        <w:rPr>
          <w:rFonts w:eastAsia="Times New Roman"/>
        </w:rPr>
        <w:t>racy c</w:t>
      </w:r>
      <w:r w:rsidRPr="0057296D">
        <w:rPr>
          <w:rFonts w:eastAsia="Times New Roman"/>
        </w:rPr>
        <w:t>heck there are already existing programs that may be able to be upgraded. Education systems and universities are likely to develop programs through collaboration with schools and the profession. However these programs and approaches emerge, Dimensions will be available to maximise teachers’ access to quality assured professional learning.</w:t>
      </w:r>
    </w:p>
    <w:p w:rsidR="00970096" w:rsidRPr="0057296D" w:rsidRDefault="0013532D" w:rsidP="00A627ED">
      <w:pPr>
        <w:pStyle w:val="BodyText1"/>
      </w:pPr>
      <w:r w:rsidRPr="0057296D">
        <w:t xml:space="preserve">The Evidence for </w:t>
      </w:r>
      <w:proofErr w:type="gramStart"/>
      <w:r w:rsidRPr="0057296D">
        <w:t>Learning</w:t>
      </w:r>
      <w:proofErr w:type="gramEnd"/>
      <w:r w:rsidRPr="0057296D">
        <w:t xml:space="preserve"> organisation also offers a possible rich source of independent information and resources to develop teacher content knowledge and guidance on evidence-based teaching and interventions.</w:t>
      </w:r>
    </w:p>
    <w:p w:rsidR="004C62FC" w:rsidRPr="0057296D" w:rsidRDefault="004C62FC" w:rsidP="00A627ED">
      <w:pPr>
        <w:pStyle w:val="BodyText1"/>
      </w:pPr>
      <w:r w:rsidRPr="0057296D">
        <w:t xml:space="preserve">The Panel </w:t>
      </w:r>
      <w:r w:rsidR="00645CD4" w:rsidRPr="0057296D">
        <w:t>offers no</w:t>
      </w:r>
      <w:r w:rsidRPr="0057296D">
        <w:t xml:space="preserve"> </w:t>
      </w:r>
      <w:r w:rsidR="00645CD4" w:rsidRPr="0057296D">
        <w:t xml:space="preserve">evaluation or comment on </w:t>
      </w:r>
      <w:r w:rsidRPr="0057296D">
        <w:t xml:space="preserve">the quality and range of resources presently on these </w:t>
      </w:r>
      <w:proofErr w:type="gramStart"/>
      <w:r w:rsidRPr="0057296D">
        <w:t>platforms,</w:t>
      </w:r>
      <w:proofErr w:type="gramEnd"/>
      <w:r w:rsidRPr="0057296D">
        <w:t xml:space="preserve"> however they do offer </w:t>
      </w:r>
      <w:r w:rsidR="000E5A09" w:rsidRPr="0057296D">
        <w:t xml:space="preserve">the </w:t>
      </w:r>
      <w:r w:rsidRPr="0057296D">
        <w:t xml:space="preserve">online infrastructure to support </w:t>
      </w:r>
      <w:r w:rsidR="00645CD4" w:rsidRPr="0057296D">
        <w:t>schools to respond to the results of Year 1 literacy and numeracy checks.</w:t>
      </w:r>
    </w:p>
    <w:p w:rsidR="00C30BA1" w:rsidRPr="0027267D" w:rsidRDefault="00D63F2C" w:rsidP="0027267D">
      <w:pPr>
        <w:pStyle w:val="ReportHeading3"/>
      </w:pPr>
      <w:r w:rsidRPr="0027267D">
        <w:t>C</w:t>
      </w:r>
      <w:r w:rsidR="00C30BA1" w:rsidRPr="0027267D">
        <w:t>ommunication with stakeholders</w:t>
      </w:r>
      <w:r w:rsidR="00970096" w:rsidRPr="0027267D">
        <w:t>, parents,</w:t>
      </w:r>
      <w:r w:rsidR="00C30BA1" w:rsidRPr="0027267D">
        <w:t xml:space="preserve"> and </w:t>
      </w:r>
      <w:r w:rsidR="00970096" w:rsidRPr="0027267D">
        <w:t xml:space="preserve">the </w:t>
      </w:r>
      <w:r w:rsidR="00C30BA1" w:rsidRPr="0027267D">
        <w:t>general public</w:t>
      </w:r>
    </w:p>
    <w:p w:rsidR="00C30BA1" w:rsidRPr="0057296D" w:rsidRDefault="00C30BA1" w:rsidP="00891E41">
      <w:pPr>
        <w:pStyle w:val="BodyText1"/>
        <w:rPr>
          <w:b/>
        </w:rPr>
      </w:pPr>
      <w:r w:rsidRPr="0057296D">
        <w:t>A recurring theme in the stakeholder</w:t>
      </w:r>
      <w:r w:rsidR="00DA5F65" w:rsidRPr="0057296D">
        <w:t xml:space="preserve"> consultations and submissions was the need to communicate a clear purpose to the community for the Year 1 checks. The online submissions in particular revealed a general misunderstanding of the purpose of the Year 1 checks, and demonstrated the need to ensure communication on the Year 1 check wa</w:t>
      </w:r>
      <w:r w:rsidR="00A06A2F">
        <w:t>s clear and easy to understand.</w:t>
      </w:r>
    </w:p>
    <w:p w:rsidR="00C30BA1" w:rsidRPr="0057296D" w:rsidRDefault="00E879E9" w:rsidP="00891E41">
      <w:pPr>
        <w:pStyle w:val="BodyText1"/>
        <w:rPr>
          <w:b/>
        </w:rPr>
      </w:pPr>
      <w:r w:rsidRPr="0057296D">
        <w:t>S</w:t>
      </w:r>
      <w:r w:rsidR="00C30BA1" w:rsidRPr="0057296D">
        <w:t>takeholders raised questions during the consultation process that indicated there was limited information to date about what the Year 1 che</w:t>
      </w:r>
      <w:r w:rsidR="00576E38">
        <w:t>cks would include.</w:t>
      </w:r>
    </w:p>
    <w:p w:rsidR="00DA6188" w:rsidRPr="0057296D" w:rsidRDefault="00066F5D" w:rsidP="00891E41">
      <w:pPr>
        <w:pStyle w:val="BodyText1"/>
      </w:pPr>
      <w:r w:rsidRPr="0057296D">
        <w:t>The panel recommends a public awareness strategy that addresses some key areas</w:t>
      </w:r>
      <w:r w:rsidR="003934DD" w:rsidRPr="0057296D">
        <w:t xml:space="preserve"> commonly raised during the consultation process</w:t>
      </w:r>
      <w:r w:rsidRPr="0057296D">
        <w:t>:</w:t>
      </w:r>
    </w:p>
    <w:p w:rsidR="00066F5D" w:rsidRPr="0057296D" w:rsidRDefault="00066F5D" w:rsidP="003B41DD">
      <w:pPr>
        <w:pStyle w:val="BodyText1"/>
        <w:numPr>
          <w:ilvl w:val="0"/>
          <w:numId w:val="14"/>
        </w:numPr>
      </w:pPr>
      <w:r w:rsidRPr="0057296D">
        <w:t>Purpose of the checks and how the checks differ from perceived hig</w:t>
      </w:r>
      <w:r w:rsidR="009E1554" w:rsidRPr="0057296D">
        <w:t>h stakes testing such as NAPLAN.</w:t>
      </w:r>
    </w:p>
    <w:p w:rsidR="003934DD" w:rsidRPr="0057296D" w:rsidRDefault="003934DD" w:rsidP="003B41DD">
      <w:pPr>
        <w:pStyle w:val="BodyText1"/>
        <w:numPr>
          <w:ilvl w:val="0"/>
          <w:numId w:val="14"/>
        </w:numPr>
      </w:pPr>
      <w:r w:rsidRPr="0057296D">
        <w:t xml:space="preserve">The benefits of having a nationally consistent standard and test and how the collection of this data differs from information already collected by </w:t>
      </w:r>
      <w:r w:rsidR="003E1FB1" w:rsidRPr="0057296D">
        <w:t>the education s</w:t>
      </w:r>
      <w:r w:rsidRPr="0057296D">
        <w:t>ector</w:t>
      </w:r>
      <w:r w:rsidR="003E1FB1" w:rsidRPr="0057296D">
        <w:t>s at the state and territory</w:t>
      </w:r>
      <w:r w:rsidRPr="0057296D">
        <w:t xml:space="preserve"> level already.</w:t>
      </w:r>
    </w:p>
    <w:p w:rsidR="00230314" w:rsidRPr="0057296D" w:rsidRDefault="00230314" w:rsidP="003B41DD">
      <w:pPr>
        <w:pStyle w:val="BodyText1"/>
        <w:numPr>
          <w:ilvl w:val="0"/>
          <w:numId w:val="14"/>
        </w:numPr>
      </w:pPr>
      <w:r w:rsidRPr="0057296D">
        <w:t>Defining systematic, synthetic phonics, number</w:t>
      </w:r>
      <w:r w:rsidR="0040097C" w:rsidRPr="0057296D">
        <w:t xml:space="preserve"> </w:t>
      </w:r>
      <w:r w:rsidRPr="0057296D">
        <w:t>sense and location/positioning to promote wider understanding in the community.</w:t>
      </w:r>
    </w:p>
    <w:p w:rsidR="00230314" w:rsidRPr="0057296D" w:rsidRDefault="00230314" w:rsidP="003B41DD">
      <w:pPr>
        <w:pStyle w:val="BodyText1"/>
        <w:numPr>
          <w:ilvl w:val="0"/>
          <w:numId w:val="14"/>
        </w:numPr>
      </w:pPr>
      <w:r w:rsidRPr="0057296D">
        <w:t>Communication of the benefits of the tests and the importance of skills such as phonics, number</w:t>
      </w:r>
      <w:r w:rsidR="0040097C" w:rsidRPr="0057296D">
        <w:t xml:space="preserve"> </w:t>
      </w:r>
      <w:r w:rsidRPr="0057296D">
        <w:t xml:space="preserve">sense and </w:t>
      </w:r>
      <w:r w:rsidR="00E879E9" w:rsidRPr="0057296D">
        <w:t>position/location, acknowledging</w:t>
      </w:r>
      <w:r w:rsidRPr="0057296D">
        <w:t xml:space="preserve"> that these skills on their own don’t </w:t>
      </w:r>
      <w:r w:rsidR="00E879E9" w:rsidRPr="0057296D">
        <w:t>guarantee reading and numeracy acquisition but are an essential basis for their development</w:t>
      </w:r>
      <w:r w:rsidR="00166B5A" w:rsidRPr="0057296D">
        <w:t>.</w:t>
      </w:r>
    </w:p>
    <w:p w:rsidR="0097774E" w:rsidRPr="0097774E" w:rsidRDefault="00230314" w:rsidP="00517B5D">
      <w:pPr>
        <w:pStyle w:val="BodyText1"/>
        <w:numPr>
          <w:ilvl w:val="0"/>
          <w:numId w:val="14"/>
        </w:numPr>
        <w:rPr>
          <w:b/>
        </w:rPr>
      </w:pPr>
      <w:r w:rsidRPr="0057296D">
        <w:t>Communic</w:t>
      </w:r>
      <w:r w:rsidR="00E879E9" w:rsidRPr="0057296D">
        <w:t>ating what constitutes evidence-</w:t>
      </w:r>
      <w:r w:rsidRPr="0057296D">
        <w:t>based intervention. Clear direction around the supports that will be given to schools in response to results to develop technical knowledg</w:t>
      </w:r>
      <w:r w:rsidR="00576E38">
        <w:t>e and explicit teaching skills.</w:t>
      </w:r>
      <w:r w:rsidR="00A16BDD" w:rsidRPr="0057296D">
        <w:br w:type="page"/>
      </w:r>
    </w:p>
    <w:p w:rsidR="00F4209B" w:rsidRPr="00576E38" w:rsidRDefault="00F4209B" w:rsidP="0097774E">
      <w:pPr>
        <w:pStyle w:val="BodyText1"/>
        <w:rPr>
          <w:b/>
        </w:rPr>
      </w:pPr>
      <w:r w:rsidRPr="00576E38">
        <w:rPr>
          <w:b/>
        </w:rPr>
        <w:lastRenderedPageBreak/>
        <w:t>Recommendations</w:t>
      </w:r>
    </w:p>
    <w:p w:rsidR="00F4209B" w:rsidRPr="0057296D" w:rsidRDefault="00F4209B" w:rsidP="00D7614A">
      <w:pPr>
        <w:pStyle w:val="BodyText1"/>
        <w:numPr>
          <w:ilvl w:val="1"/>
          <w:numId w:val="27"/>
        </w:numPr>
        <w:ind w:left="426" w:hanging="426"/>
        <w:rPr>
          <w:b/>
        </w:rPr>
      </w:pPr>
      <w:r w:rsidRPr="0057296D">
        <w:rPr>
          <w:b/>
        </w:rPr>
        <w:t>Additional resources should be access</w:t>
      </w:r>
      <w:r w:rsidR="003E1FB1" w:rsidRPr="0057296D">
        <w:rPr>
          <w:b/>
        </w:rPr>
        <w:t xml:space="preserve">ible to teachers to support appropriate </w:t>
      </w:r>
      <w:r w:rsidRPr="0057296D">
        <w:rPr>
          <w:b/>
        </w:rPr>
        <w:t>intervention, as identified by the results of the check.  Such resources might include teacher professional development concerning data analysis and intervention approaches to support acceleration of progress for students who do no</w:t>
      </w:r>
      <w:r w:rsidR="00576E38">
        <w:rPr>
          <w:b/>
        </w:rPr>
        <w:t>t reach criterion on the check.</w:t>
      </w:r>
    </w:p>
    <w:p w:rsidR="00F4209B" w:rsidRPr="0057296D" w:rsidRDefault="00F4209B" w:rsidP="00D7614A">
      <w:pPr>
        <w:pStyle w:val="BodyText1"/>
        <w:numPr>
          <w:ilvl w:val="1"/>
          <w:numId w:val="27"/>
        </w:numPr>
        <w:ind w:left="426" w:hanging="426"/>
        <w:rPr>
          <w:b/>
        </w:rPr>
      </w:pPr>
      <w:r w:rsidRPr="0057296D">
        <w:rPr>
          <w:b/>
        </w:rPr>
        <w:t>Schools should have access to a central point for professional learning and development resources and intervention resources (util</w:t>
      </w:r>
      <w:r w:rsidR="00576E38">
        <w:rPr>
          <w:b/>
        </w:rPr>
        <w:t>ising existing online portals).</w:t>
      </w:r>
    </w:p>
    <w:p w:rsidR="00F4209B" w:rsidRPr="0057296D" w:rsidRDefault="00F4209B" w:rsidP="00D7614A">
      <w:pPr>
        <w:pStyle w:val="BodyText1"/>
        <w:numPr>
          <w:ilvl w:val="1"/>
          <w:numId w:val="27"/>
        </w:numPr>
        <w:ind w:left="426" w:hanging="426"/>
        <w:rPr>
          <w:b/>
        </w:rPr>
      </w:pPr>
      <w:r w:rsidRPr="0057296D">
        <w:rPr>
          <w:b/>
        </w:rPr>
        <w:t>A public communication strategy should be developed to ensure stakeholders and the general public are aware of the purpose and need for the Year 1 checks and how the data will be used.</w:t>
      </w:r>
    </w:p>
    <w:p w:rsidR="00647BCE" w:rsidRPr="00576E38" w:rsidRDefault="00F4209B" w:rsidP="00647BCE">
      <w:pPr>
        <w:pStyle w:val="BodyText1"/>
        <w:numPr>
          <w:ilvl w:val="1"/>
          <w:numId w:val="27"/>
        </w:numPr>
        <w:ind w:left="426" w:hanging="426"/>
        <w:rPr>
          <w:rFonts w:cstheme="minorHAnsi"/>
          <w:b/>
        </w:rPr>
        <w:sectPr w:rsidR="00647BCE" w:rsidRPr="00576E38" w:rsidSect="00482C84">
          <w:pgSz w:w="11906" w:h="16838"/>
          <w:pgMar w:top="1134" w:right="1134" w:bottom="1134" w:left="1134" w:header="709" w:footer="850" w:gutter="0"/>
          <w:cols w:space="720"/>
          <w:docGrid w:linePitch="326"/>
        </w:sectPr>
      </w:pPr>
      <w:r w:rsidRPr="00576E38">
        <w:rPr>
          <w:b/>
        </w:rPr>
        <w:t>Specific professional learning focused on effective, evidence-based teaching of phonics (systematic synthetic phonics), number sense and position/location should be made available</w:t>
      </w:r>
      <w:r w:rsidR="00576E38" w:rsidRPr="00576E38">
        <w:rPr>
          <w:b/>
        </w:rPr>
        <w:t>.</w:t>
      </w:r>
    </w:p>
    <w:p w:rsidR="00EB4E33" w:rsidRPr="0057296D" w:rsidRDefault="00F8733B" w:rsidP="004A4E5D">
      <w:pPr>
        <w:pStyle w:val="ReportHeading1"/>
        <w:outlineLvl w:val="0"/>
        <w:rPr>
          <w:color w:val="auto"/>
        </w:rPr>
      </w:pPr>
      <w:bookmarkStart w:id="38" w:name="_Toc488930595"/>
      <w:r w:rsidRPr="0057296D">
        <w:rPr>
          <w:color w:val="auto"/>
        </w:rPr>
        <w:lastRenderedPageBreak/>
        <w:t>Appendices</w:t>
      </w:r>
      <w:bookmarkEnd w:id="38"/>
    </w:p>
    <w:p w:rsidR="00A627ED" w:rsidRPr="0057296D" w:rsidRDefault="0090606F" w:rsidP="00B41346">
      <w:pPr>
        <w:pStyle w:val="ReportHeading1"/>
        <w:rPr>
          <w:color w:val="auto"/>
        </w:rPr>
      </w:pPr>
      <w:bookmarkStart w:id="39" w:name="_Toc488930596"/>
      <w:r w:rsidRPr="0057296D">
        <w:rPr>
          <w:rStyle w:val="Strong"/>
          <w:b/>
          <w:bCs/>
          <w:color w:val="auto"/>
        </w:rPr>
        <w:t xml:space="preserve">A1. </w:t>
      </w:r>
      <w:r w:rsidR="00CB4F9B" w:rsidRPr="0057296D">
        <w:rPr>
          <w:rStyle w:val="Strong"/>
          <w:b/>
          <w:bCs/>
          <w:color w:val="auto"/>
        </w:rPr>
        <w:t>Panel process</w:t>
      </w:r>
      <w:bookmarkEnd w:id="39"/>
    </w:p>
    <w:p w:rsidR="00CB4F9B" w:rsidRPr="0057296D" w:rsidRDefault="00CB4F9B" w:rsidP="00CB4F9B">
      <w:pPr>
        <w:pStyle w:val="BodyText1"/>
      </w:pPr>
      <w:r w:rsidRPr="0057296D">
        <w:t xml:space="preserve">In May 2016, the Australian Government released </w:t>
      </w:r>
      <w:r w:rsidRPr="0057296D">
        <w:rPr>
          <w:i/>
        </w:rPr>
        <w:t>Quality Schools, Quality Outcomes</w:t>
      </w:r>
      <w:r w:rsidRPr="0057296D">
        <w:t xml:space="preserve">, </w:t>
      </w:r>
      <w:proofErr w:type="gramStart"/>
      <w:r w:rsidRPr="0057296D">
        <w:t>an</w:t>
      </w:r>
      <w:proofErr w:type="gramEnd"/>
      <w:r w:rsidRPr="0057296D">
        <w:t xml:space="preserve"> evidence-based approach to schools reform to improve learning outcomes for all Australian students. As part of this reform, a national Year 1 check of all children in the areas of reading, phonics and numeracy was announced. This reform aims to ensure that students who are behind in their schooling are identified early and can recei</w:t>
      </w:r>
      <w:r w:rsidR="00576E38">
        <w:t>ve the extra support they need.</w:t>
      </w:r>
    </w:p>
    <w:p w:rsidR="00CB4F9B" w:rsidRPr="0057296D" w:rsidRDefault="00CB4F9B" w:rsidP="00CB4F9B">
      <w:pPr>
        <w:pStyle w:val="BodyText1"/>
      </w:pPr>
      <w:r w:rsidRPr="0057296D">
        <w:t>On 29 January 2017, Senator the Hon Simon Birmingham, Minister for Education and Training, announced the establishment of an Expert Advisory Panel (the Panel) to advise the Government on how to best develop and implement a national Year 1 check.</w:t>
      </w:r>
    </w:p>
    <w:p w:rsidR="00CB4F9B" w:rsidRPr="0057296D" w:rsidRDefault="00CB4F9B" w:rsidP="00CB4F9B">
      <w:pPr>
        <w:pStyle w:val="BodyText1"/>
      </w:pPr>
      <w:r w:rsidRPr="0057296D">
        <w:t>The Panel met on three occasions</w:t>
      </w:r>
      <w:r w:rsidR="00B83B62" w:rsidRPr="0057296D">
        <w:t>: 15 February 201</w:t>
      </w:r>
      <w:r w:rsidR="00062272" w:rsidRPr="0057296D">
        <w:t>7</w:t>
      </w:r>
      <w:r w:rsidR="00B83B62" w:rsidRPr="0057296D">
        <w:t xml:space="preserve">, 8 March 2017 and 23 March 2017. During this period, the Panel undertook consultations with key stakeholders and invited written submissions. The Panel also undertook an online, public submission process between </w:t>
      </w:r>
      <w:r w:rsidR="00D7265E" w:rsidRPr="0057296D">
        <w:t>4 March 2017 and 17</w:t>
      </w:r>
      <w:r w:rsidR="00576E38">
        <w:t xml:space="preserve"> March 2017.</w:t>
      </w:r>
    </w:p>
    <w:p w:rsidR="00CB4F9B" w:rsidRPr="0057296D" w:rsidRDefault="00CB4F9B" w:rsidP="00CB4F9B">
      <w:pPr>
        <w:pStyle w:val="BodyText1"/>
      </w:pPr>
      <w:r w:rsidRPr="0057296D">
        <w:t xml:space="preserve">The Panel was chaired by </w:t>
      </w:r>
      <w:r w:rsidRPr="0057296D">
        <w:rPr>
          <w:b/>
          <w:szCs w:val="24"/>
        </w:rPr>
        <w:t>Dr Jennifer Buckingham,</w:t>
      </w:r>
      <w:r w:rsidRPr="0057296D">
        <w:rPr>
          <w:szCs w:val="24"/>
        </w:rPr>
        <w:t xml:space="preserve"> </w:t>
      </w:r>
      <w:r w:rsidR="0030403D" w:rsidRPr="0057296D">
        <w:rPr>
          <w:rFonts w:eastAsia="Calibri"/>
          <w:lang w:eastAsia="en-AU"/>
        </w:rPr>
        <w:t>Senior</w:t>
      </w:r>
      <w:r w:rsidRPr="0057296D">
        <w:rPr>
          <w:rFonts w:eastAsia="Calibri"/>
          <w:lang w:eastAsia="en-AU"/>
        </w:rPr>
        <w:t xml:space="preserve"> Research Fellow and Director of FIVE from FIVE </w:t>
      </w:r>
      <w:proofErr w:type="gramStart"/>
      <w:r w:rsidRPr="0057296D">
        <w:rPr>
          <w:rFonts w:eastAsia="Calibri"/>
          <w:lang w:eastAsia="en-AU"/>
        </w:rPr>
        <w:t>Project</w:t>
      </w:r>
      <w:proofErr w:type="gramEnd"/>
      <w:r w:rsidRPr="0057296D">
        <w:rPr>
          <w:rFonts w:eastAsia="Calibri"/>
          <w:lang w:eastAsia="en-AU"/>
        </w:rPr>
        <w:t>, the Centre for Independent Studies.</w:t>
      </w:r>
    </w:p>
    <w:p w:rsidR="00CB4F9B" w:rsidRPr="0057296D" w:rsidRDefault="00CB4F9B" w:rsidP="00CB4F9B">
      <w:pPr>
        <w:pStyle w:val="BodyText1"/>
      </w:pPr>
      <w:r w:rsidRPr="0057296D">
        <w:t>Other Panel members were:</w:t>
      </w:r>
    </w:p>
    <w:p w:rsidR="00CB4F9B" w:rsidRPr="0057296D" w:rsidRDefault="00CB4F9B" w:rsidP="00CB4F9B">
      <w:pPr>
        <w:pStyle w:val="BodyText1"/>
        <w:rPr>
          <w:szCs w:val="24"/>
        </w:rPr>
      </w:pPr>
      <w:r w:rsidRPr="0057296D">
        <w:rPr>
          <w:b/>
          <w:szCs w:val="24"/>
        </w:rPr>
        <w:t>Ms Mandy Nayton OAM</w:t>
      </w:r>
      <w:r w:rsidRPr="0057296D">
        <w:rPr>
          <w:szCs w:val="24"/>
        </w:rPr>
        <w:t xml:space="preserve">, </w:t>
      </w:r>
      <w:r w:rsidRPr="0057296D">
        <w:rPr>
          <w:rFonts w:eastAsia="Calibri"/>
          <w:lang w:eastAsia="en-AU"/>
        </w:rPr>
        <w:t>Executive Officer, Dyslexia SPELD Foundation</w:t>
      </w:r>
    </w:p>
    <w:p w:rsidR="00CB4F9B" w:rsidRPr="0057296D" w:rsidRDefault="00CB4F9B" w:rsidP="00CB4F9B">
      <w:pPr>
        <w:pStyle w:val="BodyText1"/>
        <w:rPr>
          <w:szCs w:val="24"/>
        </w:rPr>
      </w:pPr>
      <w:r w:rsidRPr="0057296D">
        <w:rPr>
          <w:b/>
          <w:szCs w:val="24"/>
        </w:rPr>
        <w:t>Professor Pamela Snow</w:t>
      </w:r>
      <w:r w:rsidRPr="0057296D">
        <w:rPr>
          <w:szCs w:val="24"/>
        </w:rPr>
        <w:t>, Head of the La Trobe Rural Health School</w:t>
      </w:r>
    </w:p>
    <w:p w:rsidR="00CB4F9B" w:rsidRPr="0057296D" w:rsidRDefault="00CB4F9B" w:rsidP="00CB4F9B">
      <w:pPr>
        <w:pStyle w:val="BodyText1"/>
        <w:rPr>
          <w:rFonts w:eastAsia="Calibri"/>
          <w:lang w:eastAsia="en-AU"/>
        </w:rPr>
      </w:pPr>
      <w:r w:rsidRPr="0057296D">
        <w:rPr>
          <w:rFonts w:eastAsia="Calibri"/>
          <w:b/>
          <w:lang w:eastAsia="en-AU"/>
        </w:rPr>
        <w:t>Mr Steven Capp</w:t>
      </w:r>
      <w:r w:rsidRPr="0057296D">
        <w:rPr>
          <w:rFonts w:eastAsia="Calibri"/>
          <w:lang w:eastAsia="en-AU"/>
        </w:rPr>
        <w:t>, Principal Bentleigh West Primary School</w:t>
      </w:r>
    </w:p>
    <w:p w:rsidR="00CB4F9B" w:rsidRPr="0057296D" w:rsidRDefault="00CB4F9B" w:rsidP="00CB4F9B">
      <w:pPr>
        <w:pStyle w:val="BodyText1"/>
        <w:rPr>
          <w:rFonts w:eastAsia="Calibri"/>
          <w:lang w:eastAsia="en-AU"/>
        </w:rPr>
      </w:pPr>
      <w:r w:rsidRPr="0057296D">
        <w:rPr>
          <w:rFonts w:eastAsia="Calibri"/>
          <w:b/>
          <w:lang w:eastAsia="en-AU"/>
        </w:rPr>
        <w:t>Ms Allason McNamara</w:t>
      </w:r>
      <w:r w:rsidRPr="0057296D">
        <w:rPr>
          <w:rFonts w:eastAsia="Calibri"/>
          <w:lang w:eastAsia="en-AU"/>
        </w:rPr>
        <w:t>, Head of Mathematics, Mount Scopus Memorial College</w:t>
      </w:r>
    </w:p>
    <w:p w:rsidR="00CB4F9B" w:rsidRPr="0057296D" w:rsidRDefault="00CB4F9B" w:rsidP="00576E38">
      <w:pPr>
        <w:pStyle w:val="BodyText1"/>
        <w:sectPr w:rsidR="00CB4F9B" w:rsidRPr="0057296D" w:rsidSect="00482C84">
          <w:pgSz w:w="11906" w:h="16838"/>
          <w:pgMar w:top="1134" w:right="1134" w:bottom="1134" w:left="1134" w:header="709" w:footer="850" w:gutter="0"/>
          <w:cols w:space="720"/>
          <w:docGrid w:linePitch="326"/>
        </w:sectPr>
      </w:pPr>
      <w:r w:rsidRPr="0057296D">
        <w:rPr>
          <w:rFonts w:eastAsia="Calibri"/>
          <w:b/>
          <w:lang w:eastAsia="en-AU"/>
        </w:rPr>
        <w:t>Professor Geoff Prince</w:t>
      </w:r>
      <w:r w:rsidRPr="0057296D">
        <w:rPr>
          <w:rFonts w:eastAsia="Calibri"/>
          <w:lang w:eastAsia="en-AU"/>
        </w:rPr>
        <w:t>, Director, Australian Mathematical Sciences Institute.</w:t>
      </w:r>
    </w:p>
    <w:p w:rsidR="00B92C84" w:rsidRPr="0057296D" w:rsidRDefault="0090606F" w:rsidP="00B41346">
      <w:pPr>
        <w:pStyle w:val="ReportHeading1"/>
        <w:rPr>
          <w:rStyle w:val="Strong"/>
          <w:b/>
          <w:bCs/>
          <w:color w:val="auto"/>
        </w:rPr>
      </w:pPr>
      <w:bookmarkStart w:id="40" w:name="_Toc488930597"/>
      <w:r w:rsidRPr="0057296D">
        <w:rPr>
          <w:rStyle w:val="Strong"/>
          <w:b/>
          <w:bCs/>
          <w:color w:val="auto"/>
        </w:rPr>
        <w:lastRenderedPageBreak/>
        <w:t>A2</w:t>
      </w:r>
      <w:r w:rsidR="004D7277" w:rsidRPr="0057296D">
        <w:rPr>
          <w:rStyle w:val="Strong"/>
          <w:b/>
          <w:bCs/>
          <w:color w:val="auto"/>
        </w:rPr>
        <w:t xml:space="preserve">. </w:t>
      </w:r>
      <w:r w:rsidR="00EA1CDF" w:rsidRPr="0057296D">
        <w:rPr>
          <w:rStyle w:val="Strong"/>
          <w:b/>
          <w:bCs/>
          <w:color w:val="auto"/>
        </w:rPr>
        <w:t>Consultation</w:t>
      </w:r>
      <w:bookmarkEnd w:id="40"/>
    </w:p>
    <w:p w:rsidR="00EA1CDF" w:rsidRPr="0057296D" w:rsidRDefault="00EA1CDF" w:rsidP="00EA1CDF">
      <w:pPr>
        <w:pStyle w:val="BodyText1"/>
      </w:pPr>
      <w:r w:rsidRPr="0057296D">
        <w:t>On 10 February 2017, Minister Birmingham wrote to state and territory education ministers and non-government sector national representatives, the Independent Schools Council of Australia (ISCA) and the National Catholic Education Commission (NCEC), to advise on the establishment of an Expert Advisory Panel for the development of a national Year 1 literacy and numeracy check. The letters invited ministers and the non</w:t>
      </w:r>
      <w:r w:rsidRPr="0057296D">
        <w:noBreakHyphen/>
        <w:t>government sector representatives to contrib</w:t>
      </w:r>
      <w:r w:rsidR="00576E38">
        <w:t>ute to the Panel consultations.</w:t>
      </w:r>
    </w:p>
    <w:p w:rsidR="00EA1CDF" w:rsidRPr="0057296D" w:rsidRDefault="00EA1CDF" w:rsidP="00EA1CDF">
      <w:pPr>
        <w:pStyle w:val="BodyText1"/>
      </w:pPr>
      <w:r w:rsidRPr="0057296D">
        <w:t xml:space="preserve">Following this, the Chair of the Panel wrote to the heads of state and territory education departments, ISCA and the NCEC to seek information on the type of early </w:t>
      </w:r>
      <w:proofErr w:type="gramStart"/>
      <w:r w:rsidRPr="0057296D">
        <w:t>years</w:t>
      </w:r>
      <w:proofErr w:type="gramEnd"/>
      <w:r w:rsidRPr="0057296D">
        <w:t xml:space="preserve"> assessments administered in government, independent and catholic schools and to gain access to as many of these assessments as possible. The Chair also wrote separately to the state and territory association</w:t>
      </w:r>
      <w:r w:rsidR="00970096" w:rsidRPr="0057296D">
        <w:t>s</w:t>
      </w:r>
      <w:r w:rsidRPr="0057296D">
        <w:t xml:space="preserve"> of independent scho</w:t>
      </w:r>
      <w:r w:rsidR="00576E38">
        <w:t>ols to gather this information.</w:t>
      </w:r>
    </w:p>
    <w:p w:rsidR="00EA1CDF" w:rsidRPr="0057296D" w:rsidRDefault="00EA1CDF" w:rsidP="00EA1CDF">
      <w:pPr>
        <w:pStyle w:val="BodyText1"/>
      </w:pPr>
      <w:r w:rsidRPr="0057296D">
        <w:t xml:space="preserve">Key stakeholders and organisations were contacted by the Panel for explicit written submissions/advice or face to face meetings. </w:t>
      </w:r>
      <w:proofErr w:type="gramStart"/>
      <w:r w:rsidRPr="0057296D">
        <w:t>A list of the stakeholder organisations contacted by the Panel are</w:t>
      </w:r>
      <w:proofErr w:type="gramEnd"/>
      <w:r w:rsidRPr="0057296D">
        <w:t xml:space="preserve"> outlined </w:t>
      </w:r>
      <w:r w:rsidR="003E6306" w:rsidRPr="0057296D">
        <w:t>in Table 9</w:t>
      </w:r>
      <w:r w:rsidR="00912964" w:rsidRPr="0057296D">
        <w:t xml:space="preserve"> </w:t>
      </w:r>
      <w:r w:rsidRPr="0057296D">
        <w:t>below.</w:t>
      </w:r>
    </w:p>
    <w:p w:rsidR="007825F8" w:rsidRPr="003339A7" w:rsidRDefault="00B11235" w:rsidP="007825F8">
      <w:pPr>
        <w:spacing w:after="120"/>
        <w:rPr>
          <w:rFonts w:asciiTheme="minorHAnsi" w:hAnsiTheme="minorHAnsi"/>
          <w:b/>
          <w:szCs w:val="22"/>
        </w:rPr>
      </w:pPr>
      <w:proofErr w:type="gramStart"/>
      <w:r>
        <w:rPr>
          <w:rFonts w:asciiTheme="minorHAnsi" w:hAnsiTheme="minorHAnsi"/>
          <w:b/>
          <w:szCs w:val="22"/>
        </w:rPr>
        <w:t>Table 9</w:t>
      </w:r>
      <w:r w:rsidR="00912964" w:rsidRPr="003339A7">
        <w:rPr>
          <w:rFonts w:asciiTheme="minorHAnsi" w:hAnsiTheme="minorHAnsi"/>
          <w:b/>
          <w:szCs w:val="22"/>
        </w:rPr>
        <w:t>.</w:t>
      </w:r>
      <w:proofErr w:type="gramEnd"/>
      <w:r w:rsidR="00912964" w:rsidRPr="003339A7">
        <w:rPr>
          <w:rFonts w:asciiTheme="minorHAnsi" w:hAnsiTheme="minorHAnsi"/>
          <w:b/>
          <w:szCs w:val="22"/>
        </w:rPr>
        <w:t xml:space="preserve"> Stakeholders contacted directly by Panel</w:t>
      </w:r>
    </w:p>
    <w:tbl>
      <w:tblPr>
        <w:tblStyle w:val="LightShading-Accent1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Caption w:val="Stakeholders"/>
        <w:tblDescription w:val="This table provides a list of people and organisations that the panel contacted in their consultations. The list is presented in alphabetical order. "/>
      </w:tblPr>
      <w:tblGrid>
        <w:gridCol w:w="9606"/>
      </w:tblGrid>
      <w:tr w:rsidR="00B10543" w:rsidRPr="0057296D" w:rsidTr="003339A7">
        <w:trPr>
          <w:trHeight w:hRule="exact" w:val="397"/>
          <w:tblHeader/>
        </w:trPr>
        <w:tc>
          <w:tcPr>
            <w:cnfStyle w:val="001000000000" w:firstRow="0" w:lastRow="0" w:firstColumn="1" w:lastColumn="0" w:oddVBand="0" w:evenVBand="0" w:oddHBand="0" w:evenHBand="0" w:firstRowFirstColumn="0" w:firstRowLastColumn="0" w:lastRowFirstColumn="0" w:lastRowLastColumn="0"/>
            <w:tcW w:w="9606" w:type="dxa"/>
            <w:shd w:val="clear" w:color="auto" w:fill="auto"/>
            <w:noWrap/>
          </w:tcPr>
          <w:p w:rsidR="00B10543" w:rsidRPr="0057296D" w:rsidRDefault="00B10543" w:rsidP="00BC776C">
            <w:pPr>
              <w:rPr>
                <w:rFonts w:asciiTheme="minorHAnsi" w:hAnsiTheme="minorHAnsi" w:cstheme="minorHAnsi"/>
                <w:color w:val="auto"/>
                <w:sz w:val="22"/>
                <w:szCs w:val="22"/>
              </w:rPr>
            </w:pPr>
            <w:r w:rsidRPr="0057296D">
              <w:rPr>
                <w:rFonts w:asciiTheme="minorHAnsi" w:hAnsiTheme="minorHAnsi" w:cstheme="minorHAnsi"/>
                <w:color w:val="auto"/>
                <w:sz w:val="22"/>
                <w:szCs w:val="22"/>
              </w:rPr>
              <w:t>Stakeholder</w:t>
            </w:r>
          </w:p>
        </w:tc>
      </w:tr>
      <w:tr w:rsidR="00B10543" w:rsidRPr="0057296D" w:rsidTr="003339A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606" w:type="dxa"/>
            <w:tcBorders>
              <w:left w:val="none" w:sz="0" w:space="0" w:color="auto"/>
              <w:right w:val="none" w:sz="0" w:space="0" w:color="auto"/>
            </w:tcBorders>
            <w:shd w:val="clear" w:color="auto" w:fill="auto"/>
            <w:noWrap/>
          </w:tcPr>
          <w:p w:rsidR="00B10543" w:rsidRPr="0057296D" w:rsidRDefault="00B10543" w:rsidP="00520CD5">
            <w:pPr>
              <w:pStyle w:val="BodyText1"/>
              <w:pBdr>
                <w:top w:val="nil"/>
                <w:left w:val="nil"/>
                <w:bottom w:val="nil"/>
                <w:right w:val="nil"/>
                <w:between w:val="nil"/>
                <w:bar w:val="nil"/>
              </w:pBdr>
              <w:rPr>
                <w:rFonts w:cstheme="minorHAnsi"/>
                <w:b w:val="0"/>
                <w:color w:val="auto"/>
              </w:rPr>
            </w:pPr>
            <w:r w:rsidRPr="0057296D">
              <w:rPr>
                <w:rFonts w:cstheme="minorHAnsi"/>
                <w:b w:val="0"/>
                <w:color w:val="auto"/>
              </w:rPr>
              <w:t>ACT Education and Training Directorate (ACT)</w:t>
            </w:r>
          </w:p>
        </w:tc>
      </w:tr>
      <w:tr w:rsidR="00B10543" w:rsidRPr="0057296D" w:rsidTr="003339A7">
        <w:trPr>
          <w:trHeight w:hRule="exact" w:val="397"/>
        </w:trPr>
        <w:tc>
          <w:tcPr>
            <w:cnfStyle w:val="001000000000" w:firstRow="0" w:lastRow="0" w:firstColumn="1" w:lastColumn="0" w:oddVBand="0" w:evenVBand="0" w:oddHBand="0" w:evenHBand="0" w:firstRowFirstColumn="0" w:firstRowLastColumn="0" w:lastRowFirstColumn="0" w:lastRowLastColumn="0"/>
            <w:tcW w:w="9606" w:type="dxa"/>
            <w:shd w:val="clear" w:color="auto" w:fill="auto"/>
            <w:noWrap/>
          </w:tcPr>
          <w:p w:rsidR="00B10543" w:rsidRPr="0057296D" w:rsidRDefault="00B10543" w:rsidP="00520CD5">
            <w:pPr>
              <w:pStyle w:val="BodyText1"/>
              <w:pBdr>
                <w:top w:val="nil"/>
                <w:left w:val="nil"/>
                <w:bottom w:val="nil"/>
                <w:right w:val="nil"/>
                <w:between w:val="nil"/>
                <w:bar w:val="nil"/>
              </w:pBdr>
              <w:rPr>
                <w:rFonts w:cstheme="minorHAnsi"/>
                <w:b w:val="0"/>
                <w:color w:val="auto"/>
              </w:rPr>
            </w:pPr>
            <w:r w:rsidRPr="0057296D">
              <w:rPr>
                <w:rFonts w:cstheme="minorHAnsi"/>
                <w:b w:val="0"/>
                <w:color w:val="auto"/>
              </w:rPr>
              <w:t>Association of Independent Schools of the ACT Inc</w:t>
            </w:r>
          </w:p>
        </w:tc>
      </w:tr>
      <w:tr w:rsidR="00B10543" w:rsidRPr="0057296D" w:rsidTr="003339A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606" w:type="dxa"/>
            <w:tcBorders>
              <w:left w:val="none" w:sz="0" w:space="0" w:color="auto"/>
              <w:right w:val="none" w:sz="0" w:space="0" w:color="auto"/>
            </w:tcBorders>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Association of Independent Schools of New South Wales Ltd</w:t>
            </w:r>
          </w:p>
        </w:tc>
      </w:tr>
      <w:tr w:rsidR="00B10543" w:rsidRPr="0057296D" w:rsidTr="003339A7">
        <w:trPr>
          <w:trHeight w:hRule="exact" w:val="397"/>
        </w:trPr>
        <w:tc>
          <w:tcPr>
            <w:cnfStyle w:val="001000000000" w:firstRow="0" w:lastRow="0" w:firstColumn="1" w:lastColumn="0" w:oddVBand="0" w:evenVBand="0" w:oddHBand="0" w:evenHBand="0" w:firstRowFirstColumn="0" w:firstRowLastColumn="0" w:lastRowFirstColumn="0" w:lastRowLastColumn="0"/>
            <w:tcW w:w="9606" w:type="dxa"/>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Association of Independent Schools of the Northern Territory Inc</w:t>
            </w:r>
          </w:p>
        </w:tc>
      </w:tr>
      <w:tr w:rsidR="00B10543" w:rsidRPr="0057296D" w:rsidTr="003339A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606" w:type="dxa"/>
            <w:tcBorders>
              <w:left w:val="none" w:sz="0" w:space="0" w:color="auto"/>
              <w:right w:val="none" w:sz="0" w:space="0" w:color="auto"/>
            </w:tcBorders>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Association of Independent Schools of South Australia</w:t>
            </w:r>
          </w:p>
        </w:tc>
      </w:tr>
      <w:tr w:rsidR="00B10543" w:rsidRPr="0057296D" w:rsidTr="003339A7">
        <w:trPr>
          <w:trHeight w:hRule="exact" w:val="397"/>
        </w:trPr>
        <w:tc>
          <w:tcPr>
            <w:cnfStyle w:val="001000000000" w:firstRow="0" w:lastRow="0" w:firstColumn="1" w:lastColumn="0" w:oddVBand="0" w:evenVBand="0" w:oddHBand="0" w:evenHBand="0" w:firstRowFirstColumn="0" w:firstRowLastColumn="0" w:lastRowFirstColumn="0" w:lastRowLastColumn="0"/>
            <w:tcW w:w="9606" w:type="dxa"/>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Association of Independent Schools of Western Australia Inc</w:t>
            </w:r>
          </w:p>
        </w:tc>
      </w:tr>
      <w:tr w:rsidR="00B10543" w:rsidRPr="0057296D" w:rsidTr="003339A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606" w:type="dxa"/>
            <w:tcBorders>
              <w:left w:val="none" w:sz="0" w:space="0" w:color="auto"/>
              <w:right w:val="none" w:sz="0" w:space="0" w:color="auto"/>
            </w:tcBorders>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The Australian Association of Mathematics Teachers (AAMT)</w:t>
            </w:r>
          </w:p>
        </w:tc>
      </w:tr>
      <w:tr w:rsidR="00B10543" w:rsidRPr="0057296D" w:rsidTr="003339A7">
        <w:trPr>
          <w:trHeight w:hRule="exact" w:val="397"/>
        </w:trPr>
        <w:tc>
          <w:tcPr>
            <w:cnfStyle w:val="001000000000" w:firstRow="0" w:lastRow="0" w:firstColumn="1" w:lastColumn="0" w:oddVBand="0" w:evenVBand="0" w:oddHBand="0" w:evenHBand="0" w:firstRowFirstColumn="0" w:firstRowLastColumn="0" w:lastRowFirstColumn="0" w:lastRowLastColumn="0"/>
            <w:tcW w:w="9606" w:type="dxa"/>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Australian Curriculum, Assessment and Reporting Authority (ACARA)</w:t>
            </w:r>
          </w:p>
        </w:tc>
      </w:tr>
      <w:tr w:rsidR="00B10543" w:rsidRPr="0057296D" w:rsidTr="003339A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606" w:type="dxa"/>
            <w:tcBorders>
              <w:left w:val="none" w:sz="0" w:space="0" w:color="auto"/>
              <w:right w:val="none" w:sz="0" w:space="0" w:color="auto"/>
            </w:tcBorders>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Australian Council of State School Organisations (ACSSO)</w:t>
            </w:r>
          </w:p>
        </w:tc>
      </w:tr>
      <w:tr w:rsidR="00B10543" w:rsidRPr="0057296D" w:rsidTr="003339A7">
        <w:trPr>
          <w:trHeight w:hRule="exact" w:val="397"/>
        </w:trPr>
        <w:tc>
          <w:tcPr>
            <w:cnfStyle w:val="001000000000" w:firstRow="0" w:lastRow="0" w:firstColumn="1" w:lastColumn="0" w:oddVBand="0" w:evenVBand="0" w:oddHBand="0" w:evenHBand="0" w:firstRowFirstColumn="0" w:firstRowLastColumn="0" w:lastRowFirstColumn="0" w:lastRowLastColumn="0"/>
            <w:tcW w:w="9606" w:type="dxa"/>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Australian Education Union (AEU)</w:t>
            </w:r>
          </w:p>
        </w:tc>
      </w:tr>
      <w:tr w:rsidR="00B10543" w:rsidRPr="0057296D" w:rsidTr="003339A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606" w:type="dxa"/>
            <w:tcBorders>
              <w:left w:val="none" w:sz="0" w:space="0" w:color="auto"/>
              <w:right w:val="none" w:sz="0" w:space="0" w:color="auto"/>
            </w:tcBorders>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Australian Institute for Teaching and School Leadership (AITSL)</w:t>
            </w:r>
          </w:p>
        </w:tc>
      </w:tr>
      <w:tr w:rsidR="00B10543" w:rsidRPr="0057296D" w:rsidTr="003339A7">
        <w:trPr>
          <w:trHeight w:hRule="exact" w:val="397"/>
        </w:trPr>
        <w:tc>
          <w:tcPr>
            <w:cnfStyle w:val="001000000000" w:firstRow="0" w:lastRow="0" w:firstColumn="1" w:lastColumn="0" w:oddVBand="0" w:evenVBand="0" w:oddHBand="0" w:evenHBand="0" w:firstRowFirstColumn="0" w:firstRowLastColumn="0" w:lastRowFirstColumn="0" w:lastRowLastColumn="0"/>
            <w:tcW w:w="9606" w:type="dxa"/>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Australian Literacy Educators Association</w:t>
            </w:r>
          </w:p>
        </w:tc>
      </w:tr>
      <w:tr w:rsidR="00B10543" w:rsidRPr="0057296D" w:rsidTr="003339A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606" w:type="dxa"/>
            <w:tcBorders>
              <w:left w:val="none" w:sz="0" w:space="0" w:color="auto"/>
              <w:right w:val="none" w:sz="0" w:space="0" w:color="auto"/>
            </w:tcBorders>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Australian Primary Principals' Association (APPA)</w:t>
            </w:r>
          </w:p>
        </w:tc>
      </w:tr>
      <w:tr w:rsidR="00B10543" w:rsidRPr="0057296D" w:rsidTr="003339A7">
        <w:trPr>
          <w:trHeight w:hRule="exact" w:val="397"/>
        </w:trPr>
        <w:tc>
          <w:tcPr>
            <w:cnfStyle w:val="001000000000" w:firstRow="0" w:lastRow="0" w:firstColumn="1" w:lastColumn="0" w:oddVBand="0" w:evenVBand="0" w:oddHBand="0" w:evenHBand="0" w:firstRowFirstColumn="0" w:firstRowLastColumn="0" w:lastRowFirstColumn="0" w:lastRowLastColumn="0"/>
            <w:tcW w:w="9606" w:type="dxa"/>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Catholic Education Commission NSW</w:t>
            </w:r>
          </w:p>
        </w:tc>
      </w:tr>
      <w:tr w:rsidR="00B10543" w:rsidRPr="0057296D" w:rsidTr="003339A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606" w:type="dxa"/>
            <w:tcBorders>
              <w:left w:val="none" w:sz="0" w:space="0" w:color="auto"/>
              <w:right w:val="none" w:sz="0" w:space="0" w:color="auto"/>
            </w:tcBorders>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Catholic Education Commission Victoria (CECV)</w:t>
            </w:r>
          </w:p>
        </w:tc>
      </w:tr>
      <w:tr w:rsidR="00B10543" w:rsidRPr="0057296D" w:rsidTr="003339A7">
        <w:trPr>
          <w:trHeight w:hRule="exact" w:val="397"/>
        </w:trPr>
        <w:tc>
          <w:tcPr>
            <w:cnfStyle w:val="001000000000" w:firstRow="0" w:lastRow="0" w:firstColumn="1" w:lastColumn="0" w:oddVBand="0" w:evenVBand="0" w:oddHBand="0" w:evenHBand="0" w:firstRowFirstColumn="0" w:firstRowLastColumn="0" w:lastRowFirstColumn="0" w:lastRowLastColumn="0"/>
            <w:tcW w:w="9606" w:type="dxa"/>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Catholic Education Western Australia</w:t>
            </w:r>
          </w:p>
        </w:tc>
      </w:tr>
      <w:tr w:rsidR="00B10543" w:rsidRPr="0057296D" w:rsidTr="003339A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606" w:type="dxa"/>
            <w:tcBorders>
              <w:left w:val="none" w:sz="0" w:space="0" w:color="auto"/>
              <w:right w:val="none" w:sz="0" w:space="0" w:color="auto"/>
            </w:tcBorders>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Children and Young People with Disability Australia (CYDA)</w:t>
            </w:r>
          </w:p>
        </w:tc>
      </w:tr>
      <w:tr w:rsidR="00B10543" w:rsidRPr="0057296D" w:rsidTr="003339A7">
        <w:trPr>
          <w:trHeight w:hRule="exact" w:val="397"/>
        </w:trPr>
        <w:tc>
          <w:tcPr>
            <w:cnfStyle w:val="001000000000" w:firstRow="0" w:lastRow="0" w:firstColumn="1" w:lastColumn="0" w:oddVBand="0" w:evenVBand="0" w:oddHBand="0" w:evenHBand="0" w:firstRowFirstColumn="0" w:firstRowLastColumn="0" w:lastRowFirstColumn="0" w:lastRowLastColumn="0"/>
            <w:tcW w:w="9606" w:type="dxa"/>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Department of Education and Child Development (SA)</w:t>
            </w:r>
          </w:p>
        </w:tc>
      </w:tr>
      <w:tr w:rsidR="00B10543" w:rsidRPr="0057296D" w:rsidTr="003339A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606" w:type="dxa"/>
            <w:tcBorders>
              <w:left w:val="none" w:sz="0" w:space="0" w:color="auto"/>
              <w:right w:val="none" w:sz="0" w:space="0" w:color="auto"/>
            </w:tcBorders>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Department of Education and Communities (NSW)</w:t>
            </w:r>
          </w:p>
        </w:tc>
      </w:tr>
      <w:tr w:rsidR="00B10543" w:rsidRPr="0057296D" w:rsidTr="003339A7">
        <w:trPr>
          <w:trHeight w:hRule="exact" w:val="397"/>
        </w:trPr>
        <w:tc>
          <w:tcPr>
            <w:cnfStyle w:val="001000000000" w:firstRow="0" w:lastRow="0" w:firstColumn="1" w:lastColumn="0" w:oddVBand="0" w:evenVBand="0" w:oddHBand="0" w:evenHBand="0" w:firstRowFirstColumn="0" w:firstRowLastColumn="0" w:lastRowFirstColumn="0" w:lastRowLastColumn="0"/>
            <w:tcW w:w="9606" w:type="dxa"/>
            <w:shd w:val="clear" w:color="auto" w:fill="auto"/>
            <w:noWrap/>
          </w:tcPr>
          <w:p w:rsidR="00B10543" w:rsidRPr="0057296D" w:rsidRDefault="00B10543" w:rsidP="00520CD5">
            <w:pPr>
              <w:pStyle w:val="BodyText1"/>
              <w:pBdr>
                <w:top w:val="nil"/>
                <w:left w:val="nil"/>
                <w:bottom w:val="nil"/>
                <w:right w:val="nil"/>
                <w:between w:val="nil"/>
                <w:bar w:val="nil"/>
              </w:pBdr>
              <w:rPr>
                <w:rFonts w:cstheme="minorHAnsi"/>
                <w:b w:val="0"/>
                <w:color w:val="auto"/>
              </w:rPr>
            </w:pPr>
            <w:r w:rsidRPr="0057296D">
              <w:rPr>
                <w:rFonts w:cstheme="minorHAnsi"/>
                <w:b w:val="0"/>
                <w:color w:val="auto"/>
              </w:rPr>
              <w:t>Department of Education and Training (QLD)</w:t>
            </w:r>
          </w:p>
        </w:tc>
      </w:tr>
      <w:tr w:rsidR="00B10543" w:rsidRPr="0057296D" w:rsidTr="003339A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606" w:type="dxa"/>
            <w:tcBorders>
              <w:left w:val="none" w:sz="0" w:space="0" w:color="auto"/>
              <w:right w:val="none" w:sz="0" w:space="0" w:color="auto"/>
            </w:tcBorders>
            <w:shd w:val="clear" w:color="auto" w:fill="auto"/>
            <w:noWrap/>
          </w:tcPr>
          <w:p w:rsidR="00B10543" w:rsidRPr="0057296D" w:rsidRDefault="00B10543" w:rsidP="00520CD5">
            <w:pPr>
              <w:pStyle w:val="BodyText1"/>
              <w:pBdr>
                <w:top w:val="nil"/>
                <w:left w:val="nil"/>
                <w:bottom w:val="nil"/>
                <w:right w:val="nil"/>
                <w:between w:val="nil"/>
                <w:bar w:val="nil"/>
              </w:pBdr>
              <w:rPr>
                <w:rFonts w:cstheme="minorHAnsi"/>
                <w:b w:val="0"/>
                <w:color w:val="auto"/>
              </w:rPr>
            </w:pPr>
            <w:r w:rsidRPr="0057296D">
              <w:rPr>
                <w:rFonts w:cstheme="minorHAnsi"/>
                <w:b w:val="0"/>
                <w:color w:val="auto"/>
              </w:rPr>
              <w:t>Department of Education and Training (Vic)</w:t>
            </w:r>
          </w:p>
        </w:tc>
      </w:tr>
      <w:tr w:rsidR="00B10543" w:rsidRPr="0057296D" w:rsidTr="003339A7">
        <w:trPr>
          <w:trHeight w:hRule="exact" w:val="397"/>
        </w:trPr>
        <w:tc>
          <w:tcPr>
            <w:cnfStyle w:val="001000000000" w:firstRow="0" w:lastRow="0" w:firstColumn="1" w:lastColumn="0" w:oddVBand="0" w:evenVBand="0" w:oddHBand="0" w:evenHBand="0" w:firstRowFirstColumn="0" w:firstRowLastColumn="0" w:lastRowFirstColumn="0" w:lastRowLastColumn="0"/>
            <w:tcW w:w="9606" w:type="dxa"/>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lastRenderedPageBreak/>
              <w:t>Department of Education (NT)</w:t>
            </w:r>
          </w:p>
        </w:tc>
      </w:tr>
      <w:tr w:rsidR="00B10543" w:rsidRPr="0057296D" w:rsidTr="003339A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606" w:type="dxa"/>
            <w:tcBorders>
              <w:left w:val="none" w:sz="0" w:space="0" w:color="auto"/>
              <w:right w:val="none" w:sz="0" w:space="0" w:color="auto"/>
            </w:tcBorders>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Department of Education (TAS)</w:t>
            </w:r>
          </w:p>
        </w:tc>
      </w:tr>
      <w:tr w:rsidR="00B10543" w:rsidRPr="0057296D" w:rsidTr="003339A7">
        <w:trPr>
          <w:trHeight w:hRule="exact" w:val="397"/>
        </w:trPr>
        <w:tc>
          <w:tcPr>
            <w:cnfStyle w:val="001000000000" w:firstRow="0" w:lastRow="0" w:firstColumn="1" w:lastColumn="0" w:oddVBand="0" w:evenVBand="0" w:oddHBand="0" w:evenHBand="0" w:firstRowFirstColumn="0" w:firstRowLastColumn="0" w:lastRowFirstColumn="0" w:lastRowLastColumn="0"/>
            <w:tcW w:w="9606" w:type="dxa"/>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Department of Education (WA)</w:t>
            </w:r>
          </w:p>
        </w:tc>
      </w:tr>
      <w:tr w:rsidR="00B10543" w:rsidRPr="0057296D" w:rsidTr="003339A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606" w:type="dxa"/>
            <w:tcBorders>
              <w:left w:val="none" w:sz="0" w:space="0" w:color="auto"/>
              <w:right w:val="none" w:sz="0" w:space="0" w:color="auto"/>
            </w:tcBorders>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Early Childhood Australia (ECA)</w:t>
            </w:r>
          </w:p>
        </w:tc>
      </w:tr>
      <w:tr w:rsidR="00B10543" w:rsidRPr="0057296D" w:rsidTr="003339A7">
        <w:trPr>
          <w:trHeight w:hRule="exact" w:val="397"/>
        </w:trPr>
        <w:tc>
          <w:tcPr>
            <w:cnfStyle w:val="001000000000" w:firstRow="0" w:lastRow="0" w:firstColumn="1" w:lastColumn="0" w:oddVBand="0" w:evenVBand="0" w:oddHBand="0" w:evenHBand="0" w:firstRowFirstColumn="0" w:firstRowLastColumn="0" w:lastRowFirstColumn="0" w:lastRowLastColumn="0"/>
            <w:tcW w:w="9606" w:type="dxa"/>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Education Services Australia (ESA)</w:t>
            </w:r>
          </w:p>
        </w:tc>
      </w:tr>
      <w:tr w:rsidR="00B10543" w:rsidRPr="0057296D" w:rsidTr="003339A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606" w:type="dxa"/>
            <w:tcBorders>
              <w:left w:val="none" w:sz="0" w:space="0" w:color="auto"/>
              <w:right w:val="none" w:sz="0" w:space="0" w:color="auto"/>
            </w:tcBorders>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Independent Schools Tasmania</w:t>
            </w:r>
          </w:p>
        </w:tc>
      </w:tr>
      <w:tr w:rsidR="00B10543" w:rsidRPr="0057296D" w:rsidTr="003339A7">
        <w:trPr>
          <w:trHeight w:hRule="exact" w:val="397"/>
        </w:trPr>
        <w:tc>
          <w:tcPr>
            <w:cnfStyle w:val="001000000000" w:firstRow="0" w:lastRow="0" w:firstColumn="1" w:lastColumn="0" w:oddVBand="0" w:evenVBand="0" w:oddHBand="0" w:evenHBand="0" w:firstRowFirstColumn="0" w:firstRowLastColumn="0" w:lastRowFirstColumn="0" w:lastRowLastColumn="0"/>
            <w:tcW w:w="9606" w:type="dxa"/>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Independent Schools Queensland</w:t>
            </w:r>
          </w:p>
        </w:tc>
      </w:tr>
      <w:tr w:rsidR="00B10543" w:rsidRPr="0057296D" w:rsidTr="003339A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606" w:type="dxa"/>
            <w:tcBorders>
              <w:left w:val="none" w:sz="0" w:space="0" w:color="auto"/>
              <w:right w:val="none" w:sz="0" w:space="0" w:color="auto"/>
            </w:tcBorders>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Independent Schools Victoria</w:t>
            </w:r>
          </w:p>
        </w:tc>
      </w:tr>
      <w:tr w:rsidR="00B10543" w:rsidRPr="0057296D" w:rsidTr="003339A7">
        <w:trPr>
          <w:trHeight w:hRule="exact" w:val="397"/>
        </w:trPr>
        <w:tc>
          <w:tcPr>
            <w:cnfStyle w:val="001000000000" w:firstRow="0" w:lastRow="0" w:firstColumn="1" w:lastColumn="0" w:oddVBand="0" w:evenVBand="0" w:oddHBand="0" w:evenHBand="0" w:firstRowFirstColumn="0" w:firstRowLastColumn="0" w:lastRowFirstColumn="0" w:lastRowLastColumn="0"/>
            <w:tcW w:w="9606" w:type="dxa"/>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Independent Schools Council of Australia (ISCA)</w:t>
            </w:r>
          </w:p>
        </w:tc>
      </w:tr>
      <w:tr w:rsidR="00B10543" w:rsidRPr="0057296D" w:rsidTr="003339A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606" w:type="dxa"/>
            <w:tcBorders>
              <w:left w:val="none" w:sz="0" w:space="0" w:color="auto"/>
              <w:right w:val="none" w:sz="0" w:space="0" w:color="auto"/>
            </w:tcBorders>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Isolated Children’s Parents’ Association (ICPA)</w:t>
            </w:r>
          </w:p>
        </w:tc>
      </w:tr>
      <w:tr w:rsidR="00B10543" w:rsidRPr="0057296D" w:rsidTr="003339A7">
        <w:trPr>
          <w:trHeight w:hRule="exact" w:val="397"/>
        </w:trPr>
        <w:tc>
          <w:tcPr>
            <w:cnfStyle w:val="001000000000" w:firstRow="0" w:lastRow="0" w:firstColumn="1" w:lastColumn="0" w:oddVBand="0" w:evenVBand="0" w:oddHBand="0" w:evenHBand="0" w:firstRowFirstColumn="0" w:firstRowLastColumn="0" w:lastRowFirstColumn="0" w:lastRowLastColumn="0"/>
            <w:tcW w:w="9606" w:type="dxa"/>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National Catholic Education Commission</w:t>
            </w:r>
          </w:p>
        </w:tc>
      </w:tr>
      <w:tr w:rsidR="00B10543" w:rsidRPr="0057296D" w:rsidTr="003339A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606" w:type="dxa"/>
            <w:tcBorders>
              <w:left w:val="none" w:sz="0" w:space="0" w:color="auto"/>
              <w:right w:val="none" w:sz="0" w:space="0" w:color="auto"/>
            </w:tcBorders>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Queensland Catholic Education Commission (QCEC)</w:t>
            </w:r>
          </w:p>
        </w:tc>
      </w:tr>
      <w:tr w:rsidR="00B10543" w:rsidRPr="0057296D" w:rsidTr="003339A7">
        <w:trPr>
          <w:trHeight w:hRule="exact" w:val="397"/>
        </w:trPr>
        <w:tc>
          <w:tcPr>
            <w:cnfStyle w:val="001000000000" w:firstRow="0" w:lastRow="0" w:firstColumn="1" w:lastColumn="0" w:oddVBand="0" w:evenVBand="0" w:oddHBand="0" w:evenHBand="0" w:firstRowFirstColumn="0" w:firstRowLastColumn="0" w:lastRowFirstColumn="0" w:lastRowLastColumn="0"/>
            <w:tcW w:w="9606" w:type="dxa"/>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Speech Pathology Australia</w:t>
            </w:r>
          </w:p>
        </w:tc>
      </w:tr>
      <w:tr w:rsidR="00B10543" w:rsidRPr="0057296D" w:rsidTr="003339A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606" w:type="dxa"/>
            <w:tcBorders>
              <w:left w:val="none" w:sz="0" w:space="0" w:color="auto"/>
              <w:right w:val="none" w:sz="0" w:space="0" w:color="auto"/>
            </w:tcBorders>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Tasmanian Catholic Education Office</w:t>
            </w:r>
          </w:p>
        </w:tc>
      </w:tr>
      <w:tr w:rsidR="00B10543" w:rsidRPr="0057296D" w:rsidTr="003339A7">
        <w:trPr>
          <w:trHeight w:hRule="exact" w:val="397"/>
        </w:trPr>
        <w:tc>
          <w:tcPr>
            <w:cnfStyle w:val="001000000000" w:firstRow="0" w:lastRow="0" w:firstColumn="1" w:lastColumn="0" w:oddVBand="0" w:evenVBand="0" w:oddHBand="0" w:evenHBand="0" w:firstRowFirstColumn="0" w:firstRowLastColumn="0" w:lastRowFirstColumn="0" w:lastRowLastColumn="0"/>
            <w:tcW w:w="9606" w:type="dxa"/>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Universities Australia</w:t>
            </w:r>
          </w:p>
        </w:tc>
      </w:tr>
      <w:tr w:rsidR="00B10543" w:rsidRPr="0057296D" w:rsidTr="003339A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606" w:type="dxa"/>
            <w:tcBorders>
              <w:left w:val="none" w:sz="0" w:space="0" w:color="auto"/>
              <w:right w:val="none" w:sz="0" w:space="0" w:color="auto"/>
            </w:tcBorders>
            <w:shd w:val="clear" w:color="auto" w:fill="auto"/>
            <w:noWrap/>
          </w:tcPr>
          <w:p w:rsidR="00B10543" w:rsidRPr="0057296D" w:rsidRDefault="00B10543" w:rsidP="00520CD5">
            <w:pPr>
              <w:pStyle w:val="BodyText1"/>
              <w:rPr>
                <w:rFonts w:cstheme="minorHAnsi"/>
                <w:b w:val="0"/>
                <w:color w:val="auto"/>
              </w:rPr>
            </w:pPr>
            <w:r w:rsidRPr="0057296D">
              <w:rPr>
                <w:rFonts w:cstheme="minorHAnsi"/>
                <w:b w:val="0"/>
                <w:color w:val="auto"/>
              </w:rPr>
              <w:t>University of Western Australia (UWA)</w:t>
            </w:r>
          </w:p>
        </w:tc>
      </w:tr>
    </w:tbl>
    <w:p w:rsidR="00566F0C" w:rsidRPr="0057296D" w:rsidRDefault="00566F0C" w:rsidP="00EB4E33">
      <w:pPr>
        <w:pStyle w:val="ReportHeading3"/>
        <w:rPr>
          <w:b w:val="0"/>
        </w:rPr>
        <w:sectPr w:rsidR="00566F0C" w:rsidRPr="0057296D" w:rsidSect="00482C84">
          <w:pgSz w:w="11906" w:h="16838"/>
          <w:pgMar w:top="1134" w:right="1134" w:bottom="1134" w:left="1134" w:header="709" w:footer="850" w:gutter="0"/>
          <w:cols w:space="720"/>
          <w:docGrid w:linePitch="326"/>
        </w:sectPr>
      </w:pPr>
    </w:p>
    <w:p w:rsidR="00566F0C" w:rsidRPr="0057296D" w:rsidRDefault="00566F0C" w:rsidP="0090606F">
      <w:pPr>
        <w:pStyle w:val="ReportHeading1"/>
        <w:rPr>
          <w:color w:val="auto"/>
        </w:rPr>
      </w:pPr>
      <w:bookmarkStart w:id="41" w:name="_Toc488930598"/>
      <w:r w:rsidRPr="0057296D">
        <w:rPr>
          <w:color w:val="auto"/>
        </w:rPr>
        <w:lastRenderedPageBreak/>
        <w:t xml:space="preserve">A2. </w:t>
      </w:r>
      <w:r w:rsidR="00676766" w:rsidRPr="0057296D">
        <w:rPr>
          <w:color w:val="auto"/>
        </w:rPr>
        <w:t>Online</w:t>
      </w:r>
      <w:r w:rsidRPr="0057296D">
        <w:rPr>
          <w:color w:val="auto"/>
        </w:rPr>
        <w:t xml:space="preserve"> </w:t>
      </w:r>
      <w:r w:rsidR="004F6F37" w:rsidRPr="0057296D">
        <w:rPr>
          <w:color w:val="auto"/>
        </w:rPr>
        <w:t>Submissions</w:t>
      </w:r>
      <w:bookmarkEnd w:id="41"/>
    </w:p>
    <w:p w:rsidR="00EA1CDF" w:rsidRPr="0057296D" w:rsidRDefault="00EA1CDF" w:rsidP="00576E38">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eastAsia="Times New Roman" w:hAnsiTheme="minorHAnsi" w:cstheme="minorHAnsi"/>
          <w:sz w:val="22"/>
          <w:szCs w:val="22"/>
          <w:bdr w:val="none" w:sz="0" w:space="0" w:color="auto"/>
          <w:lang w:eastAsia="en-AU"/>
        </w:rPr>
      </w:pPr>
      <w:r w:rsidRPr="0057296D">
        <w:rPr>
          <w:rFonts w:asciiTheme="minorHAnsi" w:eastAsia="Times New Roman" w:hAnsiTheme="minorHAnsi" w:cstheme="minorHAnsi"/>
          <w:sz w:val="22"/>
          <w:szCs w:val="22"/>
          <w:bdr w:val="none" w:sz="0" w:space="0" w:color="auto"/>
          <w:lang w:eastAsia="en-AU"/>
        </w:rPr>
        <w:t>Between 4 March 2017 and 17 March 2017, the Panel invited interested stakeholders to make an online submission on the proposed national Year 1 literacy and numeracy check. The submission process was run through the Australian Government’s Department of Education and Training website, and the Panel invited written responses to the following eight questions:</w:t>
      </w:r>
    </w:p>
    <w:p w:rsidR="00EA1CDF" w:rsidRPr="0057296D" w:rsidRDefault="00EA1CDF" w:rsidP="003B41DD">
      <w:pPr>
        <w:pStyle w:val="BodyText1"/>
        <w:numPr>
          <w:ilvl w:val="0"/>
          <w:numId w:val="15"/>
        </w:numPr>
        <w:spacing w:after="120"/>
        <w:ind w:left="1077" w:hanging="357"/>
        <w:rPr>
          <w:rFonts w:eastAsia="Times New Roman" w:cs="Times New Roman"/>
          <w:lang w:eastAsia="en-AU"/>
        </w:rPr>
      </w:pPr>
      <w:r w:rsidRPr="0057296D">
        <w:rPr>
          <w:rFonts w:eastAsia="Times New Roman"/>
          <w:lang w:eastAsia="en-AU"/>
        </w:rPr>
        <w:t>On the basis of your knowledge and experience, what would you say are the potential benefits of the introduction of Year 1 reading and/or numeracy checks?</w:t>
      </w:r>
    </w:p>
    <w:p w:rsidR="00EA1CDF" w:rsidRPr="0057296D" w:rsidRDefault="00EA1CDF" w:rsidP="003B41DD">
      <w:pPr>
        <w:pStyle w:val="BodyText1"/>
        <w:numPr>
          <w:ilvl w:val="0"/>
          <w:numId w:val="15"/>
        </w:numPr>
        <w:spacing w:after="120"/>
        <w:ind w:left="1077" w:hanging="357"/>
        <w:rPr>
          <w:rFonts w:eastAsia="Times New Roman"/>
          <w:lang w:eastAsia="en-AU"/>
        </w:rPr>
      </w:pPr>
      <w:r w:rsidRPr="0057296D">
        <w:rPr>
          <w:rFonts w:eastAsia="Times New Roman"/>
          <w:lang w:eastAsia="en-AU"/>
        </w:rPr>
        <w:t>What steps should be taken to maximise the potential benefits of the proposed Year 1 reading and/or numeracy checks?</w:t>
      </w:r>
    </w:p>
    <w:p w:rsidR="00EA1CDF" w:rsidRPr="0057296D" w:rsidRDefault="00EA1CDF" w:rsidP="003B41DD">
      <w:pPr>
        <w:pStyle w:val="BodyText1"/>
        <w:numPr>
          <w:ilvl w:val="0"/>
          <w:numId w:val="15"/>
        </w:numPr>
        <w:spacing w:after="120"/>
        <w:ind w:left="1077" w:hanging="357"/>
        <w:rPr>
          <w:rFonts w:eastAsia="Times New Roman"/>
          <w:lang w:eastAsia="en-AU"/>
        </w:rPr>
      </w:pPr>
      <w:r w:rsidRPr="0057296D">
        <w:rPr>
          <w:rFonts w:eastAsia="Times New Roman"/>
          <w:lang w:eastAsia="en-AU"/>
        </w:rPr>
        <w:t>Again, on the basis of your knowledge and experience, do you believe there are specific challenges associated with the introduction of Year 1 reading and/or numeracy checks?</w:t>
      </w:r>
    </w:p>
    <w:p w:rsidR="00EA1CDF" w:rsidRPr="0057296D" w:rsidRDefault="00EA1CDF" w:rsidP="003B41DD">
      <w:pPr>
        <w:pStyle w:val="BodyText1"/>
        <w:numPr>
          <w:ilvl w:val="0"/>
          <w:numId w:val="15"/>
        </w:numPr>
        <w:spacing w:after="120"/>
        <w:ind w:left="1077" w:hanging="357"/>
        <w:rPr>
          <w:rFonts w:eastAsia="Times New Roman"/>
          <w:lang w:eastAsia="en-AU"/>
        </w:rPr>
      </w:pPr>
      <w:r w:rsidRPr="0057296D">
        <w:rPr>
          <w:rFonts w:eastAsia="Times New Roman"/>
          <w:lang w:eastAsia="en-AU"/>
        </w:rPr>
        <w:t>What steps could be taken to minimise the potential difficulties associated with the introduction of the Year 1 reading and/or numeracy checks?</w:t>
      </w:r>
    </w:p>
    <w:p w:rsidR="00EA1CDF" w:rsidRPr="0057296D" w:rsidRDefault="00EA1CDF" w:rsidP="003B41DD">
      <w:pPr>
        <w:pStyle w:val="BodyText1"/>
        <w:numPr>
          <w:ilvl w:val="0"/>
          <w:numId w:val="15"/>
        </w:numPr>
        <w:spacing w:after="120"/>
        <w:ind w:left="1077" w:hanging="357"/>
        <w:rPr>
          <w:rFonts w:eastAsia="Times New Roman"/>
          <w:lang w:eastAsia="en-AU"/>
        </w:rPr>
      </w:pPr>
      <w:r w:rsidRPr="0057296D">
        <w:rPr>
          <w:rFonts w:eastAsia="Times New Roman"/>
          <w:lang w:eastAsia="en-AU"/>
        </w:rPr>
        <w:t>What would be the preferable mode for delivering and/or recording of results from the Year 1 reading and numeracy check (e.g. paper-based, app-based, web-based etc.)? Please state reasons for your answer.</w:t>
      </w:r>
    </w:p>
    <w:p w:rsidR="00EA1CDF" w:rsidRPr="0057296D" w:rsidRDefault="00EA1CDF" w:rsidP="003B41DD">
      <w:pPr>
        <w:pStyle w:val="BodyText1"/>
        <w:numPr>
          <w:ilvl w:val="0"/>
          <w:numId w:val="15"/>
        </w:numPr>
        <w:spacing w:after="120"/>
        <w:ind w:left="1077" w:hanging="357"/>
        <w:rPr>
          <w:rFonts w:eastAsia="Times New Roman"/>
          <w:lang w:eastAsia="en-AU"/>
        </w:rPr>
      </w:pPr>
      <w:r w:rsidRPr="0057296D">
        <w:rPr>
          <w:rFonts w:eastAsia="Times New Roman"/>
          <w:lang w:eastAsia="en-AU"/>
        </w:rPr>
        <w:t>From your knowledge and experience, what do you see as the best proven curriculum-based reading and/or numeracy assessments for Year 1 students?</w:t>
      </w:r>
    </w:p>
    <w:p w:rsidR="00EA1CDF" w:rsidRPr="0057296D" w:rsidRDefault="00EA1CDF" w:rsidP="003B41DD">
      <w:pPr>
        <w:pStyle w:val="BodyText1"/>
        <w:numPr>
          <w:ilvl w:val="0"/>
          <w:numId w:val="15"/>
        </w:numPr>
        <w:spacing w:after="120"/>
        <w:ind w:left="1077" w:hanging="357"/>
        <w:rPr>
          <w:rFonts w:eastAsia="Times New Roman"/>
          <w:lang w:eastAsia="en-AU"/>
        </w:rPr>
      </w:pPr>
      <w:r w:rsidRPr="0057296D">
        <w:rPr>
          <w:rFonts w:eastAsia="Times New Roman"/>
          <w:lang w:eastAsia="en-AU"/>
        </w:rPr>
        <w:t>Do you believe the data collected from Year 1 reading and numeracy checks could have a potential impact on the teaching of reading and numeracy in schools?</w:t>
      </w:r>
    </w:p>
    <w:p w:rsidR="00EA1CDF" w:rsidRPr="0057296D" w:rsidRDefault="00EA1CDF" w:rsidP="00576E38">
      <w:pPr>
        <w:pStyle w:val="BodyText1"/>
        <w:numPr>
          <w:ilvl w:val="0"/>
          <w:numId w:val="15"/>
        </w:numPr>
        <w:ind w:left="1077" w:hanging="357"/>
        <w:rPr>
          <w:rFonts w:eastAsia="Times New Roman"/>
          <w:lang w:eastAsia="en-AU"/>
        </w:rPr>
      </w:pPr>
      <w:r w:rsidRPr="0057296D">
        <w:rPr>
          <w:rFonts w:eastAsia="Times New Roman"/>
          <w:lang w:eastAsia="en-AU"/>
        </w:rPr>
        <w:t>Do you have any additional comments or suggestions about the proposed Year 1 reading and/or numeracy checks?</w:t>
      </w:r>
    </w:p>
    <w:p w:rsidR="00FC47BF" w:rsidRPr="0057296D" w:rsidRDefault="008531FF" w:rsidP="00EA1CD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sz w:val="22"/>
          <w:szCs w:val="22"/>
          <w:bdr w:val="none" w:sz="0" w:space="0" w:color="auto"/>
          <w:lang w:eastAsia="en-AU"/>
        </w:rPr>
      </w:pPr>
      <w:r w:rsidRPr="0057296D">
        <w:rPr>
          <w:rFonts w:asciiTheme="minorHAnsi" w:eastAsia="Times New Roman" w:hAnsiTheme="minorHAnsi" w:cstheme="minorHAnsi"/>
          <w:sz w:val="22"/>
          <w:szCs w:val="22"/>
          <w:bdr w:val="none" w:sz="0" w:space="0" w:color="auto"/>
          <w:lang w:eastAsia="en-AU"/>
        </w:rPr>
        <w:t>In</w:t>
      </w:r>
      <w:r w:rsidR="00FC47BF" w:rsidRPr="0057296D">
        <w:rPr>
          <w:rFonts w:asciiTheme="minorHAnsi" w:eastAsia="Times New Roman" w:hAnsiTheme="minorHAnsi" w:cstheme="minorHAnsi"/>
          <w:sz w:val="22"/>
          <w:szCs w:val="22"/>
          <w:bdr w:val="none" w:sz="0" w:space="0" w:color="auto"/>
          <w:lang w:eastAsia="en-AU"/>
        </w:rPr>
        <w:t xml:space="preserve"> total, 94</w:t>
      </w:r>
      <w:r w:rsidR="00EA1CDF" w:rsidRPr="0057296D">
        <w:rPr>
          <w:rFonts w:asciiTheme="minorHAnsi" w:eastAsia="Times New Roman" w:hAnsiTheme="minorHAnsi" w:cstheme="minorHAnsi"/>
          <w:sz w:val="22"/>
          <w:szCs w:val="22"/>
          <w:bdr w:val="none" w:sz="0" w:space="0" w:color="auto"/>
          <w:lang w:eastAsia="en-AU"/>
        </w:rPr>
        <w:t xml:space="preserve"> responses were received from members of the public, teachers, education specialists, trainers, academics, principals, speech pathologists and education organisations.  </w:t>
      </w:r>
      <w:r w:rsidR="00FC47BF" w:rsidRPr="0057296D">
        <w:rPr>
          <w:rFonts w:asciiTheme="minorHAnsi" w:eastAsia="Times New Roman" w:hAnsiTheme="minorHAnsi" w:cstheme="minorHAnsi"/>
          <w:sz w:val="22"/>
          <w:szCs w:val="22"/>
          <w:bdr w:val="none" w:sz="0" w:space="0" w:color="auto"/>
          <w:lang w:eastAsia="en-AU"/>
        </w:rPr>
        <w:t xml:space="preserve">There were 64 submissions supportive of a Year 1 </w:t>
      </w:r>
      <w:proofErr w:type="gramStart"/>
      <w:r w:rsidR="00FC47BF" w:rsidRPr="0057296D">
        <w:rPr>
          <w:rFonts w:asciiTheme="minorHAnsi" w:eastAsia="Times New Roman" w:hAnsiTheme="minorHAnsi" w:cstheme="minorHAnsi"/>
          <w:sz w:val="22"/>
          <w:szCs w:val="22"/>
          <w:bdr w:val="none" w:sz="0" w:space="0" w:color="auto"/>
          <w:lang w:eastAsia="en-AU"/>
        </w:rPr>
        <w:t>check,</w:t>
      </w:r>
      <w:proofErr w:type="gramEnd"/>
      <w:r w:rsidR="00FC47BF" w:rsidRPr="0057296D">
        <w:rPr>
          <w:rFonts w:asciiTheme="minorHAnsi" w:eastAsia="Times New Roman" w:hAnsiTheme="minorHAnsi" w:cstheme="minorHAnsi"/>
          <w:sz w:val="22"/>
          <w:szCs w:val="22"/>
          <w:bdr w:val="none" w:sz="0" w:space="0" w:color="auto"/>
          <w:lang w:eastAsia="en-AU"/>
        </w:rPr>
        <w:t xml:space="preserve"> and 29 against a Year 1 check, with 1 submission </w:t>
      </w:r>
      <w:r w:rsidR="00B61859" w:rsidRPr="0057296D">
        <w:rPr>
          <w:rFonts w:asciiTheme="minorHAnsi" w:eastAsia="Times New Roman" w:hAnsiTheme="minorHAnsi" w:cstheme="minorHAnsi"/>
          <w:sz w:val="22"/>
          <w:szCs w:val="22"/>
          <w:bdr w:val="none" w:sz="0" w:space="0" w:color="auto"/>
          <w:lang w:eastAsia="en-AU"/>
        </w:rPr>
        <w:t>neither de</w:t>
      </w:r>
      <w:r w:rsidR="00576E38">
        <w:rPr>
          <w:rFonts w:asciiTheme="minorHAnsi" w:eastAsia="Times New Roman" w:hAnsiTheme="minorHAnsi" w:cstheme="minorHAnsi"/>
          <w:sz w:val="22"/>
          <w:szCs w:val="22"/>
          <w:bdr w:val="none" w:sz="0" w:space="0" w:color="auto"/>
          <w:lang w:eastAsia="en-AU"/>
        </w:rPr>
        <w:t>claring support for or against.</w:t>
      </w:r>
    </w:p>
    <w:p w:rsidR="00FC47BF" w:rsidRPr="0057296D" w:rsidRDefault="00FC47BF" w:rsidP="00EA1CD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sz w:val="22"/>
          <w:szCs w:val="22"/>
          <w:bdr w:val="none" w:sz="0" w:space="0" w:color="auto"/>
          <w:lang w:eastAsia="en-AU"/>
        </w:rPr>
      </w:pPr>
    </w:p>
    <w:p w:rsidR="00F9744D" w:rsidRPr="0057296D" w:rsidRDefault="00EA1CDF" w:rsidP="00F9744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2"/>
          <w:bdr w:val="none" w:sz="0" w:space="0" w:color="auto"/>
        </w:rPr>
        <w:sectPr w:rsidR="00F9744D" w:rsidRPr="0057296D" w:rsidSect="00482C84">
          <w:pgSz w:w="11906" w:h="16838"/>
          <w:pgMar w:top="1134" w:right="1134" w:bottom="1134" w:left="1134" w:header="709" w:footer="850" w:gutter="0"/>
          <w:cols w:space="720"/>
          <w:docGrid w:linePitch="326"/>
        </w:sectPr>
      </w:pPr>
      <w:r w:rsidRPr="0057296D">
        <w:rPr>
          <w:rFonts w:asciiTheme="minorHAnsi" w:eastAsia="Times New Roman" w:hAnsiTheme="minorHAnsi" w:cstheme="minorHAnsi"/>
          <w:sz w:val="22"/>
          <w:szCs w:val="22"/>
          <w:bdr w:val="none" w:sz="0" w:space="0" w:color="auto"/>
          <w:lang w:eastAsia="en-AU"/>
        </w:rPr>
        <w:t>The Panel thanks all stakeholders for their interest and contribution to the consultation process.</w:t>
      </w:r>
    </w:p>
    <w:p w:rsidR="0053707A" w:rsidRPr="0057296D" w:rsidRDefault="0053707A" w:rsidP="0053707A">
      <w:pPr>
        <w:pStyle w:val="BodyText1"/>
        <w:rPr>
          <w:rFonts w:eastAsiaTheme="majorEastAsia"/>
        </w:rPr>
      </w:pPr>
      <w:r w:rsidRPr="0057296D">
        <w:rPr>
          <w:rFonts w:eastAsiaTheme="majorEastAsia"/>
        </w:rPr>
        <w:lastRenderedPageBreak/>
        <w:t>The below tables provide a high level summary of the recurring themes in submission response</w:t>
      </w:r>
      <w:r w:rsidR="00576E38">
        <w:rPr>
          <w:rFonts w:eastAsiaTheme="majorEastAsia"/>
        </w:rPr>
        <w:t>s, according to submitter type.</w:t>
      </w:r>
    </w:p>
    <w:p w:rsidR="0053707A" w:rsidRPr="003339A7" w:rsidRDefault="003E6306" w:rsidP="007825F8">
      <w:pPr>
        <w:spacing w:after="120"/>
        <w:rPr>
          <w:rFonts w:asciiTheme="minorHAnsi" w:hAnsiTheme="minorHAnsi"/>
          <w:b/>
          <w:szCs w:val="22"/>
        </w:rPr>
      </w:pPr>
      <w:proofErr w:type="gramStart"/>
      <w:r w:rsidRPr="003339A7">
        <w:rPr>
          <w:rFonts w:asciiTheme="minorHAnsi" w:hAnsiTheme="minorHAnsi"/>
          <w:b/>
          <w:szCs w:val="22"/>
        </w:rPr>
        <w:t>Table 1</w:t>
      </w:r>
      <w:r w:rsidR="00B11235">
        <w:rPr>
          <w:rFonts w:asciiTheme="minorHAnsi" w:hAnsiTheme="minorHAnsi"/>
          <w:b/>
          <w:szCs w:val="22"/>
        </w:rPr>
        <w:t>0</w:t>
      </w:r>
      <w:r w:rsidR="007825F8" w:rsidRPr="003339A7">
        <w:rPr>
          <w:rFonts w:asciiTheme="minorHAnsi" w:hAnsiTheme="minorHAnsi"/>
          <w:b/>
          <w:szCs w:val="22"/>
        </w:rPr>
        <w:t>.</w:t>
      </w:r>
      <w:proofErr w:type="gramEnd"/>
      <w:r w:rsidR="007825F8" w:rsidRPr="003339A7">
        <w:rPr>
          <w:rFonts w:asciiTheme="minorHAnsi" w:hAnsiTheme="minorHAnsi"/>
          <w:b/>
          <w:szCs w:val="22"/>
        </w:rPr>
        <w:t xml:space="preserve"> Recurring themes from: Teachers, former teachers and trainers</w:t>
      </w:r>
    </w:p>
    <w:tbl>
      <w:tblPr>
        <w:tblStyle w:val="TableGrid"/>
        <w:tblW w:w="0" w:type="auto"/>
        <w:tblLook w:val="04A0" w:firstRow="1" w:lastRow="0" w:firstColumn="1" w:lastColumn="0" w:noHBand="0" w:noVBand="1"/>
        <w:tblCaption w:val="Recurring themes from teachers, former teachers and trainers"/>
        <w:tblDescription w:val="The table lists common themes identified by teachers, former teachers and trainers. The themes are separated into benefits of a Year 1 check and challenges of a Year 1 check, with stakeholder comments for each theme. "/>
      </w:tblPr>
      <w:tblGrid>
        <w:gridCol w:w="2216"/>
        <w:gridCol w:w="7638"/>
      </w:tblGrid>
      <w:tr w:rsidR="009D24A2" w:rsidRPr="0057296D" w:rsidTr="009D24A2">
        <w:trPr>
          <w:tblHeader/>
        </w:trPr>
        <w:tc>
          <w:tcPr>
            <w:tcW w:w="2216" w:type="dxa"/>
            <w:shd w:val="clear" w:color="auto" w:fill="auto"/>
          </w:tcPr>
          <w:p w:rsidR="009D24A2" w:rsidRPr="0057296D" w:rsidRDefault="009D24A2" w:rsidP="00CA4584">
            <w:pPr>
              <w:pStyle w:val="ReportHeading3"/>
              <w:rPr>
                <w:rFonts w:eastAsiaTheme="majorEastAsia"/>
              </w:rPr>
            </w:pPr>
            <w:r w:rsidRPr="0057296D">
              <w:rPr>
                <w:rFonts w:eastAsiaTheme="majorEastAsia"/>
              </w:rPr>
              <w:t>Theme</w:t>
            </w:r>
          </w:p>
        </w:tc>
        <w:tc>
          <w:tcPr>
            <w:tcW w:w="7638" w:type="dxa"/>
            <w:shd w:val="clear" w:color="auto" w:fill="auto"/>
          </w:tcPr>
          <w:p w:rsidR="009D24A2" w:rsidRPr="0057296D" w:rsidRDefault="009D24A2" w:rsidP="00CA4584">
            <w:pPr>
              <w:pStyle w:val="ReportHeading3"/>
              <w:rPr>
                <w:rFonts w:eastAsiaTheme="majorEastAsia"/>
              </w:rPr>
            </w:pPr>
            <w:r w:rsidRPr="0057296D">
              <w:rPr>
                <w:rFonts w:eastAsiaTheme="majorEastAsia"/>
              </w:rPr>
              <w:t>Comments</w:t>
            </w:r>
          </w:p>
        </w:tc>
      </w:tr>
      <w:tr w:rsidR="0053707A" w:rsidRPr="0057296D" w:rsidTr="009D24A2">
        <w:trPr>
          <w:tblHeader/>
        </w:trPr>
        <w:tc>
          <w:tcPr>
            <w:tcW w:w="2216" w:type="dxa"/>
            <w:shd w:val="clear" w:color="auto" w:fill="auto"/>
          </w:tcPr>
          <w:p w:rsidR="0053707A" w:rsidRPr="0057296D" w:rsidRDefault="0053707A" w:rsidP="00EE7690">
            <w:pPr>
              <w:pStyle w:val="BodyText1"/>
              <w:rPr>
                <w:rFonts w:eastAsiaTheme="majorEastAsia"/>
              </w:rPr>
            </w:pPr>
            <w:r w:rsidRPr="0057296D">
              <w:rPr>
                <w:rFonts w:eastAsiaTheme="majorEastAsia"/>
              </w:rPr>
              <w:t>Benefits of a Year 1 check</w:t>
            </w:r>
          </w:p>
        </w:tc>
        <w:tc>
          <w:tcPr>
            <w:tcW w:w="7638" w:type="dxa"/>
            <w:shd w:val="clear" w:color="auto" w:fill="auto"/>
          </w:tcPr>
          <w:p w:rsidR="0053707A" w:rsidRPr="0057296D" w:rsidRDefault="0053707A" w:rsidP="00D7614A">
            <w:pPr>
              <w:pStyle w:val="BodyText1"/>
              <w:numPr>
                <w:ilvl w:val="0"/>
                <w:numId w:val="21"/>
              </w:numPr>
            </w:pPr>
            <w:r w:rsidRPr="0057296D">
              <w:t>Testing of curriculum that should be taught in schools</w:t>
            </w:r>
            <w:r w:rsidR="005903F1">
              <w:t>.</w:t>
            </w:r>
          </w:p>
          <w:p w:rsidR="0053707A" w:rsidRPr="0057296D" w:rsidRDefault="0053707A" w:rsidP="00D7614A">
            <w:pPr>
              <w:pStyle w:val="BodyText1"/>
              <w:numPr>
                <w:ilvl w:val="0"/>
                <w:numId w:val="21"/>
              </w:numPr>
            </w:pPr>
            <w:r w:rsidRPr="0057296D">
              <w:t xml:space="preserve">Early identification of at risk children in literacy and </w:t>
            </w:r>
            <w:proofErr w:type="gramStart"/>
            <w:r w:rsidRPr="0057296D">
              <w:t>numeracy,</w:t>
            </w:r>
            <w:proofErr w:type="gramEnd"/>
            <w:r w:rsidRPr="0057296D">
              <w:t xml:space="preserve"> identif</w:t>
            </w:r>
            <w:r w:rsidR="00576E38">
              <w:t>ies gaps in students’ knowledge</w:t>
            </w:r>
            <w:r w:rsidR="005903F1">
              <w:t>.</w:t>
            </w:r>
          </w:p>
          <w:p w:rsidR="0053707A" w:rsidRPr="0057296D" w:rsidRDefault="0053707A" w:rsidP="00D7614A">
            <w:pPr>
              <w:pStyle w:val="BodyText1"/>
              <w:numPr>
                <w:ilvl w:val="0"/>
                <w:numId w:val="21"/>
              </w:numPr>
            </w:pPr>
            <w:r w:rsidRPr="0057296D">
              <w:t>Data colle</w:t>
            </w:r>
            <w:r w:rsidR="00576E38">
              <w:t>ction and assisting in planning</w:t>
            </w:r>
            <w:r w:rsidR="005903F1">
              <w:t>.</w:t>
            </w:r>
          </w:p>
        </w:tc>
      </w:tr>
      <w:tr w:rsidR="0053707A" w:rsidRPr="0057296D" w:rsidTr="009D24A2">
        <w:trPr>
          <w:tblHeader/>
        </w:trPr>
        <w:tc>
          <w:tcPr>
            <w:tcW w:w="2216" w:type="dxa"/>
            <w:shd w:val="clear" w:color="auto" w:fill="auto"/>
          </w:tcPr>
          <w:p w:rsidR="0053707A" w:rsidRPr="0057296D" w:rsidRDefault="00576E38" w:rsidP="00EE7690">
            <w:pPr>
              <w:pStyle w:val="BodyText1"/>
              <w:rPr>
                <w:rFonts w:eastAsiaTheme="majorEastAsia"/>
              </w:rPr>
            </w:pPr>
            <w:r>
              <w:rPr>
                <w:rFonts w:eastAsiaTheme="majorEastAsia"/>
              </w:rPr>
              <w:t>Challenges of a Year 1 check</w:t>
            </w:r>
          </w:p>
        </w:tc>
        <w:tc>
          <w:tcPr>
            <w:tcW w:w="7638" w:type="dxa"/>
            <w:shd w:val="clear" w:color="auto" w:fill="auto"/>
          </w:tcPr>
          <w:p w:rsidR="0053707A" w:rsidRPr="0057296D" w:rsidRDefault="0053707A" w:rsidP="00D7614A">
            <w:pPr>
              <w:pStyle w:val="BodyText1"/>
              <w:numPr>
                <w:ilvl w:val="0"/>
                <w:numId w:val="21"/>
              </w:numPr>
            </w:pPr>
            <w:r w:rsidRPr="0057296D">
              <w:t>Teacher training/professional development and classroom resources will need to be provided to enable effecti</w:t>
            </w:r>
            <w:r w:rsidR="00576E38">
              <w:t>ve and efficient implementation</w:t>
            </w:r>
            <w:r w:rsidR="005903F1">
              <w:t>.</w:t>
            </w:r>
          </w:p>
          <w:p w:rsidR="0053707A" w:rsidRPr="0057296D" w:rsidRDefault="0053707A" w:rsidP="00D7614A">
            <w:pPr>
              <w:pStyle w:val="BodyText1"/>
              <w:numPr>
                <w:ilvl w:val="0"/>
                <w:numId w:val="21"/>
              </w:numPr>
            </w:pPr>
            <w:r w:rsidRPr="0057296D">
              <w:t>Funding for relief teachers whil</w:t>
            </w:r>
            <w:r w:rsidR="00576E38">
              <w:t>st teachers administer the test</w:t>
            </w:r>
            <w:r w:rsidR="005903F1">
              <w:t>.</w:t>
            </w:r>
          </w:p>
          <w:p w:rsidR="0053707A" w:rsidRPr="0057296D" w:rsidRDefault="0053707A" w:rsidP="00D7614A">
            <w:pPr>
              <w:pStyle w:val="BodyText1"/>
              <w:numPr>
                <w:ilvl w:val="0"/>
                <w:numId w:val="21"/>
              </w:numPr>
            </w:pPr>
            <w:r w:rsidRPr="0057296D">
              <w:t>Not addressing the flaws in the UK Phonics Screening Che</w:t>
            </w:r>
            <w:r w:rsidR="00576E38">
              <w:t>ck/ inaccurately tests students</w:t>
            </w:r>
            <w:r w:rsidR="005903F1">
              <w:t>.</w:t>
            </w:r>
          </w:p>
          <w:p w:rsidR="0053707A" w:rsidRPr="0057296D" w:rsidRDefault="0053707A" w:rsidP="00D7614A">
            <w:pPr>
              <w:pStyle w:val="BodyText1"/>
              <w:numPr>
                <w:ilvl w:val="0"/>
                <w:numId w:val="21"/>
              </w:numPr>
            </w:pPr>
            <w:r w:rsidRPr="0057296D">
              <w:t>Not providing funding/resources to support students identified through the check as at risk</w:t>
            </w:r>
            <w:r w:rsidR="005903F1">
              <w:t>.</w:t>
            </w:r>
          </w:p>
          <w:p w:rsidR="0053707A" w:rsidRPr="0057296D" w:rsidRDefault="0053707A" w:rsidP="00D7614A">
            <w:pPr>
              <w:pStyle w:val="BodyText1"/>
              <w:numPr>
                <w:ilvl w:val="0"/>
                <w:numId w:val="21"/>
              </w:numPr>
            </w:pPr>
            <w:r w:rsidRPr="0057296D">
              <w:t>Additional workload for teachers including, impact on time to administer tests</w:t>
            </w:r>
            <w:r w:rsidR="005903F1">
              <w:t>.</w:t>
            </w:r>
          </w:p>
          <w:p w:rsidR="0053707A" w:rsidRPr="0057296D" w:rsidRDefault="0053707A" w:rsidP="00D7614A">
            <w:pPr>
              <w:pStyle w:val="BodyText1"/>
              <w:numPr>
                <w:ilvl w:val="0"/>
                <w:numId w:val="21"/>
              </w:numPr>
            </w:pPr>
            <w:r w:rsidRPr="0057296D">
              <w:t>Duplication of existing tests and/or additional testing burden</w:t>
            </w:r>
            <w:r w:rsidR="005903F1">
              <w:t>.</w:t>
            </w:r>
          </w:p>
          <w:p w:rsidR="0053707A" w:rsidRPr="0057296D" w:rsidRDefault="0053707A" w:rsidP="00D7614A">
            <w:pPr>
              <w:pStyle w:val="BodyText1"/>
              <w:numPr>
                <w:ilvl w:val="0"/>
                <w:numId w:val="21"/>
              </w:numPr>
            </w:pPr>
            <w:r w:rsidRPr="0057296D">
              <w:t>Stress or anxiety for students and parents</w:t>
            </w:r>
            <w:r w:rsidR="005903F1">
              <w:t>.</w:t>
            </w:r>
          </w:p>
          <w:p w:rsidR="0053707A" w:rsidRPr="0057296D" w:rsidRDefault="0053707A" w:rsidP="00D7614A">
            <w:pPr>
              <w:pStyle w:val="BodyText1"/>
              <w:numPr>
                <w:ilvl w:val="0"/>
                <w:numId w:val="21"/>
              </w:numPr>
            </w:pPr>
            <w:r w:rsidRPr="0057296D">
              <w:t>Some teachers commented that writing was a key elemen</w:t>
            </w:r>
            <w:r w:rsidR="00576E38">
              <w:t>t that needs to be in the test.</w:t>
            </w:r>
          </w:p>
        </w:tc>
      </w:tr>
    </w:tbl>
    <w:p w:rsidR="0053707A" w:rsidRPr="0057296D" w:rsidRDefault="0053707A" w:rsidP="004A4E5D">
      <w:pPr>
        <w:rPr>
          <w:rFonts w:asciiTheme="minorHAnsi" w:eastAsiaTheme="majorEastAsia" w:hAnsiTheme="minorHAnsi" w:cstheme="minorHAnsi"/>
          <w:b/>
          <w:bCs/>
          <w:sz w:val="28"/>
          <w:szCs w:val="28"/>
        </w:rPr>
      </w:pPr>
    </w:p>
    <w:p w:rsidR="000867A0" w:rsidRDefault="000867A0" w:rsidP="007825F8">
      <w:pPr>
        <w:spacing w:after="120"/>
        <w:rPr>
          <w:rFonts w:asciiTheme="minorHAnsi" w:hAnsiTheme="minorHAnsi"/>
          <w:b/>
          <w:szCs w:val="22"/>
        </w:rPr>
      </w:pPr>
    </w:p>
    <w:p w:rsidR="000867A0" w:rsidRDefault="000867A0" w:rsidP="007825F8">
      <w:pPr>
        <w:spacing w:after="120"/>
        <w:rPr>
          <w:rFonts w:asciiTheme="minorHAnsi" w:hAnsiTheme="minorHAnsi"/>
          <w:b/>
          <w:szCs w:val="22"/>
        </w:rPr>
      </w:pPr>
    </w:p>
    <w:p w:rsidR="000867A0" w:rsidRDefault="000867A0" w:rsidP="007825F8">
      <w:pPr>
        <w:spacing w:after="120"/>
        <w:rPr>
          <w:rFonts w:asciiTheme="minorHAnsi" w:hAnsiTheme="minorHAnsi"/>
          <w:b/>
          <w:szCs w:val="22"/>
        </w:rPr>
      </w:pPr>
    </w:p>
    <w:p w:rsidR="000867A0" w:rsidRDefault="000867A0" w:rsidP="007825F8">
      <w:pPr>
        <w:spacing w:after="120"/>
        <w:rPr>
          <w:rFonts w:asciiTheme="minorHAnsi" w:hAnsiTheme="minorHAnsi"/>
          <w:b/>
          <w:szCs w:val="22"/>
        </w:rPr>
      </w:pPr>
    </w:p>
    <w:p w:rsidR="000867A0" w:rsidRDefault="000867A0" w:rsidP="007825F8">
      <w:pPr>
        <w:spacing w:after="120"/>
        <w:rPr>
          <w:rFonts w:asciiTheme="minorHAnsi" w:hAnsiTheme="minorHAnsi"/>
          <w:b/>
          <w:szCs w:val="22"/>
        </w:rPr>
      </w:pPr>
    </w:p>
    <w:p w:rsidR="000867A0" w:rsidRDefault="000867A0" w:rsidP="007825F8">
      <w:pPr>
        <w:spacing w:after="120"/>
        <w:rPr>
          <w:rFonts w:asciiTheme="minorHAnsi" w:hAnsiTheme="minorHAnsi"/>
          <w:b/>
          <w:szCs w:val="22"/>
        </w:rPr>
      </w:pPr>
    </w:p>
    <w:p w:rsidR="000867A0" w:rsidRDefault="000867A0" w:rsidP="007825F8">
      <w:pPr>
        <w:spacing w:after="120"/>
        <w:rPr>
          <w:rFonts w:asciiTheme="minorHAnsi" w:hAnsiTheme="minorHAnsi"/>
          <w:b/>
          <w:szCs w:val="22"/>
        </w:rPr>
      </w:pPr>
    </w:p>
    <w:p w:rsidR="000867A0" w:rsidRDefault="000867A0" w:rsidP="007825F8">
      <w:pPr>
        <w:spacing w:after="120"/>
        <w:rPr>
          <w:rFonts w:asciiTheme="minorHAnsi" w:hAnsiTheme="minorHAnsi"/>
          <w:b/>
          <w:szCs w:val="22"/>
        </w:rPr>
      </w:pPr>
    </w:p>
    <w:p w:rsidR="000867A0" w:rsidRDefault="000867A0" w:rsidP="007825F8">
      <w:pPr>
        <w:spacing w:after="120"/>
        <w:rPr>
          <w:rFonts w:asciiTheme="minorHAnsi" w:hAnsiTheme="minorHAnsi"/>
          <w:b/>
          <w:szCs w:val="22"/>
        </w:rPr>
      </w:pPr>
    </w:p>
    <w:p w:rsidR="007825F8" w:rsidRPr="003339A7" w:rsidRDefault="003E6306" w:rsidP="007825F8">
      <w:pPr>
        <w:spacing w:after="120"/>
        <w:rPr>
          <w:rFonts w:asciiTheme="minorHAnsi" w:hAnsiTheme="minorHAnsi"/>
          <w:b/>
          <w:szCs w:val="22"/>
        </w:rPr>
      </w:pPr>
      <w:proofErr w:type="gramStart"/>
      <w:r w:rsidRPr="003339A7">
        <w:rPr>
          <w:rFonts w:asciiTheme="minorHAnsi" w:hAnsiTheme="minorHAnsi"/>
          <w:b/>
          <w:szCs w:val="22"/>
        </w:rPr>
        <w:lastRenderedPageBreak/>
        <w:t>Table 1</w:t>
      </w:r>
      <w:r w:rsidR="00B11235">
        <w:rPr>
          <w:rFonts w:asciiTheme="minorHAnsi" w:hAnsiTheme="minorHAnsi"/>
          <w:b/>
          <w:szCs w:val="22"/>
        </w:rPr>
        <w:t>1</w:t>
      </w:r>
      <w:r w:rsidR="007825F8" w:rsidRPr="003339A7">
        <w:rPr>
          <w:rFonts w:asciiTheme="minorHAnsi" w:hAnsiTheme="minorHAnsi"/>
          <w:b/>
          <w:szCs w:val="22"/>
        </w:rPr>
        <w:t>.</w:t>
      </w:r>
      <w:proofErr w:type="gramEnd"/>
      <w:r w:rsidR="007825F8" w:rsidRPr="003339A7">
        <w:rPr>
          <w:rFonts w:asciiTheme="minorHAnsi" w:hAnsiTheme="minorHAnsi"/>
          <w:b/>
          <w:szCs w:val="22"/>
        </w:rPr>
        <w:t xml:space="preserve"> Re</w:t>
      </w:r>
      <w:r w:rsidR="00576E38" w:rsidRPr="003339A7">
        <w:rPr>
          <w:rFonts w:asciiTheme="minorHAnsi" w:hAnsiTheme="minorHAnsi"/>
          <w:b/>
          <w:szCs w:val="22"/>
        </w:rPr>
        <w:t>curring themes from: Academics</w:t>
      </w:r>
    </w:p>
    <w:tbl>
      <w:tblPr>
        <w:tblStyle w:val="TableGrid"/>
        <w:tblW w:w="0" w:type="auto"/>
        <w:tblLook w:val="04A0" w:firstRow="1" w:lastRow="0" w:firstColumn="1" w:lastColumn="0" w:noHBand="0" w:noVBand="1"/>
        <w:tblCaption w:val="Recurring themes from academics"/>
        <w:tblDescription w:val="The table lists common themes identified by academics. The themes are separated into benefits of a Year 1 check and challenges of a Year 1 check, with stakeholder comments for each theme."/>
      </w:tblPr>
      <w:tblGrid>
        <w:gridCol w:w="2230"/>
        <w:gridCol w:w="7624"/>
      </w:tblGrid>
      <w:tr w:rsidR="009D24A2" w:rsidRPr="0057296D" w:rsidTr="009D24A2">
        <w:trPr>
          <w:tblHeader/>
        </w:trPr>
        <w:tc>
          <w:tcPr>
            <w:tcW w:w="2230" w:type="dxa"/>
            <w:shd w:val="clear" w:color="auto" w:fill="auto"/>
          </w:tcPr>
          <w:p w:rsidR="009D24A2" w:rsidRPr="0057296D" w:rsidRDefault="009D24A2" w:rsidP="00CA4584">
            <w:pPr>
              <w:pStyle w:val="ReportHeading3"/>
              <w:rPr>
                <w:rFonts w:eastAsiaTheme="majorEastAsia"/>
              </w:rPr>
            </w:pPr>
            <w:r w:rsidRPr="0057296D">
              <w:rPr>
                <w:rFonts w:eastAsiaTheme="majorEastAsia"/>
              </w:rPr>
              <w:t>Theme</w:t>
            </w:r>
          </w:p>
        </w:tc>
        <w:tc>
          <w:tcPr>
            <w:tcW w:w="7624" w:type="dxa"/>
            <w:shd w:val="clear" w:color="auto" w:fill="auto"/>
          </w:tcPr>
          <w:p w:rsidR="009D24A2" w:rsidRPr="0057296D" w:rsidRDefault="009D24A2" w:rsidP="00CA4584">
            <w:pPr>
              <w:pStyle w:val="ReportHeading3"/>
              <w:rPr>
                <w:rFonts w:eastAsiaTheme="majorEastAsia"/>
              </w:rPr>
            </w:pPr>
            <w:r w:rsidRPr="0057296D">
              <w:rPr>
                <w:rFonts w:eastAsiaTheme="majorEastAsia"/>
              </w:rPr>
              <w:t>Comments</w:t>
            </w:r>
          </w:p>
        </w:tc>
      </w:tr>
      <w:tr w:rsidR="0053707A" w:rsidRPr="0057296D" w:rsidTr="009D24A2">
        <w:trPr>
          <w:tblHeader/>
        </w:trPr>
        <w:tc>
          <w:tcPr>
            <w:tcW w:w="2230" w:type="dxa"/>
            <w:shd w:val="clear" w:color="auto" w:fill="auto"/>
          </w:tcPr>
          <w:p w:rsidR="0053707A" w:rsidRPr="0057296D" w:rsidRDefault="0053707A" w:rsidP="00EE7690">
            <w:pPr>
              <w:pStyle w:val="BodyText1"/>
              <w:rPr>
                <w:rFonts w:eastAsiaTheme="majorEastAsia"/>
              </w:rPr>
            </w:pPr>
            <w:r w:rsidRPr="0057296D">
              <w:rPr>
                <w:rFonts w:eastAsiaTheme="majorEastAsia"/>
              </w:rPr>
              <w:t>Benefits of a Year 1 check</w:t>
            </w:r>
          </w:p>
        </w:tc>
        <w:tc>
          <w:tcPr>
            <w:tcW w:w="7624" w:type="dxa"/>
            <w:shd w:val="clear" w:color="auto" w:fill="auto"/>
          </w:tcPr>
          <w:p w:rsidR="0053707A" w:rsidRPr="0057296D" w:rsidRDefault="0053707A" w:rsidP="00D7614A">
            <w:pPr>
              <w:pStyle w:val="BodyText1"/>
              <w:numPr>
                <w:ilvl w:val="0"/>
                <w:numId w:val="22"/>
              </w:numPr>
            </w:pPr>
            <w:r w:rsidRPr="0057296D">
              <w:t>Research based evidence indicates that the use of effective literacy assessment in the early years is the basic starting point for curriculum planning and differentiated instruction.</w:t>
            </w:r>
          </w:p>
          <w:p w:rsidR="0053707A" w:rsidRPr="0057296D" w:rsidRDefault="0053707A" w:rsidP="00D7614A">
            <w:pPr>
              <w:pStyle w:val="BodyText1"/>
              <w:numPr>
                <w:ilvl w:val="0"/>
                <w:numId w:val="22"/>
              </w:numPr>
            </w:pPr>
            <w:r w:rsidRPr="0057296D">
              <w:t>Identifying chi</w:t>
            </w:r>
            <w:r w:rsidR="00576E38">
              <w:t>ldren who require extra support</w:t>
            </w:r>
            <w:r w:rsidR="000867A0">
              <w:t>.</w:t>
            </w:r>
          </w:p>
          <w:p w:rsidR="0053707A" w:rsidRPr="0057296D" w:rsidRDefault="0053707A" w:rsidP="00D7614A">
            <w:pPr>
              <w:pStyle w:val="BodyText1"/>
              <w:numPr>
                <w:ilvl w:val="0"/>
                <w:numId w:val="22"/>
              </w:numPr>
            </w:pPr>
            <w:r w:rsidRPr="0057296D">
              <w:t>Identifying schools whose teaching program seems to be inadequate to develop the necessary skills required for reading</w:t>
            </w:r>
            <w:r w:rsidR="000867A0">
              <w:t>.</w:t>
            </w:r>
          </w:p>
          <w:p w:rsidR="0053707A" w:rsidRPr="0057296D" w:rsidRDefault="0053707A" w:rsidP="00D7614A">
            <w:pPr>
              <w:pStyle w:val="BodyText1"/>
              <w:numPr>
                <w:ilvl w:val="0"/>
                <w:numId w:val="22"/>
              </w:numPr>
            </w:pPr>
            <w:r w:rsidRPr="0057296D">
              <w:t>Focusing teachers’ and schools’ attention on the need for phonics to be taught explicitly and systematically to achieve the necessary level of word reading skills that are requ</w:t>
            </w:r>
            <w:r w:rsidR="00576E38">
              <w:t>ired to develop skilled reading</w:t>
            </w:r>
            <w:r w:rsidR="000867A0">
              <w:t>.</w:t>
            </w:r>
          </w:p>
          <w:p w:rsidR="0053707A" w:rsidRPr="0057296D" w:rsidRDefault="0053707A" w:rsidP="00D7614A">
            <w:pPr>
              <w:pStyle w:val="BodyText1"/>
              <w:numPr>
                <w:ilvl w:val="0"/>
                <w:numId w:val="22"/>
              </w:numPr>
            </w:pPr>
            <w:r w:rsidRPr="0057296D">
              <w:t>Where necessary, changing schools’ attitudes and practices related to the teaching of phonics, so that children are not denied the opportunity to develop skilled reading because of the failure of schools to teach the basic skil</w:t>
            </w:r>
            <w:r w:rsidR="00576E38">
              <w:t>ls required for skilled reading</w:t>
            </w:r>
            <w:r w:rsidR="000867A0">
              <w:t>.</w:t>
            </w:r>
          </w:p>
          <w:p w:rsidR="0053707A" w:rsidRPr="0057296D" w:rsidRDefault="0053707A" w:rsidP="00D7614A">
            <w:pPr>
              <w:pStyle w:val="BodyText1"/>
              <w:numPr>
                <w:ilvl w:val="0"/>
                <w:numId w:val="22"/>
              </w:numPr>
            </w:pPr>
            <w:r w:rsidRPr="0057296D">
              <w:t>Literacy and numeracy assessments can be used to celebrate learning, identify strengths, needs, barriers to learning and allow teachers to make informed and objec</w:t>
            </w:r>
            <w:r w:rsidR="00576E38">
              <w:t>tive judgements about learning.</w:t>
            </w:r>
          </w:p>
        </w:tc>
      </w:tr>
      <w:tr w:rsidR="0053707A" w:rsidRPr="0057296D" w:rsidTr="009D24A2">
        <w:trPr>
          <w:tblHeader/>
        </w:trPr>
        <w:tc>
          <w:tcPr>
            <w:tcW w:w="2230" w:type="dxa"/>
            <w:shd w:val="clear" w:color="auto" w:fill="auto"/>
          </w:tcPr>
          <w:p w:rsidR="0053707A" w:rsidRPr="0057296D" w:rsidRDefault="0053707A" w:rsidP="00EE7690">
            <w:pPr>
              <w:pStyle w:val="BodyText1"/>
              <w:rPr>
                <w:rFonts w:eastAsiaTheme="majorEastAsia"/>
              </w:rPr>
            </w:pPr>
            <w:r w:rsidRPr="0057296D">
              <w:rPr>
                <w:rFonts w:eastAsiaTheme="majorEastAsia"/>
              </w:rPr>
              <w:t>Challenges of a Year 1 check</w:t>
            </w:r>
          </w:p>
        </w:tc>
        <w:tc>
          <w:tcPr>
            <w:tcW w:w="7624" w:type="dxa"/>
            <w:shd w:val="clear" w:color="auto" w:fill="auto"/>
          </w:tcPr>
          <w:p w:rsidR="0053707A" w:rsidRPr="0057296D" w:rsidRDefault="0053707A" w:rsidP="00D7614A">
            <w:pPr>
              <w:pStyle w:val="BodyText1"/>
              <w:numPr>
                <w:ilvl w:val="0"/>
                <w:numId w:val="22"/>
              </w:numPr>
            </w:pPr>
            <w:r w:rsidRPr="0057296D">
              <w:t>There is a significant challenge in selecting an appropriate test at the outset. If a more appropriate test could be identified or constructed, challenges relating to test implementation (training of teachers or others to implement the test), the expense of implementation, and the meaningful interpretation, timely dissemination and use of th</w:t>
            </w:r>
            <w:r w:rsidR="00576E38">
              <w:t>e results would be a challenge.</w:t>
            </w:r>
          </w:p>
          <w:p w:rsidR="0053707A" w:rsidRPr="0057296D" w:rsidRDefault="00576E38" w:rsidP="00D7614A">
            <w:pPr>
              <w:pStyle w:val="BodyText1"/>
              <w:numPr>
                <w:ilvl w:val="0"/>
                <w:numId w:val="22"/>
              </w:numPr>
            </w:pPr>
            <w:r>
              <w:t>Measures for exemption needed.</w:t>
            </w:r>
          </w:p>
          <w:p w:rsidR="0053707A" w:rsidRPr="0057296D" w:rsidRDefault="0053707A" w:rsidP="00D7614A">
            <w:pPr>
              <w:pStyle w:val="BodyText1"/>
              <w:numPr>
                <w:ilvl w:val="0"/>
                <w:numId w:val="22"/>
              </w:numPr>
              <w:rPr>
                <w:rFonts w:eastAsiaTheme="majorEastAsia"/>
              </w:rPr>
            </w:pPr>
            <w:r w:rsidRPr="0057296D">
              <w:t>Likely resistance from teachers, it will be necessary to make the purpose of the Phonics check clear</w:t>
            </w:r>
            <w:r w:rsidR="000867A0">
              <w:t>.</w:t>
            </w:r>
          </w:p>
        </w:tc>
      </w:tr>
    </w:tbl>
    <w:p w:rsidR="0053707A" w:rsidRPr="0057296D" w:rsidRDefault="0053707A" w:rsidP="004A4E5D">
      <w:pPr>
        <w:rPr>
          <w:rFonts w:asciiTheme="minorHAnsi" w:eastAsiaTheme="majorEastAsia" w:hAnsiTheme="minorHAnsi" w:cstheme="minorHAnsi"/>
          <w:bCs/>
          <w:sz w:val="28"/>
          <w:szCs w:val="28"/>
        </w:rPr>
      </w:pPr>
    </w:p>
    <w:p w:rsidR="000867A0" w:rsidRDefault="000867A0" w:rsidP="007825F8">
      <w:pPr>
        <w:spacing w:after="120"/>
        <w:rPr>
          <w:rFonts w:asciiTheme="minorHAnsi" w:hAnsiTheme="minorHAnsi"/>
          <w:b/>
          <w:szCs w:val="22"/>
        </w:rPr>
      </w:pPr>
    </w:p>
    <w:p w:rsidR="000867A0" w:rsidRDefault="000867A0" w:rsidP="007825F8">
      <w:pPr>
        <w:spacing w:after="120"/>
        <w:rPr>
          <w:rFonts w:asciiTheme="minorHAnsi" w:hAnsiTheme="minorHAnsi"/>
          <w:b/>
          <w:szCs w:val="22"/>
        </w:rPr>
      </w:pPr>
    </w:p>
    <w:p w:rsidR="000867A0" w:rsidRDefault="000867A0" w:rsidP="007825F8">
      <w:pPr>
        <w:spacing w:after="120"/>
        <w:rPr>
          <w:rFonts w:asciiTheme="minorHAnsi" w:hAnsiTheme="minorHAnsi"/>
          <w:b/>
          <w:szCs w:val="22"/>
        </w:rPr>
      </w:pPr>
    </w:p>
    <w:p w:rsidR="000867A0" w:rsidRDefault="000867A0" w:rsidP="007825F8">
      <w:pPr>
        <w:spacing w:after="120"/>
        <w:rPr>
          <w:rFonts w:asciiTheme="minorHAnsi" w:hAnsiTheme="minorHAnsi"/>
          <w:b/>
          <w:szCs w:val="22"/>
        </w:rPr>
      </w:pPr>
    </w:p>
    <w:p w:rsidR="000867A0" w:rsidRDefault="000867A0" w:rsidP="007825F8">
      <w:pPr>
        <w:spacing w:after="120"/>
        <w:rPr>
          <w:rFonts w:asciiTheme="minorHAnsi" w:hAnsiTheme="minorHAnsi"/>
          <w:b/>
          <w:szCs w:val="22"/>
        </w:rPr>
      </w:pPr>
    </w:p>
    <w:p w:rsidR="000867A0" w:rsidRDefault="000867A0" w:rsidP="007825F8">
      <w:pPr>
        <w:spacing w:after="120"/>
        <w:rPr>
          <w:rFonts w:asciiTheme="minorHAnsi" w:hAnsiTheme="minorHAnsi"/>
          <w:b/>
          <w:szCs w:val="22"/>
        </w:rPr>
      </w:pPr>
    </w:p>
    <w:p w:rsidR="000867A0" w:rsidRDefault="000867A0" w:rsidP="007825F8">
      <w:pPr>
        <w:spacing w:after="120"/>
        <w:rPr>
          <w:rFonts w:asciiTheme="minorHAnsi" w:hAnsiTheme="minorHAnsi"/>
          <w:b/>
          <w:szCs w:val="22"/>
        </w:rPr>
      </w:pPr>
    </w:p>
    <w:p w:rsidR="007825F8" w:rsidRPr="000867A0" w:rsidRDefault="007825F8" w:rsidP="007825F8">
      <w:pPr>
        <w:spacing w:after="120"/>
        <w:rPr>
          <w:rFonts w:asciiTheme="minorHAnsi" w:hAnsiTheme="minorHAnsi"/>
          <w:b/>
          <w:szCs w:val="22"/>
        </w:rPr>
      </w:pPr>
      <w:proofErr w:type="gramStart"/>
      <w:r w:rsidRPr="000867A0">
        <w:rPr>
          <w:rFonts w:asciiTheme="minorHAnsi" w:hAnsiTheme="minorHAnsi"/>
          <w:b/>
          <w:szCs w:val="22"/>
        </w:rPr>
        <w:lastRenderedPageBreak/>
        <w:t>Tabl</w:t>
      </w:r>
      <w:r w:rsidR="00B11235">
        <w:rPr>
          <w:rFonts w:asciiTheme="minorHAnsi" w:hAnsiTheme="minorHAnsi"/>
          <w:b/>
          <w:szCs w:val="22"/>
        </w:rPr>
        <w:t>e 12</w:t>
      </w:r>
      <w:r w:rsidRPr="000867A0">
        <w:rPr>
          <w:rFonts w:asciiTheme="minorHAnsi" w:hAnsiTheme="minorHAnsi"/>
          <w:b/>
          <w:szCs w:val="22"/>
        </w:rPr>
        <w:t>.</w:t>
      </w:r>
      <w:proofErr w:type="gramEnd"/>
      <w:r w:rsidRPr="000867A0">
        <w:rPr>
          <w:rFonts w:asciiTheme="minorHAnsi" w:hAnsiTheme="minorHAnsi"/>
          <w:b/>
          <w:szCs w:val="22"/>
        </w:rPr>
        <w:t xml:space="preserve"> Recurring themes from: Principals</w:t>
      </w:r>
    </w:p>
    <w:tbl>
      <w:tblPr>
        <w:tblStyle w:val="TableGrid"/>
        <w:tblW w:w="0" w:type="auto"/>
        <w:tblLook w:val="04A0" w:firstRow="1" w:lastRow="0" w:firstColumn="1" w:lastColumn="0" w:noHBand="0" w:noVBand="1"/>
        <w:tblCaption w:val="Recurring themes from principals"/>
        <w:tblDescription w:val="The table lists common themes identified by school principals. The themes are separated into benefits of a Year 1 check and challenges of a Year 1 check, with stakeholder comments for each theme."/>
      </w:tblPr>
      <w:tblGrid>
        <w:gridCol w:w="2214"/>
        <w:gridCol w:w="7640"/>
      </w:tblGrid>
      <w:tr w:rsidR="009D24A2" w:rsidRPr="0057296D" w:rsidTr="009D24A2">
        <w:trPr>
          <w:tblHeader/>
        </w:trPr>
        <w:tc>
          <w:tcPr>
            <w:tcW w:w="2214" w:type="dxa"/>
            <w:shd w:val="clear" w:color="auto" w:fill="auto"/>
          </w:tcPr>
          <w:p w:rsidR="009D24A2" w:rsidRPr="0057296D" w:rsidRDefault="009D24A2" w:rsidP="00CA4584">
            <w:pPr>
              <w:pStyle w:val="ReportHeading3"/>
              <w:rPr>
                <w:rFonts w:eastAsiaTheme="majorEastAsia"/>
              </w:rPr>
            </w:pPr>
            <w:r w:rsidRPr="0057296D">
              <w:rPr>
                <w:rFonts w:eastAsiaTheme="majorEastAsia"/>
              </w:rPr>
              <w:t>Theme</w:t>
            </w:r>
          </w:p>
        </w:tc>
        <w:tc>
          <w:tcPr>
            <w:tcW w:w="7640" w:type="dxa"/>
            <w:shd w:val="clear" w:color="auto" w:fill="auto"/>
          </w:tcPr>
          <w:p w:rsidR="009D24A2" w:rsidRPr="0057296D" w:rsidRDefault="009D24A2" w:rsidP="00CA4584">
            <w:pPr>
              <w:pStyle w:val="ReportHeading3"/>
              <w:rPr>
                <w:rFonts w:eastAsiaTheme="majorEastAsia"/>
              </w:rPr>
            </w:pPr>
            <w:r w:rsidRPr="0057296D">
              <w:rPr>
                <w:rFonts w:eastAsiaTheme="majorEastAsia"/>
              </w:rPr>
              <w:t>Comments</w:t>
            </w:r>
          </w:p>
        </w:tc>
      </w:tr>
      <w:tr w:rsidR="0053707A" w:rsidRPr="0057296D" w:rsidTr="009D24A2">
        <w:trPr>
          <w:tblHeader/>
        </w:trPr>
        <w:tc>
          <w:tcPr>
            <w:tcW w:w="2214" w:type="dxa"/>
            <w:shd w:val="clear" w:color="auto" w:fill="auto"/>
          </w:tcPr>
          <w:p w:rsidR="0053707A" w:rsidRPr="0057296D" w:rsidRDefault="0053707A" w:rsidP="00EE7690">
            <w:pPr>
              <w:pStyle w:val="BodyText1"/>
              <w:rPr>
                <w:rFonts w:eastAsiaTheme="majorEastAsia"/>
              </w:rPr>
            </w:pPr>
            <w:r w:rsidRPr="0057296D">
              <w:rPr>
                <w:rFonts w:eastAsiaTheme="majorEastAsia"/>
              </w:rPr>
              <w:t>Benefits of a Year 1 check</w:t>
            </w:r>
          </w:p>
        </w:tc>
        <w:tc>
          <w:tcPr>
            <w:tcW w:w="7640" w:type="dxa"/>
            <w:shd w:val="clear" w:color="auto" w:fill="auto"/>
          </w:tcPr>
          <w:p w:rsidR="0053707A" w:rsidRPr="0057296D" w:rsidRDefault="0053707A" w:rsidP="00D7614A">
            <w:pPr>
              <w:pStyle w:val="BodyText1"/>
              <w:numPr>
                <w:ilvl w:val="0"/>
                <w:numId w:val="23"/>
              </w:numPr>
            </w:pPr>
            <w:r w:rsidRPr="0057296D">
              <w:t>Greater accountability</w:t>
            </w:r>
            <w:r w:rsidR="005903F1">
              <w:t>.</w:t>
            </w:r>
          </w:p>
          <w:p w:rsidR="0053707A" w:rsidRPr="0057296D" w:rsidRDefault="0053707A" w:rsidP="00D7614A">
            <w:pPr>
              <w:pStyle w:val="BodyText1"/>
              <w:numPr>
                <w:ilvl w:val="0"/>
                <w:numId w:val="23"/>
              </w:numPr>
            </w:pPr>
            <w:r w:rsidRPr="0057296D">
              <w:t>Drawing teachers focus on what skills need to be taught</w:t>
            </w:r>
            <w:r w:rsidR="005903F1">
              <w:t>.</w:t>
            </w:r>
          </w:p>
          <w:p w:rsidR="0053707A" w:rsidRPr="0057296D" w:rsidRDefault="0053707A" w:rsidP="00D7614A">
            <w:pPr>
              <w:pStyle w:val="BodyText1"/>
              <w:numPr>
                <w:ilvl w:val="0"/>
                <w:numId w:val="23"/>
              </w:numPr>
            </w:pPr>
            <w:r w:rsidRPr="0057296D">
              <w:t>Identification of students who have not reached expected benchmarks in reading and numeracy,</w:t>
            </w:r>
            <w:r w:rsidR="00576E38">
              <w:t xml:space="preserve"> supported by evidence and data</w:t>
            </w:r>
            <w:r w:rsidR="005903F1">
              <w:t>.</w:t>
            </w:r>
          </w:p>
          <w:p w:rsidR="0053707A" w:rsidRPr="0057296D" w:rsidRDefault="0053707A" w:rsidP="00D7614A">
            <w:pPr>
              <w:pStyle w:val="BodyText1"/>
              <w:numPr>
                <w:ilvl w:val="0"/>
                <w:numId w:val="23"/>
              </w:numPr>
            </w:pPr>
            <w:r w:rsidRPr="0057296D">
              <w:t>Improved pre service teacher training and teacher professional learning</w:t>
            </w:r>
            <w:r w:rsidR="005903F1">
              <w:t>.</w:t>
            </w:r>
            <w:r w:rsidRPr="0057296D">
              <w:t xml:space="preserve"> </w:t>
            </w:r>
          </w:p>
        </w:tc>
      </w:tr>
      <w:tr w:rsidR="0053707A" w:rsidRPr="0057296D" w:rsidTr="009D24A2">
        <w:trPr>
          <w:tblHeader/>
        </w:trPr>
        <w:tc>
          <w:tcPr>
            <w:tcW w:w="2214" w:type="dxa"/>
            <w:shd w:val="clear" w:color="auto" w:fill="auto"/>
          </w:tcPr>
          <w:p w:rsidR="0053707A" w:rsidRPr="0057296D" w:rsidRDefault="0053707A" w:rsidP="00EE7690">
            <w:pPr>
              <w:pStyle w:val="BodyText1"/>
              <w:rPr>
                <w:rFonts w:eastAsiaTheme="majorEastAsia"/>
              </w:rPr>
            </w:pPr>
            <w:r w:rsidRPr="0057296D">
              <w:rPr>
                <w:rFonts w:eastAsiaTheme="majorEastAsia"/>
              </w:rPr>
              <w:t>Challenges of a Year 1 check</w:t>
            </w:r>
          </w:p>
        </w:tc>
        <w:tc>
          <w:tcPr>
            <w:tcW w:w="7640" w:type="dxa"/>
            <w:shd w:val="clear" w:color="auto" w:fill="auto"/>
          </w:tcPr>
          <w:p w:rsidR="0053707A" w:rsidRPr="0057296D" w:rsidRDefault="0053707A" w:rsidP="00D7614A">
            <w:pPr>
              <w:pStyle w:val="BodyText1"/>
              <w:numPr>
                <w:ilvl w:val="0"/>
                <w:numId w:val="23"/>
              </w:numPr>
            </w:pPr>
            <w:r w:rsidRPr="0057296D">
              <w:t>Time to perform the check and to analyse the results</w:t>
            </w:r>
            <w:r w:rsidR="005903F1">
              <w:t>.</w:t>
            </w:r>
          </w:p>
          <w:p w:rsidR="0053707A" w:rsidRPr="0057296D" w:rsidRDefault="0053707A" w:rsidP="00D7614A">
            <w:pPr>
              <w:pStyle w:val="BodyText1"/>
              <w:numPr>
                <w:ilvl w:val="0"/>
                <w:numId w:val="23"/>
              </w:numPr>
            </w:pPr>
            <w:r w:rsidRPr="0057296D">
              <w:t>Not having additional resources allocated to each school – funding a concern</w:t>
            </w:r>
            <w:r w:rsidR="005903F1">
              <w:t>.</w:t>
            </w:r>
          </w:p>
          <w:p w:rsidR="0053707A" w:rsidRPr="0057296D" w:rsidRDefault="00576E38" w:rsidP="00D7614A">
            <w:pPr>
              <w:pStyle w:val="BodyText1"/>
              <w:numPr>
                <w:ilvl w:val="0"/>
                <w:numId w:val="23"/>
              </w:numPr>
              <w:rPr>
                <w:rFonts w:eastAsiaTheme="majorEastAsia"/>
              </w:rPr>
            </w:pPr>
            <w:r>
              <w:rPr>
                <w:rFonts w:eastAsiaTheme="majorEastAsia"/>
              </w:rPr>
              <w:t>Risk of narrowing of curriculum</w:t>
            </w:r>
            <w:r w:rsidR="005903F1">
              <w:rPr>
                <w:rFonts w:eastAsiaTheme="majorEastAsia"/>
              </w:rPr>
              <w:t>.</w:t>
            </w:r>
          </w:p>
        </w:tc>
      </w:tr>
    </w:tbl>
    <w:p w:rsidR="0053707A" w:rsidRPr="000867A0" w:rsidRDefault="00576E38" w:rsidP="000867A0">
      <w:pPr>
        <w:spacing w:after="120"/>
        <w:rPr>
          <w:rFonts w:asciiTheme="minorHAnsi" w:hAnsiTheme="minorHAnsi"/>
          <w:b/>
          <w:szCs w:val="22"/>
        </w:rPr>
      </w:pPr>
      <w:r>
        <w:rPr>
          <w:rFonts w:asciiTheme="minorHAnsi" w:hAnsiTheme="minorHAnsi" w:cstheme="minorHAnsi"/>
          <w:sz w:val="22"/>
        </w:rPr>
        <w:br w:type="page"/>
      </w:r>
      <w:proofErr w:type="gramStart"/>
      <w:r w:rsidR="00B11235">
        <w:rPr>
          <w:rFonts w:asciiTheme="minorHAnsi" w:hAnsiTheme="minorHAnsi"/>
          <w:b/>
          <w:szCs w:val="22"/>
        </w:rPr>
        <w:lastRenderedPageBreak/>
        <w:t>Table 13</w:t>
      </w:r>
      <w:r w:rsidR="007825F8" w:rsidRPr="000867A0">
        <w:rPr>
          <w:rFonts w:asciiTheme="minorHAnsi" w:hAnsiTheme="minorHAnsi"/>
          <w:b/>
          <w:szCs w:val="22"/>
        </w:rPr>
        <w:t>.</w:t>
      </w:r>
      <w:proofErr w:type="gramEnd"/>
      <w:r w:rsidR="007825F8" w:rsidRPr="000867A0">
        <w:rPr>
          <w:rFonts w:asciiTheme="minorHAnsi" w:hAnsiTheme="minorHAnsi"/>
          <w:b/>
          <w:szCs w:val="22"/>
        </w:rPr>
        <w:t xml:space="preserve"> Recurring themes from: Education consultants and officers, advocates and specialists</w:t>
      </w:r>
    </w:p>
    <w:tbl>
      <w:tblPr>
        <w:tblStyle w:val="TableGrid"/>
        <w:tblW w:w="0" w:type="auto"/>
        <w:tblLook w:val="04A0" w:firstRow="1" w:lastRow="0" w:firstColumn="1" w:lastColumn="0" w:noHBand="0" w:noVBand="1"/>
        <w:tblDescription w:val="The table lists common themes identified by education consultants and officers, advocates and specialists. The themes are separated into benefits of a Year 1 check and challenges of a Year 1 check, with stakeholder comments for each theme."/>
      </w:tblPr>
      <w:tblGrid>
        <w:gridCol w:w="2183"/>
        <w:gridCol w:w="7671"/>
      </w:tblGrid>
      <w:tr w:rsidR="009D24A2" w:rsidRPr="0057296D" w:rsidTr="009D24A2">
        <w:trPr>
          <w:tblHeader/>
        </w:trPr>
        <w:tc>
          <w:tcPr>
            <w:tcW w:w="2183" w:type="dxa"/>
            <w:shd w:val="clear" w:color="auto" w:fill="auto"/>
          </w:tcPr>
          <w:p w:rsidR="009D24A2" w:rsidRPr="0057296D" w:rsidRDefault="009D24A2" w:rsidP="00CA4584">
            <w:pPr>
              <w:pStyle w:val="ReportHeading3"/>
              <w:rPr>
                <w:rFonts w:eastAsiaTheme="majorEastAsia"/>
              </w:rPr>
            </w:pPr>
            <w:r w:rsidRPr="0057296D">
              <w:rPr>
                <w:rFonts w:eastAsiaTheme="majorEastAsia"/>
              </w:rPr>
              <w:t>Theme</w:t>
            </w:r>
          </w:p>
        </w:tc>
        <w:tc>
          <w:tcPr>
            <w:tcW w:w="7671" w:type="dxa"/>
            <w:shd w:val="clear" w:color="auto" w:fill="auto"/>
          </w:tcPr>
          <w:p w:rsidR="009D24A2" w:rsidRPr="0057296D" w:rsidRDefault="009D24A2" w:rsidP="00CA4584">
            <w:pPr>
              <w:pStyle w:val="ReportHeading3"/>
              <w:rPr>
                <w:rFonts w:eastAsiaTheme="majorEastAsia"/>
              </w:rPr>
            </w:pPr>
            <w:r w:rsidRPr="0057296D">
              <w:rPr>
                <w:rFonts w:eastAsiaTheme="majorEastAsia"/>
              </w:rPr>
              <w:t>Comments</w:t>
            </w:r>
          </w:p>
        </w:tc>
      </w:tr>
      <w:tr w:rsidR="0053707A" w:rsidRPr="0057296D" w:rsidTr="000867A0">
        <w:trPr>
          <w:tblHeader/>
        </w:trPr>
        <w:tc>
          <w:tcPr>
            <w:tcW w:w="2183" w:type="dxa"/>
            <w:shd w:val="clear" w:color="auto" w:fill="auto"/>
          </w:tcPr>
          <w:p w:rsidR="0053707A" w:rsidRPr="0057296D" w:rsidRDefault="0053707A" w:rsidP="00EE7690">
            <w:pPr>
              <w:pStyle w:val="BodyText1"/>
              <w:rPr>
                <w:rFonts w:eastAsiaTheme="majorEastAsia"/>
              </w:rPr>
            </w:pPr>
            <w:r w:rsidRPr="0057296D">
              <w:rPr>
                <w:rFonts w:eastAsiaTheme="majorEastAsia"/>
              </w:rPr>
              <w:t>Benefits of a Year 1 check</w:t>
            </w:r>
          </w:p>
        </w:tc>
        <w:tc>
          <w:tcPr>
            <w:tcW w:w="7671" w:type="dxa"/>
            <w:shd w:val="clear" w:color="auto" w:fill="auto"/>
          </w:tcPr>
          <w:p w:rsidR="0053707A" w:rsidRPr="0057296D" w:rsidRDefault="0053707A" w:rsidP="00D7614A">
            <w:pPr>
              <w:pStyle w:val="BodyText1"/>
              <w:numPr>
                <w:ilvl w:val="0"/>
                <w:numId w:val="24"/>
              </w:numPr>
            </w:pPr>
            <w:r w:rsidRPr="0057296D">
              <w:t>Focus for teachers on curriculum and what needs to be taught, greater understanding of curriculum</w:t>
            </w:r>
            <w:r w:rsidR="005903F1">
              <w:t>.</w:t>
            </w:r>
          </w:p>
          <w:p w:rsidR="0053707A" w:rsidRPr="0057296D" w:rsidRDefault="0053707A" w:rsidP="00D7614A">
            <w:pPr>
              <w:pStyle w:val="BodyText1"/>
              <w:numPr>
                <w:ilvl w:val="0"/>
                <w:numId w:val="24"/>
              </w:numPr>
            </w:pPr>
            <w:r w:rsidRPr="0057296D">
              <w:t>Emergent literacy skills strong predictors of future reading and writing ability</w:t>
            </w:r>
            <w:r w:rsidR="005903F1">
              <w:t>.</w:t>
            </w:r>
          </w:p>
          <w:p w:rsidR="0053707A" w:rsidRPr="0057296D" w:rsidRDefault="0053707A" w:rsidP="00D7614A">
            <w:pPr>
              <w:pStyle w:val="BodyText1"/>
              <w:numPr>
                <w:ilvl w:val="0"/>
                <w:numId w:val="24"/>
              </w:numPr>
            </w:pPr>
            <w:r w:rsidRPr="0057296D">
              <w:t>National baseline dataset</w:t>
            </w:r>
            <w:r w:rsidR="005903F1">
              <w:t>.</w:t>
            </w:r>
          </w:p>
          <w:p w:rsidR="0053707A" w:rsidRPr="0057296D" w:rsidRDefault="0053707A" w:rsidP="00D7614A">
            <w:pPr>
              <w:pStyle w:val="BodyText1"/>
              <w:numPr>
                <w:ilvl w:val="0"/>
                <w:numId w:val="24"/>
              </w:numPr>
            </w:pPr>
            <w:r w:rsidRPr="0057296D">
              <w:t>Effective tacking of student performance</w:t>
            </w:r>
            <w:r w:rsidR="005903F1">
              <w:t>.</w:t>
            </w:r>
          </w:p>
          <w:p w:rsidR="0053707A" w:rsidRPr="0057296D" w:rsidRDefault="0053707A" w:rsidP="00D7614A">
            <w:pPr>
              <w:pStyle w:val="BodyText1"/>
              <w:numPr>
                <w:ilvl w:val="0"/>
                <w:numId w:val="24"/>
              </w:numPr>
            </w:pPr>
            <w:r w:rsidRPr="0057296D">
              <w:t xml:space="preserve">Informing classroom teachers about the achievement levels of </w:t>
            </w:r>
            <w:r w:rsidR="00576E38">
              <w:t>students / progress of students</w:t>
            </w:r>
            <w:r w:rsidR="005903F1">
              <w:t>.</w:t>
            </w:r>
          </w:p>
          <w:p w:rsidR="0053707A" w:rsidRPr="0057296D" w:rsidRDefault="00576E38" w:rsidP="00D7614A">
            <w:pPr>
              <w:pStyle w:val="BodyText1"/>
              <w:numPr>
                <w:ilvl w:val="0"/>
                <w:numId w:val="24"/>
              </w:numPr>
            </w:pPr>
            <w:r>
              <w:t>School accountability</w:t>
            </w:r>
            <w:r w:rsidR="005903F1">
              <w:t>.</w:t>
            </w:r>
          </w:p>
        </w:tc>
      </w:tr>
      <w:tr w:rsidR="0053707A" w:rsidRPr="0057296D" w:rsidTr="000867A0">
        <w:trPr>
          <w:tblHeader/>
        </w:trPr>
        <w:tc>
          <w:tcPr>
            <w:tcW w:w="2183" w:type="dxa"/>
            <w:shd w:val="clear" w:color="auto" w:fill="auto"/>
          </w:tcPr>
          <w:p w:rsidR="0053707A" w:rsidRPr="0057296D" w:rsidRDefault="0053707A" w:rsidP="00EE7690">
            <w:pPr>
              <w:pStyle w:val="BodyText1"/>
              <w:rPr>
                <w:rFonts w:eastAsiaTheme="majorEastAsia"/>
              </w:rPr>
            </w:pPr>
            <w:r w:rsidRPr="0057296D">
              <w:rPr>
                <w:rFonts w:eastAsiaTheme="majorEastAsia"/>
              </w:rPr>
              <w:t>Challenges of a Year 1 check</w:t>
            </w:r>
          </w:p>
        </w:tc>
        <w:tc>
          <w:tcPr>
            <w:tcW w:w="7671" w:type="dxa"/>
            <w:shd w:val="clear" w:color="auto" w:fill="auto"/>
          </w:tcPr>
          <w:p w:rsidR="0053707A" w:rsidRPr="0057296D" w:rsidRDefault="0053707A" w:rsidP="00D7614A">
            <w:pPr>
              <w:pStyle w:val="BodyText1"/>
              <w:numPr>
                <w:ilvl w:val="0"/>
                <w:numId w:val="24"/>
              </w:numPr>
              <w:rPr>
                <w:rFonts w:eastAsiaTheme="majorEastAsia"/>
              </w:rPr>
            </w:pPr>
            <w:r w:rsidRPr="0057296D">
              <w:rPr>
                <w:rFonts w:eastAsiaTheme="majorEastAsia"/>
              </w:rPr>
              <w:t>A single test measuring a single skill will not be valuable or productive, not flexible enough to meet the needs of teachers or students</w:t>
            </w:r>
            <w:r w:rsidR="005903F1">
              <w:rPr>
                <w:rFonts w:eastAsiaTheme="majorEastAsia"/>
              </w:rPr>
              <w:t>.</w:t>
            </w:r>
          </w:p>
          <w:p w:rsidR="0053707A" w:rsidRPr="0057296D" w:rsidRDefault="0053707A" w:rsidP="00D7614A">
            <w:pPr>
              <w:pStyle w:val="BodyText1"/>
              <w:numPr>
                <w:ilvl w:val="0"/>
                <w:numId w:val="24"/>
              </w:numPr>
              <w:rPr>
                <w:rFonts w:eastAsiaTheme="majorEastAsia"/>
              </w:rPr>
            </w:pPr>
            <w:r w:rsidRPr="0057296D">
              <w:rPr>
                <w:rFonts w:eastAsiaTheme="majorEastAsia"/>
              </w:rPr>
              <w:t>Lack of exposure to digital technologies may cause issues – online testing may not be appropriate for this age g</w:t>
            </w:r>
            <w:r w:rsidR="00576E38">
              <w:rPr>
                <w:rFonts w:eastAsiaTheme="majorEastAsia"/>
              </w:rPr>
              <w:t>roup</w:t>
            </w:r>
            <w:r w:rsidR="005903F1">
              <w:rPr>
                <w:rFonts w:eastAsiaTheme="majorEastAsia"/>
              </w:rPr>
              <w:t>.</w:t>
            </w:r>
          </w:p>
          <w:p w:rsidR="0053707A" w:rsidRPr="0057296D" w:rsidRDefault="0053707A" w:rsidP="00D7614A">
            <w:pPr>
              <w:pStyle w:val="BodyText1"/>
              <w:numPr>
                <w:ilvl w:val="0"/>
                <w:numId w:val="24"/>
              </w:numPr>
              <w:rPr>
                <w:rFonts w:eastAsiaTheme="majorEastAsia"/>
              </w:rPr>
            </w:pPr>
            <w:r w:rsidRPr="0057296D">
              <w:rPr>
                <w:rFonts w:eastAsiaTheme="majorEastAsia"/>
              </w:rPr>
              <w:t>Length of test and how it is implemented will impact on perceived usefulness</w:t>
            </w:r>
            <w:r w:rsidR="005903F1">
              <w:rPr>
                <w:rFonts w:eastAsiaTheme="majorEastAsia"/>
              </w:rPr>
              <w:t>.</w:t>
            </w:r>
          </w:p>
          <w:p w:rsidR="0053707A" w:rsidRPr="0057296D" w:rsidRDefault="0053707A" w:rsidP="00D7614A">
            <w:pPr>
              <w:pStyle w:val="BodyText1"/>
              <w:numPr>
                <w:ilvl w:val="0"/>
                <w:numId w:val="24"/>
              </w:numPr>
              <w:rPr>
                <w:rFonts w:eastAsiaTheme="majorEastAsia"/>
              </w:rPr>
            </w:pPr>
            <w:r w:rsidRPr="0057296D">
              <w:rPr>
                <w:rFonts w:eastAsiaTheme="majorEastAsia"/>
              </w:rPr>
              <w:t>Don’t want to overtest students</w:t>
            </w:r>
            <w:r w:rsidR="005903F1">
              <w:rPr>
                <w:rFonts w:eastAsiaTheme="majorEastAsia"/>
              </w:rPr>
              <w:t>.</w:t>
            </w:r>
          </w:p>
          <w:p w:rsidR="0053707A" w:rsidRPr="0057296D" w:rsidRDefault="0053707A" w:rsidP="00D7614A">
            <w:pPr>
              <w:pStyle w:val="BodyText1"/>
              <w:numPr>
                <w:ilvl w:val="0"/>
                <w:numId w:val="24"/>
              </w:numPr>
              <w:rPr>
                <w:rFonts w:eastAsiaTheme="majorEastAsia"/>
              </w:rPr>
            </w:pPr>
            <w:r w:rsidRPr="0057296D">
              <w:rPr>
                <w:rFonts w:eastAsiaTheme="majorEastAsia"/>
              </w:rPr>
              <w:t>May achieve high marks in test, but still may not be able to read or write</w:t>
            </w:r>
            <w:r w:rsidR="005903F1">
              <w:rPr>
                <w:rFonts w:eastAsiaTheme="majorEastAsia"/>
              </w:rPr>
              <w:t>.</w:t>
            </w:r>
          </w:p>
          <w:p w:rsidR="0053707A" w:rsidRPr="0057296D" w:rsidRDefault="0053707A" w:rsidP="00D7614A">
            <w:pPr>
              <w:pStyle w:val="BodyText1"/>
              <w:numPr>
                <w:ilvl w:val="0"/>
                <w:numId w:val="24"/>
              </w:numPr>
              <w:rPr>
                <w:rFonts w:eastAsiaTheme="majorEastAsia"/>
              </w:rPr>
            </w:pPr>
            <w:r w:rsidRPr="0057296D">
              <w:rPr>
                <w:rFonts w:eastAsiaTheme="majorEastAsia"/>
              </w:rPr>
              <w:t>Misunderstanding of purpose of text, some teachers/unions may not be on board with test –</w:t>
            </w:r>
            <w:r w:rsidR="00576E38">
              <w:rPr>
                <w:rFonts w:eastAsiaTheme="majorEastAsia"/>
              </w:rPr>
              <w:t xml:space="preserve"> </w:t>
            </w:r>
            <w:proofErr w:type="gramStart"/>
            <w:r w:rsidR="00576E38">
              <w:rPr>
                <w:rFonts w:eastAsiaTheme="majorEastAsia"/>
              </w:rPr>
              <w:t>need</w:t>
            </w:r>
            <w:proofErr w:type="gramEnd"/>
            <w:r w:rsidR="00576E38">
              <w:rPr>
                <w:rFonts w:eastAsiaTheme="majorEastAsia"/>
              </w:rPr>
              <w:t xml:space="preserve"> to be clear about purpose</w:t>
            </w:r>
            <w:r w:rsidR="005903F1">
              <w:rPr>
                <w:rFonts w:eastAsiaTheme="majorEastAsia"/>
              </w:rPr>
              <w:t>.</w:t>
            </w:r>
          </w:p>
        </w:tc>
      </w:tr>
    </w:tbl>
    <w:p w:rsidR="0053707A" w:rsidRPr="003D1CD3" w:rsidRDefault="00A16BDD" w:rsidP="000867A0">
      <w:pPr>
        <w:spacing w:after="120"/>
        <w:rPr>
          <w:rFonts w:asciiTheme="minorHAnsi" w:hAnsiTheme="minorHAnsi"/>
          <w:b/>
          <w:sz w:val="22"/>
          <w:szCs w:val="22"/>
        </w:rPr>
      </w:pPr>
      <w:r w:rsidRPr="0057296D">
        <w:rPr>
          <w:rFonts w:asciiTheme="minorHAnsi" w:hAnsiTheme="minorHAnsi"/>
          <w:b/>
        </w:rPr>
        <w:br w:type="page"/>
      </w:r>
      <w:proofErr w:type="gramStart"/>
      <w:r w:rsidR="00B11235">
        <w:rPr>
          <w:rFonts w:asciiTheme="minorHAnsi" w:hAnsiTheme="minorHAnsi"/>
          <w:b/>
          <w:szCs w:val="22"/>
        </w:rPr>
        <w:lastRenderedPageBreak/>
        <w:t>Table 14</w:t>
      </w:r>
      <w:r w:rsidR="007825F8" w:rsidRPr="000867A0">
        <w:rPr>
          <w:rFonts w:asciiTheme="minorHAnsi" w:hAnsiTheme="minorHAnsi"/>
          <w:b/>
          <w:szCs w:val="22"/>
        </w:rPr>
        <w:t>.</w:t>
      </w:r>
      <w:proofErr w:type="gramEnd"/>
      <w:r w:rsidR="007825F8" w:rsidRPr="000867A0">
        <w:rPr>
          <w:rFonts w:asciiTheme="minorHAnsi" w:hAnsiTheme="minorHAnsi"/>
          <w:b/>
          <w:szCs w:val="22"/>
        </w:rPr>
        <w:t xml:space="preserve"> </w:t>
      </w:r>
      <w:r w:rsidR="00B713A9" w:rsidRPr="000867A0">
        <w:rPr>
          <w:rFonts w:asciiTheme="minorHAnsi" w:hAnsiTheme="minorHAnsi"/>
          <w:b/>
          <w:szCs w:val="22"/>
        </w:rPr>
        <w:t xml:space="preserve">Recurring themes from: </w:t>
      </w:r>
      <w:r w:rsidR="007825F8" w:rsidRPr="000867A0">
        <w:rPr>
          <w:rFonts w:asciiTheme="minorHAnsi" w:hAnsiTheme="minorHAnsi"/>
          <w:b/>
          <w:szCs w:val="22"/>
        </w:rPr>
        <w:t>Speech Pathologists</w:t>
      </w:r>
    </w:p>
    <w:tbl>
      <w:tblPr>
        <w:tblStyle w:val="TableGrid"/>
        <w:tblW w:w="0" w:type="auto"/>
        <w:tblLook w:val="04A0" w:firstRow="1" w:lastRow="0" w:firstColumn="1" w:lastColumn="0" w:noHBand="0" w:noVBand="1"/>
        <w:tblDescription w:val="The table lists common themes identified by speech pathologists. The themes are separated into benefits of a Year 1 check and challenges of a Year 1 check, with stakeholder comments for each theme."/>
      </w:tblPr>
      <w:tblGrid>
        <w:gridCol w:w="2189"/>
        <w:gridCol w:w="7665"/>
      </w:tblGrid>
      <w:tr w:rsidR="009D24A2" w:rsidRPr="0057296D" w:rsidTr="009D24A2">
        <w:trPr>
          <w:tblHeader/>
        </w:trPr>
        <w:tc>
          <w:tcPr>
            <w:tcW w:w="2189" w:type="dxa"/>
            <w:shd w:val="clear" w:color="auto" w:fill="auto"/>
          </w:tcPr>
          <w:p w:rsidR="009D24A2" w:rsidRPr="0057296D" w:rsidRDefault="009D24A2" w:rsidP="00CA4584">
            <w:pPr>
              <w:pStyle w:val="ReportHeading3"/>
              <w:rPr>
                <w:rFonts w:eastAsiaTheme="majorEastAsia"/>
              </w:rPr>
            </w:pPr>
            <w:r w:rsidRPr="0057296D">
              <w:rPr>
                <w:rFonts w:eastAsiaTheme="majorEastAsia"/>
              </w:rPr>
              <w:t>Theme</w:t>
            </w:r>
          </w:p>
        </w:tc>
        <w:tc>
          <w:tcPr>
            <w:tcW w:w="7665" w:type="dxa"/>
            <w:shd w:val="clear" w:color="auto" w:fill="auto"/>
          </w:tcPr>
          <w:p w:rsidR="009D24A2" w:rsidRPr="0057296D" w:rsidRDefault="009D24A2" w:rsidP="00CA4584">
            <w:pPr>
              <w:pStyle w:val="ReportHeading3"/>
              <w:rPr>
                <w:rFonts w:eastAsiaTheme="majorEastAsia"/>
              </w:rPr>
            </w:pPr>
            <w:r w:rsidRPr="0057296D">
              <w:rPr>
                <w:rFonts w:eastAsiaTheme="majorEastAsia"/>
              </w:rPr>
              <w:t>Comments</w:t>
            </w:r>
          </w:p>
        </w:tc>
      </w:tr>
      <w:tr w:rsidR="0053707A" w:rsidRPr="0057296D" w:rsidTr="009D24A2">
        <w:trPr>
          <w:tblHeader/>
        </w:trPr>
        <w:tc>
          <w:tcPr>
            <w:tcW w:w="2189" w:type="dxa"/>
            <w:shd w:val="clear" w:color="auto" w:fill="auto"/>
          </w:tcPr>
          <w:p w:rsidR="0053707A" w:rsidRPr="0057296D" w:rsidRDefault="0053707A" w:rsidP="00EE7690">
            <w:pPr>
              <w:pStyle w:val="BodyText1"/>
              <w:rPr>
                <w:rFonts w:eastAsiaTheme="majorEastAsia"/>
              </w:rPr>
            </w:pPr>
            <w:r w:rsidRPr="0057296D">
              <w:rPr>
                <w:rFonts w:eastAsiaTheme="majorEastAsia"/>
              </w:rPr>
              <w:t>Benefits of a Year 1 check</w:t>
            </w:r>
          </w:p>
        </w:tc>
        <w:tc>
          <w:tcPr>
            <w:tcW w:w="7665" w:type="dxa"/>
            <w:shd w:val="clear" w:color="auto" w:fill="auto"/>
          </w:tcPr>
          <w:p w:rsidR="0053707A" w:rsidRPr="0057296D" w:rsidRDefault="0053707A" w:rsidP="00D7614A">
            <w:pPr>
              <w:pStyle w:val="BodyText1"/>
              <w:numPr>
                <w:ilvl w:val="0"/>
                <w:numId w:val="25"/>
              </w:numPr>
            </w:pPr>
            <w:r w:rsidRPr="0057296D">
              <w:t>Consistent and published data on outcomes of early intervention</w:t>
            </w:r>
            <w:r w:rsidR="005903F1">
              <w:t>.</w:t>
            </w:r>
          </w:p>
          <w:p w:rsidR="0053707A" w:rsidRPr="0057296D" w:rsidRDefault="0053707A" w:rsidP="00D7614A">
            <w:pPr>
              <w:pStyle w:val="BodyText1"/>
              <w:numPr>
                <w:ilvl w:val="0"/>
                <w:numId w:val="25"/>
              </w:numPr>
            </w:pPr>
            <w:r w:rsidRPr="0057296D">
              <w:t>Early identification of children with learning difficulties or need additional instruction</w:t>
            </w:r>
            <w:r w:rsidR="005903F1">
              <w:t>.</w:t>
            </w:r>
          </w:p>
          <w:p w:rsidR="0053707A" w:rsidRPr="0057296D" w:rsidRDefault="0053707A" w:rsidP="00D7614A">
            <w:pPr>
              <w:pStyle w:val="BodyText1"/>
              <w:numPr>
                <w:ilvl w:val="0"/>
                <w:numId w:val="25"/>
              </w:numPr>
            </w:pPr>
            <w:r w:rsidRPr="0057296D">
              <w:t>Teachers will see phonics as an effective approach to teaching</w:t>
            </w:r>
            <w:r w:rsidR="005903F1">
              <w:t>.</w:t>
            </w:r>
          </w:p>
          <w:p w:rsidR="0053707A" w:rsidRPr="0057296D" w:rsidRDefault="00576E38" w:rsidP="00D7614A">
            <w:pPr>
              <w:pStyle w:val="BodyText1"/>
              <w:numPr>
                <w:ilvl w:val="0"/>
                <w:numId w:val="25"/>
              </w:numPr>
            </w:pPr>
            <w:r>
              <w:t>School accountability</w:t>
            </w:r>
            <w:r w:rsidR="005903F1">
              <w:t>.</w:t>
            </w:r>
          </w:p>
        </w:tc>
      </w:tr>
      <w:tr w:rsidR="0053707A" w:rsidRPr="0057296D" w:rsidTr="009D24A2">
        <w:trPr>
          <w:tblHeader/>
        </w:trPr>
        <w:tc>
          <w:tcPr>
            <w:tcW w:w="2189" w:type="dxa"/>
            <w:shd w:val="clear" w:color="auto" w:fill="auto"/>
          </w:tcPr>
          <w:p w:rsidR="0053707A" w:rsidRPr="0057296D" w:rsidRDefault="0053707A" w:rsidP="00EE7690">
            <w:pPr>
              <w:pStyle w:val="BodyText1"/>
              <w:rPr>
                <w:rFonts w:eastAsiaTheme="majorEastAsia"/>
              </w:rPr>
            </w:pPr>
            <w:r w:rsidRPr="0057296D">
              <w:rPr>
                <w:rFonts w:eastAsiaTheme="majorEastAsia"/>
              </w:rPr>
              <w:t>Challenges of a Year 1 check</w:t>
            </w:r>
          </w:p>
        </w:tc>
        <w:tc>
          <w:tcPr>
            <w:tcW w:w="7665" w:type="dxa"/>
            <w:shd w:val="clear" w:color="auto" w:fill="auto"/>
          </w:tcPr>
          <w:p w:rsidR="0053707A" w:rsidRPr="0057296D" w:rsidRDefault="0053707A" w:rsidP="00D7614A">
            <w:pPr>
              <w:pStyle w:val="BodyText1"/>
              <w:numPr>
                <w:ilvl w:val="0"/>
                <w:numId w:val="25"/>
              </w:numPr>
              <w:rPr>
                <w:rFonts w:eastAsiaTheme="majorEastAsia"/>
              </w:rPr>
            </w:pPr>
            <w:r w:rsidRPr="0057296D">
              <w:rPr>
                <w:rFonts w:eastAsiaTheme="majorEastAsia"/>
              </w:rPr>
              <w:t>Parents/teachers may be sceptical or unhappy with additional testing</w:t>
            </w:r>
            <w:r w:rsidR="005903F1">
              <w:rPr>
                <w:rFonts w:eastAsiaTheme="majorEastAsia"/>
              </w:rPr>
              <w:t>.</w:t>
            </w:r>
          </w:p>
          <w:p w:rsidR="0053707A" w:rsidRPr="0057296D" w:rsidRDefault="0053707A" w:rsidP="00D7614A">
            <w:pPr>
              <w:pStyle w:val="BodyText1"/>
              <w:numPr>
                <w:ilvl w:val="0"/>
                <w:numId w:val="25"/>
              </w:numPr>
              <w:rPr>
                <w:rFonts w:eastAsiaTheme="majorEastAsia"/>
              </w:rPr>
            </w:pPr>
            <w:r w:rsidRPr="0057296D">
              <w:rPr>
                <w:rFonts w:eastAsiaTheme="majorEastAsia"/>
              </w:rPr>
              <w:t>Teachers may need additional professional development, particularly for phonics components</w:t>
            </w:r>
            <w:r w:rsidR="005903F1">
              <w:rPr>
                <w:rFonts w:eastAsiaTheme="majorEastAsia"/>
              </w:rPr>
              <w:t>.</w:t>
            </w:r>
          </w:p>
          <w:p w:rsidR="0053707A" w:rsidRPr="0057296D" w:rsidRDefault="0053707A" w:rsidP="00D7614A">
            <w:pPr>
              <w:pStyle w:val="BodyText1"/>
              <w:numPr>
                <w:ilvl w:val="0"/>
                <w:numId w:val="25"/>
              </w:numPr>
              <w:rPr>
                <w:rFonts w:eastAsiaTheme="majorEastAsia"/>
              </w:rPr>
            </w:pPr>
            <w:r w:rsidRPr="0057296D">
              <w:rPr>
                <w:rFonts w:eastAsiaTheme="majorEastAsia"/>
              </w:rPr>
              <w:t>Willingness o</w:t>
            </w:r>
            <w:r w:rsidR="00576E38">
              <w:rPr>
                <w:rFonts w:eastAsiaTheme="majorEastAsia"/>
              </w:rPr>
              <w:t>f stakeholders to support check</w:t>
            </w:r>
            <w:r w:rsidR="005903F1">
              <w:rPr>
                <w:rFonts w:eastAsiaTheme="majorEastAsia"/>
              </w:rPr>
              <w:t>.</w:t>
            </w:r>
          </w:p>
        </w:tc>
      </w:tr>
    </w:tbl>
    <w:p w:rsidR="00FC47BF" w:rsidRPr="0057296D" w:rsidRDefault="00FC47BF" w:rsidP="00EB4E33">
      <w:pPr>
        <w:pStyle w:val="ReportHeading3"/>
        <w:sectPr w:rsidR="00FC47BF" w:rsidRPr="0057296D" w:rsidSect="00FC47BF">
          <w:pgSz w:w="11906" w:h="16838"/>
          <w:pgMar w:top="1134" w:right="1134" w:bottom="1134" w:left="1134" w:header="709" w:footer="850" w:gutter="0"/>
          <w:cols w:space="720"/>
          <w:docGrid w:linePitch="326"/>
        </w:sectPr>
      </w:pPr>
    </w:p>
    <w:p w:rsidR="00246447" w:rsidRPr="0057296D" w:rsidRDefault="002C28C8" w:rsidP="00A16BDD">
      <w:pPr>
        <w:pStyle w:val="ReportHeading1"/>
        <w:rPr>
          <w:rFonts w:asciiTheme="minorHAnsi" w:hAnsiTheme="minorHAnsi"/>
          <w:b w:val="0"/>
          <w:color w:val="auto"/>
        </w:rPr>
      </w:pPr>
      <w:bookmarkStart w:id="42" w:name="_Toc488930599"/>
      <w:r w:rsidRPr="0057296D">
        <w:rPr>
          <w:color w:val="auto"/>
        </w:rPr>
        <w:lastRenderedPageBreak/>
        <w:t>A3</w:t>
      </w:r>
      <w:r w:rsidR="005F5434">
        <w:rPr>
          <w:color w:val="auto"/>
        </w:rPr>
        <w:t>.</w:t>
      </w:r>
      <w:r w:rsidR="00281885" w:rsidRPr="0057296D">
        <w:rPr>
          <w:color w:val="auto"/>
        </w:rPr>
        <w:t xml:space="preserve"> </w:t>
      </w:r>
      <w:r w:rsidR="00D1663D" w:rsidRPr="0057296D">
        <w:rPr>
          <w:rFonts w:asciiTheme="minorHAnsi" w:hAnsiTheme="minorHAnsi"/>
          <w:color w:val="auto"/>
        </w:rPr>
        <w:t>Phonics in the Australian Curriculum</w:t>
      </w:r>
      <w:bookmarkEnd w:id="42"/>
    </w:p>
    <w:p w:rsidR="009A6635" w:rsidRDefault="009A6635" w:rsidP="003E6306">
      <w:pPr>
        <w:spacing w:after="120"/>
        <w:rPr>
          <w:rFonts w:asciiTheme="minorHAnsi" w:hAnsiTheme="minorHAnsi"/>
          <w:b/>
          <w:szCs w:val="22"/>
        </w:rPr>
      </w:pPr>
    </w:p>
    <w:p w:rsidR="00D1663D" w:rsidRPr="009A6635" w:rsidRDefault="00B11235" w:rsidP="003E6306">
      <w:pPr>
        <w:spacing w:after="120"/>
        <w:rPr>
          <w:rFonts w:asciiTheme="minorHAnsi" w:hAnsiTheme="minorHAnsi"/>
          <w:b/>
          <w:szCs w:val="22"/>
        </w:rPr>
      </w:pPr>
      <w:proofErr w:type="gramStart"/>
      <w:r>
        <w:rPr>
          <w:rFonts w:asciiTheme="minorHAnsi" w:hAnsiTheme="minorHAnsi"/>
          <w:b/>
          <w:szCs w:val="22"/>
        </w:rPr>
        <w:t>Table 15</w:t>
      </w:r>
      <w:r w:rsidR="003E6306" w:rsidRPr="009A6635">
        <w:rPr>
          <w:rFonts w:asciiTheme="minorHAnsi" w:hAnsiTheme="minorHAnsi"/>
          <w:b/>
          <w:szCs w:val="22"/>
        </w:rPr>
        <w:t>.</w:t>
      </w:r>
      <w:proofErr w:type="gramEnd"/>
      <w:r w:rsidR="003E6306" w:rsidRPr="009A6635">
        <w:rPr>
          <w:rFonts w:asciiTheme="minorHAnsi" w:hAnsiTheme="minorHAnsi"/>
          <w:b/>
          <w:szCs w:val="22"/>
        </w:rPr>
        <w:t xml:space="preserve"> </w:t>
      </w:r>
      <w:r w:rsidR="00246447" w:rsidRPr="009A6635">
        <w:rPr>
          <w:rFonts w:asciiTheme="minorHAnsi" w:hAnsiTheme="minorHAnsi"/>
          <w:b/>
          <w:szCs w:val="22"/>
        </w:rPr>
        <w:t xml:space="preserve">Assessment of </w:t>
      </w:r>
      <w:r w:rsidR="003E6306" w:rsidRPr="009A6635">
        <w:rPr>
          <w:rFonts w:asciiTheme="minorHAnsi" w:hAnsiTheme="minorHAnsi"/>
          <w:b/>
          <w:szCs w:val="22"/>
        </w:rPr>
        <w:t>Phonics in the Australian Curriculum</w:t>
      </w:r>
    </w:p>
    <w:tbl>
      <w:tblPr>
        <w:tblStyle w:val="TableGrid1"/>
        <w:tblW w:w="4586" w:type="pct"/>
        <w:tblLayout w:type="fixed"/>
        <w:tblLook w:val="04A0" w:firstRow="1" w:lastRow="0" w:firstColumn="1" w:lastColumn="0" w:noHBand="0" w:noVBand="1"/>
        <w:tblDescription w:val="The table indicates the specific elements of phonics that are present, partially present or absent in the Australian Curriculum.  It uses the same descriptors as the previous phonics assessments in Tables 4A to 4G. "/>
      </w:tblPr>
      <w:tblGrid>
        <w:gridCol w:w="6204"/>
        <w:gridCol w:w="2834"/>
      </w:tblGrid>
      <w:tr w:rsidR="00393D08" w:rsidRPr="00D62D5C" w:rsidTr="009D24A2">
        <w:trPr>
          <w:cantSplit/>
          <w:trHeight w:val="506"/>
        </w:trPr>
        <w:tc>
          <w:tcPr>
            <w:tcW w:w="3432" w:type="pct"/>
            <w:shd w:val="clear" w:color="auto" w:fill="auto"/>
          </w:tcPr>
          <w:p w:rsidR="00393D08" w:rsidRPr="00D1663D" w:rsidRDefault="00393D08" w:rsidP="008A61E7">
            <w:pPr>
              <w:rPr>
                <w:rFonts w:asciiTheme="minorHAnsi" w:hAnsiTheme="minorHAnsi" w:cstheme="minorHAnsi"/>
                <w:b/>
                <w:sz w:val="22"/>
                <w:szCs w:val="22"/>
              </w:rPr>
            </w:pPr>
            <w:r w:rsidRPr="00D1663D">
              <w:rPr>
                <w:rFonts w:asciiTheme="minorHAnsi" w:hAnsiTheme="minorHAnsi" w:cstheme="minorHAnsi"/>
                <w:b/>
                <w:sz w:val="22"/>
                <w:szCs w:val="22"/>
              </w:rPr>
              <w:t>Assessment</w:t>
            </w:r>
          </w:p>
        </w:tc>
        <w:tc>
          <w:tcPr>
            <w:tcW w:w="1568" w:type="pct"/>
            <w:shd w:val="clear" w:color="auto" w:fill="auto"/>
          </w:tcPr>
          <w:p w:rsidR="00393D08" w:rsidRPr="00D1663D" w:rsidRDefault="00393D08" w:rsidP="008A61E7">
            <w:pPr>
              <w:rPr>
                <w:rFonts w:asciiTheme="minorHAnsi" w:hAnsiTheme="minorHAnsi" w:cstheme="minorHAnsi"/>
                <w:b/>
                <w:sz w:val="22"/>
                <w:szCs w:val="22"/>
              </w:rPr>
            </w:pPr>
            <w:r w:rsidRPr="00D1663D">
              <w:rPr>
                <w:rFonts w:asciiTheme="minorHAnsi" w:hAnsiTheme="minorHAnsi" w:cstheme="minorHAnsi"/>
                <w:b/>
                <w:sz w:val="22"/>
                <w:szCs w:val="22"/>
              </w:rPr>
              <w:t>Australian Curriculum</w:t>
            </w:r>
            <w:r w:rsidR="005903F1">
              <w:rPr>
                <w:rFonts w:asciiTheme="minorHAnsi" w:hAnsiTheme="minorHAnsi" w:cstheme="minorHAnsi"/>
                <w:b/>
                <w:sz w:val="22"/>
                <w:szCs w:val="22"/>
              </w:rPr>
              <w:t xml:space="preserve"> (Foundation and Year 1)</w:t>
            </w:r>
          </w:p>
        </w:tc>
      </w:tr>
      <w:tr w:rsidR="00393D08" w:rsidRPr="00D62D5C" w:rsidTr="008A61E7">
        <w:trPr>
          <w:cantSplit/>
          <w:trHeight w:val="747"/>
        </w:trPr>
        <w:tc>
          <w:tcPr>
            <w:tcW w:w="3432" w:type="pct"/>
          </w:tcPr>
          <w:p w:rsidR="009D24A2" w:rsidRPr="009D24A2" w:rsidRDefault="009D24A2" w:rsidP="005903F1">
            <w:pPr>
              <w:rPr>
                <w:rFonts w:asciiTheme="minorHAnsi" w:hAnsiTheme="minorHAnsi" w:cstheme="minorHAnsi"/>
                <w:b/>
                <w:sz w:val="22"/>
                <w:szCs w:val="22"/>
              </w:rPr>
            </w:pPr>
            <w:r w:rsidRPr="009D24A2">
              <w:rPr>
                <w:rFonts w:asciiTheme="minorHAnsi" w:hAnsiTheme="minorHAnsi" w:cstheme="minorHAnsi"/>
                <w:b/>
                <w:sz w:val="22"/>
                <w:szCs w:val="22"/>
              </w:rPr>
              <w:t>The initial code</w:t>
            </w:r>
          </w:p>
          <w:p w:rsidR="00393D08" w:rsidRPr="00D1663D" w:rsidRDefault="00393D08" w:rsidP="008A61E7">
            <w:pPr>
              <w:ind w:left="284"/>
              <w:rPr>
                <w:rFonts w:asciiTheme="minorHAnsi" w:hAnsiTheme="minorHAnsi" w:cstheme="minorHAnsi"/>
                <w:sz w:val="22"/>
                <w:szCs w:val="22"/>
              </w:rPr>
            </w:pPr>
            <w:r w:rsidRPr="00D1663D">
              <w:rPr>
                <w:rFonts w:asciiTheme="minorHAnsi" w:hAnsiTheme="minorHAnsi" w:cstheme="minorHAnsi"/>
                <w:sz w:val="22"/>
                <w:szCs w:val="22"/>
              </w:rPr>
              <w:t>Knowledge of single phoneme-grapheme relationships (e.g. the /s/ sound can be represented by the letter ‘s’)</w:t>
            </w:r>
          </w:p>
        </w:tc>
        <w:tc>
          <w:tcPr>
            <w:tcW w:w="1568" w:type="pct"/>
            <w:shd w:val="clear" w:color="auto" w:fill="auto"/>
          </w:tcPr>
          <w:p w:rsidR="00393D08" w:rsidRPr="00D1663D" w:rsidRDefault="00393D08" w:rsidP="008A61E7">
            <w:pPr>
              <w:rPr>
                <w:rFonts w:asciiTheme="minorHAnsi" w:hAnsiTheme="minorHAnsi" w:cstheme="minorHAnsi"/>
                <w:b/>
                <w:sz w:val="22"/>
                <w:szCs w:val="22"/>
              </w:rPr>
            </w:pPr>
            <w:r w:rsidRPr="00D1663D">
              <w:rPr>
                <w:rFonts w:asciiTheme="minorHAnsi" w:hAnsiTheme="minorHAnsi" w:cstheme="minorHAnsi"/>
                <w:b/>
                <w:sz w:val="22"/>
                <w:szCs w:val="22"/>
              </w:rPr>
              <w:t>Present</w:t>
            </w:r>
          </w:p>
          <w:p w:rsidR="00393D08" w:rsidRPr="00D1663D" w:rsidRDefault="00393D08" w:rsidP="008A61E7">
            <w:pPr>
              <w:rPr>
                <w:rFonts w:asciiTheme="minorHAnsi" w:hAnsiTheme="minorHAnsi" w:cstheme="minorHAnsi"/>
                <w:sz w:val="22"/>
                <w:szCs w:val="22"/>
              </w:rPr>
            </w:pPr>
            <w:r w:rsidRPr="00D1663D">
              <w:rPr>
                <w:rFonts w:asciiTheme="minorHAnsi" w:hAnsiTheme="minorHAnsi" w:cstheme="minorHAnsi"/>
                <w:sz w:val="22"/>
                <w:szCs w:val="22"/>
              </w:rPr>
              <w:t>(Foundation)</w:t>
            </w:r>
          </w:p>
        </w:tc>
      </w:tr>
      <w:tr w:rsidR="00393D08" w:rsidRPr="00D62D5C" w:rsidTr="008A61E7">
        <w:trPr>
          <w:cantSplit/>
          <w:trHeight w:val="610"/>
        </w:trPr>
        <w:tc>
          <w:tcPr>
            <w:tcW w:w="3432" w:type="pct"/>
          </w:tcPr>
          <w:p w:rsidR="00393D08" w:rsidRPr="00D1663D" w:rsidRDefault="00393D08" w:rsidP="008A61E7">
            <w:pPr>
              <w:ind w:left="284"/>
              <w:rPr>
                <w:rFonts w:asciiTheme="minorHAnsi" w:hAnsiTheme="minorHAnsi" w:cstheme="minorHAnsi"/>
                <w:sz w:val="22"/>
                <w:szCs w:val="22"/>
              </w:rPr>
            </w:pPr>
            <w:r w:rsidRPr="00D1663D">
              <w:rPr>
                <w:rFonts w:asciiTheme="minorHAnsi" w:hAnsiTheme="minorHAnsi" w:cstheme="minorHAnsi"/>
                <w:sz w:val="22"/>
                <w:szCs w:val="22"/>
              </w:rPr>
              <w:t xml:space="preserve">Knowledge of diagraphs </w:t>
            </w:r>
          </w:p>
        </w:tc>
        <w:tc>
          <w:tcPr>
            <w:tcW w:w="1568" w:type="pct"/>
            <w:shd w:val="clear" w:color="auto" w:fill="auto"/>
          </w:tcPr>
          <w:p w:rsidR="00393D08" w:rsidRPr="00D1663D" w:rsidRDefault="00393D08" w:rsidP="008A61E7">
            <w:pPr>
              <w:rPr>
                <w:rFonts w:asciiTheme="minorHAnsi" w:hAnsiTheme="minorHAnsi" w:cstheme="minorHAnsi"/>
                <w:b/>
                <w:sz w:val="22"/>
                <w:szCs w:val="22"/>
              </w:rPr>
            </w:pPr>
            <w:r w:rsidRPr="00D1663D">
              <w:rPr>
                <w:rFonts w:asciiTheme="minorHAnsi" w:hAnsiTheme="minorHAnsi" w:cstheme="minorHAnsi"/>
                <w:b/>
                <w:sz w:val="22"/>
                <w:szCs w:val="22"/>
              </w:rPr>
              <w:t>Present</w:t>
            </w:r>
          </w:p>
          <w:p w:rsidR="00393D08" w:rsidRPr="00D1663D" w:rsidRDefault="00393D08" w:rsidP="008A61E7">
            <w:pPr>
              <w:rPr>
                <w:rFonts w:asciiTheme="minorHAnsi" w:hAnsiTheme="minorHAnsi" w:cstheme="minorHAnsi"/>
                <w:sz w:val="22"/>
                <w:szCs w:val="22"/>
              </w:rPr>
            </w:pPr>
            <w:r w:rsidRPr="00D1663D">
              <w:rPr>
                <w:rFonts w:asciiTheme="minorHAnsi" w:hAnsiTheme="minorHAnsi" w:cstheme="minorHAnsi"/>
                <w:sz w:val="22"/>
                <w:szCs w:val="22"/>
              </w:rPr>
              <w:t>(Year 1)</w:t>
            </w:r>
          </w:p>
        </w:tc>
      </w:tr>
      <w:tr w:rsidR="00393D08" w:rsidRPr="00D62D5C" w:rsidTr="008A61E7">
        <w:trPr>
          <w:cantSplit/>
          <w:trHeight w:val="563"/>
        </w:trPr>
        <w:tc>
          <w:tcPr>
            <w:tcW w:w="3432" w:type="pct"/>
          </w:tcPr>
          <w:p w:rsidR="00393D08" w:rsidRPr="00D1663D" w:rsidRDefault="00393D08" w:rsidP="008A61E7">
            <w:pPr>
              <w:ind w:left="284"/>
              <w:rPr>
                <w:rFonts w:asciiTheme="minorHAnsi" w:hAnsiTheme="minorHAnsi" w:cstheme="minorHAnsi"/>
                <w:sz w:val="22"/>
                <w:szCs w:val="22"/>
              </w:rPr>
            </w:pPr>
            <w:r w:rsidRPr="00D1663D">
              <w:rPr>
                <w:rFonts w:asciiTheme="minorHAnsi" w:hAnsiTheme="minorHAnsi" w:cstheme="minorHAnsi"/>
                <w:sz w:val="22"/>
                <w:szCs w:val="22"/>
              </w:rPr>
              <w:t xml:space="preserve">Knowledge of trigraphs </w:t>
            </w:r>
          </w:p>
        </w:tc>
        <w:tc>
          <w:tcPr>
            <w:tcW w:w="1568" w:type="pct"/>
            <w:shd w:val="clear" w:color="auto" w:fill="auto"/>
          </w:tcPr>
          <w:p w:rsidR="00393D08" w:rsidRPr="00D1663D" w:rsidRDefault="00393D08" w:rsidP="008A61E7">
            <w:pPr>
              <w:rPr>
                <w:rFonts w:asciiTheme="minorHAnsi" w:hAnsiTheme="minorHAnsi" w:cstheme="minorHAnsi"/>
                <w:sz w:val="22"/>
                <w:szCs w:val="22"/>
              </w:rPr>
            </w:pPr>
          </w:p>
        </w:tc>
      </w:tr>
      <w:tr w:rsidR="00393D08" w:rsidRPr="00D62D5C" w:rsidTr="008A61E7">
        <w:trPr>
          <w:cantSplit/>
          <w:trHeight w:val="747"/>
        </w:trPr>
        <w:tc>
          <w:tcPr>
            <w:tcW w:w="3432" w:type="pct"/>
          </w:tcPr>
          <w:p w:rsidR="00393D08" w:rsidRPr="00D1663D" w:rsidRDefault="00393D08" w:rsidP="008A61E7">
            <w:pPr>
              <w:ind w:left="284"/>
              <w:rPr>
                <w:rFonts w:asciiTheme="minorHAnsi" w:hAnsiTheme="minorHAnsi" w:cstheme="minorHAnsi"/>
                <w:sz w:val="22"/>
                <w:szCs w:val="22"/>
              </w:rPr>
            </w:pPr>
            <w:r w:rsidRPr="00D1663D">
              <w:rPr>
                <w:rFonts w:asciiTheme="minorHAnsi" w:hAnsiTheme="minorHAnsi" w:cstheme="minorHAnsi"/>
                <w:sz w:val="22"/>
                <w:szCs w:val="22"/>
              </w:rPr>
              <w:t>Knowledge of grapheme representation for all phonemes (approx. 43)</w:t>
            </w:r>
          </w:p>
        </w:tc>
        <w:tc>
          <w:tcPr>
            <w:tcW w:w="1568" w:type="pct"/>
            <w:shd w:val="clear" w:color="auto" w:fill="auto"/>
          </w:tcPr>
          <w:p w:rsidR="00393D08" w:rsidRPr="00D1663D" w:rsidRDefault="00393D08" w:rsidP="008A61E7">
            <w:pPr>
              <w:rPr>
                <w:rFonts w:asciiTheme="minorHAnsi" w:hAnsiTheme="minorHAnsi" w:cstheme="minorHAnsi"/>
                <w:b/>
                <w:sz w:val="22"/>
                <w:szCs w:val="22"/>
              </w:rPr>
            </w:pPr>
            <w:r w:rsidRPr="00D1663D">
              <w:rPr>
                <w:rFonts w:asciiTheme="minorHAnsi" w:hAnsiTheme="minorHAnsi" w:cstheme="minorHAnsi"/>
                <w:b/>
                <w:sz w:val="22"/>
                <w:szCs w:val="22"/>
              </w:rPr>
              <w:t>Partially Present</w:t>
            </w:r>
          </w:p>
          <w:p w:rsidR="00393D08" w:rsidRPr="00D1663D" w:rsidRDefault="00393D08" w:rsidP="008A61E7">
            <w:pPr>
              <w:rPr>
                <w:rFonts w:asciiTheme="minorHAnsi" w:hAnsiTheme="minorHAnsi" w:cstheme="minorHAnsi"/>
                <w:sz w:val="22"/>
                <w:szCs w:val="22"/>
              </w:rPr>
            </w:pPr>
            <w:r w:rsidRPr="00D1663D">
              <w:rPr>
                <w:rFonts w:asciiTheme="minorHAnsi" w:hAnsiTheme="minorHAnsi" w:cstheme="minorHAnsi"/>
                <w:sz w:val="22"/>
                <w:szCs w:val="22"/>
              </w:rPr>
              <w:t>(Year 1: short vowels, common long vowels, consonant digraphs)</w:t>
            </w:r>
          </w:p>
        </w:tc>
      </w:tr>
      <w:tr w:rsidR="00393D08" w:rsidRPr="00D62D5C" w:rsidTr="008A61E7">
        <w:trPr>
          <w:cantSplit/>
          <w:trHeight w:val="228"/>
        </w:trPr>
        <w:tc>
          <w:tcPr>
            <w:tcW w:w="3432" w:type="pct"/>
          </w:tcPr>
          <w:p w:rsidR="00393D08" w:rsidRPr="00D1663D" w:rsidRDefault="00393D08" w:rsidP="008A61E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1663D">
              <w:rPr>
                <w:rFonts w:asciiTheme="minorHAnsi" w:hAnsiTheme="minorHAnsi" w:cstheme="minorHAnsi"/>
                <w:sz w:val="22"/>
                <w:szCs w:val="22"/>
              </w:rPr>
              <w:t>CV</w:t>
            </w:r>
          </w:p>
        </w:tc>
        <w:tc>
          <w:tcPr>
            <w:tcW w:w="1568" w:type="pct"/>
            <w:shd w:val="clear" w:color="auto" w:fill="auto"/>
          </w:tcPr>
          <w:p w:rsidR="00393D08" w:rsidRPr="00D1663D" w:rsidRDefault="00393D08" w:rsidP="008A61E7">
            <w:pPr>
              <w:rPr>
                <w:rFonts w:asciiTheme="minorHAnsi" w:hAnsiTheme="minorHAnsi" w:cstheme="minorHAnsi"/>
                <w:sz w:val="22"/>
                <w:szCs w:val="22"/>
              </w:rPr>
            </w:pPr>
          </w:p>
        </w:tc>
      </w:tr>
      <w:tr w:rsidR="00393D08" w:rsidRPr="00D62D5C" w:rsidTr="008A61E7">
        <w:trPr>
          <w:cantSplit/>
          <w:trHeight w:val="275"/>
        </w:trPr>
        <w:tc>
          <w:tcPr>
            <w:tcW w:w="3432" w:type="pct"/>
          </w:tcPr>
          <w:p w:rsidR="00393D08" w:rsidRPr="00D1663D" w:rsidRDefault="00393D08" w:rsidP="008A61E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1663D">
              <w:rPr>
                <w:rFonts w:asciiTheme="minorHAnsi" w:hAnsiTheme="minorHAnsi" w:cstheme="minorHAnsi"/>
                <w:sz w:val="22"/>
                <w:szCs w:val="22"/>
              </w:rPr>
              <w:t>CVC</w:t>
            </w:r>
          </w:p>
        </w:tc>
        <w:tc>
          <w:tcPr>
            <w:tcW w:w="1568" w:type="pct"/>
            <w:shd w:val="clear" w:color="auto" w:fill="auto"/>
          </w:tcPr>
          <w:p w:rsidR="00393D08" w:rsidRPr="00D1663D" w:rsidRDefault="00393D08" w:rsidP="008A61E7">
            <w:pPr>
              <w:rPr>
                <w:rFonts w:asciiTheme="minorHAnsi" w:hAnsiTheme="minorHAnsi" w:cstheme="minorHAnsi"/>
                <w:b/>
                <w:sz w:val="22"/>
                <w:szCs w:val="22"/>
              </w:rPr>
            </w:pPr>
            <w:r w:rsidRPr="00D1663D">
              <w:rPr>
                <w:rFonts w:asciiTheme="minorHAnsi" w:hAnsiTheme="minorHAnsi" w:cstheme="minorHAnsi"/>
                <w:b/>
                <w:sz w:val="22"/>
                <w:szCs w:val="22"/>
              </w:rPr>
              <w:t>Present</w:t>
            </w:r>
          </w:p>
          <w:p w:rsidR="00393D08" w:rsidRPr="00D1663D" w:rsidRDefault="00393D08" w:rsidP="008A61E7">
            <w:pPr>
              <w:rPr>
                <w:rFonts w:asciiTheme="minorHAnsi" w:hAnsiTheme="minorHAnsi" w:cstheme="minorHAnsi"/>
                <w:b/>
                <w:sz w:val="22"/>
                <w:szCs w:val="22"/>
              </w:rPr>
            </w:pPr>
            <w:r w:rsidRPr="00D1663D">
              <w:rPr>
                <w:rFonts w:asciiTheme="minorHAnsi" w:hAnsiTheme="minorHAnsi" w:cstheme="minorHAnsi"/>
                <w:sz w:val="22"/>
                <w:szCs w:val="22"/>
              </w:rPr>
              <w:t>(Foundation)</w:t>
            </w:r>
          </w:p>
        </w:tc>
      </w:tr>
      <w:tr w:rsidR="00393D08" w:rsidRPr="00D62D5C" w:rsidTr="008A61E7">
        <w:trPr>
          <w:cantSplit/>
          <w:trHeight w:val="262"/>
        </w:trPr>
        <w:tc>
          <w:tcPr>
            <w:tcW w:w="3432" w:type="pct"/>
          </w:tcPr>
          <w:p w:rsidR="00393D08" w:rsidRPr="00D1663D" w:rsidRDefault="00393D08" w:rsidP="008A61E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1663D">
              <w:rPr>
                <w:rFonts w:asciiTheme="minorHAnsi" w:hAnsiTheme="minorHAnsi" w:cstheme="minorHAnsi"/>
                <w:sz w:val="22"/>
                <w:szCs w:val="22"/>
              </w:rPr>
              <w:t>VCC</w:t>
            </w:r>
          </w:p>
        </w:tc>
        <w:tc>
          <w:tcPr>
            <w:tcW w:w="1568" w:type="pct"/>
            <w:shd w:val="clear" w:color="auto" w:fill="auto"/>
          </w:tcPr>
          <w:p w:rsidR="00393D08" w:rsidRPr="00D1663D" w:rsidRDefault="00393D08" w:rsidP="008A61E7">
            <w:pPr>
              <w:rPr>
                <w:rFonts w:asciiTheme="minorHAnsi" w:hAnsiTheme="minorHAnsi" w:cstheme="minorHAnsi"/>
                <w:sz w:val="22"/>
                <w:szCs w:val="22"/>
              </w:rPr>
            </w:pPr>
          </w:p>
        </w:tc>
      </w:tr>
      <w:tr w:rsidR="00393D08" w:rsidRPr="00D62D5C" w:rsidTr="008A61E7">
        <w:trPr>
          <w:cantSplit/>
          <w:trHeight w:val="274"/>
        </w:trPr>
        <w:tc>
          <w:tcPr>
            <w:tcW w:w="3432" w:type="pct"/>
          </w:tcPr>
          <w:p w:rsidR="00393D08" w:rsidRPr="00D1663D" w:rsidRDefault="00393D08" w:rsidP="008A61E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1663D">
              <w:rPr>
                <w:rFonts w:asciiTheme="minorHAnsi" w:hAnsiTheme="minorHAnsi" w:cstheme="minorHAnsi"/>
                <w:sz w:val="22"/>
                <w:szCs w:val="22"/>
              </w:rPr>
              <w:t>CVCC</w:t>
            </w:r>
          </w:p>
        </w:tc>
        <w:tc>
          <w:tcPr>
            <w:tcW w:w="1568" w:type="pct"/>
            <w:shd w:val="clear" w:color="auto" w:fill="auto"/>
          </w:tcPr>
          <w:p w:rsidR="00393D08" w:rsidRPr="00D1663D" w:rsidRDefault="00393D08" w:rsidP="008A61E7">
            <w:pPr>
              <w:rPr>
                <w:rFonts w:asciiTheme="minorHAnsi" w:hAnsiTheme="minorHAnsi" w:cstheme="minorHAnsi"/>
                <w:sz w:val="22"/>
                <w:szCs w:val="22"/>
              </w:rPr>
            </w:pPr>
          </w:p>
        </w:tc>
      </w:tr>
      <w:tr w:rsidR="00393D08" w:rsidRPr="00D62D5C" w:rsidTr="008A61E7">
        <w:trPr>
          <w:cantSplit/>
          <w:trHeight w:val="274"/>
        </w:trPr>
        <w:tc>
          <w:tcPr>
            <w:tcW w:w="3432" w:type="pct"/>
          </w:tcPr>
          <w:p w:rsidR="00393D08" w:rsidRPr="00D1663D" w:rsidRDefault="00393D08" w:rsidP="008A61E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1663D">
              <w:rPr>
                <w:rFonts w:asciiTheme="minorHAnsi" w:hAnsiTheme="minorHAnsi" w:cstheme="minorHAnsi"/>
                <w:sz w:val="22"/>
                <w:szCs w:val="22"/>
              </w:rPr>
              <w:t>CCVC</w:t>
            </w:r>
          </w:p>
        </w:tc>
        <w:tc>
          <w:tcPr>
            <w:tcW w:w="1568" w:type="pct"/>
            <w:shd w:val="clear" w:color="auto" w:fill="auto"/>
          </w:tcPr>
          <w:p w:rsidR="00393D08" w:rsidRPr="00D1663D" w:rsidRDefault="00393D08" w:rsidP="008A61E7">
            <w:pPr>
              <w:rPr>
                <w:rFonts w:asciiTheme="minorHAnsi" w:hAnsiTheme="minorHAnsi" w:cstheme="minorHAnsi"/>
                <w:sz w:val="22"/>
                <w:szCs w:val="22"/>
              </w:rPr>
            </w:pPr>
          </w:p>
        </w:tc>
      </w:tr>
      <w:tr w:rsidR="00393D08" w:rsidRPr="00D62D5C" w:rsidTr="008A61E7">
        <w:trPr>
          <w:cantSplit/>
          <w:trHeight w:val="651"/>
        </w:trPr>
        <w:tc>
          <w:tcPr>
            <w:tcW w:w="3432" w:type="pct"/>
          </w:tcPr>
          <w:p w:rsidR="00393D08" w:rsidRPr="00D1663D" w:rsidRDefault="00393D08" w:rsidP="008A61E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1663D">
              <w:rPr>
                <w:rFonts w:asciiTheme="minorHAnsi" w:hAnsiTheme="minorHAnsi" w:cstheme="minorHAnsi"/>
                <w:sz w:val="22"/>
                <w:szCs w:val="22"/>
              </w:rPr>
              <w:t>CCVCC</w:t>
            </w:r>
          </w:p>
        </w:tc>
        <w:tc>
          <w:tcPr>
            <w:tcW w:w="1568" w:type="pct"/>
            <w:shd w:val="clear" w:color="auto" w:fill="auto"/>
          </w:tcPr>
          <w:p w:rsidR="00393D08" w:rsidRPr="00D1663D" w:rsidRDefault="00393D08" w:rsidP="008A61E7">
            <w:pPr>
              <w:rPr>
                <w:rFonts w:asciiTheme="minorHAnsi" w:hAnsiTheme="minorHAnsi" w:cstheme="minorHAnsi"/>
                <w:sz w:val="22"/>
                <w:szCs w:val="22"/>
              </w:rPr>
            </w:pPr>
          </w:p>
        </w:tc>
      </w:tr>
      <w:tr w:rsidR="00393D08" w:rsidRPr="00D62D5C" w:rsidTr="008A61E7">
        <w:trPr>
          <w:cantSplit/>
          <w:trHeight w:val="747"/>
        </w:trPr>
        <w:tc>
          <w:tcPr>
            <w:tcW w:w="3432" w:type="pct"/>
          </w:tcPr>
          <w:p w:rsidR="005903F1" w:rsidRPr="005903F1" w:rsidRDefault="005903F1" w:rsidP="005903F1">
            <w:pPr>
              <w:rPr>
                <w:rFonts w:asciiTheme="minorHAnsi" w:hAnsiTheme="minorHAnsi" w:cstheme="minorHAnsi"/>
                <w:b/>
                <w:sz w:val="22"/>
                <w:szCs w:val="22"/>
              </w:rPr>
            </w:pPr>
            <w:r w:rsidRPr="005903F1">
              <w:rPr>
                <w:rFonts w:asciiTheme="minorHAnsi" w:hAnsiTheme="minorHAnsi" w:cstheme="minorHAnsi"/>
                <w:b/>
                <w:sz w:val="22"/>
                <w:szCs w:val="22"/>
              </w:rPr>
              <w:t>The extended code</w:t>
            </w:r>
          </w:p>
          <w:p w:rsidR="00393D08" w:rsidRPr="00D1663D" w:rsidRDefault="00393D08" w:rsidP="008A61E7">
            <w:pPr>
              <w:ind w:left="284"/>
              <w:rPr>
                <w:rFonts w:asciiTheme="minorHAnsi" w:hAnsiTheme="minorHAnsi" w:cstheme="minorHAnsi"/>
                <w:sz w:val="22"/>
                <w:szCs w:val="22"/>
              </w:rPr>
            </w:pPr>
            <w:r w:rsidRPr="00D1663D">
              <w:rPr>
                <w:rFonts w:asciiTheme="minorHAnsi" w:hAnsiTheme="minorHAnsi" w:cstheme="minorHAnsi"/>
                <w:sz w:val="22"/>
                <w:szCs w:val="22"/>
              </w:rPr>
              <w:t>Knowledge of alternate spelling patterns (e.g. the /ô/ sound can be written as ‘oa’, ‘oe’, ‘o-e’, ‘ow’, etc, the ‘ea’ letter string represents a different sound in head, meat and steak)</w:t>
            </w:r>
          </w:p>
        </w:tc>
        <w:tc>
          <w:tcPr>
            <w:tcW w:w="1568" w:type="pct"/>
            <w:shd w:val="clear" w:color="auto" w:fill="auto"/>
          </w:tcPr>
          <w:p w:rsidR="00393D08" w:rsidRPr="00D1663D" w:rsidRDefault="00393D08" w:rsidP="008A61E7">
            <w:pPr>
              <w:rPr>
                <w:rFonts w:asciiTheme="minorHAnsi" w:hAnsiTheme="minorHAnsi" w:cstheme="minorHAnsi"/>
                <w:sz w:val="22"/>
                <w:szCs w:val="22"/>
              </w:rPr>
            </w:pPr>
          </w:p>
        </w:tc>
      </w:tr>
      <w:tr w:rsidR="00393D08" w:rsidRPr="00D62D5C" w:rsidTr="008A61E7">
        <w:trPr>
          <w:cantSplit/>
          <w:trHeight w:val="747"/>
        </w:trPr>
        <w:tc>
          <w:tcPr>
            <w:tcW w:w="3432" w:type="pct"/>
          </w:tcPr>
          <w:p w:rsidR="005903F1" w:rsidRPr="005903F1" w:rsidRDefault="005903F1" w:rsidP="005903F1">
            <w:pPr>
              <w:rPr>
                <w:rFonts w:asciiTheme="minorHAnsi" w:hAnsiTheme="minorHAnsi" w:cstheme="minorHAnsi"/>
                <w:b/>
                <w:sz w:val="22"/>
                <w:szCs w:val="22"/>
              </w:rPr>
            </w:pPr>
            <w:r w:rsidRPr="005903F1">
              <w:rPr>
                <w:rFonts w:asciiTheme="minorHAnsi" w:hAnsiTheme="minorHAnsi" w:cstheme="minorHAnsi"/>
                <w:b/>
                <w:sz w:val="22"/>
                <w:szCs w:val="22"/>
              </w:rPr>
              <w:t>Adjacent consonants</w:t>
            </w:r>
          </w:p>
          <w:p w:rsidR="00393D08" w:rsidRPr="00D1663D" w:rsidRDefault="00393D08" w:rsidP="008A61E7">
            <w:pPr>
              <w:ind w:left="284"/>
              <w:rPr>
                <w:rFonts w:asciiTheme="minorHAnsi" w:hAnsiTheme="minorHAnsi" w:cstheme="minorHAnsi"/>
                <w:sz w:val="22"/>
                <w:szCs w:val="22"/>
              </w:rPr>
            </w:pPr>
            <w:r w:rsidRPr="00D1663D">
              <w:rPr>
                <w:rFonts w:asciiTheme="minorHAnsi" w:hAnsiTheme="minorHAnsi" w:cstheme="minorHAnsi"/>
                <w:sz w:val="22"/>
                <w:szCs w:val="22"/>
              </w:rPr>
              <w:t>Knowledge of adjacent consonants (e.g. e</w:t>
            </w:r>
            <w:r w:rsidRPr="00D1663D">
              <w:rPr>
                <w:rFonts w:asciiTheme="minorHAnsi" w:hAnsiTheme="minorHAnsi" w:cstheme="minorHAnsi"/>
                <w:sz w:val="22"/>
                <w:szCs w:val="22"/>
                <w:u w:val="single"/>
              </w:rPr>
              <w:t>nd</w:t>
            </w:r>
            <w:r w:rsidRPr="00D1663D">
              <w:rPr>
                <w:rFonts w:asciiTheme="minorHAnsi" w:hAnsiTheme="minorHAnsi" w:cstheme="minorHAnsi"/>
                <w:sz w:val="22"/>
                <w:szCs w:val="22"/>
              </w:rPr>
              <w:t xml:space="preserve">, </w:t>
            </w:r>
            <w:r w:rsidRPr="00D1663D">
              <w:rPr>
                <w:rFonts w:asciiTheme="minorHAnsi" w:hAnsiTheme="minorHAnsi" w:cstheme="minorHAnsi"/>
                <w:sz w:val="22"/>
                <w:szCs w:val="22"/>
                <w:u w:val="single"/>
              </w:rPr>
              <w:t>tr</w:t>
            </w:r>
            <w:r w:rsidRPr="00D1663D">
              <w:rPr>
                <w:rFonts w:asciiTheme="minorHAnsi" w:hAnsiTheme="minorHAnsi" w:cstheme="minorHAnsi"/>
                <w:sz w:val="22"/>
                <w:szCs w:val="22"/>
              </w:rPr>
              <w:t>ap, te</w:t>
            </w:r>
            <w:r w:rsidRPr="00D1663D">
              <w:rPr>
                <w:rFonts w:asciiTheme="minorHAnsi" w:hAnsiTheme="minorHAnsi" w:cstheme="minorHAnsi"/>
                <w:sz w:val="22"/>
                <w:szCs w:val="22"/>
                <w:u w:val="single"/>
              </w:rPr>
              <w:t>nt</w:t>
            </w:r>
            <w:r w:rsidRPr="00D1663D">
              <w:rPr>
                <w:rFonts w:asciiTheme="minorHAnsi" w:hAnsiTheme="minorHAnsi" w:cstheme="minorHAnsi"/>
                <w:sz w:val="22"/>
                <w:szCs w:val="22"/>
              </w:rPr>
              <w:t xml:space="preserve">, </w:t>
            </w:r>
            <w:r w:rsidRPr="00D1663D">
              <w:rPr>
                <w:rFonts w:asciiTheme="minorHAnsi" w:hAnsiTheme="minorHAnsi" w:cstheme="minorHAnsi"/>
                <w:sz w:val="22"/>
                <w:szCs w:val="22"/>
                <w:u w:val="single"/>
              </w:rPr>
              <w:t>cr</w:t>
            </w:r>
            <w:r w:rsidRPr="00D1663D">
              <w:rPr>
                <w:rFonts w:asciiTheme="minorHAnsi" w:hAnsiTheme="minorHAnsi" w:cstheme="minorHAnsi"/>
                <w:sz w:val="22"/>
                <w:szCs w:val="22"/>
              </w:rPr>
              <w:t>u</w:t>
            </w:r>
            <w:r w:rsidRPr="00D1663D">
              <w:rPr>
                <w:rFonts w:asciiTheme="minorHAnsi" w:hAnsiTheme="minorHAnsi" w:cstheme="minorHAnsi"/>
                <w:sz w:val="22"/>
                <w:szCs w:val="22"/>
                <w:u w:val="single"/>
              </w:rPr>
              <w:t>nch</w:t>
            </w:r>
            <w:r w:rsidRPr="00D1663D">
              <w:rPr>
                <w:rFonts w:asciiTheme="minorHAnsi" w:hAnsiTheme="minorHAnsi" w:cstheme="minorHAnsi"/>
                <w:sz w:val="22"/>
                <w:szCs w:val="22"/>
              </w:rPr>
              <w:t xml:space="preserve"> and </w:t>
            </w:r>
            <w:r w:rsidRPr="00D1663D">
              <w:rPr>
                <w:rFonts w:asciiTheme="minorHAnsi" w:hAnsiTheme="minorHAnsi" w:cstheme="minorHAnsi"/>
                <w:sz w:val="22"/>
                <w:szCs w:val="22"/>
                <w:u w:val="single"/>
              </w:rPr>
              <w:t>str</w:t>
            </w:r>
            <w:r w:rsidRPr="00D1663D">
              <w:rPr>
                <w:rFonts w:asciiTheme="minorHAnsi" w:hAnsiTheme="minorHAnsi" w:cstheme="minorHAnsi"/>
                <w:sz w:val="22"/>
                <w:szCs w:val="22"/>
              </w:rPr>
              <w:t>ap, referred to as VCC (e.g. end), CCVC (e.g. trap), CVCC (e.g. tent), CCVCC (e.g. crunch) and CCCVC (e.g. strap) words</w:t>
            </w:r>
          </w:p>
        </w:tc>
        <w:tc>
          <w:tcPr>
            <w:tcW w:w="1568" w:type="pct"/>
            <w:shd w:val="clear" w:color="auto" w:fill="auto"/>
          </w:tcPr>
          <w:p w:rsidR="00393D08" w:rsidRPr="00D1663D" w:rsidRDefault="00393D08" w:rsidP="008A61E7">
            <w:pPr>
              <w:rPr>
                <w:rFonts w:asciiTheme="minorHAnsi" w:hAnsiTheme="minorHAnsi" w:cstheme="minorHAnsi"/>
                <w:b/>
                <w:sz w:val="22"/>
                <w:szCs w:val="22"/>
              </w:rPr>
            </w:pPr>
            <w:r w:rsidRPr="00D1663D">
              <w:rPr>
                <w:rFonts w:asciiTheme="minorHAnsi" w:hAnsiTheme="minorHAnsi" w:cstheme="minorHAnsi"/>
                <w:b/>
                <w:sz w:val="22"/>
                <w:szCs w:val="22"/>
              </w:rPr>
              <w:t>Present</w:t>
            </w:r>
          </w:p>
          <w:p w:rsidR="00393D08" w:rsidRPr="00D1663D" w:rsidRDefault="00393D08" w:rsidP="008A61E7">
            <w:pPr>
              <w:rPr>
                <w:rFonts w:asciiTheme="minorHAnsi" w:hAnsiTheme="minorHAnsi" w:cstheme="minorHAnsi"/>
                <w:b/>
                <w:sz w:val="22"/>
                <w:szCs w:val="22"/>
              </w:rPr>
            </w:pPr>
            <w:r w:rsidRPr="00D1663D">
              <w:rPr>
                <w:rFonts w:asciiTheme="minorHAnsi" w:hAnsiTheme="minorHAnsi" w:cstheme="minorHAnsi"/>
                <w:sz w:val="22"/>
                <w:szCs w:val="22"/>
              </w:rPr>
              <w:t>(Year 1)</w:t>
            </w:r>
          </w:p>
          <w:p w:rsidR="00393D08" w:rsidRPr="00D1663D" w:rsidRDefault="00393D08" w:rsidP="008A61E7">
            <w:pPr>
              <w:rPr>
                <w:rFonts w:asciiTheme="minorHAnsi" w:hAnsiTheme="minorHAnsi" w:cstheme="minorHAnsi"/>
                <w:sz w:val="22"/>
                <w:szCs w:val="22"/>
              </w:rPr>
            </w:pPr>
          </w:p>
        </w:tc>
      </w:tr>
      <w:tr w:rsidR="00393D08" w:rsidRPr="00D62D5C" w:rsidTr="008A61E7">
        <w:trPr>
          <w:cantSplit/>
          <w:trHeight w:val="747"/>
        </w:trPr>
        <w:tc>
          <w:tcPr>
            <w:tcW w:w="3432" w:type="pct"/>
          </w:tcPr>
          <w:p w:rsidR="005903F1" w:rsidRPr="005903F1" w:rsidRDefault="005903F1" w:rsidP="005903F1">
            <w:pPr>
              <w:rPr>
                <w:rFonts w:asciiTheme="minorHAnsi" w:hAnsiTheme="minorHAnsi" w:cstheme="minorHAnsi"/>
                <w:b/>
                <w:sz w:val="22"/>
                <w:szCs w:val="22"/>
              </w:rPr>
            </w:pPr>
            <w:r w:rsidRPr="005903F1">
              <w:rPr>
                <w:rFonts w:asciiTheme="minorHAnsi" w:hAnsiTheme="minorHAnsi" w:cstheme="minorHAnsi"/>
                <w:b/>
                <w:sz w:val="22"/>
                <w:szCs w:val="22"/>
              </w:rPr>
              <w:t xml:space="preserve">Reading </w:t>
            </w:r>
            <w:proofErr w:type="spellStart"/>
            <w:r w:rsidRPr="005903F1">
              <w:rPr>
                <w:rFonts w:asciiTheme="minorHAnsi" w:hAnsiTheme="minorHAnsi" w:cstheme="minorHAnsi"/>
                <w:b/>
                <w:sz w:val="22"/>
                <w:szCs w:val="22"/>
              </w:rPr>
              <w:t>pseudowords</w:t>
            </w:r>
            <w:proofErr w:type="spellEnd"/>
          </w:p>
          <w:p w:rsidR="00393D08" w:rsidRPr="00D1663D" w:rsidRDefault="00393D08" w:rsidP="008A61E7">
            <w:pPr>
              <w:ind w:left="284"/>
              <w:rPr>
                <w:rFonts w:asciiTheme="minorHAnsi" w:hAnsiTheme="minorHAnsi" w:cstheme="minorHAnsi"/>
                <w:sz w:val="22"/>
                <w:szCs w:val="22"/>
              </w:rPr>
            </w:pPr>
            <w:r w:rsidRPr="00D1663D">
              <w:rPr>
                <w:rFonts w:asciiTheme="minorHAnsi" w:hAnsiTheme="minorHAnsi" w:cstheme="minorHAnsi"/>
                <w:sz w:val="22"/>
                <w:szCs w:val="22"/>
              </w:rPr>
              <w:t>Reading nonsense words in order to demonstrate identification and blending (from left to right) of all letter-sound relationships in a word</w:t>
            </w:r>
          </w:p>
        </w:tc>
        <w:tc>
          <w:tcPr>
            <w:tcW w:w="1568" w:type="pct"/>
            <w:shd w:val="clear" w:color="auto" w:fill="auto"/>
          </w:tcPr>
          <w:p w:rsidR="00393D08" w:rsidRPr="00D1663D" w:rsidRDefault="00393D08" w:rsidP="008A61E7">
            <w:pPr>
              <w:rPr>
                <w:rFonts w:asciiTheme="minorHAnsi" w:hAnsiTheme="minorHAnsi" w:cstheme="minorHAnsi"/>
                <w:b/>
                <w:sz w:val="22"/>
                <w:szCs w:val="22"/>
              </w:rPr>
            </w:pPr>
            <w:r w:rsidRPr="00D1663D">
              <w:rPr>
                <w:rFonts w:asciiTheme="minorHAnsi" w:hAnsiTheme="minorHAnsi" w:cstheme="minorHAnsi"/>
                <w:b/>
                <w:sz w:val="22"/>
                <w:szCs w:val="22"/>
              </w:rPr>
              <w:t>N/A</w:t>
            </w:r>
          </w:p>
        </w:tc>
      </w:tr>
      <w:tr w:rsidR="00393D08" w:rsidRPr="00D62D5C" w:rsidTr="008A61E7">
        <w:trPr>
          <w:cantSplit/>
          <w:trHeight w:val="747"/>
        </w:trPr>
        <w:tc>
          <w:tcPr>
            <w:tcW w:w="3432" w:type="pct"/>
          </w:tcPr>
          <w:p w:rsidR="00393D08" w:rsidRPr="00D1663D" w:rsidRDefault="00393D08" w:rsidP="008A61E7">
            <w:pPr>
              <w:ind w:left="284"/>
              <w:rPr>
                <w:rFonts w:asciiTheme="minorHAnsi" w:hAnsiTheme="minorHAnsi" w:cstheme="minorHAnsi"/>
                <w:sz w:val="22"/>
                <w:szCs w:val="22"/>
              </w:rPr>
            </w:pPr>
            <w:r w:rsidRPr="00D1663D">
              <w:rPr>
                <w:rFonts w:asciiTheme="minorHAnsi" w:hAnsiTheme="minorHAnsi" w:cstheme="minorHAnsi"/>
                <w:sz w:val="22"/>
                <w:szCs w:val="22"/>
              </w:rPr>
              <w:t>Automaticity of nonsense word reading</w:t>
            </w:r>
          </w:p>
        </w:tc>
        <w:tc>
          <w:tcPr>
            <w:tcW w:w="1568" w:type="pct"/>
            <w:shd w:val="clear" w:color="auto" w:fill="auto"/>
          </w:tcPr>
          <w:p w:rsidR="00393D08" w:rsidRPr="00D1663D" w:rsidRDefault="00393D08" w:rsidP="008A61E7">
            <w:pPr>
              <w:rPr>
                <w:rFonts w:asciiTheme="minorHAnsi" w:hAnsiTheme="minorHAnsi" w:cstheme="minorHAnsi"/>
                <w:b/>
                <w:sz w:val="22"/>
                <w:szCs w:val="22"/>
              </w:rPr>
            </w:pPr>
            <w:r w:rsidRPr="00D1663D">
              <w:rPr>
                <w:rFonts w:asciiTheme="minorHAnsi" w:hAnsiTheme="minorHAnsi" w:cstheme="minorHAnsi"/>
                <w:b/>
                <w:sz w:val="22"/>
                <w:szCs w:val="22"/>
              </w:rPr>
              <w:t>N/A</w:t>
            </w:r>
          </w:p>
        </w:tc>
      </w:tr>
    </w:tbl>
    <w:p w:rsidR="00393D08" w:rsidRPr="0057296D" w:rsidRDefault="00393D08" w:rsidP="00B41346">
      <w:pPr>
        <w:pStyle w:val="ReportHeading1"/>
        <w:rPr>
          <w:color w:val="auto"/>
        </w:rPr>
        <w:sectPr w:rsidR="00393D08" w:rsidRPr="0057296D" w:rsidSect="00667434">
          <w:pgSz w:w="11906" w:h="16838"/>
          <w:pgMar w:top="1134" w:right="1134" w:bottom="1134" w:left="1134" w:header="709" w:footer="850" w:gutter="0"/>
          <w:cols w:space="720"/>
          <w:docGrid w:linePitch="326"/>
        </w:sectPr>
      </w:pPr>
    </w:p>
    <w:p w:rsidR="00771B07" w:rsidRPr="000C0456" w:rsidRDefault="00886BC5" w:rsidP="000C0456">
      <w:pPr>
        <w:pStyle w:val="ReportHeading1"/>
        <w:rPr>
          <w:color w:val="auto"/>
        </w:rPr>
      </w:pPr>
      <w:bookmarkStart w:id="43" w:name="_Toc479085202"/>
      <w:bookmarkStart w:id="44" w:name="_Toc488930600"/>
      <w:r w:rsidRPr="000C0456">
        <w:rPr>
          <w:color w:val="auto"/>
        </w:rPr>
        <w:lastRenderedPageBreak/>
        <w:t>Acknowledgements</w:t>
      </w:r>
      <w:bookmarkEnd w:id="43"/>
      <w:bookmarkEnd w:id="44"/>
    </w:p>
    <w:p w:rsidR="00886BC5" w:rsidRPr="0057296D" w:rsidRDefault="00886BC5" w:rsidP="00771B07">
      <w:pPr>
        <w:pStyle w:val="BodyText1"/>
      </w:pPr>
      <w:r w:rsidRPr="009950D4">
        <w:t>The Panel wishes to acknowledge and thank the following people for their participati</w:t>
      </w:r>
      <w:r w:rsidR="00576E38" w:rsidRPr="009950D4">
        <w:t>on in the consultation process:</w:t>
      </w:r>
    </w:p>
    <w:p w:rsidR="00886BC5" w:rsidRPr="0057296D" w:rsidRDefault="00886BC5" w:rsidP="00571A9C">
      <w:pPr>
        <w:pStyle w:val="BodyText1"/>
      </w:pPr>
      <w:r w:rsidRPr="0057296D">
        <w:t>Jenny Donovan – NSW Department of Education</w:t>
      </w:r>
    </w:p>
    <w:p w:rsidR="00886BC5" w:rsidRPr="0057296D" w:rsidRDefault="00886BC5" w:rsidP="00886BC5">
      <w:pPr>
        <w:pStyle w:val="BodyText1"/>
      </w:pPr>
      <w:r w:rsidRPr="0057296D">
        <w:t>Peter White – NT Department of Education</w:t>
      </w:r>
    </w:p>
    <w:p w:rsidR="00886BC5" w:rsidRPr="0057296D" w:rsidRDefault="00886BC5" w:rsidP="00886BC5">
      <w:pPr>
        <w:pStyle w:val="BodyText1"/>
      </w:pPr>
      <w:r w:rsidRPr="0057296D">
        <w:t>Ken Lountain – SA Department of Education and Communities</w:t>
      </w:r>
    </w:p>
    <w:p w:rsidR="00886BC5" w:rsidRPr="0057296D" w:rsidRDefault="00886BC5" w:rsidP="00886BC5">
      <w:pPr>
        <w:pStyle w:val="BodyText1"/>
      </w:pPr>
      <w:r w:rsidRPr="0057296D">
        <w:t>Shane Frost – Tasmanian Department of Education</w:t>
      </w:r>
    </w:p>
    <w:p w:rsidR="00886BC5" w:rsidRPr="0057296D" w:rsidRDefault="00886BC5" w:rsidP="00886BC5">
      <w:pPr>
        <w:pStyle w:val="BodyText1"/>
      </w:pPr>
      <w:r w:rsidRPr="0057296D">
        <w:t>Robyn Rosengrave – Queensland Department of Education</w:t>
      </w:r>
    </w:p>
    <w:p w:rsidR="00886BC5" w:rsidRPr="0057296D" w:rsidRDefault="00886BC5" w:rsidP="00886BC5">
      <w:pPr>
        <w:pStyle w:val="BodyText1"/>
      </w:pPr>
      <w:r w:rsidRPr="0057296D">
        <w:t xml:space="preserve">Natalie Howson and </w:t>
      </w:r>
      <w:r w:rsidRPr="0057296D">
        <w:rPr>
          <w:rFonts w:cs="Arial"/>
        </w:rPr>
        <w:t>Deb Efthymiades – ACT Department of Education and Training</w:t>
      </w:r>
    </w:p>
    <w:p w:rsidR="00886BC5" w:rsidRPr="0057296D" w:rsidRDefault="00886BC5" w:rsidP="00886BC5">
      <w:pPr>
        <w:pStyle w:val="BodyText1"/>
      </w:pPr>
      <w:r w:rsidRPr="0057296D">
        <w:t>Colette Colman – Independent Schools Council of Australia</w:t>
      </w:r>
    </w:p>
    <w:p w:rsidR="00886BC5" w:rsidRPr="0057296D" w:rsidRDefault="00886BC5" w:rsidP="00886BC5">
      <w:pPr>
        <w:pStyle w:val="BodyText1"/>
      </w:pPr>
      <w:r w:rsidRPr="0057296D">
        <w:t>Danielle Cronin – National Catholic Education Commission</w:t>
      </w:r>
    </w:p>
    <w:p w:rsidR="00886BC5" w:rsidRPr="0057296D" w:rsidRDefault="00886BC5" w:rsidP="00886BC5">
      <w:pPr>
        <w:pStyle w:val="BodyText1"/>
      </w:pPr>
      <w:r w:rsidRPr="0057296D">
        <w:t>Rob Randall – Australian Curriculum, Assessment and Reporting Authority</w:t>
      </w:r>
    </w:p>
    <w:p w:rsidR="00886BC5" w:rsidRPr="0057296D" w:rsidRDefault="00886BC5" w:rsidP="00886BC5">
      <w:pPr>
        <w:pStyle w:val="BodyText1"/>
      </w:pPr>
      <w:r w:rsidRPr="0057296D">
        <w:t xml:space="preserve">Andrew </w:t>
      </w:r>
      <w:r w:rsidR="003E1FB1" w:rsidRPr="0057296D">
        <w:t>Smith</w:t>
      </w:r>
      <w:r w:rsidRPr="0057296D">
        <w:t xml:space="preserve"> – Education Services Australia</w:t>
      </w:r>
    </w:p>
    <w:p w:rsidR="00886BC5" w:rsidRPr="0057296D" w:rsidRDefault="00886BC5" w:rsidP="00886BC5">
      <w:pPr>
        <w:pStyle w:val="BodyText1"/>
      </w:pPr>
      <w:r w:rsidRPr="0057296D">
        <w:t>Grant Webb – Australian Literacy Educators Association (ALEA)</w:t>
      </w:r>
    </w:p>
    <w:p w:rsidR="00886BC5" w:rsidRPr="0057296D" w:rsidRDefault="00886BC5" w:rsidP="00886BC5">
      <w:pPr>
        <w:pStyle w:val="BodyText1"/>
      </w:pPr>
      <w:r w:rsidRPr="0057296D">
        <w:t xml:space="preserve">The </w:t>
      </w:r>
      <w:proofErr w:type="gramStart"/>
      <w:r w:rsidRPr="0057296D">
        <w:t>Rt</w:t>
      </w:r>
      <w:proofErr w:type="gramEnd"/>
      <w:r w:rsidRPr="0057296D">
        <w:t xml:space="preserve"> Hon Nick Gibb – UK Minister of State for School Standards</w:t>
      </w:r>
    </w:p>
    <w:p w:rsidR="00886BC5" w:rsidRPr="0057296D" w:rsidRDefault="00886BC5" w:rsidP="00886BC5">
      <w:pPr>
        <w:pStyle w:val="BodyText1"/>
      </w:pPr>
      <w:r w:rsidRPr="0057296D">
        <w:t>Bob Perry – Charles Sturt University</w:t>
      </w:r>
    </w:p>
    <w:p w:rsidR="00886BC5" w:rsidRPr="0057296D" w:rsidRDefault="00886BC5" w:rsidP="00886BC5">
      <w:pPr>
        <w:pStyle w:val="BodyText1"/>
      </w:pPr>
      <w:r w:rsidRPr="0057296D">
        <w:t>Doug Clarke – Australian Catholic University</w:t>
      </w:r>
    </w:p>
    <w:p w:rsidR="00886BC5" w:rsidRPr="0057296D" w:rsidRDefault="00886BC5" w:rsidP="00886BC5">
      <w:pPr>
        <w:pStyle w:val="BodyText1"/>
      </w:pPr>
      <w:r w:rsidRPr="0057296D">
        <w:t>Dennis Yarrington – President, Australian Primary Principals Association</w:t>
      </w:r>
    </w:p>
    <w:p w:rsidR="00886BC5" w:rsidRPr="0057296D" w:rsidRDefault="00886BC5" w:rsidP="00886BC5">
      <w:pPr>
        <w:pStyle w:val="BodyText1"/>
      </w:pPr>
      <w:r w:rsidRPr="0057296D">
        <w:t>Emina McLean – LaTrobe University</w:t>
      </w:r>
    </w:p>
    <w:p w:rsidR="00F806E3" w:rsidRPr="0057296D" w:rsidRDefault="00F806E3" w:rsidP="00F806E3">
      <w:pPr>
        <w:pStyle w:val="BodyText1"/>
      </w:pPr>
      <w:r w:rsidRPr="0057296D">
        <w:t>Mark Fields and Victoria Hall – Victorian Department of Education</w:t>
      </w:r>
    </w:p>
    <w:p w:rsidR="00F806E3" w:rsidRPr="0057296D" w:rsidRDefault="00F806E3" w:rsidP="00F806E3">
      <w:pPr>
        <w:pStyle w:val="BodyText1"/>
      </w:pPr>
      <w:r w:rsidRPr="0057296D">
        <w:t>Karren Philp, Karen Webster and Gavin Morris – WA Department of Education</w:t>
      </w:r>
    </w:p>
    <w:p w:rsidR="00F806E3" w:rsidRPr="0057296D" w:rsidRDefault="00F806E3" w:rsidP="00F806E3">
      <w:pPr>
        <w:pStyle w:val="BodyText1"/>
      </w:pPr>
      <w:r w:rsidRPr="0057296D">
        <w:t>Phillip Spratt – Australian Council of State Schools Organisations</w:t>
      </w:r>
    </w:p>
    <w:p w:rsidR="00F806E3" w:rsidRPr="0057296D" w:rsidRDefault="00F806E3" w:rsidP="00886BC5">
      <w:pPr>
        <w:pStyle w:val="BodyText1"/>
      </w:pPr>
      <w:r w:rsidRPr="0057296D">
        <w:t>Wendy Hick – Isolated Children and Parents Association</w:t>
      </w:r>
    </w:p>
    <w:p w:rsidR="00886BC5" w:rsidRPr="0057296D" w:rsidRDefault="00F806E3" w:rsidP="00886BC5">
      <w:pPr>
        <w:pStyle w:val="BodyText1"/>
      </w:pPr>
      <w:r w:rsidRPr="0057296D">
        <w:t>Kelly Norris – Edith Cowan University</w:t>
      </w:r>
    </w:p>
    <w:p w:rsidR="003E1FB1" w:rsidRPr="0057296D" w:rsidRDefault="003E1FB1" w:rsidP="00886BC5">
      <w:pPr>
        <w:pStyle w:val="BodyText1"/>
      </w:pPr>
      <w:r w:rsidRPr="0057296D">
        <w:t>Tom Lowrie – University of Canberra</w:t>
      </w:r>
    </w:p>
    <w:p w:rsidR="003E1FB1" w:rsidRPr="0057296D" w:rsidRDefault="003E1FB1" w:rsidP="00886BC5">
      <w:pPr>
        <w:pStyle w:val="BodyText1"/>
      </w:pPr>
      <w:r w:rsidRPr="0057296D">
        <w:t>Sally Howell – Macquarie University</w:t>
      </w:r>
    </w:p>
    <w:p w:rsidR="00886BC5" w:rsidRPr="0057296D" w:rsidRDefault="00886BC5" w:rsidP="00576E38">
      <w:pPr>
        <w:pStyle w:val="BodyText1"/>
        <w:sectPr w:rsidR="00886BC5" w:rsidRPr="0057296D" w:rsidSect="00482C84">
          <w:pgSz w:w="11906" w:h="16838"/>
          <w:pgMar w:top="1134" w:right="1134" w:bottom="1134" w:left="1134" w:header="709" w:footer="850" w:gutter="0"/>
          <w:cols w:space="720"/>
          <w:docGrid w:linePitch="326"/>
        </w:sectPr>
      </w:pPr>
      <w:r w:rsidRPr="0057296D">
        <w:lastRenderedPageBreak/>
        <w:t>We also wish to express our gratitude to the Secretariat at the Australian Government Department of Education and Training for their outstanding work and support in the preparation of this report: Kerrie Wechmann, Quyen Tran, and Gabrielle Phillips.</w:t>
      </w:r>
    </w:p>
    <w:p w:rsidR="004F6F37" w:rsidRPr="00AB5882" w:rsidRDefault="004F6F37" w:rsidP="00AB5882">
      <w:pPr>
        <w:pStyle w:val="ReportHeading1"/>
        <w:outlineLvl w:val="0"/>
        <w:rPr>
          <w:color w:val="auto"/>
        </w:rPr>
      </w:pPr>
      <w:bookmarkStart w:id="45" w:name="_Toc488930601"/>
      <w:r w:rsidRPr="00AB5882">
        <w:rPr>
          <w:color w:val="auto"/>
        </w:rPr>
        <w:lastRenderedPageBreak/>
        <w:t>Reference</w:t>
      </w:r>
      <w:r w:rsidR="0090606F" w:rsidRPr="00AB5882">
        <w:rPr>
          <w:color w:val="auto"/>
        </w:rPr>
        <w:t>s</w:t>
      </w:r>
      <w:bookmarkEnd w:id="45"/>
    </w:p>
    <w:p w:rsidR="004C48FE" w:rsidRPr="0057296D" w:rsidRDefault="004C48FE"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Theme="minorHAnsi" w:hAnsiTheme="minorHAnsi" w:cstheme="minorHAnsi"/>
          <w:sz w:val="22"/>
          <w:szCs w:val="22"/>
        </w:rPr>
      </w:pPr>
      <w:r w:rsidRPr="0057296D">
        <w:rPr>
          <w:rFonts w:asciiTheme="minorHAnsi" w:hAnsiTheme="minorHAnsi" w:cstheme="minorHAnsi"/>
          <w:sz w:val="22"/>
          <w:szCs w:val="22"/>
        </w:rPr>
        <w:t xml:space="preserve">Adlof, S. M., Catts, H. W. &amp; Lee, J. 2010. </w:t>
      </w:r>
      <w:r w:rsidRPr="0057296D">
        <w:rPr>
          <w:rFonts w:asciiTheme="minorHAnsi" w:hAnsiTheme="minorHAnsi" w:cstheme="minorHAnsi"/>
          <w:i/>
          <w:sz w:val="22"/>
          <w:szCs w:val="22"/>
        </w:rPr>
        <w:t>Kindergarten predictors of second vs eighth grade reading comprehension impairments</w:t>
      </w:r>
      <w:r w:rsidRPr="0057296D">
        <w:rPr>
          <w:rFonts w:asciiTheme="minorHAnsi" w:hAnsiTheme="minorHAnsi" w:cstheme="minorHAnsi"/>
          <w:sz w:val="22"/>
          <w:szCs w:val="22"/>
        </w:rPr>
        <w:t>. Journal of Learnin</w:t>
      </w:r>
      <w:r w:rsidR="00576E38">
        <w:rPr>
          <w:rFonts w:asciiTheme="minorHAnsi" w:hAnsiTheme="minorHAnsi" w:cstheme="minorHAnsi"/>
          <w:sz w:val="22"/>
          <w:szCs w:val="22"/>
        </w:rPr>
        <w:t>g Disabilities, 43(4), 332-345.</w:t>
      </w:r>
    </w:p>
    <w:p w:rsidR="004B45F5" w:rsidRPr="0057296D" w:rsidRDefault="004B45F5" w:rsidP="00576E38">
      <w:pPr>
        <w:pStyle w:val="FootnoteText"/>
        <w:numPr>
          <w:ilvl w:val="0"/>
          <w:numId w:val="20"/>
        </w:numPr>
        <w:spacing w:after="120"/>
        <w:rPr>
          <w:rFonts w:cstheme="minorHAnsi"/>
          <w:sz w:val="22"/>
          <w:szCs w:val="22"/>
        </w:rPr>
      </w:pPr>
      <w:r w:rsidRPr="0057296D">
        <w:rPr>
          <w:rFonts w:cstheme="minorHAnsi"/>
          <w:sz w:val="22"/>
          <w:szCs w:val="22"/>
        </w:rPr>
        <w:t xml:space="preserve">Australian Curriculum, Assessment and Reporting Authority. 2017. </w:t>
      </w:r>
      <w:r w:rsidRPr="0057296D">
        <w:rPr>
          <w:rFonts w:cstheme="minorHAnsi"/>
          <w:i/>
          <w:sz w:val="22"/>
          <w:szCs w:val="22"/>
        </w:rPr>
        <w:t xml:space="preserve">National Literacy Learning Progression </w:t>
      </w:r>
      <w:r w:rsidRPr="0057296D">
        <w:rPr>
          <w:rFonts w:cstheme="minorHAnsi"/>
          <w:sz w:val="22"/>
          <w:szCs w:val="22"/>
        </w:rPr>
        <w:t>(Version 1 – Not publically available).</w:t>
      </w:r>
    </w:p>
    <w:p w:rsidR="004B45F5" w:rsidRPr="0057296D" w:rsidRDefault="004B45F5"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Style w:val="Hyperlink"/>
          <w:rFonts w:asciiTheme="minorHAnsi" w:hAnsiTheme="minorHAnsi" w:cstheme="minorHAnsi"/>
          <w:color w:val="auto"/>
          <w:sz w:val="22"/>
          <w:szCs w:val="22"/>
          <w:u w:val="none"/>
        </w:rPr>
      </w:pPr>
      <w:r w:rsidRPr="0057296D">
        <w:rPr>
          <w:rFonts w:asciiTheme="minorHAnsi" w:hAnsiTheme="minorHAnsi" w:cstheme="minorHAnsi"/>
          <w:sz w:val="22"/>
          <w:szCs w:val="22"/>
        </w:rPr>
        <w:t>Australian Curriculum, Assessment and Reporting Authority. 2016</w:t>
      </w:r>
      <w:r w:rsidR="004A3AA2" w:rsidRPr="0057296D">
        <w:rPr>
          <w:rFonts w:asciiTheme="minorHAnsi" w:hAnsiTheme="minorHAnsi" w:cstheme="minorHAnsi"/>
          <w:sz w:val="22"/>
          <w:szCs w:val="22"/>
        </w:rPr>
        <w:t>a</w:t>
      </w:r>
      <w:r w:rsidRPr="0057296D">
        <w:rPr>
          <w:rFonts w:asciiTheme="minorHAnsi" w:hAnsiTheme="minorHAnsi" w:cstheme="minorHAnsi"/>
          <w:sz w:val="22"/>
          <w:szCs w:val="22"/>
        </w:rPr>
        <w:t>.</w:t>
      </w:r>
      <w:r w:rsidRPr="0057296D">
        <w:rPr>
          <w:rFonts w:asciiTheme="minorHAnsi" w:hAnsiTheme="minorHAnsi" w:cstheme="minorHAnsi"/>
          <w:i/>
          <w:iCs/>
          <w:sz w:val="22"/>
          <w:szCs w:val="22"/>
          <w:bdr w:val="none" w:sz="0" w:space="0" w:color="auto" w:frame="1"/>
        </w:rPr>
        <w:t xml:space="preserve"> NAPLAN Achievement in Reading, Writing, Language Conventions and Numeracy: National Report for 2016</w:t>
      </w:r>
      <w:r w:rsidRPr="0057296D">
        <w:rPr>
          <w:rFonts w:asciiTheme="minorHAnsi" w:hAnsiTheme="minorHAnsi" w:cstheme="minorHAnsi"/>
          <w:sz w:val="22"/>
          <w:szCs w:val="22"/>
        </w:rPr>
        <w:t xml:space="preserve">. Sydney: ACARA. </w:t>
      </w:r>
      <w:hyperlink r:id="rId16" w:tooltip="Hyperlink to the 2016 NAPLAN National Report" w:history="1">
        <w:r w:rsidRPr="0057296D">
          <w:rPr>
            <w:rStyle w:val="Hyperlink"/>
            <w:rFonts w:asciiTheme="minorHAnsi" w:hAnsiTheme="minorHAnsi" w:cstheme="minorHAnsi"/>
            <w:color w:val="auto"/>
            <w:sz w:val="22"/>
            <w:szCs w:val="22"/>
          </w:rPr>
          <w:t>https://www.nap.edu.au/results-and-reports/national-reports</w:t>
        </w:r>
      </w:hyperlink>
    </w:p>
    <w:p w:rsidR="004B45F5" w:rsidRPr="0057296D" w:rsidRDefault="004B45F5" w:rsidP="00576E38">
      <w:pPr>
        <w:pStyle w:val="FootnoteText"/>
        <w:numPr>
          <w:ilvl w:val="0"/>
          <w:numId w:val="20"/>
        </w:numPr>
        <w:spacing w:after="120"/>
        <w:rPr>
          <w:rFonts w:cstheme="minorHAnsi"/>
          <w:sz w:val="22"/>
          <w:szCs w:val="22"/>
          <w:lang w:val="es-ES"/>
        </w:rPr>
      </w:pPr>
      <w:r w:rsidRPr="0057296D">
        <w:rPr>
          <w:rFonts w:cstheme="minorHAnsi"/>
          <w:sz w:val="22"/>
          <w:szCs w:val="22"/>
        </w:rPr>
        <w:t>Australian Curriculum, Assessment and Reporting Authority. 2016</w:t>
      </w:r>
      <w:r w:rsidR="004A3AA2" w:rsidRPr="0057296D">
        <w:rPr>
          <w:rFonts w:cstheme="minorHAnsi"/>
          <w:sz w:val="22"/>
          <w:szCs w:val="22"/>
        </w:rPr>
        <w:t>b</w:t>
      </w:r>
      <w:r w:rsidRPr="0057296D">
        <w:rPr>
          <w:rFonts w:cstheme="minorHAnsi"/>
          <w:sz w:val="22"/>
          <w:szCs w:val="22"/>
        </w:rPr>
        <w:t xml:space="preserve">. </w:t>
      </w:r>
      <w:r w:rsidRPr="0057296D">
        <w:rPr>
          <w:rFonts w:cstheme="minorHAnsi"/>
          <w:i/>
          <w:sz w:val="22"/>
          <w:szCs w:val="22"/>
        </w:rPr>
        <w:t xml:space="preserve">NAPLAN. </w:t>
      </w:r>
      <w:hyperlink r:id="rId17" w:tooltip="Hyperlink to further information on NAPLAN" w:history="1">
        <w:r w:rsidRPr="0057296D">
          <w:rPr>
            <w:rStyle w:val="Hyperlink"/>
            <w:rFonts w:cstheme="minorHAnsi"/>
            <w:color w:val="auto"/>
            <w:sz w:val="22"/>
            <w:szCs w:val="22"/>
            <w:lang w:val="es-ES"/>
          </w:rPr>
          <w:t>http://www.nap.edu.au/naplan</w:t>
        </w:r>
      </w:hyperlink>
    </w:p>
    <w:p w:rsidR="004B45F5" w:rsidRPr="0057296D" w:rsidRDefault="004B45F5"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lang w:val="es-ES"/>
        </w:rPr>
      </w:pPr>
      <w:r w:rsidRPr="0057296D">
        <w:rPr>
          <w:rFonts w:asciiTheme="minorHAnsi" w:hAnsiTheme="minorHAnsi" w:cstheme="minorHAnsi"/>
          <w:sz w:val="22"/>
          <w:szCs w:val="22"/>
        </w:rPr>
        <w:t>Australian Curriculum, Assessment and Reporting Authority. 2016</w:t>
      </w:r>
      <w:r w:rsidR="004A3AA2" w:rsidRPr="0057296D">
        <w:rPr>
          <w:rFonts w:asciiTheme="minorHAnsi" w:hAnsiTheme="minorHAnsi" w:cstheme="minorHAnsi"/>
          <w:sz w:val="22"/>
          <w:szCs w:val="22"/>
        </w:rPr>
        <w:t>c</w:t>
      </w:r>
      <w:r w:rsidRPr="0057296D">
        <w:rPr>
          <w:rFonts w:asciiTheme="minorHAnsi" w:hAnsiTheme="minorHAnsi" w:cstheme="minorHAnsi"/>
          <w:sz w:val="22"/>
          <w:szCs w:val="22"/>
        </w:rPr>
        <w:t xml:space="preserve">. </w:t>
      </w:r>
      <w:r w:rsidRPr="0057296D">
        <w:rPr>
          <w:rFonts w:asciiTheme="minorHAnsi" w:hAnsiTheme="minorHAnsi" w:cstheme="minorHAnsi"/>
          <w:i/>
          <w:sz w:val="22"/>
          <w:szCs w:val="22"/>
        </w:rPr>
        <w:t xml:space="preserve">NAPLAN Online. </w:t>
      </w:r>
      <w:hyperlink r:id="rId18" w:tooltip="Hyperlink to further information on NAPLAN online." w:history="1">
        <w:r w:rsidRPr="0057296D">
          <w:rPr>
            <w:rStyle w:val="Hyperlink"/>
            <w:rFonts w:asciiTheme="minorHAnsi" w:hAnsiTheme="minorHAnsi" w:cstheme="minorHAnsi"/>
            <w:color w:val="auto"/>
            <w:sz w:val="22"/>
            <w:szCs w:val="22"/>
            <w:lang w:val="es-ES"/>
          </w:rPr>
          <w:t>http://www.nap.edu.au/online-assessment/naplan-online</w:t>
        </w:r>
      </w:hyperlink>
    </w:p>
    <w:p w:rsidR="004B45F5" w:rsidRPr="0057296D" w:rsidRDefault="004B45F5" w:rsidP="00576E38">
      <w:pPr>
        <w:pStyle w:val="FootnoteText"/>
        <w:numPr>
          <w:ilvl w:val="0"/>
          <w:numId w:val="20"/>
        </w:numPr>
        <w:spacing w:after="120"/>
        <w:rPr>
          <w:rFonts w:cstheme="minorHAnsi"/>
          <w:sz w:val="22"/>
          <w:szCs w:val="22"/>
        </w:rPr>
      </w:pPr>
      <w:r w:rsidRPr="0057296D">
        <w:rPr>
          <w:rFonts w:cstheme="minorHAnsi"/>
          <w:sz w:val="22"/>
          <w:szCs w:val="22"/>
        </w:rPr>
        <w:t>Australian Curriculum, Assessment and Reporting Authority. 2016</w:t>
      </w:r>
      <w:r w:rsidR="004A3AA2" w:rsidRPr="0057296D">
        <w:rPr>
          <w:rFonts w:cstheme="minorHAnsi"/>
          <w:sz w:val="22"/>
          <w:szCs w:val="22"/>
        </w:rPr>
        <w:t>d</w:t>
      </w:r>
      <w:r w:rsidRPr="0057296D">
        <w:rPr>
          <w:rFonts w:cstheme="minorHAnsi"/>
          <w:sz w:val="22"/>
          <w:szCs w:val="22"/>
        </w:rPr>
        <w:t xml:space="preserve">. </w:t>
      </w:r>
      <w:r w:rsidRPr="0057296D">
        <w:rPr>
          <w:rFonts w:cstheme="minorHAnsi"/>
          <w:i/>
          <w:sz w:val="22"/>
          <w:szCs w:val="22"/>
        </w:rPr>
        <w:t>Student Reports.</w:t>
      </w:r>
      <w:r w:rsidRPr="0057296D">
        <w:rPr>
          <w:rFonts w:cstheme="minorHAnsi"/>
          <w:sz w:val="22"/>
          <w:szCs w:val="22"/>
        </w:rPr>
        <w:t xml:space="preserve"> </w:t>
      </w:r>
      <w:hyperlink r:id="rId19" w:tooltip="Hyperlink to further information on student reports provided for NAPLAN" w:history="1">
        <w:r w:rsidRPr="0057296D">
          <w:rPr>
            <w:rStyle w:val="Hyperlink"/>
            <w:rFonts w:cstheme="minorHAnsi"/>
            <w:color w:val="auto"/>
            <w:sz w:val="22"/>
            <w:szCs w:val="22"/>
          </w:rPr>
          <w:t>https://www.nap.edu.au/results-and-reports/student-reports</w:t>
        </w:r>
      </w:hyperlink>
    </w:p>
    <w:p w:rsidR="004B45F5" w:rsidRPr="0057296D" w:rsidRDefault="004B45F5" w:rsidP="00576E38">
      <w:pPr>
        <w:pStyle w:val="FootnoteText"/>
        <w:numPr>
          <w:ilvl w:val="0"/>
          <w:numId w:val="20"/>
        </w:numPr>
        <w:spacing w:after="120"/>
        <w:rPr>
          <w:rFonts w:cstheme="minorHAnsi"/>
          <w:sz w:val="22"/>
          <w:szCs w:val="22"/>
        </w:rPr>
      </w:pPr>
      <w:r w:rsidRPr="0057296D">
        <w:rPr>
          <w:rFonts w:cstheme="minorHAnsi"/>
          <w:sz w:val="22"/>
          <w:szCs w:val="22"/>
        </w:rPr>
        <w:t xml:space="preserve">Australian Curriculum, Assessment and Reporting Authority. 2015. </w:t>
      </w:r>
      <w:r w:rsidRPr="0057296D">
        <w:rPr>
          <w:rFonts w:cstheme="minorHAnsi"/>
          <w:i/>
          <w:sz w:val="22"/>
          <w:szCs w:val="22"/>
        </w:rPr>
        <w:t>Measurement Framework for Schooling in Australia 2015.</w:t>
      </w:r>
    </w:p>
    <w:p w:rsidR="004B45F5" w:rsidRPr="0057296D" w:rsidRDefault="008F61F3" w:rsidP="00576E38">
      <w:pPr>
        <w:pStyle w:val="FootnoteText"/>
        <w:spacing w:after="120"/>
        <w:ind w:left="720"/>
        <w:rPr>
          <w:rFonts w:cstheme="minorHAnsi"/>
          <w:sz w:val="22"/>
          <w:szCs w:val="22"/>
        </w:rPr>
      </w:pPr>
      <w:hyperlink r:id="rId20" w:tooltip="Hyperlink to Measurement Framework for Schooling in Australia 2015 document" w:history="1">
        <w:r w:rsidR="004B45F5" w:rsidRPr="0057296D">
          <w:rPr>
            <w:rStyle w:val="Hyperlink"/>
            <w:rFonts w:cstheme="minorHAnsi"/>
            <w:color w:val="auto"/>
            <w:sz w:val="22"/>
            <w:szCs w:val="22"/>
          </w:rPr>
          <w:t>http://www.acara.edu.au/reporting/measurement-framework-for-schooling-2015</w:t>
        </w:r>
      </w:hyperlink>
      <w:r w:rsidR="004B45F5" w:rsidRPr="0057296D">
        <w:rPr>
          <w:rFonts w:cstheme="minorHAnsi"/>
          <w:sz w:val="22"/>
          <w:szCs w:val="22"/>
        </w:rPr>
        <w:t xml:space="preserve"> </w:t>
      </w:r>
    </w:p>
    <w:p w:rsidR="004C48FE" w:rsidRPr="00576E38" w:rsidRDefault="004C48FE" w:rsidP="00576E38">
      <w:pPr>
        <w:pStyle w:val="FootnoteText"/>
        <w:numPr>
          <w:ilvl w:val="0"/>
          <w:numId w:val="20"/>
        </w:numPr>
        <w:autoSpaceDE w:val="0"/>
        <w:autoSpaceDN w:val="0"/>
        <w:adjustRightInd w:val="0"/>
        <w:spacing w:after="120"/>
        <w:rPr>
          <w:rFonts w:cstheme="minorHAnsi"/>
          <w:sz w:val="22"/>
          <w:szCs w:val="22"/>
        </w:rPr>
      </w:pPr>
      <w:r w:rsidRPr="00576E38">
        <w:rPr>
          <w:rFonts w:cstheme="minorHAnsi"/>
          <w:sz w:val="22"/>
          <w:szCs w:val="22"/>
        </w:rPr>
        <w:t>Aunio, P., Niemivirta, M., Hautamaki, J., Van Luit, J. Shi,</w:t>
      </w:r>
      <w:r w:rsidR="00E52C86" w:rsidRPr="00576E38">
        <w:rPr>
          <w:rFonts w:cstheme="minorHAnsi"/>
          <w:sz w:val="22"/>
          <w:szCs w:val="22"/>
        </w:rPr>
        <w:t xml:space="preserve"> E.H.</w:t>
      </w:r>
      <w:r w:rsidRPr="00576E38">
        <w:rPr>
          <w:rFonts w:cstheme="minorHAnsi"/>
          <w:sz w:val="22"/>
          <w:szCs w:val="22"/>
        </w:rPr>
        <w:t xml:space="preserve"> &amp; Zhang, M. 2006. </w:t>
      </w:r>
      <w:r w:rsidRPr="00576E38">
        <w:rPr>
          <w:rFonts w:cstheme="minorHAnsi"/>
          <w:i/>
          <w:sz w:val="22"/>
          <w:szCs w:val="22"/>
        </w:rPr>
        <w:t>Young Children’s Number Sense in China and Finland</w:t>
      </w:r>
      <w:r w:rsidRPr="00576E38">
        <w:rPr>
          <w:rFonts w:cstheme="minorHAnsi"/>
          <w:sz w:val="22"/>
          <w:szCs w:val="22"/>
        </w:rPr>
        <w:t xml:space="preserve">. Scandinavian Journal of </w:t>
      </w:r>
      <w:r w:rsidR="006814C9" w:rsidRPr="00576E38">
        <w:rPr>
          <w:rFonts w:cstheme="minorHAnsi"/>
          <w:sz w:val="22"/>
          <w:szCs w:val="22"/>
        </w:rPr>
        <w:t>Educational Research</w:t>
      </w:r>
      <w:r w:rsidR="004B45F5" w:rsidRPr="00576E38">
        <w:rPr>
          <w:rFonts w:cstheme="minorHAnsi"/>
          <w:sz w:val="22"/>
          <w:szCs w:val="22"/>
        </w:rPr>
        <w:t>,</w:t>
      </w:r>
      <w:r w:rsidR="006814C9" w:rsidRPr="00576E38">
        <w:rPr>
          <w:rFonts w:cstheme="minorHAnsi"/>
          <w:sz w:val="22"/>
          <w:szCs w:val="22"/>
        </w:rPr>
        <w:t xml:space="preserve"> 50(5), </w:t>
      </w:r>
      <w:r w:rsidRPr="00576E38">
        <w:rPr>
          <w:rFonts w:cstheme="minorHAnsi"/>
          <w:sz w:val="22"/>
          <w:szCs w:val="22"/>
        </w:rPr>
        <w:t xml:space="preserve">483-502. </w:t>
      </w:r>
      <w:hyperlink r:id="rId21" w:tooltip="Hyperlink to published journal article" w:history="1">
        <w:r w:rsidRPr="00576E38">
          <w:rPr>
            <w:rStyle w:val="Hyperlink"/>
            <w:rFonts w:cstheme="minorHAnsi"/>
            <w:color w:val="auto"/>
            <w:sz w:val="22"/>
            <w:szCs w:val="22"/>
          </w:rPr>
          <w:t>http://www.helsinki.fi/~niemivir/Aunio_et_al_2006.pdf</w:t>
        </w:r>
      </w:hyperlink>
      <w:r w:rsidRPr="00576E38">
        <w:rPr>
          <w:rFonts w:cstheme="minorHAnsi"/>
          <w:sz w:val="22"/>
          <w:szCs w:val="22"/>
        </w:rPr>
        <w:t xml:space="preserve"> </w:t>
      </w:r>
    </w:p>
    <w:p w:rsidR="004C48FE" w:rsidRPr="0057296D" w:rsidRDefault="004C48FE" w:rsidP="00576E38">
      <w:pPr>
        <w:pStyle w:val="FootnoteText"/>
        <w:numPr>
          <w:ilvl w:val="0"/>
          <w:numId w:val="20"/>
        </w:numPr>
        <w:spacing w:after="120"/>
        <w:rPr>
          <w:rFonts w:cstheme="minorHAnsi"/>
          <w:sz w:val="22"/>
          <w:szCs w:val="22"/>
        </w:rPr>
      </w:pPr>
      <w:r w:rsidRPr="0057296D">
        <w:rPr>
          <w:rFonts w:cstheme="minorHAnsi"/>
          <w:sz w:val="22"/>
          <w:szCs w:val="22"/>
        </w:rPr>
        <w:t xml:space="preserve">Bingham, G. E. &amp; Hall‐Kenyon, K. M. 2013. </w:t>
      </w:r>
      <w:r w:rsidRPr="0057296D">
        <w:rPr>
          <w:rFonts w:cstheme="minorHAnsi"/>
          <w:i/>
          <w:sz w:val="22"/>
          <w:szCs w:val="22"/>
        </w:rPr>
        <w:t>Examining teachers' beliefs about and implementation of a balanced literacy framework</w:t>
      </w:r>
      <w:r w:rsidRPr="0057296D">
        <w:rPr>
          <w:rFonts w:cstheme="minorHAnsi"/>
          <w:sz w:val="22"/>
          <w:szCs w:val="22"/>
        </w:rPr>
        <w:t>. Journal of Research in Reading, 36(1), 14-28.</w:t>
      </w:r>
    </w:p>
    <w:p w:rsidR="004C48FE" w:rsidRPr="0057296D" w:rsidRDefault="004C48FE" w:rsidP="00576E38">
      <w:pPr>
        <w:pStyle w:val="FootnoteText"/>
        <w:numPr>
          <w:ilvl w:val="0"/>
          <w:numId w:val="20"/>
        </w:numPr>
        <w:spacing w:after="120"/>
        <w:rPr>
          <w:rFonts w:cstheme="minorHAnsi"/>
          <w:sz w:val="22"/>
          <w:szCs w:val="22"/>
        </w:rPr>
      </w:pPr>
      <w:r w:rsidRPr="0057296D">
        <w:rPr>
          <w:rFonts w:cstheme="minorHAnsi"/>
          <w:sz w:val="22"/>
          <w:szCs w:val="22"/>
        </w:rPr>
        <w:t xml:space="preserve">Bowers, P.N., Kirby, J. R. &amp; Deacon, S. H. 2010. </w:t>
      </w:r>
      <w:r w:rsidRPr="0057296D">
        <w:rPr>
          <w:rFonts w:cstheme="minorHAnsi"/>
          <w:i/>
          <w:sz w:val="22"/>
          <w:szCs w:val="22"/>
        </w:rPr>
        <w:t>The effects of morphological instruction on literacy skills: A systematic review of the literature</w:t>
      </w:r>
      <w:r w:rsidRPr="0057296D">
        <w:rPr>
          <w:rFonts w:cstheme="minorHAnsi"/>
          <w:sz w:val="22"/>
          <w:szCs w:val="22"/>
        </w:rPr>
        <w:t>. Review of Educational Research, 80(2), 144-179.</w:t>
      </w:r>
    </w:p>
    <w:p w:rsidR="004C48FE" w:rsidRPr="00576E38" w:rsidRDefault="004C48FE" w:rsidP="00576E38">
      <w:pPr>
        <w:pStyle w:val="FootnoteText"/>
        <w:numPr>
          <w:ilvl w:val="0"/>
          <w:numId w:val="20"/>
        </w:numPr>
        <w:spacing w:after="120"/>
        <w:rPr>
          <w:rFonts w:cstheme="minorHAnsi"/>
          <w:sz w:val="22"/>
          <w:szCs w:val="22"/>
        </w:rPr>
      </w:pPr>
      <w:r w:rsidRPr="00576E38">
        <w:rPr>
          <w:rFonts w:cstheme="minorHAnsi"/>
          <w:sz w:val="22"/>
          <w:szCs w:val="22"/>
        </w:rPr>
        <w:t xml:space="preserve">Breakspear, S. 2012. </w:t>
      </w:r>
      <w:r w:rsidRPr="00576E38">
        <w:rPr>
          <w:rFonts w:cstheme="minorHAnsi"/>
          <w:i/>
          <w:sz w:val="22"/>
          <w:szCs w:val="22"/>
        </w:rPr>
        <w:t>The Policy Impact of PISA: An exploration of the normative effects of international benchmarking in school system performance</w:t>
      </w:r>
      <w:r w:rsidRPr="00576E38">
        <w:rPr>
          <w:rFonts w:cstheme="minorHAnsi"/>
          <w:sz w:val="22"/>
          <w:szCs w:val="22"/>
        </w:rPr>
        <w:t xml:space="preserve">. OECD </w:t>
      </w:r>
      <w:r w:rsidR="00E52C86" w:rsidRPr="00576E38">
        <w:rPr>
          <w:rFonts w:cstheme="minorHAnsi"/>
          <w:sz w:val="22"/>
          <w:szCs w:val="22"/>
        </w:rPr>
        <w:t>Education Working Papers No. 71.</w:t>
      </w:r>
      <w:r w:rsidRPr="00576E38">
        <w:rPr>
          <w:rFonts w:cstheme="minorHAnsi"/>
          <w:sz w:val="22"/>
          <w:szCs w:val="22"/>
        </w:rPr>
        <w:t xml:space="preserve"> Paris: OECD. </w:t>
      </w:r>
    </w:p>
    <w:p w:rsidR="004C48FE" w:rsidRPr="00576E38" w:rsidRDefault="004C48FE" w:rsidP="00576E38">
      <w:pPr>
        <w:pStyle w:val="FootnoteText"/>
        <w:numPr>
          <w:ilvl w:val="0"/>
          <w:numId w:val="20"/>
        </w:numPr>
        <w:spacing w:after="120"/>
        <w:rPr>
          <w:rFonts w:cstheme="minorHAnsi"/>
          <w:i/>
          <w:sz w:val="22"/>
          <w:szCs w:val="22"/>
        </w:rPr>
      </w:pPr>
      <w:r w:rsidRPr="00576E38">
        <w:rPr>
          <w:rFonts w:cstheme="minorHAnsi"/>
          <w:sz w:val="22"/>
          <w:szCs w:val="22"/>
        </w:rPr>
        <w:t>Buckingham</w:t>
      </w:r>
      <w:r w:rsidRPr="00576E38">
        <w:rPr>
          <w:rFonts w:cstheme="minorHAnsi"/>
          <w:i/>
          <w:sz w:val="22"/>
          <w:szCs w:val="22"/>
        </w:rPr>
        <w:t xml:space="preserve">, </w:t>
      </w:r>
      <w:r w:rsidR="00E52C86" w:rsidRPr="00576E38">
        <w:rPr>
          <w:rFonts w:cstheme="minorHAnsi"/>
          <w:sz w:val="22"/>
          <w:szCs w:val="22"/>
        </w:rPr>
        <w:t>J., Wheldall, K.</w:t>
      </w:r>
      <w:r w:rsidRPr="00576E38">
        <w:rPr>
          <w:rFonts w:cstheme="minorHAnsi"/>
          <w:sz w:val="22"/>
          <w:szCs w:val="22"/>
        </w:rPr>
        <w:t xml:space="preserve"> &amp; Beaman-Wheldall, R.  2013</w:t>
      </w:r>
      <w:r w:rsidRPr="00576E38">
        <w:rPr>
          <w:rFonts w:cstheme="minorHAnsi"/>
          <w:i/>
          <w:sz w:val="22"/>
          <w:szCs w:val="22"/>
        </w:rPr>
        <w:t>. Why poor children are more likely to become poor readers</w:t>
      </w:r>
      <w:r w:rsidR="002B1871" w:rsidRPr="00576E38">
        <w:rPr>
          <w:rFonts w:cstheme="minorHAnsi"/>
          <w:sz w:val="22"/>
          <w:szCs w:val="22"/>
        </w:rPr>
        <w:t xml:space="preserve">. </w:t>
      </w:r>
      <w:r w:rsidRPr="00576E38">
        <w:rPr>
          <w:rFonts w:cstheme="minorHAnsi"/>
          <w:sz w:val="22"/>
          <w:szCs w:val="22"/>
        </w:rPr>
        <w:t>Australian Journal of Education, 57(3), 190-213.</w:t>
      </w:r>
      <w:r w:rsidRPr="00576E38">
        <w:rPr>
          <w:rFonts w:cstheme="minorHAnsi"/>
          <w:i/>
          <w:sz w:val="22"/>
          <w:szCs w:val="22"/>
        </w:rPr>
        <w:t xml:space="preserve"> </w:t>
      </w:r>
    </w:p>
    <w:p w:rsidR="004C48FE" w:rsidRPr="00576E38" w:rsidRDefault="004C48FE" w:rsidP="00576E38">
      <w:pPr>
        <w:pStyle w:val="FootnoteText"/>
        <w:numPr>
          <w:ilvl w:val="0"/>
          <w:numId w:val="20"/>
        </w:numPr>
        <w:spacing w:after="120"/>
        <w:rPr>
          <w:rFonts w:cstheme="minorHAnsi"/>
          <w:sz w:val="22"/>
          <w:szCs w:val="22"/>
        </w:rPr>
      </w:pPr>
      <w:r w:rsidRPr="00576E38">
        <w:rPr>
          <w:rFonts w:cstheme="minorHAnsi"/>
          <w:sz w:val="22"/>
          <w:szCs w:val="22"/>
        </w:rPr>
        <w:t xml:space="preserve">Buckingham, J. 2016. </w:t>
      </w:r>
      <w:r w:rsidRPr="00576E38">
        <w:rPr>
          <w:rFonts w:cstheme="minorHAnsi"/>
          <w:i/>
          <w:sz w:val="22"/>
          <w:szCs w:val="22"/>
        </w:rPr>
        <w:t>Focus on Phonics: Why Australia should adopt the Year 1 Phonics Screening Check</w:t>
      </w:r>
      <w:r w:rsidRPr="00576E38">
        <w:rPr>
          <w:rFonts w:cstheme="minorHAnsi"/>
          <w:sz w:val="22"/>
          <w:szCs w:val="22"/>
        </w:rPr>
        <w:t xml:space="preserve">. Research Report 22, </w:t>
      </w:r>
      <w:proofErr w:type="gramStart"/>
      <w:r w:rsidRPr="00576E38">
        <w:rPr>
          <w:rFonts w:cstheme="minorHAnsi"/>
          <w:sz w:val="22"/>
          <w:szCs w:val="22"/>
        </w:rPr>
        <w:t>The</w:t>
      </w:r>
      <w:proofErr w:type="gramEnd"/>
      <w:r w:rsidRPr="00576E38">
        <w:rPr>
          <w:rFonts w:cstheme="minorHAnsi"/>
          <w:sz w:val="22"/>
          <w:szCs w:val="22"/>
        </w:rPr>
        <w:t xml:space="preserve"> Centre for Independent Studies. </w:t>
      </w:r>
    </w:p>
    <w:p w:rsidR="004C48FE" w:rsidRPr="0057296D" w:rsidRDefault="004C48FE" w:rsidP="00576E38">
      <w:pPr>
        <w:pStyle w:val="FootnoteText"/>
        <w:numPr>
          <w:ilvl w:val="0"/>
          <w:numId w:val="20"/>
        </w:numPr>
        <w:spacing w:after="120"/>
        <w:rPr>
          <w:rFonts w:cstheme="minorHAnsi"/>
          <w:sz w:val="22"/>
          <w:szCs w:val="22"/>
        </w:rPr>
      </w:pPr>
      <w:r w:rsidRPr="0057296D">
        <w:rPr>
          <w:rFonts w:cstheme="minorHAnsi"/>
          <w:sz w:val="22"/>
          <w:szCs w:val="22"/>
        </w:rPr>
        <w:t xml:space="preserve">Buckingham, J., Wheldall, K. &amp; Beaman-Wheldall, R. 2013. </w:t>
      </w:r>
      <w:r w:rsidRPr="0057296D">
        <w:rPr>
          <w:rFonts w:cstheme="minorHAnsi"/>
          <w:i/>
          <w:sz w:val="22"/>
          <w:szCs w:val="22"/>
        </w:rPr>
        <w:t>Why Jaydon can’t read: The triumph of ideology over evidence in teaching reading</w:t>
      </w:r>
      <w:r w:rsidRPr="0057296D">
        <w:rPr>
          <w:rFonts w:cstheme="minorHAnsi"/>
          <w:sz w:val="22"/>
          <w:szCs w:val="22"/>
        </w:rPr>
        <w:t xml:space="preserve">. </w:t>
      </w:r>
      <w:r w:rsidRPr="0057296D">
        <w:rPr>
          <w:rFonts w:cstheme="minorHAnsi"/>
          <w:iCs/>
          <w:sz w:val="22"/>
          <w:szCs w:val="22"/>
        </w:rPr>
        <w:t>Policy: A Journal of Public Policy and Ideas</w:t>
      </w:r>
      <w:r w:rsidRPr="0057296D">
        <w:rPr>
          <w:rFonts w:cstheme="minorHAnsi"/>
          <w:sz w:val="22"/>
          <w:szCs w:val="22"/>
        </w:rPr>
        <w:t>, 29(3), 21</w:t>
      </w:r>
      <w:r w:rsidR="006814C9" w:rsidRPr="0057296D">
        <w:rPr>
          <w:rFonts w:cstheme="minorHAnsi"/>
          <w:sz w:val="22"/>
          <w:szCs w:val="22"/>
        </w:rPr>
        <w:noBreakHyphen/>
      </w:r>
      <w:r w:rsidRPr="0057296D">
        <w:rPr>
          <w:rFonts w:cstheme="minorHAnsi"/>
          <w:sz w:val="22"/>
          <w:szCs w:val="22"/>
        </w:rPr>
        <w:t>32.</w:t>
      </w:r>
    </w:p>
    <w:p w:rsidR="004C48FE" w:rsidRPr="0057296D" w:rsidRDefault="004C48FE" w:rsidP="00576E38">
      <w:pPr>
        <w:pStyle w:val="FootnoteText"/>
        <w:numPr>
          <w:ilvl w:val="0"/>
          <w:numId w:val="20"/>
        </w:numPr>
        <w:spacing w:after="120"/>
        <w:rPr>
          <w:rFonts w:cstheme="minorHAnsi"/>
          <w:sz w:val="22"/>
          <w:szCs w:val="22"/>
        </w:rPr>
      </w:pPr>
      <w:r w:rsidRPr="0057296D">
        <w:rPr>
          <w:rFonts w:cstheme="minorHAnsi"/>
          <w:sz w:val="22"/>
          <w:szCs w:val="22"/>
        </w:rPr>
        <w:t>Butterworth, B., Humberstone</w:t>
      </w:r>
      <w:r w:rsidR="003C5AD1" w:rsidRPr="0057296D">
        <w:rPr>
          <w:rFonts w:cstheme="minorHAnsi"/>
          <w:sz w:val="22"/>
          <w:szCs w:val="22"/>
        </w:rPr>
        <w:t>, J., Reynolds, F. &amp; Reeves, R.</w:t>
      </w:r>
      <w:r w:rsidRPr="0057296D">
        <w:rPr>
          <w:rFonts w:cstheme="minorHAnsi"/>
          <w:sz w:val="22"/>
          <w:szCs w:val="22"/>
        </w:rPr>
        <w:t xml:space="preserve"> 2012. </w:t>
      </w:r>
      <w:r w:rsidR="002B1871" w:rsidRPr="0057296D">
        <w:rPr>
          <w:rFonts w:cstheme="minorHAnsi"/>
          <w:i/>
          <w:sz w:val="22"/>
          <w:szCs w:val="22"/>
        </w:rPr>
        <w:t>Stability and Change i</w:t>
      </w:r>
      <w:r w:rsidRPr="0057296D">
        <w:rPr>
          <w:rFonts w:cstheme="minorHAnsi"/>
          <w:i/>
          <w:sz w:val="22"/>
          <w:szCs w:val="22"/>
        </w:rPr>
        <w:t xml:space="preserve">n Markers of Core numerical Competencies. </w:t>
      </w:r>
      <w:r w:rsidRPr="0057296D">
        <w:rPr>
          <w:rFonts w:cstheme="minorHAnsi"/>
          <w:sz w:val="22"/>
          <w:szCs w:val="22"/>
        </w:rPr>
        <w:t>Journal of Experi</w:t>
      </w:r>
      <w:r w:rsidR="003C5AD1" w:rsidRPr="0057296D">
        <w:rPr>
          <w:rFonts w:cstheme="minorHAnsi"/>
          <w:sz w:val="22"/>
          <w:szCs w:val="22"/>
        </w:rPr>
        <w:t xml:space="preserve">mental Psychology: General, </w:t>
      </w:r>
      <w:r w:rsidR="004B45F5" w:rsidRPr="0057296D">
        <w:rPr>
          <w:rFonts w:cstheme="minorHAnsi"/>
          <w:sz w:val="22"/>
          <w:szCs w:val="22"/>
        </w:rPr>
        <w:t>141(</w:t>
      </w:r>
      <w:r w:rsidRPr="0057296D">
        <w:rPr>
          <w:rFonts w:cstheme="minorHAnsi"/>
          <w:sz w:val="22"/>
          <w:szCs w:val="22"/>
        </w:rPr>
        <w:t>14), 649</w:t>
      </w:r>
      <w:r w:rsidR="006814C9" w:rsidRPr="0057296D">
        <w:rPr>
          <w:rFonts w:cstheme="minorHAnsi"/>
          <w:sz w:val="22"/>
          <w:szCs w:val="22"/>
        </w:rPr>
        <w:noBreakHyphen/>
      </w:r>
      <w:r w:rsidRPr="0057296D">
        <w:rPr>
          <w:rFonts w:cstheme="minorHAnsi"/>
          <w:sz w:val="22"/>
          <w:szCs w:val="22"/>
        </w:rPr>
        <w:t>66.</w:t>
      </w:r>
    </w:p>
    <w:p w:rsidR="004C48FE" w:rsidRPr="0057296D" w:rsidRDefault="004C48FE" w:rsidP="00576E38">
      <w:pPr>
        <w:pStyle w:val="FootnoteText"/>
        <w:numPr>
          <w:ilvl w:val="0"/>
          <w:numId w:val="20"/>
        </w:numPr>
        <w:spacing w:after="120"/>
        <w:rPr>
          <w:rStyle w:val="Hyperlink"/>
          <w:rFonts w:cstheme="minorHAnsi"/>
          <w:color w:val="auto"/>
          <w:sz w:val="22"/>
          <w:szCs w:val="22"/>
          <w:shd w:val="clear" w:color="auto" w:fill="FFFFFF"/>
        </w:rPr>
      </w:pPr>
      <w:r w:rsidRPr="0057296D">
        <w:rPr>
          <w:rStyle w:val="personname"/>
          <w:rFonts w:cstheme="minorHAnsi"/>
          <w:sz w:val="22"/>
          <w:szCs w:val="22"/>
          <w:shd w:val="clear" w:color="auto" w:fill="FFFFFF"/>
        </w:rPr>
        <w:t xml:space="preserve">Cain, K. </w:t>
      </w:r>
      <w:r w:rsidRPr="0057296D">
        <w:rPr>
          <w:rFonts w:cstheme="minorHAnsi"/>
          <w:sz w:val="22"/>
          <w:szCs w:val="22"/>
          <w:shd w:val="clear" w:color="auto" w:fill="FFFFFF"/>
        </w:rPr>
        <w:t>2015.</w:t>
      </w:r>
      <w:r w:rsidRPr="0057296D">
        <w:rPr>
          <w:rStyle w:val="apple-converted-space"/>
          <w:rFonts w:cstheme="minorHAnsi"/>
          <w:sz w:val="22"/>
          <w:szCs w:val="22"/>
          <w:shd w:val="clear" w:color="auto" w:fill="FFFFFF"/>
        </w:rPr>
        <w:t> </w:t>
      </w:r>
      <w:r w:rsidRPr="0057296D">
        <w:rPr>
          <w:rStyle w:val="Emphasis"/>
          <w:rFonts w:cstheme="minorHAnsi"/>
          <w:sz w:val="22"/>
          <w:szCs w:val="22"/>
          <w:shd w:val="clear" w:color="auto" w:fill="FFFFFF"/>
        </w:rPr>
        <w:t>Learning to read: Should we keep things simple?</w:t>
      </w:r>
      <w:r w:rsidRPr="0057296D">
        <w:rPr>
          <w:rStyle w:val="apple-converted-space"/>
          <w:rFonts w:cstheme="minorHAnsi"/>
          <w:sz w:val="22"/>
          <w:szCs w:val="22"/>
          <w:shd w:val="clear" w:color="auto" w:fill="FFFFFF"/>
        </w:rPr>
        <w:t xml:space="preserve"> </w:t>
      </w:r>
      <w:r w:rsidRPr="0057296D">
        <w:rPr>
          <w:rFonts w:cstheme="minorHAnsi"/>
          <w:sz w:val="22"/>
          <w:szCs w:val="22"/>
          <w:shd w:val="clear" w:color="auto" w:fill="FFFFFF"/>
        </w:rPr>
        <w:t xml:space="preserve">Reading Research Quarterly, 50(2), 151-169. </w:t>
      </w:r>
      <w:hyperlink r:id="rId22" w:tooltip="Hyperlink to published journal article." w:history="1">
        <w:r w:rsidRPr="0057296D">
          <w:rPr>
            <w:rStyle w:val="Hyperlink"/>
            <w:rFonts w:cstheme="minorHAnsi"/>
            <w:color w:val="auto"/>
            <w:sz w:val="22"/>
            <w:szCs w:val="22"/>
            <w:shd w:val="clear" w:color="auto" w:fill="FFFFFF"/>
          </w:rPr>
          <w:t>http://eprints.lancs.ac.uk/72139/</w:t>
        </w:r>
      </w:hyperlink>
    </w:p>
    <w:p w:rsidR="004C48FE" w:rsidRPr="0057296D" w:rsidRDefault="004C48FE" w:rsidP="00576E38">
      <w:pPr>
        <w:pStyle w:val="FootnoteText"/>
        <w:numPr>
          <w:ilvl w:val="0"/>
          <w:numId w:val="20"/>
        </w:numPr>
        <w:spacing w:after="120"/>
        <w:rPr>
          <w:rFonts w:cstheme="minorHAnsi"/>
          <w:sz w:val="22"/>
          <w:szCs w:val="22"/>
          <w:shd w:val="clear" w:color="auto" w:fill="FFFFFF"/>
        </w:rPr>
      </w:pPr>
      <w:r w:rsidRPr="0057296D">
        <w:rPr>
          <w:rFonts w:cstheme="minorHAnsi"/>
          <w:sz w:val="22"/>
          <w:szCs w:val="22"/>
          <w:shd w:val="clear" w:color="auto" w:fill="FFFFFF"/>
        </w:rPr>
        <w:t xml:space="preserve">Castles, A., Coltheart, M., Larsen, L., Jones, P., Saunders, S. &amp; McArthur, G. 2009. </w:t>
      </w:r>
      <w:r w:rsidRPr="0057296D">
        <w:rPr>
          <w:rFonts w:cstheme="minorHAnsi"/>
          <w:i/>
          <w:sz w:val="22"/>
          <w:szCs w:val="22"/>
          <w:shd w:val="clear" w:color="auto" w:fill="FFFFFF"/>
        </w:rPr>
        <w:t>Assessing the basic components of reading: a revision of the Castles and Coltheart test with new norms</w:t>
      </w:r>
      <w:r w:rsidRPr="0057296D">
        <w:rPr>
          <w:rFonts w:cstheme="minorHAnsi"/>
          <w:sz w:val="22"/>
          <w:szCs w:val="22"/>
          <w:shd w:val="clear" w:color="auto" w:fill="FFFFFF"/>
        </w:rPr>
        <w:t xml:space="preserve">. Australian Journal </w:t>
      </w:r>
      <w:r w:rsidR="004B45F5" w:rsidRPr="0057296D">
        <w:rPr>
          <w:rFonts w:cstheme="minorHAnsi"/>
          <w:sz w:val="22"/>
          <w:szCs w:val="22"/>
          <w:shd w:val="clear" w:color="auto" w:fill="FFFFFF"/>
        </w:rPr>
        <w:t>of Learning Difficulties, 14(</w:t>
      </w:r>
      <w:r w:rsidRPr="0057296D">
        <w:rPr>
          <w:rFonts w:cstheme="minorHAnsi"/>
          <w:sz w:val="22"/>
          <w:szCs w:val="22"/>
          <w:shd w:val="clear" w:color="auto" w:fill="FFFFFF"/>
        </w:rPr>
        <w:t>1</w:t>
      </w:r>
      <w:r w:rsidR="004B45F5" w:rsidRPr="0057296D">
        <w:rPr>
          <w:rFonts w:cstheme="minorHAnsi"/>
          <w:sz w:val="22"/>
          <w:szCs w:val="22"/>
          <w:shd w:val="clear" w:color="auto" w:fill="FFFFFF"/>
        </w:rPr>
        <w:t>)</w:t>
      </w:r>
      <w:r w:rsidRPr="0057296D">
        <w:rPr>
          <w:rFonts w:cstheme="minorHAnsi"/>
          <w:sz w:val="22"/>
          <w:szCs w:val="22"/>
          <w:shd w:val="clear" w:color="auto" w:fill="FFFFFF"/>
        </w:rPr>
        <w:t>, 67-88.</w:t>
      </w:r>
    </w:p>
    <w:p w:rsidR="004C48FE" w:rsidRPr="0057296D" w:rsidRDefault="004C48FE" w:rsidP="00576E38">
      <w:pPr>
        <w:pStyle w:val="FootnoteText"/>
        <w:numPr>
          <w:ilvl w:val="0"/>
          <w:numId w:val="20"/>
        </w:numPr>
        <w:spacing w:after="120"/>
        <w:rPr>
          <w:rFonts w:cstheme="minorHAnsi"/>
          <w:sz w:val="22"/>
          <w:szCs w:val="22"/>
        </w:rPr>
      </w:pPr>
      <w:r w:rsidRPr="0057296D">
        <w:rPr>
          <w:rFonts w:cstheme="minorHAnsi"/>
          <w:sz w:val="22"/>
          <w:szCs w:val="22"/>
        </w:rPr>
        <w:t>Carroll, J. M., Bowyer-Crane</w:t>
      </w:r>
      <w:r w:rsidR="002B1871" w:rsidRPr="0057296D">
        <w:rPr>
          <w:rFonts w:cstheme="minorHAnsi"/>
          <w:sz w:val="22"/>
          <w:szCs w:val="22"/>
        </w:rPr>
        <w:t>, C., Duff, F. J., Hulme, C. &amp;</w:t>
      </w:r>
      <w:r w:rsidRPr="0057296D">
        <w:rPr>
          <w:rFonts w:cstheme="minorHAnsi"/>
          <w:sz w:val="22"/>
          <w:szCs w:val="22"/>
        </w:rPr>
        <w:t xml:space="preserve"> Snowling, M. J. 2011. </w:t>
      </w:r>
      <w:r w:rsidR="00617B56" w:rsidRPr="0057296D">
        <w:rPr>
          <w:rFonts w:cstheme="minorHAnsi"/>
          <w:i/>
          <w:sz w:val="22"/>
          <w:szCs w:val="22"/>
        </w:rPr>
        <w:t>References</w:t>
      </w:r>
      <w:r w:rsidRPr="0057296D">
        <w:rPr>
          <w:rFonts w:cstheme="minorHAnsi"/>
          <w:i/>
          <w:sz w:val="22"/>
          <w:szCs w:val="22"/>
        </w:rPr>
        <w:t xml:space="preserve"> in Developing Language and Literacy: Effective Intervention in the Early Years</w:t>
      </w:r>
      <w:r w:rsidRPr="0057296D">
        <w:rPr>
          <w:rFonts w:cstheme="minorHAnsi"/>
          <w:sz w:val="22"/>
          <w:szCs w:val="22"/>
        </w:rPr>
        <w:t>. Chichester, UK:  John Wiley &amp; Sons, Ltd.</w:t>
      </w:r>
    </w:p>
    <w:p w:rsidR="004C48FE" w:rsidRPr="0057296D" w:rsidRDefault="004C48FE" w:rsidP="00576E38">
      <w:pPr>
        <w:pStyle w:val="FootnoteText"/>
        <w:numPr>
          <w:ilvl w:val="0"/>
          <w:numId w:val="20"/>
        </w:numPr>
        <w:spacing w:after="120"/>
        <w:rPr>
          <w:rFonts w:cstheme="minorHAnsi"/>
          <w:sz w:val="22"/>
          <w:szCs w:val="22"/>
        </w:rPr>
      </w:pPr>
      <w:r w:rsidRPr="0057296D">
        <w:rPr>
          <w:rFonts w:cstheme="minorHAnsi"/>
          <w:sz w:val="22"/>
          <w:szCs w:val="22"/>
        </w:rPr>
        <w:lastRenderedPageBreak/>
        <w:t xml:space="preserve">Clarke, D., Mitchell, A. &amp; Roche, A. 2005. </w:t>
      </w:r>
      <w:r w:rsidRPr="0057296D">
        <w:rPr>
          <w:rFonts w:cstheme="minorHAnsi"/>
          <w:i/>
          <w:sz w:val="22"/>
          <w:szCs w:val="22"/>
        </w:rPr>
        <w:t xml:space="preserve">Student one-to-one assessment Interviews in mathematics: a powerful tool for teachers.  </w:t>
      </w:r>
      <w:r w:rsidRPr="0057296D">
        <w:rPr>
          <w:rFonts w:cstheme="minorHAnsi"/>
          <w:sz w:val="22"/>
          <w:szCs w:val="22"/>
        </w:rPr>
        <w:t>Melbourne:</w:t>
      </w:r>
      <w:r w:rsidRPr="0057296D">
        <w:rPr>
          <w:rFonts w:cstheme="minorHAnsi"/>
          <w:i/>
          <w:sz w:val="22"/>
          <w:szCs w:val="22"/>
        </w:rPr>
        <w:t xml:space="preserve"> </w:t>
      </w:r>
      <w:r w:rsidRPr="0057296D">
        <w:rPr>
          <w:rFonts w:cstheme="minorHAnsi"/>
          <w:sz w:val="22"/>
          <w:szCs w:val="22"/>
        </w:rPr>
        <w:t>Australian Catholic University.</w:t>
      </w:r>
    </w:p>
    <w:p w:rsidR="004C48FE" w:rsidRPr="0057296D" w:rsidRDefault="004C48FE" w:rsidP="00576E38">
      <w:pPr>
        <w:pStyle w:val="FootnoteText"/>
        <w:numPr>
          <w:ilvl w:val="0"/>
          <w:numId w:val="20"/>
        </w:numPr>
        <w:spacing w:after="120"/>
        <w:rPr>
          <w:rFonts w:cstheme="minorHAnsi"/>
          <w:sz w:val="22"/>
          <w:szCs w:val="22"/>
        </w:rPr>
      </w:pPr>
      <w:r w:rsidRPr="0057296D">
        <w:rPr>
          <w:rFonts w:cstheme="minorHAnsi"/>
          <w:sz w:val="22"/>
          <w:szCs w:val="22"/>
        </w:rPr>
        <w:t xml:space="preserve">Cresswell, J. 2016. </w:t>
      </w:r>
      <w:r w:rsidRPr="0057296D">
        <w:rPr>
          <w:rFonts w:cstheme="minorHAnsi"/>
          <w:i/>
          <w:sz w:val="22"/>
          <w:szCs w:val="22"/>
        </w:rPr>
        <w:t>System-level assessment and educational policy</w:t>
      </w:r>
      <w:r w:rsidRPr="0057296D">
        <w:rPr>
          <w:rFonts w:cstheme="minorHAnsi"/>
          <w:sz w:val="22"/>
          <w:szCs w:val="22"/>
        </w:rPr>
        <w:t>. Assessment GEMS Series No. 10. Camberwell: ACER.</w:t>
      </w:r>
    </w:p>
    <w:p w:rsidR="004C48FE" w:rsidRPr="0057296D" w:rsidRDefault="004C48FE" w:rsidP="00576E38">
      <w:pPr>
        <w:pStyle w:val="FootnoteText"/>
        <w:numPr>
          <w:ilvl w:val="0"/>
          <w:numId w:val="20"/>
        </w:numPr>
        <w:spacing w:after="120"/>
        <w:rPr>
          <w:rFonts w:cstheme="minorHAnsi"/>
          <w:sz w:val="22"/>
          <w:szCs w:val="22"/>
        </w:rPr>
      </w:pPr>
      <w:r w:rsidRPr="0057296D">
        <w:rPr>
          <w:rFonts w:cstheme="minorHAnsi"/>
          <w:sz w:val="22"/>
          <w:szCs w:val="22"/>
        </w:rPr>
        <w:t xml:space="preserve">Dehaene, S. 2009. </w:t>
      </w:r>
      <w:r w:rsidRPr="0057296D">
        <w:rPr>
          <w:rFonts w:cstheme="minorHAnsi"/>
          <w:i/>
          <w:sz w:val="22"/>
          <w:szCs w:val="22"/>
        </w:rPr>
        <w:t>Reading in the Brain: The Science of How We Read</w:t>
      </w:r>
      <w:r w:rsidRPr="0057296D">
        <w:rPr>
          <w:rFonts w:cstheme="minorHAnsi"/>
          <w:sz w:val="22"/>
          <w:szCs w:val="22"/>
        </w:rPr>
        <w:t>. New York: Penguin Viking.</w:t>
      </w:r>
    </w:p>
    <w:p w:rsidR="004C48FE" w:rsidRPr="0057296D" w:rsidRDefault="004C48FE" w:rsidP="00576E38">
      <w:pPr>
        <w:pStyle w:val="FootnoteText"/>
        <w:numPr>
          <w:ilvl w:val="0"/>
          <w:numId w:val="20"/>
        </w:numPr>
        <w:spacing w:after="120"/>
        <w:ind w:left="714" w:hanging="357"/>
        <w:rPr>
          <w:rFonts w:cstheme="minorHAnsi"/>
          <w:sz w:val="22"/>
          <w:szCs w:val="22"/>
        </w:rPr>
      </w:pPr>
      <w:r w:rsidRPr="0057296D">
        <w:rPr>
          <w:rFonts w:cstheme="minorHAnsi"/>
          <w:sz w:val="22"/>
          <w:szCs w:val="22"/>
        </w:rPr>
        <w:t xml:space="preserve">Dehaene, S. 2011. </w:t>
      </w:r>
      <w:r w:rsidRPr="0057296D">
        <w:rPr>
          <w:rFonts w:cstheme="minorHAnsi"/>
          <w:i/>
          <w:sz w:val="22"/>
          <w:szCs w:val="22"/>
        </w:rPr>
        <w:t xml:space="preserve">The Number Sense: How the Mind Create Mathematics (2nd </w:t>
      </w:r>
      <w:proofErr w:type="gramStart"/>
      <w:r w:rsidRPr="0057296D">
        <w:rPr>
          <w:rFonts w:cstheme="minorHAnsi"/>
          <w:i/>
          <w:sz w:val="22"/>
          <w:szCs w:val="22"/>
        </w:rPr>
        <w:t>ed</w:t>
      </w:r>
      <w:proofErr w:type="gramEnd"/>
      <w:r w:rsidRPr="0057296D">
        <w:rPr>
          <w:rFonts w:cstheme="minorHAnsi"/>
          <w:i/>
          <w:sz w:val="22"/>
          <w:szCs w:val="22"/>
        </w:rPr>
        <w:t xml:space="preserve">). </w:t>
      </w:r>
      <w:r w:rsidRPr="0057296D">
        <w:rPr>
          <w:rFonts w:cstheme="minorHAnsi"/>
          <w:sz w:val="22"/>
          <w:szCs w:val="22"/>
        </w:rPr>
        <w:t>New</w:t>
      </w:r>
      <w:r w:rsidR="00A16BDD" w:rsidRPr="0057296D">
        <w:rPr>
          <w:rFonts w:cstheme="minorHAnsi"/>
          <w:sz w:val="22"/>
          <w:szCs w:val="22"/>
        </w:rPr>
        <w:t xml:space="preserve"> York: Oxford University Press.</w:t>
      </w:r>
    </w:p>
    <w:p w:rsidR="00887CEC" w:rsidRPr="00576E38" w:rsidRDefault="00887CEC" w:rsidP="00576E38">
      <w:pPr>
        <w:pStyle w:val="FootnoteText"/>
        <w:numPr>
          <w:ilvl w:val="0"/>
          <w:numId w:val="20"/>
        </w:numPr>
        <w:spacing w:after="120"/>
        <w:rPr>
          <w:rFonts w:cstheme="minorHAnsi"/>
          <w:sz w:val="22"/>
          <w:szCs w:val="22"/>
        </w:rPr>
      </w:pPr>
      <w:r w:rsidRPr="00576E38">
        <w:rPr>
          <w:rFonts w:cstheme="minorHAnsi"/>
          <w:sz w:val="22"/>
          <w:szCs w:val="22"/>
        </w:rPr>
        <w:t xml:space="preserve">Department of Education and Training. 2016. </w:t>
      </w:r>
      <w:r w:rsidRPr="00576E38">
        <w:rPr>
          <w:rFonts w:cstheme="minorHAnsi"/>
          <w:i/>
          <w:sz w:val="22"/>
          <w:szCs w:val="22"/>
        </w:rPr>
        <w:t xml:space="preserve">National Assessment Program. </w:t>
      </w:r>
      <w:hyperlink r:id="rId23" w:tooltip="Hyperlink to NAP website" w:history="1">
        <w:r w:rsidRPr="00576E38">
          <w:rPr>
            <w:rStyle w:val="Hyperlink"/>
            <w:rFonts w:cstheme="minorHAnsi"/>
            <w:color w:val="auto"/>
            <w:sz w:val="22"/>
            <w:szCs w:val="22"/>
          </w:rPr>
          <w:t>https://www.education.gov.au/program-page-national-assessment-program-nap</w:t>
        </w:r>
      </w:hyperlink>
      <w:r w:rsidRPr="00576E38">
        <w:rPr>
          <w:rFonts w:cstheme="minorHAnsi"/>
          <w:sz w:val="22"/>
          <w:szCs w:val="22"/>
        </w:rPr>
        <w:t xml:space="preserve"> </w:t>
      </w:r>
    </w:p>
    <w:p w:rsidR="00887CEC" w:rsidRPr="0057296D" w:rsidRDefault="00887CEC" w:rsidP="00576E38">
      <w:pPr>
        <w:pStyle w:val="FootnoteText"/>
        <w:numPr>
          <w:ilvl w:val="0"/>
          <w:numId w:val="20"/>
        </w:numPr>
        <w:spacing w:after="120"/>
        <w:rPr>
          <w:rFonts w:cstheme="minorHAnsi"/>
          <w:sz w:val="22"/>
          <w:szCs w:val="22"/>
        </w:rPr>
      </w:pPr>
      <w:r w:rsidRPr="0057296D">
        <w:rPr>
          <w:rFonts w:cstheme="minorHAnsi"/>
          <w:sz w:val="22"/>
          <w:szCs w:val="22"/>
        </w:rPr>
        <w:t xml:space="preserve">Department of Education, Science and Training. 2005. </w:t>
      </w:r>
      <w:r w:rsidRPr="0057296D">
        <w:rPr>
          <w:rFonts w:cstheme="minorHAnsi"/>
          <w:i/>
          <w:sz w:val="22"/>
          <w:szCs w:val="22"/>
        </w:rPr>
        <w:t>Teaching Reading. National Inquiry into the Teaching of Literacy</w:t>
      </w:r>
      <w:r w:rsidRPr="0057296D">
        <w:rPr>
          <w:rFonts w:cstheme="minorHAnsi"/>
          <w:sz w:val="22"/>
          <w:szCs w:val="22"/>
        </w:rPr>
        <w:t>. Canberra: Commonwealth of Australia.</w:t>
      </w:r>
    </w:p>
    <w:p w:rsidR="004C48FE" w:rsidRPr="0057296D" w:rsidRDefault="004C48FE" w:rsidP="00576E38">
      <w:pPr>
        <w:pStyle w:val="FootnoteText"/>
        <w:numPr>
          <w:ilvl w:val="0"/>
          <w:numId w:val="20"/>
        </w:numPr>
        <w:spacing w:after="120"/>
        <w:rPr>
          <w:rFonts w:cstheme="minorHAnsi"/>
          <w:sz w:val="22"/>
          <w:szCs w:val="22"/>
        </w:rPr>
      </w:pPr>
      <w:r w:rsidRPr="0057296D">
        <w:rPr>
          <w:rFonts w:cstheme="minorHAnsi"/>
          <w:sz w:val="22"/>
          <w:szCs w:val="22"/>
        </w:rPr>
        <w:t xml:space="preserve">Department for Education and Training. 2015. </w:t>
      </w:r>
      <w:r w:rsidRPr="0057296D">
        <w:rPr>
          <w:rFonts w:cstheme="minorHAnsi"/>
          <w:i/>
          <w:sz w:val="22"/>
          <w:szCs w:val="22"/>
        </w:rPr>
        <w:t>Australian Early Development Census National Report</w:t>
      </w:r>
      <w:r w:rsidRPr="0057296D">
        <w:rPr>
          <w:rFonts w:cstheme="minorHAnsi"/>
          <w:sz w:val="22"/>
          <w:szCs w:val="22"/>
        </w:rPr>
        <w:t xml:space="preserve">. Canberra: Commonwealth of Australia. </w:t>
      </w:r>
      <w:hyperlink r:id="rId24" w:tooltip="Hyperlink to Australian Early Development Census National Report" w:history="1">
        <w:r w:rsidRPr="0057296D">
          <w:rPr>
            <w:rStyle w:val="Hyperlink"/>
            <w:rFonts w:cstheme="minorHAnsi"/>
            <w:color w:val="auto"/>
            <w:sz w:val="22"/>
            <w:szCs w:val="22"/>
          </w:rPr>
          <w:t>https://www.aedc.gov.au/resources/detail/2015-aedc-national-report</w:t>
        </w:r>
      </w:hyperlink>
    </w:p>
    <w:p w:rsidR="004C48FE" w:rsidRPr="0057296D" w:rsidRDefault="004C48FE" w:rsidP="00576E38">
      <w:pPr>
        <w:pStyle w:val="CommentTex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rPr>
      </w:pPr>
      <w:r w:rsidRPr="0057296D">
        <w:rPr>
          <w:rFonts w:asciiTheme="minorHAnsi" w:hAnsiTheme="minorHAnsi" w:cstheme="minorHAnsi"/>
          <w:sz w:val="22"/>
          <w:szCs w:val="22"/>
        </w:rPr>
        <w:t xml:space="preserve">Emmitt, M., Hornsby, D. &amp; Wilson, L. 2006 (revised 2013). </w:t>
      </w:r>
      <w:r w:rsidRPr="0057296D">
        <w:rPr>
          <w:rFonts w:asciiTheme="minorHAnsi" w:hAnsiTheme="minorHAnsi" w:cstheme="minorHAnsi"/>
          <w:i/>
          <w:sz w:val="22"/>
          <w:szCs w:val="22"/>
        </w:rPr>
        <w:t xml:space="preserve">The Place of Phonics in Learning to Read and Write. </w:t>
      </w:r>
      <w:r w:rsidR="00604118" w:rsidRPr="0057296D">
        <w:rPr>
          <w:rFonts w:asciiTheme="minorHAnsi" w:eastAsia="Times New Roman" w:hAnsiTheme="minorHAnsi" w:cstheme="minorHAnsi"/>
          <w:bCs/>
          <w:sz w:val="22"/>
          <w:szCs w:val="22"/>
          <w:bdr w:val="none" w:sz="0" w:space="0" w:color="auto"/>
          <w:lang w:eastAsia="en-AU"/>
        </w:rPr>
        <w:t>Australian Literacy Educators Association</w:t>
      </w:r>
      <w:r w:rsidRPr="0057296D">
        <w:rPr>
          <w:rFonts w:asciiTheme="minorHAnsi" w:eastAsia="Times New Roman" w:hAnsiTheme="minorHAnsi" w:cstheme="minorHAnsi"/>
          <w:bCs/>
          <w:sz w:val="22"/>
          <w:szCs w:val="22"/>
          <w:bdr w:val="none" w:sz="0" w:space="0" w:color="auto"/>
          <w:lang w:eastAsia="en-AU"/>
        </w:rPr>
        <w:t>.</w:t>
      </w:r>
      <w:r w:rsidR="00604118" w:rsidRPr="0057296D">
        <w:rPr>
          <w:rFonts w:asciiTheme="minorHAnsi" w:eastAsia="Times New Roman" w:hAnsiTheme="minorHAnsi" w:cstheme="minorHAnsi"/>
          <w:bCs/>
          <w:sz w:val="22"/>
          <w:szCs w:val="22"/>
          <w:bdr w:val="none" w:sz="0" w:space="0" w:color="auto"/>
          <w:lang w:eastAsia="en-AU"/>
        </w:rPr>
        <w:t xml:space="preserve"> </w:t>
      </w:r>
      <w:hyperlink r:id="rId25" w:tooltip="Hyperlink to published article" w:history="1">
        <w:r w:rsidRPr="0057296D">
          <w:rPr>
            <w:rStyle w:val="Hyperlink"/>
            <w:rFonts w:asciiTheme="minorHAnsi" w:hAnsiTheme="minorHAnsi" w:cstheme="minorHAnsi"/>
            <w:color w:val="auto"/>
            <w:sz w:val="22"/>
            <w:szCs w:val="22"/>
          </w:rPr>
          <w:t>https://www.alea.edu.au/documents/item/773/</w:t>
        </w:r>
      </w:hyperlink>
    </w:p>
    <w:p w:rsidR="004C48FE" w:rsidRPr="0057296D" w:rsidRDefault="004C48FE" w:rsidP="00576E38">
      <w:pPr>
        <w:pStyle w:val="CommentTex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rPr>
      </w:pPr>
      <w:r w:rsidRPr="0057296D">
        <w:rPr>
          <w:rFonts w:asciiTheme="minorHAnsi" w:hAnsiTheme="minorHAnsi" w:cstheme="minorHAnsi"/>
          <w:sz w:val="22"/>
          <w:szCs w:val="22"/>
        </w:rPr>
        <w:t xml:space="preserve">Emmitt, M., Zbaracki, M., Komesaroff, L. &amp; Pollock, J. 2015. </w:t>
      </w:r>
      <w:r w:rsidRPr="0057296D">
        <w:rPr>
          <w:rFonts w:asciiTheme="minorHAnsi" w:hAnsiTheme="minorHAnsi" w:cstheme="minorHAnsi"/>
          <w:i/>
          <w:sz w:val="22"/>
          <w:szCs w:val="22"/>
        </w:rPr>
        <w:t xml:space="preserve">Language and Learning: An Introduction for </w:t>
      </w:r>
      <w:proofErr w:type="gramStart"/>
      <w:r w:rsidRPr="0057296D">
        <w:rPr>
          <w:rFonts w:asciiTheme="minorHAnsi" w:hAnsiTheme="minorHAnsi" w:cstheme="minorHAnsi"/>
          <w:i/>
          <w:sz w:val="22"/>
          <w:szCs w:val="22"/>
        </w:rPr>
        <w:t>Teaching</w:t>
      </w:r>
      <w:proofErr w:type="gramEnd"/>
      <w:r w:rsidRPr="0057296D">
        <w:rPr>
          <w:rFonts w:asciiTheme="minorHAnsi" w:hAnsiTheme="minorHAnsi" w:cstheme="minorHAnsi"/>
          <w:i/>
          <w:sz w:val="22"/>
          <w:szCs w:val="22"/>
        </w:rPr>
        <w:t xml:space="preserve"> (6th edition)</w:t>
      </w:r>
      <w:r w:rsidRPr="0057296D">
        <w:rPr>
          <w:rFonts w:asciiTheme="minorHAnsi" w:hAnsiTheme="minorHAnsi" w:cstheme="minorHAnsi"/>
          <w:sz w:val="22"/>
          <w:szCs w:val="22"/>
        </w:rPr>
        <w:t>. South Melbourne: Oxford University Press.</w:t>
      </w:r>
    </w:p>
    <w:p w:rsidR="004C48FE" w:rsidRPr="0057296D" w:rsidRDefault="006C0729" w:rsidP="00576E38">
      <w:pPr>
        <w:pStyle w:val="FootnoteText"/>
        <w:numPr>
          <w:ilvl w:val="0"/>
          <w:numId w:val="20"/>
        </w:numPr>
        <w:spacing w:after="120"/>
        <w:rPr>
          <w:rFonts w:eastAsia="Times New Roman" w:cstheme="minorHAnsi"/>
          <w:bCs/>
          <w:sz w:val="22"/>
          <w:szCs w:val="22"/>
          <w:lang w:eastAsia="en-AU"/>
        </w:rPr>
      </w:pPr>
      <w:r w:rsidRPr="0057296D">
        <w:rPr>
          <w:rFonts w:cstheme="minorHAnsi"/>
          <w:sz w:val="22"/>
          <w:szCs w:val="22"/>
        </w:rPr>
        <w:t xml:space="preserve">Ewing, R. &amp; </w:t>
      </w:r>
      <w:r w:rsidR="004C48FE" w:rsidRPr="0057296D">
        <w:rPr>
          <w:rFonts w:cstheme="minorHAnsi"/>
          <w:sz w:val="22"/>
          <w:szCs w:val="22"/>
        </w:rPr>
        <w:t xml:space="preserve">Maher, M. 2014. </w:t>
      </w:r>
      <w:r w:rsidR="004C48FE" w:rsidRPr="0057296D">
        <w:rPr>
          <w:rFonts w:eastAsia="Times New Roman" w:cstheme="minorHAnsi"/>
          <w:bCs/>
          <w:i/>
          <w:sz w:val="22"/>
          <w:szCs w:val="22"/>
          <w:lang w:eastAsia="en-AU"/>
        </w:rPr>
        <w:t>Phonics: its place in the literacy story</w:t>
      </w:r>
      <w:r w:rsidR="004C48FE" w:rsidRPr="0057296D">
        <w:rPr>
          <w:rFonts w:eastAsia="Times New Roman" w:cstheme="minorHAnsi"/>
          <w:bCs/>
          <w:sz w:val="22"/>
          <w:szCs w:val="22"/>
          <w:lang w:eastAsia="en-AU"/>
        </w:rPr>
        <w:t xml:space="preserve">. ALEA ‘Hot Topic’, October 2014. </w:t>
      </w:r>
      <w:r w:rsidR="00604118" w:rsidRPr="0057296D">
        <w:rPr>
          <w:rFonts w:eastAsia="Times New Roman" w:cstheme="minorHAnsi"/>
          <w:bCs/>
          <w:sz w:val="22"/>
          <w:szCs w:val="22"/>
          <w:lang w:eastAsia="en-AU"/>
        </w:rPr>
        <w:t>Australian Literacy Educators Association</w:t>
      </w:r>
      <w:r w:rsidR="004C48FE" w:rsidRPr="0057296D">
        <w:rPr>
          <w:rFonts w:eastAsia="Times New Roman" w:cstheme="minorHAnsi"/>
          <w:bCs/>
          <w:sz w:val="22"/>
          <w:szCs w:val="22"/>
          <w:lang w:eastAsia="en-AU"/>
        </w:rPr>
        <w:t xml:space="preserve">. </w:t>
      </w:r>
      <w:hyperlink r:id="rId26" w:tooltip="Hyperlink to published article" w:history="1">
        <w:r w:rsidR="004C48FE" w:rsidRPr="0057296D">
          <w:rPr>
            <w:rStyle w:val="Hyperlink"/>
            <w:rFonts w:eastAsia="Times New Roman" w:cstheme="minorHAnsi"/>
            <w:bCs/>
            <w:color w:val="auto"/>
            <w:sz w:val="22"/>
            <w:szCs w:val="22"/>
            <w:lang w:eastAsia="en-AU"/>
          </w:rPr>
          <w:t>https://www.alea.edu.au/documents/item/943</w:t>
        </w:r>
      </w:hyperlink>
    </w:p>
    <w:p w:rsidR="004C48FE" w:rsidRPr="0057296D" w:rsidRDefault="004C48FE"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Theme="minorHAnsi" w:hAnsiTheme="minorHAnsi" w:cstheme="minorHAnsi"/>
          <w:sz w:val="22"/>
          <w:szCs w:val="22"/>
        </w:rPr>
      </w:pPr>
      <w:r w:rsidRPr="0057296D">
        <w:rPr>
          <w:rFonts w:asciiTheme="minorHAnsi" w:hAnsiTheme="minorHAnsi" w:cstheme="minorHAnsi"/>
          <w:sz w:val="22"/>
          <w:szCs w:val="22"/>
        </w:rPr>
        <w:t xml:space="preserve">Frost, R. 2005. </w:t>
      </w:r>
      <w:r w:rsidRPr="0057296D">
        <w:rPr>
          <w:rFonts w:asciiTheme="minorHAnsi" w:hAnsiTheme="minorHAnsi" w:cstheme="minorHAnsi"/>
          <w:i/>
          <w:iCs/>
          <w:sz w:val="22"/>
          <w:szCs w:val="22"/>
        </w:rPr>
        <w:t>Orthographic Systems and Skilled Word Recognition Processes in Reading</w:t>
      </w:r>
      <w:r w:rsidR="00566C2A" w:rsidRPr="0057296D">
        <w:rPr>
          <w:rFonts w:asciiTheme="minorHAnsi" w:hAnsiTheme="minorHAnsi" w:cstheme="minorHAnsi"/>
          <w:iCs/>
          <w:sz w:val="22"/>
          <w:szCs w:val="22"/>
        </w:rPr>
        <w:t>. I</w:t>
      </w:r>
      <w:r w:rsidRPr="0057296D">
        <w:rPr>
          <w:rFonts w:asciiTheme="minorHAnsi" w:hAnsiTheme="minorHAnsi" w:cstheme="minorHAnsi"/>
          <w:iCs/>
          <w:sz w:val="22"/>
          <w:szCs w:val="22"/>
        </w:rPr>
        <w:t xml:space="preserve">n </w:t>
      </w:r>
      <w:r w:rsidRPr="0057296D">
        <w:rPr>
          <w:rFonts w:asciiTheme="minorHAnsi" w:hAnsiTheme="minorHAnsi" w:cstheme="minorHAnsi"/>
          <w:sz w:val="22"/>
          <w:szCs w:val="22"/>
        </w:rPr>
        <w:t xml:space="preserve">M. J. Snowling &amp; C. Hulme (eds.), </w:t>
      </w:r>
      <w:proofErr w:type="gramStart"/>
      <w:r w:rsidRPr="0057296D">
        <w:rPr>
          <w:rFonts w:asciiTheme="minorHAnsi" w:hAnsiTheme="minorHAnsi" w:cstheme="minorHAnsi"/>
          <w:sz w:val="22"/>
          <w:szCs w:val="22"/>
        </w:rPr>
        <w:t>The</w:t>
      </w:r>
      <w:proofErr w:type="gramEnd"/>
      <w:r w:rsidRPr="0057296D">
        <w:rPr>
          <w:rFonts w:asciiTheme="minorHAnsi" w:hAnsiTheme="minorHAnsi" w:cstheme="minorHAnsi"/>
          <w:sz w:val="22"/>
          <w:szCs w:val="22"/>
        </w:rPr>
        <w:t xml:space="preserve"> science o</w:t>
      </w:r>
      <w:r w:rsidR="00576E38">
        <w:rPr>
          <w:rFonts w:asciiTheme="minorHAnsi" w:hAnsiTheme="minorHAnsi" w:cstheme="minorHAnsi"/>
          <w:sz w:val="22"/>
          <w:szCs w:val="22"/>
        </w:rPr>
        <w:t>f reading: A handbook, 272-295.</w:t>
      </w:r>
    </w:p>
    <w:p w:rsidR="004C48FE" w:rsidRPr="0057296D" w:rsidRDefault="006C0729"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rPr>
      </w:pPr>
      <w:r w:rsidRPr="0057296D">
        <w:rPr>
          <w:rFonts w:asciiTheme="minorHAnsi" w:hAnsiTheme="minorHAnsi" w:cstheme="minorHAnsi"/>
          <w:sz w:val="22"/>
          <w:szCs w:val="22"/>
        </w:rPr>
        <w:t>Garcia, J. R.</w:t>
      </w:r>
      <w:r w:rsidR="004C48FE" w:rsidRPr="0057296D">
        <w:rPr>
          <w:rFonts w:asciiTheme="minorHAnsi" w:hAnsiTheme="minorHAnsi" w:cstheme="minorHAnsi"/>
          <w:sz w:val="22"/>
          <w:szCs w:val="22"/>
        </w:rPr>
        <w:t xml:space="preserve"> &amp; Cain, K. 2014. </w:t>
      </w:r>
      <w:r w:rsidR="004C48FE" w:rsidRPr="0057296D">
        <w:rPr>
          <w:rStyle w:val="Emphasis"/>
          <w:rFonts w:asciiTheme="minorHAnsi" w:hAnsiTheme="minorHAnsi" w:cstheme="minorHAnsi"/>
          <w:sz w:val="22"/>
          <w:szCs w:val="22"/>
        </w:rPr>
        <w:t>Decoding and reading comprehension: a meta-analysis to identify which reader and assessment characteristics influence the strength of the relationship in English</w:t>
      </w:r>
      <w:r w:rsidR="004C48FE" w:rsidRPr="0057296D">
        <w:rPr>
          <w:rFonts w:asciiTheme="minorHAnsi" w:hAnsiTheme="minorHAnsi" w:cstheme="minorHAnsi"/>
          <w:sz w:val="22"/>
          <w:szCs w:val="22"/>
        </w:rPr>
        <w:t xml:space="preserve">. </w:t>
      </w:r>
      <w:r w:rsidR="004C48FE" w:rsidRPr="0057296D">
        <w:rPr>
          <w:rStyle w:val="Emphasis"/>
          <w:rFonts w:asciiTheme="minorHAnsi" w:hAnsiTheme="minorHAnsi" w:cstheme="minorHAnsi"/>
          <w:i w:val="0"/>
          <w:sz w:val="22"/>
          <w:szCs w:val="22"/>
        </w:rPr>
        <w:t>Review of Educational Research</w:t>
      </w:r>
      <w:r w:rsidR="004C48FE" w:rsidRPr="0057296D">
        <w:rPr>
          <w:rFonts w:asciiTheme="minorHAnsi" w:hAnsiTheme="minorHAnsi" w:cstheme="minorHAnsi"/>
          <w:i/>
          <w:sz w:val="22"/>
          <w:szCs w:val="22"/>
        </w:rPr>
        <w:t xml:space="preserve">, </w:t>
      </w:r>
      <w:r w:rsidR="004C48FE" w:rsidRPr="0057296D">
        <w:rPr>
          <w:rStyle w:val="Emphasis"/>
          <w:rFonts w:asciiTheme="minorHAnsi" w:hAnsiTheme="minorHAnsi" w:cstheme="minorHAnsi"/>
          <w:i w:val="0"/>
          <w:sz w:val="22"/>
          <w:szCs w:val="22"/>
        </w:rPr>
        <w:t>84</w:t>
      </w:r>
      <w:r w:rsidR="00576E38">
        <w:rPr>
          <w:rFonts w:asciiTheme="minorHAnsi" w:hAnsiTheme="minorHAnsi" w:cstheme="minorHAnsi"/>
          <w:sz w:val="22"/>
          <w:szCs w:val="22"/>
        </w:rPr>
        <w:t>(1), 74-111.</w:t>
      </w:r>
    </w:p>
    <w:p w:rsidR="004C48FE" w:rsidRPr="0057296D" w:rsidRDefault="003C5AD1" w:rsidP="00576E38">
      <w:pPr>
        <w:pStyle w:val="FootnoteText"/>
        <w:numPr>
          <w:ilvl w:val="0"/>
          <w:numId w:val="20"/>
        </w:numPr>
        <w:spacing w:after="120"/>
        <w:rPr>
          <w:rFonts w:cstheme="minorHAnsi"/>
          <w:sz w:val="22"/>
          <w:szCs w:val="22"/>
        </w:rPr>
      </w:pPr>
      <w:r w:rsidRPr="0057296D">
        <w:rPr>
          <w:rFonts w:cstheme="minorHAnsi"/>
          <w:sz w:val="22"/>
          <w:szCs w:val="22"/>
        </w:rPr>
        <w:t>Ginsburg, H. &amp;</w:t>
      </w:r>
      <w:r w:rsidR="004C48FE" w:rsidRPr="0057296D">
        <w:rPr>
          <w:rFonts w:cstheme="minorHAnsi"/>
          <w:sz w:val="22"/>
          <w:szCs w:val="22"/>
        </w:rPr>
        <w:t xml:space="preserve"> Baroody, A. </w:t>
      </w:r>
      <w:r w:rsidR="004C48FE" w:rsidRPr="0057296D">
        <w:rPr>
          <w:rFonts w:cstheme="minorHAnsi"/>
          <w:i/>
          <w:sz w:val="22"/>
          <w:szCs w:val="22"/>
        </w:rPr>
        <w:t>Test of Early Mathematics Ability, 3</w:t>
      </w:r>
      <w:r w:rsidR="004C48FE" w:rsidRPr="0057296D">
        <w:rPr>
          <w:rFonts w:cstheme="minorHAnsi"/>
          <w:i/>
          <w:sz w:val="22"/>
          <w:szCs w:val="22"/>
          <w:vertAlign w:val="superscript"/>
        </w:rPr>
        <w:t>rd</w:t>
      </w:r>
      <w:r w:rsidR="004C48FE" w:rsidRPr="0057296D">
        <w:rPr>
          <w:rFonts w:cstheme="minorHAnsi"/>
          <w:i/>
          <w:sz w:val="22"/>
          <w:szCs w:val="22"/>
        </w:rPr>
        <w:t xml:space="preserve"> Ed. (TEMA-3)</w:t>
      </w:r>
      <w:r w:rsidR="004C48FE" w:rsidRPr="0057296D">
        <w:rPr>
          <w:rFonts w:cstheme="minorHAnsi"/>
          <w:sz w:val="22"/>
          <w:szCs w:val="22"/>
        </w:rPr>
        <w:t xml:space="preserve">. </w:t>
      </w:r>
      <w:hyperlink r:id="rId27" w:tooltip="Hyperlink to Test of Early Mathematics Ability product" w:history="1">
        <w:r w:rsidR="004C48FE" w:rsidRPr="0057296D">
          <w:rPr>
            <w:rStyle w:val="Hyperlink"/>
            <w:rFonts w:cstheme="minorHAnsi"/>
            <w:color w:val="auto"/>
            <w:sz w:val="22"/>
            <w:szCs w:val="22"/>
          </w:rPr>
          <w:t>http://www4.parinc.com/Products/Product.aspx?ProductID=TEMA-3</w:t>
        </w:r>
      </w:hyperlink>
    </w:p>
    <w:p w:rsidR="004C48FE" w:rsidRPr="00576E38" w:rsidRDefault="00667A57" w:rsidP="00576E38">
      <w:pPr>
        <w:pStyle w:val="FootnoteText"/>
        <w:numPr>
          <w:ilvl w:val="0"/>
          <w:numId w:val="20"/>
        </w:numPr>
        <w:spacing w:after="120"/>
        <w:rPr>
          <w:rFonts w:cstheme="minorHAnsi"/>
          <w:sz w:val="22"/>
          <w:szCs w:val="22"/>
        </w:rPr>
      </w:pPr>
      <w:r w:rsidRPr="00576E38">
        <w:rPr>
          <w:rFonts w:cstheme="minorHAnsi"/>
          <w:sz w:val="22"/>
          <w:szCs w:val="22"/>
        </w:rPr>
        <w:t>Goss, P. &amp;</w:t>
      </w:r>
      <w:r w:rsidR="004C48FE" w:rsidRPr="00576E38">
        <w:rPr>
          <w:rFonts w:cstheme="minorHAnsi"/>
          <w:sz w:val="22"/>
          <w:szCs w:val="22"/>
        </w:rPr>
        <w:t xml:space="preserve"> Hunter, J. 2015. </w:t>
      </w:r>
      <w:r w:rsidR="004C48FE" w:rsidRPr="00576E38">
        <w:rPr>
          <w:rFonts w:cstheme="minorHAnsi"/>
          <w:i/>
          <w:sz w:val="22"/>
          <w:szCs w:val="22"/>
        </w:rPr>
        <w:t>Targeted Teaching</w:t>
      </w:r>
      <w:r w:rsidR="004C48FE" w:rsidRPr="00576E38">
        <w:rPr>
          <w:rFonts w:cstheme="minorHAnsi"/>
          <w:sz w:val="22"/>
          <w:szCs w:val="22"/>
        </w:rPr>
        <w:t>:</w:t>
      </w:r>
      <w:r w:rsidR="004C48FE" w:rsidRPr="00576E38">
        <w:rPr>
          <w:rFonts w:cstheme="minorHAnsi"/>
          <w:i/>
          <w:sz w:val="22"/>
          <w:szCs w:val="22"/>
        </w:rPr>
        <w:t xml:space="preserve"> How better use of data can improve student learning</w:t>
      </w:r>
      <w:r w:rsidR="004C48FE" w:rsidRPr="00576E38">
        <w:rPr>
          <w:rFonts w:cstheme="minorHAnsi"/>
          <w:sz w:val="22"/>
          <w:szCs w:val="22"/>
        </w:rPr>
        <w:t>. Melbourne: Grattan Institute.</w:t>
      </w:r>
    </w:p>
    <w:p w:rsidR="004C48FE" w:rsidRPr="0057296D" w:rsidRDefault="004C48FE" w:rsidP="00576E38">
      <w:pPr>
        <w:pStyle w:val="FootnoteText"/>
        <w:numPr>
          <w:ilvl w:val="0"/>
          <w:numId w:val="20"/>
        </w:numPr>
        <w:spacing w:after="120"/>
        <w:rPr>
          <w:rFonts w:cstheme="minorHAnsi"/>
          <w:sz w:val="22"/>
          <w:szCs w:val="22"/>
        </w:rPr>
      </w:pPr>
      <w:r w:rsidRPr="0057296D">
        <w:rPr>
          <w:rFonts w:cstheme="minorHAnsi"/>
          <w:sz w:val="22"/>
          <w:szCs w:val="22"/>
        </w:rPr>
        <w:t>Gough</w:t>
      </w:r>
      <w:r w:rsidR="006C0729" w:rsidRPr="0057296D">
        <w:rPr>
          <w:rFonts w:cstheme="minorHAnsi"/>
          <w:sz w:val="22"/>
          <w:szCs w:val="22"/>
        </w:rPr>
        <w:t>, P.B.  &amp; Turner, W.E.</w:t>
      </w:r>
      <w:r w:rsidRPr="0057296D">
        <w:rPr>
          <w:rFonts w:cstheme="minorHAnsi"/>
          <w:sz w:val="22"/>
          <w:szCs w:val="22"/>
        </w:rPr>
        <w:t xml:space="preserve"> 1986. </w:t>
      </w:r>
      <w:r w:rsidRPr="0057296D">
        <w:rPr>
          <w:rFonts w:cstheme="minorHAnsi"/>
          <w:i/>
          <w:sz w:val="22"/>
          <w:szCs w:val="22"/>
        </w:rPr>
        <w:t>Decoding, Reading, and Reading Disability</w:t>
      </w:r>
      <w:r w:rsidRPr="0057296D">
        <w:rPr>
          <w:rFonts w:cstheme="minorHAnsi"/>
          <w:sz w:val="22"/>
          <w:szCs w:val="22"/>
        </w:rPr>
        <w:t>. RASE 7(1), 6-10.</w:t>
      </w:r>
    </w:p>
    <w:p w:rsidR="004C48FE" w:rsidRPr="0057296D" w:rsidRDefault="004C48FE"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bdr w:val="none" w:sz="0" w:space="0" w:color="auto" w:frame="1"/>
        </w:rPr>
      </w:pPr>
      <w:r w:rsidRPr="0057296D">
        <w:rPr>
          <w:rFonts w:asciiTheme="minorHAnsi" w:hAnsiTheme="minorHAnsi" w:cstheme="minorHAnsi"/>
          <w:sz w:val="22"/>
          <w:szCs w:val="22"/>
          <w:bdr w:val="none" w:sz="0" w:space="0" w:color="auto" w:frame="1"/>
        </w:rPr>
        <w:t xml:space="preserve">Hanna, P. </w:t>
      </w:r>
      <w:r w:rsidR="0039055F" w:rsidRPr="0057296D">
        <w:rPr>
          <w:rFonts w:asciiTheme="minorHAnsi" w:hAnsiTheme="minorHAnsi" w:cstheme="minorHAnsi"/>
          <w:sz w:val="22"/>
          <w:szCs w:val="22"/>
          <w:bdr w:val="none" w:sz="0" w:space="0" w:color="auto" w:frame="1"/>
        </w:rPr>
        <w:t>R., Hanna, J. S., Hodges, R. E. &amp; Rudorf, E. H. 1966</w:t>
      </w:r>
      <w:r w:rsidRPr="0057296D">
        <w:rPr>
          <w:rFonts w:asciiTheme="minorHAnsi" w:hAnsiTheme="minorHAnsi" w:cstheme="minorHAnsi"/>
          <w:sz w:val="22"/>
          <w:szCs w:val="22"/>
          <w:bdr w:val="none" w:sz="0" w:space="0" w:color="auto" w:frame="1"/>
        </w:rPr>
        <w:t xml:space="preserve">. </w:t>
      </w:r>
      <w:r w:rsidRPr="0057296D">
        <w:rPr>
          <w:rFonts w:asciiTheme="minorHAnsi" w:hAnsiTheme="minorHAnsi" w:cstheme="minorHAnsi"/>
          <w:i/>
          <w:sz w:val="22"/>
          <w:szCs w:val="22"/>
          <w:bdr w:val="none" w:sz="0" w:space="0" w:color="auto" w:frame="1"/>
        </w:rPr>
        <w:t>Phoneme–grapheme correspondences as cues to spelling improvement</w:t>
      </w:r>
      <w:r w:rsidRPr="0057296D">
        <w:rPr>
          <w:rFonts w:asciiTheme="minorHAnsi" w:hAnsiTheme="minorHAnsi" w:cstheme="minorHAnsi"/>
          <w:sz w:val="22"/>
          <w:szCs w:val="22"/>
          <w:bdr w:val="none" w:sz="0" w:space="0" w:color="auto" w:frame="1"/>
        </w:rPr>
        <w:t>. Washington, DC: U.S. Department of Health, Education, and Welfare.</w:t>
      </w:r>
    </w:p>
    <w:p w:rsidR="004C48FE" w:rsidRPr="0057296D" w:rsidRDefault="004C48FE" w:rsidP="00576E38">
      <w:pPr>
        <w:pStyle w:val="CommentTex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shd w:val="clear" w:color="auto" w:fill="FFFFFF"/>
        </w:rPr>
      </w:pPr>
      <w:r w:rsidRPr="0057296D">
        <w:rPr>
          <w:rFonts w:asciiTheme="minorHAnsi" w:hAnsiTheme="minorHAnsi" w:cstheme="minorHAnsi"/>
          <w:sz w:val="22"/>
          <w:szCs w:val="22"/>
        </w:rPr>
        <w:t>Hart, B</w:t>
      </w:r>
      <w:r w:rsidR="00667A57" w:rsidRPr="0057296D">
        <w:rPr>
          <w:rFonts w:asciiTheme="minorHAnsi" w:hAnsiTheme="minorHAnsi" w:cstheme="minorHAnsi"/>
          <w:sz w:val="22"/>
          <w:szCs w:val="22"/>
        </w:rPr>
        <w:t>.</w:t>
      </w:r>
      <w:r w:rsidRPr="0057296D">
        <w:rPr>
          <w:rFonts w:asciiTheme="minorHAnsi" w:hAnsiTheme="minorHAnsi" w:cstheme="minorHAnsi"/>
          <w:sz w:val="22"/>
          <w:szCs w:val="22"/>
        </w:rPr>
        <w:t xml:space="preserve"> &amp; Risley, T. 2003. </w:t>
      </w:r>
      <w:r w:rsidRPr="0057296D">
        <w:rPr>
          <w:rFonts w:asciiTheme="minorHAnsi" w:hAnsiTheme="minorHAnsi" w:cstheme="minorHAnsi"/>
          <w:i/>
          <w:sz w:val="22"/>
          <w:szCs w:val="22"/>
        </w:rPr>
        <w:t>The early catastrophe: The 30 million word gap by age 3</w:t>
      </w:r>
      <w:r w:rsidRPr="0057296D">
        <w:rPr>
          <w:rFonts w:asciiTheme="minorHAnsi" w:hAnsiTheme="minorHAnsi" w:cstheme="minorHAnsi"/>
          <w:sz w:val="22"/>
          <w:szCs w:val="22"/>
        </w:rPr>
        <w:t xml:space="preserve">. American Educator, </w:t>
      </w:r>
      <w:proofErr w:type="gramStart"/>
      <w:r w:rsidRPr="0057296D">
        <w:rPr>
          <w:rFonts w:asciiTheme="minorHAnsi" w:hAnsiTheme="minorHAnsi" w:cstheme="minorHAnsi"/>
          <w:sz w:val="22"/>
          <w:szCs w:val="22"/>
        </w:rPr>
        <w:t>Spring</w:t>
      </w:r>
      <w:proofErr w:type="gramEnd"/>
      <w:r w:rsidRPr="0057296D">
        <w:rPr>
          <w:rFonts w:asciiTheme="minorHAnsi" w:hAnsiTheme="minorHAnsi" w:cstheme="minorHAnsi"/>
          <w:sz w:val="22"/>
          <w:szCs w:val="22"/>
        </w:rPr>
        <w:t>, 4-9.</w:t>
      </w:r>
    </w:p>
    <w:p w:rsidR="004C48FE" w:rsidRPr="0057296D" w:rsidRDefault="00667A57" w:rsidP="00576E38">
      <w:pPr>
        <w:pStyle w:val="CommentTex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shd w:val="clear" w:color="auto" w:fill="FFFFFF"/>
        </w:rPr>
      </w:pPr>
      <w:r w:rsidRPr="0057296D">
        <w:rPr>
          <w:rFonts w:asciiTheme="minorHAnsi" w:hAnsiTheme="minorHAnsi" w:cstheme="minorHAnsi"/>
          <w:sz w:val="22"/>
          <w:szCs w:val="22"/>
          <w:shd w:val="clear" w:color="auto" w:fill="FFFFFF"/>
        </w:rPr>
        <w:t>Hart, B.</w:t>
      </w:r>
      <w:r w:rsidR="004C48FE" w:rsidRPr="0057296D">
        <w:rPr>
          <w:rFonts w:asciiTheme="minorHAnsi" w:hAnsiTheme="minorHAnsi" w:cstheme="minorHAnsi"/>
          <w:sz w:val="22"/>
          <w:szCs w:val="22"/>
          <w:shd w:val="clear" w:color="auto" w:fill="FFFFFF"/>
        </w:rPr>
        <w:t xml:space="preserve"> &amp; Risley, T. R. 1995.</w:t>
      </w:r>
      <w:r w:rsidR="004C48FE" w:rsidRPr="0057296D">
        <w:rPr>
          <w:rStyle w:val="apple-converted-space"/>
          <w:rFonts w:asciiTheme="minorHAnsi" w:hAnsiTheme="minorHAnsi" w:cstheme="minorHAnsi"/>
          <w:sz w:val="22"/>
          <w:szCs w:val="22"/>
          <w:shd w:val="clear" w:color="auto" w:fill="FFFFFF"/>
        </w:rPr>
        <w:t> </w:t>
      </w:r>
      <w:r w:rsidR="004C48FE" w:rsidRPr="0057296D">
        <w:rPr>
          <w:rFonts w:asciiTheme="minorHAnsi" w:hAnsiTheme="minorHAnsi" w:cstheme="minorHAnsi"/>
          <w:i/>
          <w:iCs/>
          <w:sz w:val="22"/>
          <w:szCs w:val="22"/>
          <w:shd w:val="clear" w:color="auto" w:fill="FFFFFF"/>
        </w:rPr>
        <w:t>Meaningful differences in the everyday experience of young American children</w:t>
      </w:r>
      <w:r w:rsidR="004C48FE" w:rsidRPr="0057296D">
        <w:rPr>
          <w:rFonts w:asciiTheme="minorHAnsi" w:hAnsiTheme="minorHAnsi" w:cstheme="minorHAnsi"/>
          <w:sz w:val="22"/>
          <w:szCs w:val="22"/>
          <w:shd w:val="clear" w:color="auto" w:fill="FFFFFF"/>
        </w:rPr>
        <w:t>. Paul H Brookes Publishing.</w:t>
      </w:r>
    </w:p>
    <w:p w:rsidR="004C48FE" w:rsidRPr="0057296D" w:rsidRDefault="004C48FE" w:rsidP="00576E38">
      <w:pPr>
        <w:pStyle w:val="FootnoteText"/>
        <w:numPr>
          <w:ilvl w:val="0"/>
          <w:numId w:val="20"/>
        </w:numPr>
        <w:spacing w:after="120"/>
        <w:rPr>
          <w:rFonts w:cstheme="minorHAnsi"/>
          <w:sz w:val="22"/>
          <w:szCs w:val="22"/>
        </w:rPr>
      </w:pPr>
      <w:r w:rsidRPr="0057296D">
        <w:rPr>
          <w:rFonts w:cstheme="minorHAnsi"/>
          <w:sz w:val="22"/>
          <w:szCs w:val="22"/>
        </w:rPr>
        <w:t xml:space="preserve">Hattie, J. 2005. </w:t>
      </w:r>
      <w:r w:rsidRPr="0057296D">
        <w:rPr>
          <w:rFonts w:cstheme="minorHAnsi"/>
          <w:i/>
          <w:sz w:val="22"/>
          <w:szCs w:val="22"/>
        </w:rPr>
        <w:t>What is the nature of evidence that makes a difference to learning?</w:t>
      </w:r>
      <w:r w:rsidRPr="0057296D">
        <w:rPr>
          <w:rFonts w:cstheme="minorHAnsi"/>
          <w:sz w:val="22"/>
          <w:szCs w:val="22"/>
        </w:rPr>
        <w:t xml:space="preserve"> Australian Council for Educational Research.</w:t>
      </w:r>
    </w:p>
    <w:p w:rsidR="004C48FE" w:rsidRPr="00576E38" w:rsidRDefault="004C48FE"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after="120"/>
        <w:rPr>
          <w:rFonts w:asciiTheme="minorHAnsi" w:hAnsiTheme="minorHAnsi" w:cstheme="minorHAnsi"/>
          <w:sz w:val="22"/>
          <w:szCs w:val="22"/>
        </w:rPr>
      </w:pPr>
      <w:r w:rsidRPr="00576E38">
        <w:rPr>
          <w:rStyle w:val="mixed-citation"/>
          <w:rFonts w:asciiTheme="minorHAnsi" w:hAnsiTheme="minorHAnsi" w:cstheme="minorHAnsi"/>
          <w:sz w:val="22"/>
          <w:szCs w:val="22"/>
        </w:rPr>
        <w:t>Hattie J., Dorfler</w:t>
      </w:r>
      <w:r w:rsidR="006C0729" w:rsidRPr="00576E38">
        <w:rPr>
          <w:rStyle w:val="mixed-citation"/>
          <w:rFonts w:asciiTheme="minorHAnsi" w:hAnsiTheme="minorHAnsi" w:cstheme="minorHAnsi"/>
          <w:sz w:val="22"/>
          <w:szCs w:val="22"/>
        </w:rPr>
        <w:t xml:space="preserve"> T.</w:t>
      </w:r>
      <w:r w:rsidRPr="00576E38">
        <w:rPr>
          <w:rStyle w:val="mixed-citation"/>
          <w:rFonts w:asciiTheme="minorHAnsi" w:hAnsiTheme="minorHAnsi" w:cstheme="minorHAnsi"/>
          <w:sz w:val="22"/>
          <w:szCs w:val="22"/>
        </w:rPr>
        <w:t xml:space="preserve"> &amp; Artelt C. 2014</w:t>
      </w:r>
      <w:r w:rsidRPr="00576E38">
        <w:rPr>
          <w:rStyle w:val="mixed-citation"/>
          <w:rFonts w:asciiTheme="minorHAnsi" w:hAnsiTheme="minorHAnsi" w:cstheme="minorHAnsi"/>
          <w:i/>
          <w:sz w:val="22"/>
          <w:szCs w:val="22"/>
        </w:rPr>
        <w:t xml:space="preserve">. </w:t>
      </w:r>
      <w:r w:rsidRPr="00576E38">
        <w:rPr>
          <w:rStyle w:val="ref-title"/>
          <w:rFonts w:asciiTheme="minorHAnsi" w:hAnsiTheme="minorHAnsi" w:cstheme="minorHAnsi"/>
          <w:i/>
          <w:sz w:val="22"/>
          <w:szCs w:val="22"/>
        </w:rPr>
        <w:t>Individual differences in reading development: A review of 25 years of empirical research on Matthew effects in reading</w:t>
      </w:r>
      <w:r w:rsidRPr="00576E38">
        <w:rPr>
          <w:rStyle w:val="mixed-citation"/>
          <w:rFonts w:asciiTheme="minorHAnsi" w:hAnsiTheme="minorHAnsi" w:cstheme="minorHAnsi"/>
          <w:i/>
          <w:sz w:val="22"/>
          <w:szCs w:val="22"/>
        </w:rPr>
        <w:t>.</w:t>
      </w:r>
      <w:r w:rsidRPr="00576E38">
        <w:rPr>
          <w:rStyle w:val="mixed-citation"/>
          <w:rFonts w:asciiTheme="minorHAnsi" w:hAnsiTheme="minorHAnsi" w:cstheme="minorHAnsi"/>
          <w:sz w:val="22"/>
          <w:szCs w:val="22"/>
        </w:rPr>
        <w:t xml:space="preserve"> </w:t>
      </w:r>
      <w:r w:rsidRPr="00576E38">
        <w:rPr>
          <w:rStyle w:val="ref-journal"/>
          <w:rFonts w:asciiTheme="minorHAnsi" w:hAnsiTheme="minorHAnsi" w:cstheme="minorHAnsi"/>
          <w:sz w:val="22"/>
          <w:szCs w:val="22"/>
        </w:rPr>
        <w:t>Review of Educational Research</w:t>
      </w:r>
      <w:r w:rsidRPr="00576E38">
        <w:rPr>
          <w:rStyle w:val="mixed-citation"/>
          <w:rFonts w:asciiTheme="minorHAnsi" w:hAnsiTheme="minorHAnsi" w:cstheme="minorHAnsi"/>
          <w:sz w:val="22"/>
          <w:szCs w:val="22"/>
        </w:rPr>
        <w:t xml:space="preserve">, </w:t>
      </w:r>
      <w:r w:rsidRPr="00576E38">
        <w:rPr>
          <w:rStyle w:val="ref-vol"/>
          <w:rFonts w:asciiTheme="minorHAnsi" w:hAnsiTheme="minorHAnsi" w:cstheme="minorHAnsi"/>
          <w:sz w:val="22"/>
          <w:szCs w:val="22"/>
        </w:rPr>
        <w:t>84</w:t>
      </w:r>
      <w:r w:rsidRPr="00576E38">
        <w:rPr>
          <w:rStyle w:val="mixed-citation"/>
          <w:rFonts w:asciiTheme="minorHAnsi" w:hAnsiTheme="minorHAnsi" w:cstheme="minorHAnsi"/>
          <w:sz w:val="22"/>
          <w:szCs w:val="22"/>
        </w:rPr>
        <w:t>(</w:t>
      </w:r>
      <w:r w:rsidRPr="00576E38">
        <w:rPr>
          <w:rStyle w:val="ref-iss"/>
          <w:rFonts w:asciiTheme="minorHAnsi" w:hAnsiTheme="minorHAnsi" w:cstheme="minorHAnsi"/>
          <w:sz w:val="22"/>
          <w:szCs w:val="22"/>
        </w:rPr>
        <w:t>2</w:t>
      </w:r>
      <w:r w:rsidRPr="00576E38">
        <w:rPr>
          <w:rStyle w:val="mixed-citation"/>
          <w:rFonts w:asciiTheme="minorHAnsi" w:hAnsiTheme="minorHAnsi" w:cstheme="minorHAnsi"/>
          <w:sz w:val="22"/>
          <w:szCs w:val="22"/>
        </w:rPr>
        <w:t>), 203</w:t>
      </w:r>
      <w:r w:rsidR="00617B56" w:rsidRPr="00576E38">
        <w:rPr>
          <w:rStyle w:val="mixed-citation"/>
          <w:rFonts w:asciiTheme="minorHAnsi" w:hAnsiTheme="minorHAnsi" w:cstheme="minorHAnsi"/>
          <w:sz w:val="22"/>
          <w:szCs w:val="22"/>
        </w:rPr>
        <w:noBreakHyphen/>
      </w:r>
      <w:r w:rsidRPr="00576E38">
        <w:rPr>
          <w:rStyle w:val="mixed-citation"/>
          <w:rFonts w:asciiTheme="minorHAnsi" w:hAnsiTheme="minorHAnsi" w:cstheme="minorHAnsi"/>
          <w:sz w:val="22"/>
          <w:szCs w:val="22"/>
        </w:rPr>
        <w:t>244.</w:t>
      </w:r>
    </w:p>
    <w:p w:rsidR="004C48FE" w:rsidRPr="0057296D" w:rsidRDefault="004C48FE"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rPr>
      </w:pPr>
      <w:r w:rsidRPr="0057296D">
        <w:rPr>
          <w:rFonts w:asciiTheme="minorHAnsi" w:hAnsiTheme="minorHAnsi" w:cstheme="minorHAnsi"/>
          <w:sz w:val="22"/>
          <w:szCs w:val="22"/>
        </w:rPr>
        <w:t xml:space="preserve">Hempenstall, K. 2016. </w:t>
      </w:r>
      <w:r w:rsidRPr="0057296D">
        <w:rPr>
          <w:rFonts w:asciiTheme="minorHAnsi" w:hAnsiTheme="minorHAnsi" w:cstheme="minorHAnsi"/>
          <w:i/>
          <w:iCs/>
          <w:sz w:val="22"/>
          <w:szCs w:val="22"/>
        </w:rPr>
        <w:t>Read About It: Scientific evidence for effective teaching of reading</w:t>
      </w:r>
      <w:r w:rsidRPr="0057296D">
        <w:rPr>
          <w:rFonts w:asciiTheme="minorHAnsi" w:hAnsiTheme="minorHAnsi" w:cstheme="minorHAnsi"/>
          <w:sz w:val="22"/>
          <w:szCs w:val="22"/>
        </w:rPr>
        <w:t>. Research Report 11. Sydney: The Centre for Independent Studies.</w:t>
      </w:r>
    </w:p>
    <w:p w:rsidR="00343F0F" w:rsidRPr="0057296D" w:rsidRDefault="00343F0F"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rPr>
      </w:pPr>
      <w:r w:rsidRPr="0057296D">
        <w:rPr>
          <w:rFonts w:asciiTheme="minorHAnsi" w:hAnsiTheme="minorHAnsi" w:cstheme="minorHAnsi"/>
          <w:sz w:val="22"/>
          <w:szCs w:val="22"/>
        </w:rPr>
        <w:lastRenderedPageBreak/>
        <w:t xml:space="preserve">Hiatt, B. 2017. </w:t>
      </w:r>
      <w:r w:rsidRPr="0057296D">
        <w:rPr>
          <w:rFonts w:asciiTheme="minorHAnsi" w:hAnsiTheme="minorHAnsi" w:cstheme="minorHAnsi"/>
          <w:i/>
          <w:sz w:val="22"/>
          <w:szCs w:val="22"/>
        </w:rPr>
        <w:t>Phonics test opposed by Australian school principals</w:t>
      </w:r>
      <w:r w:rsidRPr="0057296D">
        <w:rPr>
          <w:rFonts w:asciiTheme="minorHAnsi" w:hAnsiTheme="minorHAnsi" w:cstheme="minorHAnsi"/>
          <w:sz w:val="22"/>
          <w:szCs w:val="22"/>
        </w:rPr>
        <w:t xml:space="preserve">. The West Australian, Monday 10 April 2017. </w:t>
      </w:r>
      <w:hyperlink r:id="rId28" w:tooltip="Hyperlink to newspaper article" w:history="1">
        <w:r w:rsidRPr="0057296D">
          <w:rPr>
            <w:rStyle w:val="Hyperlink"/>
            <w:rFonts w:asciiTheme="minorHAnsi" w:hAnsiTheme="minorHAnsi" w:cstheme="minorHAnsi"/>
            <w:color w:val="auto"/>
            <w:sz w:val="22"/>
            <w:szCs w:val="22"/>
          </w:rPr>
          <w:t>https://thewest.com.au/news/wa/phonics-test-no-use-principals-ng-b88439552z</w:t>
        </w:r>
      </w:hyperlink>
    </w:p>
    <w:p w:rsidR="004C48FE" w:rsidRPr="0057296D" w:rsidRDefault="00270260" w:rsidP="00576E38">
      <w:pPr>
        <w:pStyle w:val="CommentTex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shd w:val="clear" w:color="auto" w:fill="FFFFFF"/>
        </w:rPr>
      </w:pPr>
      <w:r w:rsidRPr="0057296D">
        <w:rPr>
          <w:rFonts w:asciiTheme="minorHAnsi" w:hAnsiTheme="minorHAnsi" w:cstheme="minorHAnsi"/>
          <w:sz w:val="22"/>
          <w:szCs w:val="22"/>
          <w:shd w:val="clear" w:color="auto" w:fill="FFFFFF"/>
        </w:rPr>
        <w:t>L</w:t>
      </w:r>
      <w:r w:rsidR="004C48FE" w:rsidRPr="0057296D">
        <w:rPr>
          <w:rFonts w:asciiTheme="minorHAnsi" w:hAnsiTheme="minorHAnsi" w:cstheme="minorHAnsi"/>
          <w:sz w:val="22"/>
          <w:szCs w:val="22"/>
          <w:shd w:val="clear" w:color="auto" w:fill="FFFFFF"/>
        </w:rPr>
        <w:t xml:space="preserve">aquinta, A. 2006. </w:t>
      </w:r>
      <w:r w:rsidR="004C48FE" w:rsidRPr="0057296D">
        <w:rPr>
          <w:rFonts w:asciiTheme="minorHAnsi" w:hAnsiTheme="minorHAnsi" w:cstheme="minorHAnsi"/>
          <w:i/>
          <w:sz w:val="22"/>
          <w:szCs w:val="22"/>
          <w:shd w:val="clear" w:color="auto" w:fill="FFFFFF"/>
        </w:rPr>
        <w:t>Guided reading: A research-based response to the challenges of early reading instruction</w:t>
      </w:r>
      <w:r w:rsidR="004C48FE" w:rsidRPr="0057296D">
        <w:rPr>
          <w:rFonts w:asciiTheme="minorHAnsi" w:hAnsiTheme="minorHAnsi" w:cstheme="minorHAnsi"/>
          <w:sz w:val="22"/>
          <w:szCs w:val="22"/>
          <w:shd w:val="clear" w:color="auto" w:fill="FFFFFF"/>
        </w:rPr>
        <w:t>.</w:t>
      </w:r>
      <w:r w:rsidR="004C48FE" w:rsidRPr="0057296D">
        <w:rPr>
          <w:rStyle w:val="apple-converted-space"/>
          <w:rFonts w:asciiTheme="minorHAnsi" w:hAnsiTheme="minorHAnsi" w:cstheme="minorHAnsi"/>
          <w:sz w:val="22"/>
          <w:szCs w:val="22"/>
          <w:shd w:val="clear" w:color="auto" w:fill="FFFFFF"/>
        </w:rPr>
        <w:t> </w:t>
      </w:r>
      <w:r w:rsidR="004C48FE" w:rsidRPr="0057296D">
        <w:rPr>
          <w:rFonts w:asciiTheme="minorHAnsi" w:hAnsiTheme="minorHAnsi" w:cstheme="minorHAnsi"/>
          <w:iCs/>
          <w:sz w:val="22"/>
          <w:szCs w:val="22"/>
          <w:shd w:val="clear" w:color="auto" w:fill="FFFFFF"/>
        </w:rPr>
        <w:t>Early Childhood Education Journal</w:t>
      </w:r>
      <w:r w:rsidR="004C48FE" w:rsidRPr="0057296D">
        <w:rPr>
          <w:rFonts w:asciiTheme="minorHAnsi" w:hAnsiTheme="minorHAnsi" w:cstheme="minorHAnsi"/>
          <w:sz w:val="22"/>
          <w:szCs w:val="22"/>
          <w:shd w:val="clear" w:color="auto" w:fill="FFFFFF"/>
        </w:rPr>
        <w:t>,</w:t>
      </w:r>
      <w:r w:rsidR="004C48FE" w:rsidRPr="0057296D">
        <w:rPr>
          <w:rStyle w:val="apple-converted-space"/>
          <w:rFonts w:asciiTheme="minorHAnsi" w:hAnsiTheme="minorHAnsi" w:cstheme="minorHAnsi"/>
          <w:sz w:val="22"/>
          <w:szCs w:val="22"/>
          <w:shd w:val="clear" w:color="auto" w:fill="FFFFFF"/>
        </w:rPr>
        <w:t> </w:t>
      </w:r>
      <w:r w:rsidR="004C48FE" w:rsidRPr="0057296D">
        <w:rPr>
          <w:rFonts w:asciiTheme="minorHAnsi" w:hAnsiTheme="minorHAnsi" w:cstheme="minorHAnsi"/>
          <w:iCs/>
          <w:sz w:val="22"/>
          <w:szCs w:val="22"/>
          <w:shd w:val="clear" w:color="auto" w:fill="FFFFFF"/>
        </w:rPr>
        <w:t>33</w:t>
      </w:r>
      <w:r w:rsidR="004C48FE" w:rsidRPr="0057296D">
        <w:rPr>
          <w:rFonts w:asciiTheme="minorHAnsi" w:hAnsiTheme="minorHAnsi" w:cstheme="minorHAnsi"/>
          <w:sz w:val="22"/>
          <w:szCs w:val="22"/>
          <w:shd w:val="clear" w:color="auto" w:fill="FFFFFF"/>
        </w:rPr>
        <w:t>(6), 413-418.</w:t>
      </w:r>
    </w:p>
    <w:p w:rsidR="004C48FE" w:rsidRPr="0057296D" w:rsidRDefault="004C48FE" w:rsidP="00576E38">
      <w:pPr>
        <w:pStyle w:val="FootnoteText"/>
        <w:numPr>
          <w:ilvl w:val="0"/>
          <w:numId w:val="20"/>
        </w:numPr>
        <w:spacing w:after="120"/>
        <w:rPr>
          <w:rFonts w:cstheme="minorHAnsi"/>
          <w:sz w:val="22"/>
          <w:szCs w:val="22"/>
        </w:rPr>
      </w:pPr>
      <w:r w:rsidRPr="0057296D">
        <w:rPr>
          <w:rFonts w:cstheme="minorHAnsi"/>
          <w:sz w:val="22"/>
          <w:szCs w:val="22"/>
        </w:rPr>
        <w:t xml:space="preserve">Industry Skills Council. 2011. </w:t>
      </w:r>
      <w:r w:rsidRPr="0057296D">
        <w:rPr>
          <w:rFonts w:cstheme="minorHAnsi"/>
          <w:i/>
          <w:sz w:val="22"/>
          <w:szCs w:val="22"/>
        </w:rPr>
        <w:t>No More Excuses: An industry response to the language, literacy and numeracy challenge.</w:t>
      </w:r>
    </w:p>
    <w:p w:rsidR="004C48FE" w:rsidRPr="0057296D" w:rsidRDefault="008F61F3" w:rsidP="00576E38">
      <w:pPr>
        <w:pStyle w:val="FootnoteText"/>
        <w:spacing w:after="120"/>
        <w:ind w:left="720"/>
        <w:rPr>
          <w:rFonts w:cstheme="minorHAnsi"/>
          <w:sz w:val="22"/>
          <w:szCs w:val="22"/>
        </w:rPr>
      </w:pPr>
      <w:hyperlink r:id="rId29" w:tooltip="Hyperlink to published article" w:history="1">
        <w:r w:rsidR="004C48FE" w:rsidRPr="0057296D">
          <w:rPr>
            <w:rStyle w:val="Hyperlink"/>
            <w:rFonts w:cstheme="minorHAnsi"/>
            <w:color w:val="auto"/>
            <w:sz w:val="22"/>
            <w:szCs w:val="22"/>
          </w:rPr>
          <w:t>https://www.ibsa.org.au/sites/default/files/media/No%20More%20Excuses%20ISC%20response%20to%20LLN%20challenge.pdf</w:t>
        </w:r>
      </w:hyperlink>
    </w:p>
    <w:p w:rsidR="004C48FE" w:rsidRPr="0057296D" w:rsidRDefault="004C48FE" w:rsidP="00576E38">
      <w:pPr>
        <w:pStyle w:val="FootnoteText"/>
        <w:numPr>
          <w:ilvl w:val="0"/>
          <w:numId w:val="20"/>
        </w:numPr>
        <w:spacing w:after="120"/>
        <w:rPr>
          <w:rFonts w:cstheme="minorHAnsi"/>
          <w:sz w:val="22"/>
          <w:szCs w:val="22"/>
        </w:rPr>
      </w:pPr>
      <w:r w:rsidRPr="0057296D">
        <w:rPr>
          <w:rFonts w:cstheme="minorHAnsi"/>
          <w:sz w:val="22"/>
          <w:szCs w:val="22"/>
        </w:rPr>
        <w:t>Karagiannakis, G.</w:t>
      </w:r>
      <w:r w:rsidR="00270260" w:rsidRPr="0057296D">
        <w:rPr>
          <w:rFonts w:cstheme="minorHAnsi"/>
          <w:sz w:val="22"/>
          <w:szCs w:val="22"/>
        </w:rPr>
        <w:t xml:space="preserve"> </w:t>
      </w:r>
      <w:r w:rsidRPr="0057296D">
        <w:rPr>
          <w:rFonts w:cstheme="minorHAnsi"/>
          <w:sz w:val="22"/>
          <w:szCs w:val="22"/>
        </w:rPr>
        <w:t xml:space="preserve">N. </w:t>
      </w:r>
      <w:r w:rsidR="00270260" w:rsidRPr="0057296D">
        <w:rPr>
          <w:rFonts w:cstheme="minorHAnsi"/>
          <w:sz w:val="22"/>
          <w:szCs w:val="22"/>
        </w:rPr>
        <w:t>&amp;</w:t>
      </w:r>
      <w:r w:rsidRPr="0057296D">
        <w:rPr>
          <w:rFonts w:cstheme="minorHAnsi"/>
          <w:sz w:val="22"/>
          <w:szCs w:val="22"/>
        </w:rPr>
        <w:t xml:space="preserve"> Cooreman, A.</w:t>
      </w:r>
      <w:r w:rsidR="00270260" w:rsidRPr="0057296D">
        <w:rPr>
          <w:rFonts w:cstheme="minorHAnsi"/>
          <w:sz w:val="22"/>
          <w:szCs w:val="22"/>
        </w:rPr>
        <w:t xml:space="preserve"> 2015.</w:t>
      </w:r>
      <w:r w:rsidRPr="0057296D">
        <w:rPr>
          <w:rFonts w:cstheme="minorHAnsi"/>
          <w:sz w:val="22"/>
          <w:szCs w:val="22"/>
        </w:rPr>
        <w:t xml:space="preserve"> </w:t>
      </w:r>
      <w:r w:rsidRPr="0057296D">
        <w:rPr>
          <w:rFonts w:cstheme="minorHAnsi"/>
          <w:i/>
          <w:sz w:val="22"/>
          <w:szCs w:val="22"/>
        </w:rPr>
        <w:t>Focused MLD intervention based on the classification of MLD subtypes</w:t>
      </w:r>
      <w:r w:rsidR="00771B26" w:rsidRPr="0057296D">
        <w:rPr>
          <w:rFonts w:cstheme="minorHAnsi"/>
          <w:i/>
          <w:sz w:val="22"/>
          <w:szCs w:val="22"/>
        </w:rPr>
        <w:t>.</w:t>
      </w:r>
      <w:r w:rsidR="00771B26" w:rsidRPr="0057296D">
        <w:rPr>
          <w:rFonts w:cstheme="minorHAnsi"/>
          <w:sz w:val="22"/>
          <w:szCs w:val="22"/>
        </w:rPr>
        <w:t xml:space="preserve"> I</w:t>
      </w:r>
      <w:r w:rsidRPr="0057296D">
        <w:rPr>
          <w:rFonts w:cstheme="minorHAnsi"/>
          <w:sz w:val="22"/>
          <w:szCs w:val="22"/>
        </w:rPr>
        <w:t xml:space="preserve">n </w:t>
      </w:r>
      <w:r w:rsidR="00617B56" w:rsidRPr="0057296D">
        <w:rPr>
          <w:rFonts w:cstheme="minorHAnsi"/>
          <w:sz w:val="22"/>
          <w:szCs w:val="22"/>
        </w:rPr>
        <w:t xml:space="preserve">S. Chinn (ed.), </w:t>
      </w:r>
      <w:proofErr w:type="gramStart"/>
      <w:r w:rsidRPr="0057296D">
        <w:rPr>
          <w:rFonts w:cstheme="minorHAnsi"/>
          <w:sz w:val="22"/>
          <w:szCs w:val="22"/>
        </w:rPr>
        <w:t>The</w:t>
      </w:r>
      <w:proofErr w:type="gramEnd"/>
      <w:r w:rsidRPr="0057296D">
        <w:rPr>
          <w:rFonts w:cstheme="minorHAnsi"/>
          <w:sz w:val="22"/>
          <w:szCs w:val="22"/>
        </w:rPr>
        <w:t xml:space="preserve"> Routledge International Handbook of Dyscalculia and Mathematical Learning Diff</w:t>
      </w:r>
      <w:r w:rsidR="00617B56" w:rsidRPr="0057296D">
        <w:rPr>
          <w:rFonts w:cstheme="minorHAnsi"/>
          <w:sz w:val="22"/>
          <w:szCs w:val="22"/>
        </w:rPr>
        <w:t xml:space="preserve">iculties, </w:t>
      </w:r>
      <w:r w:rsidRPr="0057296D">
        <w:rPr>
          <w:rFonts w:cstheme="minorHAnsi"/>
          <w:sz w:val="22"/>
          <w:szCs w:val="22"/>
        </w:rPr>
        <w:t>265-276.</w:t>
      </w:r>
    </w:p>
    <w:p w:rsidR="004C48FE" w:rsidRPr="0057296D" w:rsidRDefault="004C48FE" w:rsidP="00576E38">
      <w:pPr>
        <w:pStyle w:val="FootnoteText"/>
        <w:numPr>
          <w:ilvl w:val="0"/>
          <w:numId w:val="20"/>
        </w:numPr>
        <w:spacing w:after="120"/>
        <w:rPr>
          <w:rFonts w:cstheme="minorHAnsi"/>
          <w:sz w:val="22"/>
          <w:szCs w:val="22"/>
        </w:rPr>
      </w:pPr>
      <w:r w:rsidRPr="0057296D">
        <w:rPr>
          <w:rFonts w:cstheme="minorHAnsi"/>
          <w:sz w:val="22"/>
          <w:szCs w:val="22"/>
        </w:rPr>
        <w:t>Kilpatrick, D.</w:t>
      </w:r>
      <w:r w:rsidR="00270260" w:rsidRPr="0057296D">
        <w:rPr>
          <w:rFonts w:cstheme="minorHAnsi"/>
          <w:sz w:val="22"/>
          <w:szCs w:val="22"/>
        </w:rPr>
        <w:t xml:space="preserve"> </w:t>
      </w:r>
      <w:r w:rsidRPr="0057296D">
        <w:rPr>
          <w:rFonts w:cstheme="minorHAnsi"/>
          <w:sz w:val="22"/>
          <w:szCs w:val="22"/>
        </w:rPr>
        <w:t xml:space="preserve">A. 2017. </w:t>
      </w:r>
      <w:r w:rsidR="00270260" w:rsidRPr="0057296D">
        <w:rPr>
          <w:rFonts w:cstheme="minorHAnsi"/>
          <w:i/>
          <w:sz w:val="22"/>
          <w:szCs w:val="22"/>
        </w:rPr>
        <w:t>Essentials o</w:t>
      </w:r>
      <w:r w:rsidRPr="0057296D">
        <w:rPr>
          <w:rFonts w:cstheme="minorHAnsi"/>
          <w:i/>
          <w:sz w:val="22"/>
          <w:szCs w:val="22"/>
        </w:rPr>
        <w:t>f Assessing, Preventing and Overcoming Reading Difficulties</w:t>
      </w:r>
      <w:r w:rsidRPr="0057296D">
        <w:rPr>
          <w:rFonts w:cstheme="minorHAnsi"/>
          <w:sz w:val="22"/>
          <w:szCs w:val="22"/>
        </w:rPr>
        <w:t>. Hoboken, New Jersey: Wiley.</w:t>
      </w:r>
    </w:p>
    <w:p w:rsidR="004C48FE" w:rsidRPr="0057296D" w:rsidRDefault="004C48FE" w:rsidP="00576E38">
      <w:pPr>
        <w:pStyle w:val="CommentTex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rPr>
      </w:pPr>
      <w:r w:rsidRPr="0057296D">
        <w:rPr>
          <w:rFonts w:asciiTheme="minorHAnsi" w:hAnsiTheme="minorHAnsi" w:cstheme="minorHAnsi"/>
          <w:sz w:val="22"/>
          <w:szCs w:val="22"/>
        </w:rPr>
        <w:t xml:space="preserve">Konza, D. 2006. </w:t>
      </w:r>
      <w:r w:rsidRPr="0057296D">
        <w:rPr>
          <w:rFonts w:asciiTheme="minorHAnsi" w:hAnsiTheme="minorHAnsi" w:cstheme="minorHAnsi"/>
          <w:i/>
          <w:sz w:val="22"/>
          <w:szCs w:val="22"/>
        </w:rPr>
        <w:t xml:space="preserve">Teaching Children with Reading Difficulties (2nd </w:t>
      </w:r>
      <w:proofErr w:type="gramStart"/>
      <w:r w:rsidRPr="0057296D">
        <w:rPr>
          <w:rFonts w:asciiTheme="minorHAnsi" w:hAnsiTheme="minorHAnsi" w:cstheme="minorHAnsi"/>
          <w:i/>
          <w:sz w:val="22"/>
          <w:szCs w:val="22"/>
        </w:rPr>
        <w:t>ed</w:t>
      </w:r>
      <w:proofErr w:type="gramEnd"/>
      <w:r w:rsidRPr="0057296D">
        <w:rPr>
          <w:rFonts w:asciiTheme="minorHAnsi" w:hAnsiTheme="minorHAnsi" w:cstheme="minorHAnsi"/>
          <w:i/>
          <w:sz w:val="22"/>
          <w:szCs w:val="22"/>
        </w:rPr>
        <w:t>).</w:t>
      </w:r>
      <w:r w:rsidRPr="0057296D">
        <w:rPr>
          <w:rFonts w:asciiTheme="minorHAnsi" w:hAnsiTheme="minorHAnsi" w:cstheme="minorHAnsi"/>
          <w:sz w:val="22"/>
          <w:szCs w:val="22"/>
        </w:rPr>
        <w:t xml:space="preserve"> South Melbourne: Cengage Learning Australia.</w:t>
      </w:r>
    </w:p>
    <w:p w:rsidR="004C48FE" w:rsidRPr="0057296D" w:rsidRDefault="004C48FE" w:rsidP="00576E38">
      <w:pPr>
        <w:pStyle w:val="CommentTex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rPr>
      </w:pPr>
      <w:r w:rsidRPr="0057296D">
        <w:rPr>
          <w:rFonts w:asciiTheme="minorHAnsi" w:hAnsiTheme="minorHAnsi" w:cstheme="minorHAnsi"/>
          <w:sz w:val="22"/>
          <w:szCs w:val="22"/>
          <w:shd w:val="clear" w:color="auto" w:fill="FFFFFF"/>
        </w:rPr>
        <w:t xml:space="preserve">Konza, D. 2014. </w:t>
      </w:r>
      <w:r w:rsidRPr="0057296D">
        <w:rPr>
          <w:rFonts w:asciiTheme="minorHAnsi" w:hAnsiTheme="minorHAnsi" w:cstheme="minorHAnsi"/>
          <w:i/>
          <w:sz w:val="22"/>
          <w:szCs w:val="22"/>
          <w:shd w:val="clear" w:color="auto" w:fill="FFFFFF"/>
        </w:rPr>
        <w:t>Teaching reading: Why the</w:t>
      </w:r>
      <w:r w:rsidR="006C0729" w:rsidRPr="0057296D">
        <w:rPr>
          <w:rFonts w:asciiTheme="minorHAnsi" w:hAnsiTheme="minorHAnsi" w:cstheme="minorHAnsi"/>
          <w:i/>
          <w:sz w:val="22"/>
          <w:szCs w:val="22"/>
          <w:shd w:val="clear" w:color="auto" w:fill="FFFFFF"/>
        </w:rPr>
        <w:t xml:space="preserve"> “Fab Five” should be the “Big Six”</w:t>
      </w:r>
      <w:r w:rsidRPr="0057296D">
        <w:rPr>
          <w:rFonts w:asciiTheme="minorHAnsi" w:hAnsiTheme="minorHAnsi" w:cstheme="minorHAnsi"/>
          <w:sz w:val="22"/>
          <w:szCs w:val="22"/>
          <w:shd w:val="clear" w:color="auto" w:fill="FFFFFF"/>
        </w:rPr>
        <w:t xml:space="preserve">. </w:t>
      </w:r>
      <w:r w:rsidRPr="0057296D">
        <w:rPr>
          <w:rFonts w:asciiTheme="minorHAnsi" w:hAnsiTheme="minorHAnsi" w:cstheme="minorHAnsi"/>
          <w:iCs/>
          <w:sz w:val="22"/>
          <w:szCs w:val="22"/>
          <w:shd w:val="clear" w:color="auto" w:fill="FFFFFF"/>
        </w:rPr>
        <w:t>Australian Journal of Teacher Education (Online)</w:t>
      </w:r>
      <w:r w:rsidR="006C0729" w:rsidRPr="0057296D">
        <w:rPr>
          <w:rFonts w:asciiTheme="minorHAnsi" w:hAnsiTheme="minorHAnsi" w:cstheme="minorHAnsi"/>
          <w:iCs/>
          <w:sz w:val="22"/>
          <w:szCs w:val="22"/>
          <w:shd w:val="clear" w:color="auto" w:fill="FFFFFF"/>
        </w:rPr>
        <w:t>,</w:t>
      </w:r>
      <w:r w:rsidRPr="0057296D">
        <w:rPr>
          <w:rStyle w:val="apple-converted-space"/>
          <w:rFonts w:asciiTheme="minorHAnsi" w:hAnsiTheme="minorHAnsi" w:cstheme="minorHAnsi"/>
          <w:sz w:val="22"/>
          <w:szCs w:val="22"/>
          <w:shd w:val="clear" w:color="auto" w:fill="FFFFFF"/>
        </w:rPr>
        <w:t> </w:t>
      </w:r>
      <w:r w:rsidR="002A762D" w:rsidRPr="0057296D">
        <w:rPr>
          <w:rFonts w:asciiTheme="minorHAnsi" w:hAnsiTheme="minorHAnsi" w:cstheme="minorHAnsi"/>
          <w:sz w:val="22"/>
          <w:szCs w:val="22"/>
          <w:shd w:val="clear" w:color="auto" w:fill="FFFFFF"/>
        </w:rPr>
        <w:t xml:space="preserve">39(12), </w:t>
      </w:r>
      <w:r w:rsidRPr="0057296D">
        <w:rPr>
          <w:rFonts w:asciiTheme="minorHAnsi" w:hAnsiTheme="minorHAnsi" w:cstheme="minorHAnsi"/>
          <w:sz w:val="22"/>
          <w:szCs w:val="22"/>
          <w:shd w:val="clear" w:color="auto" w:fill="FFFFFF"/>
        </w:rPr>
        <w:t>160.</w:t>
      </w:r>
    </w:p>
    <w:p w:rsidR="004C48FE" w:rsidRPr="0057296D" w:rsidRDefault="004C48FE" w:rsidP="00576E38">
      <w:pPr>
        <w:pStyle w:val="FootnoteText"/>
        <w:numPr>
          <w:ilvl w:val="0"/>
          <w:numId w:val="20"/>
        </w:numPr>
        <w:spacing w:after="120"/>
        <w:rPr>
          <w:rFonts w:cstheme="minorHAnsi"/>
          <w:sz w:val="22"/>
          <w:szCs w:val="22"/>
        </w:rPr>
      </w:pPr>
      <w:r w:rsidRPr="0057296D">
        <w:rPr>
          <w:rFonts w:cstheme="minorHAnsi"/>
          <w:sz w:val="22"/>
          <w:szCs w:val="22"/>
        </w:rPr>
        <w:t>Lam</w:t>
      </w:r>
      <w:r w:rsidR="00270260" w:rsidRPr="0057296D">
        <w:rPr>
          <w:rFonts w:cstheme="minorHAnsi"/>
          <w:sz w:val="22"/>
          <w:szCs w:val="22"/>
        </w:rPr>
        <w:t>b, S., Jackson, J., Walstab, A.</w:t>
      </w:r>
      <w:r w:rsidRPr="0057296D">
        <w:rPr>
          <w:rFonts w:cstheme="minorHAnsi"/>
          <w:sz w:val="22"/>
          <w:szCs w:val="22"/>
        </w:rPr>
        <w:t xml:space="preserve"> &amp; Huo, S. 2015. </w:t>
      </w:r>
      <w:r w:rsidRPr="0057296D">
        <w:rPr>
          <w:rFonts w:cstheme="minorHAnsi"/>
          <w:i/>
          <w:iCs/>
          <w:sz w:val="22"/>
          <w:szCs w:val="22"/>
        </w:rPr>
        <w:t>Educational opportunity in Australia 2015: Who succeeds and who misses out</w:t>
      </w:r>
      <w:r w:rsidRPr="0057296D">
        <w:rPr>
          <w:rFonts w:cstheme="minorHAnsi"/>
          <w:sz w:val="22"/>
          <w:szCs w:val="22"/>
        </w:rPr>
        <w:t xml:space="preserve">. Melbourne: Centre for International Research on Education Systems, Victoria University, for the Mitchell Institute. </w:t>
      </w:r>
      <w:hyperlink r:id="rId30" w:tooltip="Hyperlink to published article in Teacher Magazine" w:history="1">
        <w:r w:rsidRPr="0057296D">
          <w:rPr>
            <w:rStyle w:val="Hyperlink"/>
            <w:rFonts w:cstheme="minorHAnsi"/>
            <w:color w:val="auto"/>
            <w:sz w:val="22"/>
            <w:szCs w:val="22"/>
          </w:rPr>
          <w:t>https://www.teachermagazine.com.au/geoff-masters/article/the-long-tail-of-underachievement</w:t>
        </w:r>
      </w:hyperlink>
      <w:r w:rsidRPr="0057296D">
        <w:rPr>
          <w:rFonts w:cstheme="minorHAnsi"/>
          <w:sz w:val="22"/>
          <w:szCs w:val="22"/>
        </w:rPr>
        <w:t xml:space="preserve"> </w:t>
      </w:r>
    </w:p>
    <w:p w:rsidR="004C48FE" w:rsidRPr="0057296D" w:rsidRDefault="00270260" w:rsidP="00576E38">
      <w:pPr>
        <w:pStyle w:val="FootnoteText"/>
        <w:numPr>
          <w:ilvl w:val="0"/>
          <w:numId w:val="20"/>
        </w:numPr>
        <w:spacing w:after="120"/>
        <w:rPr>
          <w:rFonts w:cstheme="minorHAnsi"/>
          <w:sz w:val="22"/>
          <w:szCs w:val="22"/>
        </w:rPr>
      </w:pPr>
      <w:r w:rsidRPr="0057296D">
        <w:rPr>
          <w:rFonts w:cstheme="minorHAnsi"/>
          <w:sz w:val="22"/>
          <w:szCs w:val="22"/>
        </w:rPr>
        <w:t>Lembke, E.</w:t>
      </w:r>
      <w:r w:rsidR="004C48FE" w:rsidRPr="0057296D">
        <w:rPr>
          <w:rFonts w:cstheme="minorHAnsi"/>
          <w:sz w:val="22"/>
          <w:szCs w:val="22"/>
        </w:rPr>
        <w:t xml:space="preserve"> &amp; Foegen, A. 2009. </w:t>
      </w:r>
      <w:r w:rsidR="004C48FE" w:rsidRPr="0057296D">
        <w:rPr>
          <w:rFonts w:cstheme="minorHAnsi"/>
          <w:i/>
          <w:sz w:val="22"/>
          <w:szCs w:val="22"/>
        </w:rPr>
        <w:t>Identifying early numeracy indicators for kindergarten and first-grade students.</w:t>
      </w:r>
      <w:r w:rsidR="004C48FE" w:rsidRPr="0057296D">
        <w:rPr>
          <w:rFonts w:cstheme="minorHAnsi"/>
          <w:sz w:val="22"/>
          <w:szCs w:val="22"/>
        </w:rPr>
        <w:t xml:space="preserve"> Learning Disabilities Research &amp; Practice, 24(1), 12-20.</w:t>
      </w:r>
    </w:p>
    <w:p w:rsidR="004C48FE" w:rsidRPr="0057296D" w:rsidRDefault="004C48FE" w:rsidP="00576E38">
      <w:pPr>
        <w:pStyle w:val="FootnoteText"/>
        <w:numPr>
          <w:ilvl w:val="0"/>
          <w:numId w:val="20"/>
        </w:numPr>
        <w:spacing w:after="120"/>
        <w:rPr>
          <w:rFonts w:cstheme="minorHAnsi"/>
          <w:sz w:val="22"/>
          <w:szCs w:val="22"/>
        </w:rPr>
      </w:pPr>
      <w:r w:rsidRPr="0057296D">
        <w:rPr>
          <w:rFonts w:cstheme="minorHAnsi"/>
          <w:sz w:val="22"/>
          <w:szCs w:val="22"/>
        </w:rPr>
        <w:t>Masters,</w:t>
      </w:r>
      <w:r w:rsidR="00100BEB" w:rsidRPr="0057296D">
        <w:rPr>
          <w:rFonts w:cstheme="minorHAnsi"/>
          <w:sz w:val="22"/>
          <w:szCs w:val="22"/>
        </w:rPr>
        <w:t xml:space="preserve"> G.</w:t>
      </w:r>
      <w:r w:rsidRPr="0057296D">
        <w:rPr>
          <w:rFonts w:cstheme="minorHAnsi"/>
          <w:sz w:val="22"/>
          <w:szCs w:val="22"/>
        </w:rPr>
        <w:t xml:space="preserve"> 2013. </w:t>
      </w:r>
      <w:r w:rsidRPr="0057296D">
        <w:rPr>
          <w:rFonts w:cstheme="minorHAnsi"/>
          <w:i/>
          <w:sz w:val="22"/>
          <w:szCs w:val="22"/>
        </w:rPr>
        <w:t>Reforming Educational Assessment: Imperatives, principles and challenges</w:t>
      </w:r>
      <w:r w:rsidRPr="0057296D">
        <w:rPr>
          <w:rFonts w:cstheme="minorHAnsi"/>
          <w:sz w:val="22"/>
          <w:szCs w:val="22"/>
        </w:rPr>
        <w:t xml:space="preserve">. </w:t>
      </w:r>
      <w:hyperlink r:id="rId31" w:tooltip="Hyperlink to published article on ACER website" w:history="1">
        <w:r w:rsidRPr="0057296D">
          <w:rPr>
            <w:rStyle w:val="Hyperlink"/>
            <w:rFonts w:cstheme="minorHAnsi"/>
            <w:color w:val="auto"/>
            <w:sz w:val="22"/>
            <w:szCs w:val="22"/>
          </w:rPr>
          <w:t>http://research.acer.edu.au/cgi/viewcontent.cgi?article=1021&amp;context=aer</w:t>
        </w:r>
      </w:hyperlink>
      <w:r w:rsidRPr="0057296D">
        <w:rPr>
          <w:rFonts w:cstheme="minorHAnsi"/>
          <w:sz w:val="22"/>
          <w:szCs w:val="22"/>
        </w:rPr>
        <w:t xml:space="preserve"> </w:t>
      </w:r>
    </w:p>
    <w:p w:rsidR="00100BEB" w:rsidRPr="0057296D" w:rsidRDefault="00100BEB" w:rsidP="00576E38">
      <w:pPr>
        <w:pStyle w:val="FootnoteText"/>
        <w:numPr>
          <w:ilvl w:val="0"/>
          <w:numId w:val="20"/>
        </w:numPr>
        <w:spacing w:after="120"/>
        <w:rPr>
          <w:rFonts w:cstheme="minorHAnsi"/>
          <w:sz w:val="22"/>
          <w:szCs w:val="22"/>
        </w:rPr>
      </w:pPr>
      <w:r w:rsidRPr="0057296D">
        <w:rPr>
          <w:sz w:val="22"/>
          <w:szCs w:val="22"/>
        </w:rPr>
        <w:t xml:space="preserve">Masters, G. 2016. </w:t>
      </w:r>
      <w:r w:rsidRPr="0057296D">
        <w:rPr>
          <w:i/>
          <w:sz w:val="22"/>
          <w:szCs w:val="22"/>
        </w:rPr>
        <w:t>The ‘long tail’ of underachievement</w:t>
      </w:r>
      <w:r w:rsidRPr="0057296D">
        <w:rPr>
          <w:sz w:val="22"/>
          <w:szCs w:val="22"/>
        </w:rPr>
        <w:t xml:space="preserve">. Teacher Magazine, ACER, 1 February 2016.  </w:t>
      </w:r>
      <w:hyperlink r:id="rId32" w:tooltip="Hyperlink to article" w:history="1">
        <w:r w:rsidRPr="0057296D">
          <w:rPr>
            <w:rStyle w:val="Hyperlink"/>
            <w:color w:val="auto"/>
            <w:sz w:val="22"/>
            <w:szCs w:val="22"/>
          </w:rPr>
          <w:t>https://www.teachermagazine.com.au/geoff-masters/article/the-long-tail-of-underachievement</w:t>
        </w:r>
      </w:hyperlink>
    </w:p>
    <w:p w:rsidR="004C48FE" w:rsidRPr="0057296D" w:rsidRDefault="004C48FE" w:rsidP="00576E38">
      <w:pPr>
        <w:pStyle w:val="CommentTex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shd w:val="clear" w:color="auto" w:fill="FFFFFF"/>
        </w:rPr>
      </w:pPr>
      <w:r w:rsidRPr="0057296D">
        <w:rPr>
          <w:rFonts w:asciiTheme="minorHAnsi" w:hAnsiTheme="minorHAnsi" w:cstheme="minorHAnsi"/>
          <w:sz w:val="22"/>
          <w:szCs w:val="22"/>
          <w:shd w:val="clear" w:color="auto" w:fill="FFFFFF"/>
        </w:rPr>
        <w:t>McDowell, L. 2011.</w:t>
      </w:r>
      <w:r w:rsidRPr="0057296D">
        <w:rPr>
          <w:rStyle w:val="apple-converted-space"/>
          <w:rFonts w:asciiTheme="minorHAnsi" w:hAnsiTheme="minorHAnsi" w:cstheme="minorHAnsi"/>
          <w:sz w:val="22"/>
          <w:szCs w:val="22"/>
          <w:shd w:val="clear" w:color="auto" w:fill="FFFFFF"/>
        </w:rPr>
        <w:t> </w:t>
      </w:r>
      <w:r w:rsidR="00677ECC" w:rsidRPr="0057296D">
        <w:rPr>
          <w:rFonts w:asciiTheme="minorHAnsi" w:hAnsiTheme="minorHAnsi" w:cstheme="minorHAnsi"/>
          <w:i/>
          <w:iCs/>
          <w:sz w:val="22"/>
          <w:szCs w:val="22"/>
          <w:shd w:val="clear" w:color="auto" w:fill="FFFFFF"/>
        </w:rPr>
        <w:t>Redundant masculinities? Employment change and white working class youth</w:t>
      </w:r>
      <w:r w:rsidR="00677ECC" w:rsidRPr="0057296D">
        <w:rPr>
          <w:rStyle w:val="apple-converted-space"/>
          <w:rFonts w:asciiTheme="minorHAnsi" w:hAnsiTheme="minorHAnsi" w:cstheme="minorHAnsi"/>
          <w:sz w:val="22"/>
          <w:szCs w:val="22"/>
          <w:shd w:val="clear" w:color="auto" w:fill="FFFFFF"/>
        </w:rPr>
        <w:t xml:space="preserve">. </w:t>
      </w:r>
      <w:r w:rsidRPr="0057296D">
        <w:rPr>
          <w:rFonts w:asciiTheme="minorHAnsi" w:hAnsiTheme="minorHAnsi" w:cstheme="minorHAnsi"/>
          <w:sz w:val="22"/>
          <w:szCs w:val="22"/>
          <w:shd w:val="clear" w:color="auto" w:fill="FFFFFF"/>
        </w:rPr>
        <w:t>Vol. 37. John Wiley &amp; Sons.</w:t>
      </w:r>
    </w:p>
    <w:p w:rsidR="004C48FE" w:rsidRPr="0057296D" w:rsidRDefault="004C48FE" w:rsidP="00576E38">
      <w:pPr>
        <w:pStyle w:val="CommentTex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shd w:val="clear" w:color="auto" w:fill="FFFFFF"/>
        </w:rPr>
      </w:pPr>
      <w:r w:rsidRPr="0057296D">
        <w:rPr>
          <w:rFonts w:asciiTheme="minorHAnsi" w:hAnsiTheme="minorHAnsi" w:cstheme="minorHAnsi"/>
          <w:sz w:val="22"/>
          <w:szCs w:val="22"/>
          <w:shd w:val="clear" w:color="auto" w:fill="FFFFFF"/>
        </w:rPr>
        <w:t>McKean C</w:t>
      </w:r>
      <w:r w:rsidR="002A762D" w:rsidRPr="0057296D">
        <w:rPr>
          <w:rFonts w:asciiTheme="minorHAnsi" w:hAnsiTheme="minorHAnsi" w:cstheme="minorHAnsi"/>
          <w:sz w:val="22"/>
          <w:szCs w:val="22"/>
          <w:shd w:val="clear" w:color="auto" w:fill="FFFFFF"/>
        </w:rPr>
        <w:t>.</w:t>
      </w:r>
      <w:r w:rsidRPr="0057296D">
        <w:rPr>
          <w:rFonts w:asciiTheme="minorHAnsi" w:hAnsiTheme="minorHAnsi" w:cstheme="minorHAnsi"/>
          <w:sz w:val="22"/>
          <w:szCs w:val="22"/>
          <w:shd w:val="clear" w:color="auto" w:fill="FFFFFF"/>
        </w:rPr>
        <w:t>, Mensah F. K., Eadie P., Bav</w:t>
      </w:r>
      <w:r w:rsidR="002A762D" w:rsidRPr="0057296D">
        <w:rPr>
          <w:rFonts w:asciiTheme="minorHAnsi" w:hAnsiTheme="minorHAnsi" w:cstheme="minorHAnsi"/>
          <w:sz w:val="22"/>
          <w:szCs w:val="22"/>
          <w:shd w:val="clear" w:color="auto" w:fill="FFFFFF"/>
        </w:rPr>
        <w:t>in E. L., Bretherton L. &amp; Cini E.</w:t>
      </w:r>
      <w:r w:rsidRPr="0057296D">
        <w:rPr>
          <w:rFonts w:asciiTheme="minorHAnsi" w:hAnsiTheme="minorHAnsi" w:cstheme="minorHAnsi"/>
          <w:sz w:val="22"/>
          <w:szCs w:val="22"/>
          <w:shd w:val="clear" w:color="auto" w:fill="FFFFFF"/>
        </w:rPr>
        <w:t xml:space="preserve"> 2015. </w:t>
      </w:r>
      <w:r w:rsidRPr="0057296D">
        <w:rPr>
          <w:rFonts w:asciiTheme="minorHAnsi" w:hAnsiTheme="minorHAnsi" w:cstheme="minorHAnsi"/>
          <w:i/>
          <w:sz w:val="22"/>
          <w:szCs w:val="22"/>
          <w:shd w:val="clear" w:color="auto" w:fill="FFFFFF"/>
        </w:rPr>
        <w:t>Levers for Language Growth: Characteristics and Predictors of Language Trajectories between 4 and 7 Years</w:t>
      </w:r>
      <w:r w:rsidRPr="0057296D">
        <w:rPr>
          <w:rFonts w:asciiTheme="minorHAnsi" w:hAnsiTheme="minorHAnsi" w:cstheme="minorHAnsi"/>
          <w:sz w:val="22"/>
          <w:szCs w:val="22"/>
          <w:shd w:val="clear" w:color="auto" w:fill="FFFFFF"/>
        </w:rPr>
        <w:t>. PLoS ONE 10(8).</w:t>
      </w:r>
    </w:p>
    <w:p w:rsidR="004C48FE" w:rsidRPr="0057296D" w:rsidRDefault="004C48FE" w:rsidP="00576E38">
      <w:pPr>
        <w:pStyle w:val="FootnoteText"/>
        <w:numPr>
          <w:ilvl w:val="0"/>
          <w:numId w:val="20"/>
        </w:numPr>
        <w:spacing w:after="120"/>
        <w:rPr>
          <w:rFonts w:cstheme="minorHAnsi"/>
          <w:i/>
          <w:sz w:val="22"/>
          <w:szCs w:val="22"/>
        </w:rPr>
      </w:pPr>
      <w:r w:rsidRPr="0057296D">
        <w:rPr>
          <w:rFonts w:cstheme="minorHAnsi"/>
          <w:sz w:val="22"/>
          <w:szCs w:val="22"/>
        </w:rPr>
        <w:t xml:space="preserve">Ministerial Council on Education, Employment, Training and Youth Affairs. 2008. </w:t>
      </w:r>
      <w:r w:rsidRPr="0057296D">
        <w:rPr>
          <w:rFonts w:cstheme="minorHAnsi"/>
          <w:i/>
          <w:sz w:val="22"/>
          <w:szCs w:val="22"/>
        </w:rPr>
        <w:t>Melbourne Declaration on educational goals for young Australians.</w:t>
      </w:r>
      <w:r w:rsidR="00834C2D" w:rsidRPr="0057296D">
        <w:rPr>
          <w:rFonts w:cstheme="minorHAnsi"/>
          <w:i/>
          <w:sz w:val="22"/>
          <w:szCs w:val="22"/>
        </w:rPr>
        <w:t xml:space="preserve"> </w:t>
      </w:r>
      <w:hyperlink r:id="rId33" w:tooltip="Hyperlink to Melbourne Declaration" w:history="1">
        <w:r w:rsidRPr="0057296D">
          <w:rPr>
            <w:rStyle w:val="Hyperlink"/>
            <w:rFonts w:cstheme="minorHAnsi"/>
            <w:color w:val="auto"/>
            <w:sz w:val="22"/>
            <w:szCs w:val="22"/>
          </w:rPr>
          <w:t>http://www.curriculum.edu.au/verve/_resources/National_Declaration_on_the_Educational_Goals_for_Young_Australians.pdf</w:t>
        </w:r>
      </w:hyperlink>
    </w:p>
    <w:p w:rsidR="004C48FE" w:rsidRPr="0057296D" w:rsidRDefault="004C48FE" w:rsidP="00576E38">
      <w:pPr>
        <w:pStyle w:val="FootnoteText"/>
        <w:numPr>
          <w:ilvl w:val="0"/>
          <w:numId w:val="20"/>
        </w:numPr>
        <w:shd w:val="clear" w:color="auto" w:fill="FFFFFF"/>
        <w:spacing w:after="120"/>
        <w:rPr>
          <w:rFonts w:cstheme="minorHAnsi"/>
          <w:sz w:val="22"/>
          <w:szCs w:val="22"/>
        </w:rPr>
      </w:pPr>
      <w:r w:rsidRPr="0057296D">
        <w:rPr>
          <w:rFonts w:cstheme="minorHAnsi"/>
          <w:sz w:val="22"/>
          <w:szCs w:val="22"/>
        </w:rPr>
        <w:t xml:space="preserve">Ministry of Education, New Zealand Government. </w:t>
      </w:r>
      <w:r w:rsidRPr="0057296D">
        <w:rPr>
          <w:rFonts w:cstheme="minorHAnsi"/>
          <w:i/>
          <w:sz w:val="22"/>
          <w:szCs w:val="22"/>
        </w:rPr>
        <w:t>Observation survey of early literacy achievement.</w:t>
      </w:r>
    </w:p>
    <w:p w:rsidR="004C48FE" w:rsidRPr="0057296D" w:rsidRDefault="008F61F3" w:rsidP="00576E38">
      <w:pPr>
        <w:pStyle w:val="FootnoteText"/>
        <w:shd w:val="clear" w:color="auto" w:fill="FFFFFF"/>
        <w:spacing w:after="120"/>
        <w:ind w:left="720"/>
        <w:rPr>
          <w:rStyle w:val="Hyperlink"/>
          <w:rFonts w:cstheme="minorHAnsi"/>
          <w:color w:val="auto"/>
          <w:sz w:val="22"/>
          <w:szCs w:val="22"/>
          <w:bdr w:val="none" w:sz="0" w:space="0" w:color="auto" w:frame="1"/>
        </w:rPr>
      </w:pPr>
      <w:hyperlink r:id="rId34" w:tooltip="Hyperlink to Ministry of Education, New Zealand early literacy assessment" w:history="1">
        <w:r w:rsidR="004C48FE" w:rsidRPr="0057296D">
          <w:rPr>
            <w:rStyle w:val="Hyperlink"/>
            <w:rFonts w:cstheme="minorHAnsi"/>
            <w:color w:val="auto"/>
            <w:sz w:val="22"/>
            <w:szCs w:val="22"/>
            <w:bdr w:val="none" w:sz="0" w:space="0" w:color="auto" w:frame="1"/>
          </w:rPr>
          <w:t>http://assessment.tki.org.nz/Assessment-tools-resources/Commonly-used-assessments/Observation-survey</w:t>
        </w:r>
      </w:hyperlink>
    </w:p>
    <w:p w:rsidR="003C607D" w:rsidRPr="0057296D" w:rsidRDefault="003C607D"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Theme="minorHAnsi" w:hAnsiTheme="minorHAnsi" w:cstheme="minorHAnsi"/>
          <w:sz w:val="22"/>
          <w:szCs w:val="22"/>
        </w:rPr>
      </w:pPr>
      <w:r w:rsidRPr="0057296D">
        <w:rPr>
          <w:rFonts w:asciiTheme="minorHAnsi" w:hAnsiTheme="minorHAnsi" w:cstheme="minorHAnsi"/>
          <w:sz w:val="22"/>
          <w:szCs w:val="22"/>
        </w:rPr>
        <w:t xml:space="preserve">Moats, L. C. 2010. </w:t>
      </w:r>
      <w:r w:rsidRPr="0057296D">
        <w:rPr>
          <w:rFonts w:asciiTheme="minorHAnsi" w:hAnsiTheme="minorHAnsi" w:cstheme="minorHAnsi"/>
          <w:i/>
          <w:iCs/>
          <w:sz w:val="22"/>
          <w:szCs w:val="22"/>
        </w:rPr>
        <w:t xml:space="preserve">Speech to Print: Language Essentials for Teachers </w:t>
      </w:r>
      <w:r w:rsidRPr="0057296D">
        <w:rPr>
          <w:rFonts w:asciiTheme="minorHAnsi" w:hAnsiTheme="minorHAnsi" w:cstheme="minorHAnsi"/>
          <w:sz w:val="22"/>
          <w:szCs w:val="22"/>
        </w:rPr>
        <w:t>(2</w:t>
      </w:r>
      <w:r w:rsidRPr="0057296D">
        <w:rPr>
          <w:rStyle w:val="A11"/>
          <w:rFonts w:asciiTheme="minorHAnsi" w:hAnsiTheme="minorHAnsi" w:cstheme="minorHAnsi"/>
          <w:color w:val="auto"/>
          <w:sz w:val="22"/>
          <w:szCs w:val="22"/>
        </w:rPr>
        <w:t xml:space="preserve">nd </w:t>
      </w:r>
      <w:proofErr w:type="gramStart"/>
      <w:r w:rsidRPr="0057296D">
        <w:rPr>
          <w:rFonts w:asciiTheme="minorHAnsi" w:hAnsiTheme="minorHAnsi" w:cstheme="minorHAnsi"/>
          <w:sz w:val="22"/>
          <w:szCs w:val="22"/>
        </w:rPr>
        <w:t>ed</w:t>
      </w:r>
      <w:proofErr w:type="gramEnd"/>
      <w:r w:rsidRPr="0057296D">
        <w:rPr>
          <w:rFonts w:asciiTheme="minorHAnsi" w:hAnsiTheme="minorHAnsi" w:cstheme="minorHAnsi"/>
          <w:sz w:val="22"/>
          <w:szCs w:val="22"/>
        </w:rPr>
        <w:t>). Baltimore: Paul H. Brookes.</w:t>
      </w:r>
    </w:p>
    <w:p w:rsidR="004C48FE" w:rsidRPr="0057296D" w:rsidRDefault="004C48FE"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rPr>
      </w:pPr>
      <w:r w:rsidRPr="0057296D">
        <w:rPr>
          <w:rFonts w:asciiTheme="minorHAnsi" w:hAnsiTheme="minorHAnsi" w:cstheme="minorHAnsi"/>
          <w:sz w:val="22"/>
          <w:szCs w:val="22"/>
        </w:rPr>
        <w:t>Mullis, I., Martin, M., Fo</w:t>
      </w:r>
      <w:r w:rsidR="00270260" w:rsidRPr="0057296D">
        <w:rPr>
          <w:rFonts w:asciiTheme="minorHAnsi" w:hAnsiTheme="minorHAnsi" w:cstheme="minorHAnsi"/>
          <w:sz w:val="22"/>
          <w:szCs w:val="22"/>
        </w:rPr>
        <w:t>y, P. &amp;</w:t>
      </w:r>
      <w:r w:rsidRPr="0057296D">
        <w:rPr>
          <w:rFonts w:asciiTheme="minorHAnsi" w:hAnsiTheme="minorHAnsi" w:cstheme="minorHAnsi"/>
          <w:sz w:val="22"/>
          <w:szCs w:val="22"/>
        </w:rPr>
        <w:t xml:space="preserve"> Drucker. 2012. </w:t>
      </w:r>
      <w:r w:rsidRPr="0057296D">
        <w:rPr>
          <w:rFonts w:asciiTheme="minorHAnsi" w:hAnsiTheme="minorHAnsi" w:cstheme="minorHAnsi"/>
          <w:i/>
          <w:sz w:val="22"/>
          <w:szCs w:val="22"/>
        </w:rPr>
        <w:t xml:space="preserve">Progress in International Reading Literacy Study: PIRLS 2011 International Results in Reading. </w:t>
      </w:r>
      <w:r w:rsidRPr="0057296D">
        <w:rPr>
          <w:rFonts w:asciiTheme="minorHAnsi" w:hAnsiTheme="minorHAnsi" w:cstheme="minorHAnsi"/>
          <w:sz w:val="22"/>
          <w:szCs w:val="22"/>
        </w:rPr>
        <w:t>IEA, Lynch School of Education, Boston College.</w:t>
      </w:r>
    </w:p>
    <w:p w:rsidR="004C48FE" w:rsidRPr="0057296D" w:rsidRDefault="008F61F3" w:rsidP="00576E38">
      <w:pPr>
        <w:spacing w:after="120"/>
        <w:ind w:firstLine="720"/>
        <w:rPr>
          <w:rFonts w:asciiTheme="minorHAnsi" w:eastAsiaTheme="majorEastAsia" w:hAnsiTheme="minorHAnsi" w:cstheme="minorHAnsi"/>
          <w:bCs/>
          <w:i/>
          <w:sz w:val="22"/>
          <w:szCs w:val="22"/>
        </w:rPr>
      </w:pPr>
      <w:hyperlink r:id="rId35" w:tooltip="Hyperlink to TIMSS and PIRLS published reports" w:history="1">
        <w:r w:rsidR="004C48FE" w:rsidRPr="0057296D">
          <w:rPr>
            <w:rStyle w:val="Hyperlink"/>
            <w:rFonts w:asciiTheme="minorHAnsi" w:eastAsiaTheme="majorEastAsia" w:hAnsiTheme="minorHAnsi" w:cstheme="minorHAnsi"/>
            <w:bCs/>
            <w:i/>
            <w:color w:val="auto"/>
            <w:sz w:val="22"/>
            <w:szCs w:val="22"/>
          </w:rPr>
          <w:t>http://timssandpirls.bc.edu/pirls2011/downloads/P11_IR_FullBook.pdf</w:t>
        </w:r>
      </w:hyperlink>
    </w:p>
    <w:p w:rsidR="004C48FE" w:rsidRPr="0057296D" w:rsidRDefault="00270260"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rPr>
      </w:pPr>
      <w:r w:rsidRPr="0057296D">
        <w:rPr>
          <w:rFonts w:asciiTheme="minorHAnsi" w:hAnsiTheme="minorHAnsi" w:cstheme="minorHAnsi"/>
          <w:sz w:val="22"/>
          <w:szCs w:val="22"/>
        </w:rPr>
        <w:lastRenderedPageBreak/>
        <w:t>Nation, K., Angell, P.</w:t>
      </w:r>
      <w:r w:rsidR="004C48FE" w:rsidRPr="0057296D">
        <w:rPr>
          <w:rFonts w:asciiTheme="minorHAnsi" w:hAnsiTheme="minorHAnsi" w:cstheme="minorHAnsi"/>
          <w:sz w:val="22"/>
          <w:szCs w:val="22"/>
        </w:rPr>
        <w:t xml:space="preserve"> &amp; Castles, A. 2006. </w:t>
      </w:r>
      <w:r w:rsidR="004C48FE" w:rsidRPr="0057296D">
        <w:rPr>
          <w:rFonts w:asciiTheme="minorHAnsi" w:hAnsiTheme="minorHAnsi" w:cstheme="minorHAnsi"/>
          <w:i/>
          <w:sz w:val="22"/>
          <w:szCs w:val="22"/>
        </w:rPr>
        <w:t>Orthographic learning via self-teaching in children learning to read English: Effects of exposure, durability, and context</w:t>
      </w:r>
      <w:r w:rsidR="004C48FE" w:rsidRPr="0057296D">
        <w:rPr>
          <w:rFonts w:asciiTheme="minorHAnsi" w:hAnsiTheme="minorHAnsi" w:cstheme="minorHAnsi"/>
          <w:sz w:val="22"/>
          <w:szCs w:val="22"/>
        </w:rPr>
        <w:t>. Journal of Experi</w:t>
      </w:r>
      <w:r w:rsidRPr="0057296D">
        <w:rPr>
          <w:rFonts w:asciiTheme="minorHAnsi" w:hAnsiTheme="minorHAnsi" w:cstheme="minorHAnsi"/>
          <w:sz w:val="22"/>
          <w:szCs w:val="22"/>
        </w:rPr>
        <w:t>mental Child Psychology, 96, 71</w:t>
      </w:r>
      <w:r w:rsidRPr="0057296D">
        <w:rPr>
          <w:rFonts w:asciiTheme="minorHAnsi" w:hAnsiTheme="minorHAnsi" w:cstheme="minorHAnsi"/>
          <w:sz w:val="22"/>
          <w:szCs w:val="22"/>
        </w:rPr>
        <w:noBreakHyphen/>
      </w:r>
      <w:r w:rsidR="004C48FE" w:rsidRPr="0057296D">
        <w:rPr>
          <w:rFonts w:asciiTheme="minorHAnsi" w:hAnsiTheme="minorHAnsi" w:cstheme="minorHAnsi"/>
          <w:sz w:val="22"/>
          <w:szCs w:val="22"/>
        </w:rPr>
        <w:t>84.</w:t>
      </w:r>
    </w:p>
    <w:p w:rsidR="004C48FE" w:rsidRPr="0057296D" w:rsidRDefault="004C48FE"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lang w:val="fr-FR"/>
        </w:rPr>
      </w:pPr>
      <w:r w:rsidRPr="0057296D">
        <w:rPr>
          <w:rFonts w:asciiTheme="minorHAnsi" w:hAnsiTheme="minorHAnsi" w:cstheme="minorHAnsi"/>
          <w:sz w:val="22"/>
          <w:szCs w:val="22"/>
        </w:rPr>
        <w:t xml:space="preserve">National Institute of Child Health and Human Development. 2000. Report of the National Reading Panel. (NIH Publication No. 00-4769), </w:t>
      </w:r>
      <w:proofErr w:type="gramStart"/>
      <w:r w:rsidRPr="0057296D">
        <w:rPr>
          <w:rFonts w:asciiTheme="minorHAnsi" w:hAnsiTheme="minorHAnsi" w:cstheme="minorHAnsi"/>
          <w:i/>
          <w:sz w:val="22"/>
          <w:szCs w:val="22"/>
        </w:rPr>
        <w:t>Teaching</w:t>
      </w:r>
      <w:proofErr w:type="gramEnd"/>
      <w:r w:rsidRPr="0057296D">
        <w:rPr>
          <w:rFonts w:asciiTheme="minorHAnsi" w:hAnsiTheme="minorHAnsi" w:cstheme="minorHAnsi"/>
          <w:i/>
          <w:sz w:val="22"/>
          <w:szCs w:val="22"/>
        </w:rPr>
        <w:t xml:space="preserve"> children to read: An evidence-based assessment of the scientific research literature on reading and its implications for reading instruction.</w:t>
      </w:r>
      <w:r w:rsidRPr="0057296D">
        <w:rPr>
          <w:rFonts w:asciiTheme="minorHAnsi" w:hAnsiTheme="minorHAnsi" w:cstheme="minorHAnsi"/>
          <w:sz w:val="22"/>
          <w:szCs w:val="22"/>
        </w:rPr>
        <w:t xml:space="preserve"> Washington, D.C: U.S. Government Printing Office. </w:t>
      </w:r>
      <w:hyperlink r:id="rId36" w:tooltip="Hyperlink to US Report of the National Reading Panel" w:history="1">
        <w:r w:rsidRPr="0057296D">
          <w:rPr>
            <w:rStyle w:val="Hyperlink"/>
            <w:rFonts w:asciiTheme="minorHAnsi" w:hAnsiTheme="minorHAnsi" w:cstheme="minorHAnsi"/>
            <w:color w:val="auto"/>
            <w:sz w:val="22"/>
            <w:szCs w:val="22"/>
            <w:lang w:val="fr-FR"/>
          </w:rPr>
          <w:t>www.nichd.nih.gov/publications/pubs/nrp/documents/report.pdf</w:t>
        </w:r>
      </w:hyperlink>
      <w:r w:rsidRPr="0057296D">
        <w:rPr>
          <w:rFonts w:asciiTheme="minorHAnsi" w:hAnsiTheme="minorHAnsi" w:cstheme="minorHAnsi"/>
          <w:sz w:val="22"/>
          <w:szCs w:val="22"/>
          <w:lang w:val="fr-FR"/>
        </w:rPr>
        <w:t>.</w:t>
      </w:r>
    </w:p>
    <w:p w:rsidR="004C48FE" w:rsidRPr="0057296D" w:rsidRDefault="003C607D" w:rsidP="00576E38">
      <w:pPr>
        <w:pStyle w:val="FootnoteText"/>
        <w:numPr>
          <w:ilvl w:val="0"/>
          <w:numId w:val="20"/>
        </w:numPr>
        <w:spacing w:after="120"/>
        <w:rPr>
          <w:rFonts w:cstheme="minorHAnsi"/>
          <w:sz w:val="22"/>
          <w:szCs w:val="22"/>
        </w:rPr>
      </w:pPr>
      <w:r w:rsidRPr="0057296D">
        <w:rPr>
          <w:rFonts w:cstheme="minorHAnsi"/>
          <w:sz w:val="22"/>
          <w:szCs w:val="22"/>
        </w:rPr>
        <w:t>National Center on Response t</w:t>
      </w:r>
      <w:r w:rsidR="004C48FE" w:rsidRPr="0057296D">
        <w:rPr>
          <w:rFonts w:cstheme="minorHAnsi"/>
          <w:sz w:val="22"/>
          <w:szCs w:val="22"/>
        </w:rPr>
        <w:t xml:space="preserve">o Intervention (NCRTI). 2010. </w:t>
      </w:r>
      <w:hyperlink r:id="rId37" w:tooltip="Hyperlink to Response to Intervention website" w:history="1">
        <w:r w:rsidR="004C48FE" w:rsidRPr="0057296D">
          <w:rPr>
            <w:rStyle w:val="Hyperlink"/>
            <w:rFonts w:cstheme="minorHAnsi"/>
            <w:color w:val="auto"/>
            <w:sz w:val="22"/>
            <w:szCs w:val="22"/>
          </w:rPr>
          <w:t>http://www.rti4success.org/</w:t>
        </w:r>
      </w:hyperlink>
    </w:p>
    <w:p w:rsidR="003C607D" w:rsidRPr="0057296D" w:rsidRDefault="004C48FE" w:rsidP="00576E38">
      <w:pPr>
        <w:pStyle w:val="FootnoteText"/>
        <w:numPr>
          <w:ilvl w:val="0"/>
          <w:numId w:val="20"/>
        </w:numPr>
        <w:spacing w:after="120"/>
        <w:rPr>
          <w:rFonts w:cstheme="minorHAnsi"/>
          <w:sz w:val="22"/>
          <w:szCs w:val="22"/>
          <w:shd w:val="clear" w:color="auto" w:fill="FFFFFF"/>
        </w:rPr>
      </w:pPr>
      <w:r w:rsidRPr="0057296D">
        <w:rPr>
          <w:rFonts w:cstheme="minorHAnsi"/>
          <w:sz w:val="22"/>
          <w:szCs w:val="22"/>
          <w:shd w:val="clear" w:color="auto" w:fill="FFFFFF"/>
        </w:rPr>
        <w:t>National Research Council. 1998.</w:t>
      </w:r>
      <w:r w:rsidRPr="0057296D">
        <w:rPr>
          <w:rStyle w:val="apple-converted-space"/>
          <w:rFonts w:cstheme="minorHAnsi"/>
          <w:sz w:val="22"/>
          <w:szCs w:val="22"/>
          <w:shd w:val="clear" w:color="auto" w:fill="FFFFFF"/>
        </w:rPr>
        <w:t> </w:t>
      </w:r>
      <w:r w:rsidRPr="0057296D">
        <w:rPr>
          <w:rFonts w:cstheme="minorHAnsi"/>
          <w:i/>
          <w:iCs/>
          <w:sz w:val="22"/>
          <w:szCs w:val="22"/>
          <w:shd w:val="clear" w:color="auto" w:fill="FFFFFF"/>
        </w:rPr>
        <w:t>Preventing reading difficulties in young children</w:t>
      </w:r>
      <w:r w:rsidRPr="0057296D">
        <w:rPr>
          <w:rFonts w:cstheme="minorHAnsi"/>
          <w:sz w:val="22"/>
          <w:szCs w:val="22"/>
          <w:shd w:val="clear" w:color="auto" w:fill="FFFFFF"/>
        </w:rPr>
        <w:t>.</w:t>
      </w:r>
      <w:r w:rsidR="003C607D" w:rsidRPr="0057296D">
        <w:rPr>
          <w:rFonts w:cstheme="minorHAnsi"/>
          <w:sz w:val="22"/>
          <w:szCs w:val="22"/>
          <w:shd w:val="clear" w:color="auto" w:fill="FFFFFF"/>
        </w:rPr>
        <w:t xml:space="preserve"> National Academies Press, 54.</w:t>
      </w:r>
    </w:p>
    <w:p w:rsidR="004C48FE" w:rsidRPr="0057296D" w:rsidRDefault="004C48FE" w:rsidP="00576E38">
      <w:pPr>
        <w:pStyle w:val="CommentTex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rPr>
      </w:pPr>
      <w:r w:rsidRPr="0057296D">
        <w:rPr>
          <w:rFonts w:asciiTheme="minorHAnsi" w:hAnsiTheme="minorHAnsi" w:cstheme="minorHAnsi"/>
          <w:sz w:val="22"/>
          <w:szCs w:val="22"/>
        </w:rPr>
        <w:t xml:space="preserve">New South Wales Centre for Education Statistics and Evaluation. 2017. </w:t>
      </w:r>
      <w:r w:rsidRPr="0057296D">
        <w:rPr>
          <w:rFonts w:asciiTheme="minorHAnsi" w:hAnsiTheme="minorHAnsi" w:cstheme="minorHAnsi"/>
          <w:i/>
          <w:sz w:val="22"/>
          <w:szCs w:val="22"/>
        </w:rPr>
        <w:t>Effective Reading Instruction in the Early Years of School</w:t>
      </w:r>
      <w:r w:rsidRPr="0057296D">
        <w:rPr>
          <w:rFonts w:asciiTheme="minorHAnsi" w:hAnsiTheme="minorHAnsi" w:cstheme="minorHAnsi"/>
          <w:sz w:val="22"/>
          <w:szCs w:val="22"/>
        </w:rPr>
        <w:t xml:space="preserve">. Sydney: NSW Department of Education. </w:t>
      </w:r>
      <w:hyperlink r:id="rId38" w:tooltip="Hyperlink to published paper" w:history="1">
        <w:r w:rsidRPr="0057296D">
          <w:rPr>
            <w:rStyle w:val="Hyperlink"/>
            <w:rFonts w:asciiTheme="minorHAnsi" w:hAnsiTheme="minorHAnsi" w:cstheme="minorHAnsi"/>
            <w:color w:val="auto"/>
            <w:sz w:val="22"/>
            <w:szCs w:val="22"/>
          </w:rPr>
          <w:t>https://www.cese.nsw.gov.au/images/stories/PDF/Effective_Reading_Instruction_AA.pdf</w:t>
        </w:r>
      </w:hyperlink>
    </w:p>
    <w:p w:rsidR="004C48FE" w:rsidRPr="0057296D" w:rsidRDefault="00677ECC"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Theme="majorEastAsia" w:hAnsiTheme="minorHAnsi" w:cstheme="minorHAnsi"/>
          <w:bCs/>
          <w:sz w:val="22"/>
          <w:szCs w:val="22"/>
        </w:rPr>
      </w:pPr>
      <w:r w:rsidRPr="0057296D">
        <w:rPr>
          <w:rFonts w:asciiTheme="minorHAnsi" w:eastAsiaTheme="majorEastAsia" w:hAnsiTheme="minorHAnsi" w:cstheme="minorHAnsi"/>
          <w:bCs/>
          <w:sz w:val="22"/>
          <w:szCs w:val="22"/>
        </w:rPr>
        <w:t xml:space="preserve">Oakhill, J., Cain, K. &amp; Elbro, C. 2015. </w:t>
      </w:r>
      <w:r w:rsidR="004C48FE" w:rsidRPr="0057296D">
        <w:rPr>
          <w:rFonts w:asciiTheme="minorHAnsi" w:eastAsiaTheme="majorEastAsia" w:hAnsiTheme="minorHAnsi" w:cstheme="minorHAnsi"/>
          <w:bCs/>
          <w:i/>
          <w:sz w:val="22"/>
          <w:szCs w:val="22"/>
        </w:rPr>
        <w:t>Understanding and Teaching Reading Comprehension: A handbook</w:t>
      </w:r>
      <w:r w:rsidR="004C48FE" w:rsidRPr="0057296D">
        <w:rPr>
          <w:rFonts w:asciiTheme="minorHAnsi" w:eastAsiaTheme="majorEastAsia" w:hAnsiTheme="minorHAnsi" w:cstheme="minorHAnsi"/>
          <w:bCs/>
          <w:sz w:val="22"/>
          <w:szCs w:val="22"/>
        </w:rPr>
        <w:t>. Oxon: Routledge.</w:t>
      </w:r>
    </w:p>
    <w:p w:rsidR="004C48FE" w:rsidRPr="0057296D" w:rsidRDefault="004C48FE"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Theme="majorEastAsia" w:hAnsiTheme="minorHAnsi" w:cstheme="minorHAnsi"/>
          <w:bCs/>
          <w:sz w:val="22"/>
          <w:szCs w:val="22"/>
        </w:rPr>
      </w:pPr>
      <w:r w:rsidRPr="0057296D">
        <w:rPr>
          <w:rFonts w:asciiTheme="minorHAnsi" w:eastAsiaTheme="majorEastAsia" w:hAnsiTheme="minorHAnsi" w:cstheme="minorHAnsi"/>
          <w:bCs/>
          <w:sz w:val="22"/>
          <w:szCs w:val="22"/>
        </w:rPr>
        <w:t xml:space="preserve">OECD. 2013. </w:t>
      </w:r>
      <w:r w:rsidRPr="0057296D">
        <w:rPr>
          <w:rFonts w:asciiTheme="minorHAnsi" w:eastAsiaTheme="majorEastAsia" w:hAnsiTheme="minorHAnsi" w:cstheme="minorHAnsi"/>
          <w:bCs/>
          <w:i/>
          <w:sz w:val="22"/>
          <w:szCs w:val="22"/>
        </w:rPr>
        <w:t>OECD Skills Outlook 2013: First results from the survey of adult skills</w:t>
      </w:r>
      <w:r w:rsidR="00480F22" w:rsidRPr="0057296D">
        <w:rPr>
          <w:rFonts w:asciiTheme="minorHAnsi" w:eastAsiaTheme="majorEastAsia" w:hAnsiTheme="minorHAnsi" w:cstheme="minorHAnsi"/>
          <w:bCs/>
          <w:sz w:val="22"/>
          <w:szCs w:val="22"/>
        </w:rPr>
        <w:t>.</w:t>
      </w:r>
      <w:r w:rsidRPr="0057296D">
        <w:rPr>
          <w:rFonts w:asciiTheme="minorHAnsi" w:eastAsiaTheme="majorEastAsia" w:hAnsiTheme="minorHAnsi" w:cstheme="minorHAnsi"/>
          <w:bCs/>
          <w:sz w:val="22"/>
          <w:szCs w:val="22"/>
        </w:rPr>
        <w:t xml:space="preserve"> OECD Publishing.</w:t>
      </w:r>
    </w:p>
    <w:p w:rsidR="00CA0B64" w:rsidRPr="0057296D" w:rsidRDefault="008F61F3" w:rsidP="00576E38">
      <w:pPr>
        <w:pStyle w:val="FootnoteText"/>
        <w:spacing w:after="120"/>
        <w:ind w:left="720"/>
        <w:rPr>
          <w:rStyle w:val="Hyperlink"/>
          <w:rFonts w:cstheme="minorHAnsi"/>
          <w:color w:val="auto"/>
          <w:sz w:val="22"/>
          <w:szCs w:val="22"/>
        </w:rPr>
      </w:pPr>
      <w:hyperlink r:id="rId39" w:tooltip="Hyperlink to OECD Skills Outlook 2013 published report" w:history="1">
        <w:r w:rsidR="004C48FE" w:rsidRPr="0057296D">
          <w:rPr>
            <w:rStyle w:val="Hyperlink"/>
            <w:rFonts w:cstheme="minorHAnsi"/>
            <w:color w:val="auto"/>
            <w:sz w:val="22"/>
            <w:szCs w:val="22"/>
          </w:rPr>
          <w:t>http://www.oecd.org/skills/piaac/Skills%20volume%201%20(eng)--full%20v12--eBook%20(04%2011%202013).pdf</w:t>
        </w:r>
      </w:hyperlink>
      <w:r w:rsidR="004C48FE" w:rsidRPr="0057296D">
        <w:rPr>
          <w:rStyle w:val="Hyperlink"/>
          <w:rFonts w:cstheme="minorHAnsi"/>
          <w:color w:val="auto"/>
          <w:sz w:val="22"/>
          <w:szCs w:val="22"/>
        </w:rPr>
        <w:t xml:space="preserve"> </w:t>
      </w:r>
    </w:p>
    <w:p w:rsidR="004C48FE" w:rsidRPr="0057296D" w:rsidRDefault="004C48FE"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theme="minorHAnsi"/>
          <w:sz w:val="22"/>
          <w:szCs w:val="22"/>
          <w:u w:val="single"/>
        </w:rPr>
      </w:pPr>
      <w:r w:rsidRPr="0057296D">
        <w:rPr>
          <w:rFonts w:asciiTheme="minorHAnsi" w:eastAsiaTheme="majorEastAsia" w:hAnsiTheme="minorHAnsi" w:cstheme="minorHAnsi"/>
          <w:bCs/>
          <w:sz w:val="22"/>
          <w:szCs w:val="22"/>
        </w:rPr>
        <w:t xml:space="preserve">OECD. 2016. </w:t>
      </w:r>
      <w:r w:rsidRPr="0057296D">
        <w:rPr>
          <w:rFonts w:asciiTheme="minorHAnsi" w:eastAsiaTheme="majorEastAsia" w:hAnsiTheme="minorHAnsi" w:cstheme="minorHAnsi"/>
          <w:bCs/>
          <w:i/>
          <w:sz w:val="22"/>
          <w:szCs w:val="22"/>
        </w:rPr>
        <w:t>PISA 2015 Results (Volume 1): Excellence and equity in education</w:t>
      </w:r>
      <w:r w:rsidRPr="0057296D">
        <w:rPr>
          <w:rFonts w:asciiTheme="minorHAnsi" w:eastAsiaTheme="majorEastAsia" w:hAnsiTheme="minorHAnsi" w:cstheme="minorHAnsi"/>
          <w:bCs/>
          <w:sz w:val="22"/>
          <w:szCs w:val="22"/>
        </w:rPr>
        <w:t>. OECD Publishing</w:t>
      </w:r>
      <w:r w:rsidRPr="0057296D">
        <w:t>.</w:t>
      </w:r>
    </w:p>
    <w:p w:rsidR="004C48FE" w:rsidRPr="0057296D" w:rsidRDefault="008F61F3" w:rsidP="00576E38">
      <w:pPr>
        <w:pStyle w:val="BodyText"/>
        <w:spacing w:after="120"/>
        <w:ind w:left="0" w:firstLine="720"/>
      </w:pPr>
      <w:hyperlink r:id="rId40" w:tooltip="Hyperlink to PISA 2015 Volume 1 published report" w:history="1">
        <w:r w:rsidR="004C48FE" w:rsidRPr="0057296D">
          <w:rPr>
            <w:rStyle w:val="Hyperlink"/>
            <w:rFonts w:cstheme="minorHAnsi"/>
            <w:color w:val="auto"/>
            <w:sz w:val="22"/>
            <w:szCs w:val="22"/>
          </w:rPr>
          <w:t>http://www.oecd.org/education/pisa-2015-results-volume-i-9789264266490-en.htm</w:t>
        </w:r>
      </w:hyperlink>
      <w:r w:rsidR="004C48FE" w:rsidRPr="0057296D">
        <w:rPr>
          <w:rStyle w:val="Hyperlink"/>
          <w:color w:val="auto"/>
        </w:rPr>
        <w:t xml:space="preserve"> </w:t>
      </w:r>
    </w:p>
    <w:p w:rsidR="004C48FE" w:rsidRPr="0057296D" w:rsidRDefault="003C607D"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lang w:eastAsia="ja-JP"/>
        </w:rPr>
      </w:pPr>
      <w:r w:rsidRPr="0057296D">
        <w:rPr>
          <w:rFonts w:asciiTheme="minorHAnsi" w:hAnsiTheme="minorHAnsi" w:cstheme="minorHAnsi"/>
          <w:sz w:val="22"/>
          <w:szCs w:val="22"/>
          <w:lang w:eastAsia="ja-JP"/>
        </w:rPr>
        <w:t>Purpura, D.</w:t>
      </w:r>
      <w:r w:rsidR="004C48FE" w:rsidRPr="0057296D">
        <w:rPr>
          <w:rFonts w:asciiTheme="minorHAnsi" w:hAnsiTheme="minorHAnsi" w:cstheme="minorHAnsi"/>
          <w:sz w:val="22"/>
          <w:szCs w:val="22"/>
          <w:lang w:eastAsia="ja-JP"/>
        </w:rPr>
        <w:t xml:space="preserve"> &amp; Napoli, A. 2015. </w:t>
      </w:r>
      <w:r w:rsidR="004C48FE" w:rsidRPr="0057296D">
        <w:rPr>
          <w:rFonts w:asciiTheme="minorHAnsi" w:hAnsiTheme="minorHAnsi" w:cstheme="minorHAnsi"/>
          <w:i/>
          <w:sz w:val="22"/>
          <w:szCs w:val="22"/>
          <w:lang w:eastAsia="ja-JP"/>
        </w:rPr>
        <w:t xml:space="preserve">Early numeracy and literacy: Untangling the relation between specific components. </w:t>
      </w:r>
      <w:r w:rsidR="004C48FE" w:rsidRPr="0057296D">
        <w:rPr>
          <w:rFonts w:asciiTheme="minorHAnsi" w:hAnsiTheme="minorHAnsi" w:cstheme="minorHAnsi"/>
          <w:sz w:val="22"/>
          <w:szCs w:val="22"/>
          <w:lang w:eastAsia="ja-JP"/>
        </w:rPr>
        <w:t>Mathematical Thinking and Learning: An International Journal, 17(2-3), 197</w:t>
      </w:r>
      <w:r w:rsidR="00480F22" w:rsidRPr="0057296D">
        <w:rPr>
          <w:rFonts w:asciiTheme="minorHAnsi" w:hAnsiTheme="minorHAnsi" w:cstheme="minorHAnsi"/>
          <w:sz w:val="22"/>
          <w:szCs w:val="22"/>
          <w:lang w:eastAsia="ja-JP"/>
        </w:rPr>
        <w:noBreakHyphen/>
      </w:r>
      <w:r w:rsidR="004C48FE" w:rsidRPr="0057296D">
        <w:rPr>
          <w:rFonts w:asciiTheme="minorHAnsi" w:hAnsiTheme="minorHAnsi" w:cstheme="minorHAnsi"/>
          <w:sz w:val="22"/>
          <w:szCs w:val="22"/>
          <w:lang w:eastAsia="ja-JP"/>
        </w:rPr>
        <w:t>218.</w:t>
      </w:r>
    </w:p>
    <w:p w:rsidR="004C48FE" w:rsidRPr="0057296D" w:rsidRDefault="004C48FE" w:rsidP="00576E38">
      <w:pPr>
        <w:pStyle w:val="FootnoteText"/>
        <w:numPr>
          <w:ilvl w:val="0"/>
          <w:numId w:val="20"/>
        </w:numPr>
        <w:spacing w:after="120"/>
        <w:rPr>
          <w:rFonts w:cstheme="minorHAnsi"/>
          <w:sz w:val="22"/>
          <w:szCs w:val="22"/>
        </w:rPr>
      </w:pPr>
      <w:r w:rsidRPr="0057296D">
        <w:rPr>
          <w:rFonts w:cstheme="minorHAnsi"/>
          <w:sz w:val="22"/>
          <w:szCs w:val="22"/>
        </w:rPr>
        <w:t xml:space="preserve">Reid, K. 2016. </w:t>
      </w:r>
      <w:r w:rsidRPr="0057296D">
        <w:rPr>
          <w:rFonts w:cstheme="minorHAnsi"/>
          <w:i/>
          <w:sz w:val="22"/>
          <w:szCs w:val="22"/>
        </w:rPr>
        <w:t>Counting on it: Early numeracy deve</w:t>
      </w:r>
      <w:r w:rsidR="003C607D" w:rsidRPr="0057296D">
        <w:rPr>
          <w:rFonts w:cstheme="minorHAnsi"/>
          <w:i/>
          <w:sz w:val="22"/>
          <w:szCs w:val="22"/>
        </w:rPr>
        <w:t>lopment and the preschool child</w:t>
      </w:r>
      <w:r w:rsidRPr="0057296D">
        <w:rPr>
          <w:rFonts w:cstheme="minorHAnsi"/>
          <w:i/>
          <w:sz w:val="22"/>
          <w:szCs w:val="22"/>
        </w:rPr>
        <w:t xml:space="preserve">, </w:t>
      </w:r>
      <w:r w:rsidRPr="0057296D">
        <w:rPr>
          <w:rFonts w:cstheme="minorHAnsi"/>
          <w:sz w:val="22"/>
          <w:szCs w:val="22"/>
        </w:rPr>
        <w:t xml:space="preserve">in Changing Minds: Discussions in neuroscience, psychology and education. Australian Council for Educational Research. </w:t>
      </w:r>
      <w:hyperlink r:id="rId41" w:tooltip="Hyperlink to journal article published on ACER website" w:history="1">
        <w:r w:rsidRPr="0057296D">
          <w:rPr>
            <w:rStyle w:val="Hyperlink"/>
            <w:rFonts w:cstheme="minorHAnsi"/>
            <w:color w:val="auto"/>
            <w:sz w:val="22"/>
            <w:szCs w:val="22"/>
          </w:rPr>
          <w:t>http://research.acer.edu.au/cgi/viewcontent.cgi?article=1020&amp;context=learning_processes</w:t>
        </w:r>
      </w:hyperlink>
    </w:p>
    <w:p w:rsidR="004C48FE" w:rsidRPr="0057296D" w:rsidRDefault="004C48FE"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1695"/>
        </w:tabs>
        <w:spacing w:after="120"/>
        <w:rPr>
          <w:rFonts w:asciiTheme="minorHAnsi" w:hAnsiTheme="minorHAnsi" w:cstheme="minorHAnsi"/>
          <w:sz w:val="22"/>
          <w:szCs w:val="22"/>
          <w:bdr w:val="none" w:sz="0" w:space="0" w:color="auto" w:frame="1"/>
        </w:rPr>
      </w:pPr>
      <w:r w:rsidRPr="0057296D">
        <w:rPr>
          <w:rFonts w:asciiTheme="minorHAnsi" w:hAnsiTheme="minorHAnsi" w:cstheme="minorHAnsi"/>
          <w:sz w:val="22"/>
          <w:szCs w:val="22"/>
        </w:rPr>
        <w:t xml:space="preserve">Renaissance Star Math. </w:t>
      </w:r>
      <w:hyperlink r:id="rId42" w:tooltip="Hyperlink to Renaissance website" w:history="1">
        <w:r w:rsidRPr="0057296D">
          <w:rPr>
            <w:rStyle w:val="Hyperlink"/>
            <w:rFonts w:asciiTheme="minorHAnsi" w:hAnsiTheme="minorHAnsi" w:cstheme="minorHAnsi"/>
            <w:color w:val="auto"/>
            <w:sz w:val="22"/>
            <w:szCs w:val="22"/>
            <w:bdr w:val="none" w:sz="0" w:space="0" w:color="auto" w:frame="1"/>
          </w:rPr>
          <w:t>http://www.renaissance.com/products/assessment/star-360/star-math-skills/</w:t>
        </w:r>
      </w:hyperlink>
      <w:r w:rsidRPr="0057296D">
        <w:rPr>
          <w:rFonts w:asciiTheme="minorHAnsi" w:hAnsiTheme="minorHAnsi" w:cstheme="minorHAnsi"/>
          <w:sz w:val="22"/>
          <w:szCs w:val="22"/>
          <w:bdr w:val="none" w:sz="0" w:space="0" w:color="auto" w:frame="1"/>
        </w:rPr>
        <w:t xml:space="preserve"> </w:t>
      </w:r>
    </w:p>
    <w:p w:rsidR="004C48FE" w:rsidRPr="0057296D" w:rsidRDefault="004C48FE"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rPr>
      </w:pPr>
      <w:proofErr w:type="gramStart"/>
      <w:r w:rsidRPr="0057296D">
        <w:rPr>
          <w:rFonts w:asciiTheme="minorHAnsi" w:hAnsiTheme="minorHAnsi" w:cstheme="minorHAnsi"/>
          <w:sz w:val="22"/>
          <w:szCs w:val="22"/>
        </w:rPr>
        <w:t>Rose</w:t>
      </w:r>
      <w:proofErr w:type="gramEnd"/>
      <w:r w:rsidRPr="0057296D">
        <w:rPr>
          <w:rFonts w:asciiTheme="minorHAnsi" w:hAnsiTheme="minorHAnsi" w:cstheme="minorHAnsi"/>
          <w:sz w:val="22"/>
          <w:szCs w:val="22"/>
        </w:rPr>
        <w:t xml:space="preserve">, J. 2006. </w:t>
      </w:r>
      <w:r w:rsidRPr="0057296D">
        <w:rPr>
          <w:rFonts w:asciiTheme="minorHAnsi" w:hAnsiTheme="minorHAnsi" w:cstheme="minorHAnsi"/>
          <w:i/>
          <w:iCs/>
          <w:sz w:val="22"/>
          <w:szCs w:val="22"/>
        </w:rPr>
        <w:t>Independent review of the teaching of early reading</w:t>
      </w:r>
      <w:r w:rsidRPr="0057296D">
        <w:rPr>
          <w:rFonts w:asciiTheme="minorHAnsi" w:hAnsiTheme="minorHAnsi" w:cstheme="minorHAnsi"/>
          <w:sz w:val="22"/>
          <w:szCs w:val="22"/>
        </w:rPr>
        <w:t xml:space="preserve">. Bristol: Department for Education and Skills. </w:t>
      </w:r>
      <w:hyperlink r:id="rId43" w:tooltip="Hyperlink to the published report" w:history="1">
        <w:r w:rsidRPr="0057296D">
          <w:rPr>
            <w:rStyle w:val="Hyperlink"/>
            <w:rFonts w:asciiTheme="minorHAnsi" w:hAnsiTheme="minorHAnsi" w:cstheme="minorHAnsi"/>
            <w:color w:val="auto"/>
            <w:sz w:val="22"/>
            <w:szCs w:val="22"/>
          </w:rPr>
          <w:t>http://dera.ioe.ac.uk/5551/2/report.pdf</w:t>
        </w:r>
      </w:hyperlink>
    </w:p>
    <w:p w:rsidR="004C48FE" w:rsidRPr="0057296D" w:rsidRDefault="004C48FE"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rPr>
      </w:pPr>
      <w:r w:rsidRPr="0057296D">
        <w:rPr>
          <w:rFonts w:asciiTheme="minorHAnsi" w:hAnsiTheme="minorHAnsi" w:cstheme="minorHAnsi"/>
          <w:bCs/>
          <w:sz w:val="22"/>
          <w:szCs w:val="22"/>
        </w:rPr>
        <w:t>Roy, P. &amp; Chiat, S</w:t>
      </w:r>
      <w:r w:rsidRPr="0057296D">
        <w:rPr>
          <w:rFonts w:asciiTheme="minorHAnsi" w:hAnsiTheme="minorHAnsi" w:cstheme="minorHAnsi"/>
          <w:sz w:val="22"/>
          <w:szCs w:val="22"/>
        </w:rPr>
        <w:t xml:space="preserve">. 2013. </w:t>
      </w:r>
      <w:r w:rsidRPr="0057296D">
        <w:rPr>
          <w:rFonts w:asciiTheme="minorHAnsi" w:hAnsiTheme="minorHAnsi" w:cstheme="minorHAnsi"/>
          <w:i/>
          <w:sz w:val="22"/>
          <w:szCs w:val="22"/>
        </w:rPr>
        <w:t>Teasing apart disadvantage from disorder. The case of poor language</w:t>
      </w:r>
      <w:r w:rsidR="003C607D" w:rsidRPr="0057296D">
        <w:rPr>
          <w:rFonts w:asciiTheme="minorHAnsi" w:hAnsiTheme="minorHAnsi" w:cstheme="minorHAnsi"/>
          <w:sz w:val="22"/>
          <w:szCs w:val="22"/>
        </w:rPr>
        <w:t>. In C.R. Marshall (e</w:t>
      </w:r>
      <w:r w:rsidRPr="0057296D">
        <w:rPr>
          <w:rFonts w:asciiTheme="minorHAnsi" w:hAnsiTheme="minorHAnsi" w:cstheme="minorHAnsi"/>
          <w:sz w:val="22"/>
          <w:szCs w:val="22"/>
        </w:rPr>
        <w:t xml:space="preserve">d.) </w:t>
      </w:r>
      <w:r w:rsidRPr="0057296D">
        <w:rPr>
          <w:rFonts w:asciiTheme="minorHAnsi" w:hAnsiTheme="minorHAnsi" w:cstheme="minorHAnsi"/>
          <w:iCs/>
          <w:sz w:val="22"/>
          <w:szCs w:val="22"/>
        </w:rPr>
        <w:t>Current Issues in Developmental Disorders</w:t>
      </w:r>
      <w:r w:rsidR="00480F22" w:rsidRPr="0057296D">
        <w:rPr>
          <w:rFonts w:asciiTheme="minorHAnsi" w:hAnsiTheme="minorHAnsi" w:cstheme="minorHAnsi"/>
          <w:sz w:val="22"/>
          <w:szCs w:val="22"/>
        </w:rPr>
        <w:t>. London: Psychology Press, 125</w:t>
      </w:r>
      <w:r w:rsidR="00480F22" w:rsidRPr="0057296D">
        <w:rPr>
          <w:rFonts w:asciiTheme="minorHAnsi" w:hAnsiTheme="minorHAnsi" w:cstheme="minorHAnsi"/>
          <w:sz w:val="22"/>
          <w:szCs w:val="22"/>
        </w:rPr>
        <w:noBreakHyphen/>
        <w:t>150.</w:t>
      </w:r>
    </w:p>
    <w:p w:rsidR="004C48FE" w:rsidRPr="0057296D" w:rsidRDefault="004C48FE"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rPr>
      </w:pPr>
      <w:r w:rsidRPr="0057296D">
        <w:rPr>
          <w:rFonts w:asciiTheme="minorHAnsi" w:hAnsiTheme="minorHAnsi" w:cstheme="minorHAnsi"/>
          <w:sz w:val="22"/>
          <w:szCs w:val="22"/>
          <w:lang w:val="fr-FR"/>
        </w:rPr>
        <w:t xml:space="preserve">Seidenberg, M. 2017. </w:t>
      </w:r>
      <w:r w:rsidRPr="0057296D">
        <w:rPr>
          <w:rFonts w:asciiTheme="minorHAnsi" w:hAnsiTheme="minorHAnsi" w:cstheme="minorHAnsi"/>
          <w:i/>
          <w:sz w:val="22"/>
          <w:szCs w:val="22"/>
        </w:rPr>
        <w:t>Language at the Speed of Sight: How we read, why so many can’t, and what can be done about it</w:t>
      </w:r>
      <w:r w:rsidRPr="0057296D">
        <w:rPr>
          <w:rFonts w:asciiTheme="minorHAnsi" w:hAnsiTheme="minorHAnsi" w:cstheme="minorHAnsi"/>
          <w:sz w:val="22"/>
          <w:szCs w:val="22"/>
        </w:rPr>
        <w:t>. New York: Basic Books.</w:t>
      </w:r>
    </w:p>
    <w:p w:rsidR="004C48FE" w:rsidRPr="0057296D" w:rsidRDefault="003C607D" w:rsidP="00576E38">
      <w:pPr>
        <w:pStyle w:val="FootnoteText"/>
        <w:numPr>
          <w:ilvl w:val="0"/>
          <w:numId w:val="20"/>
        </w:numPr>
        <w:spacing w:after="120"/>
        <w:rPr>
          <w:rFonts w:cstheme="minorHAnsi"/>
          <w:sz w:val="22"/>
          <w:szCs w:val="22"/>
        </w:rPr>
      </w:pPr>
      <w:r w:rsidRPr="0057296D">
        <w:rPr>
          <w:rFonts w:cstheme="minorHAnsi"/>
          <w:sz w:val="22"/>
          <w:szCs w:val="22"/>
        </w:rPr>
        <w:t>Seymour, P. H. K., Aro, M.</w:t>
      </w:r>
      <w:r w:rsidR="004C48FE" w:rsidRPr="0057296D">
        <w:rPr>
          <w:rFonts w:cstheme="minorHAnsi"/>
          <w:sz w:val="22"/>
          <w:szCs w:val="22"/>
        </w:rPr>
        <w:t xml:space="preserve"> </w:t>
      </w:r>
      <w:r w:rsidRPr="0057296D">
        <w:rPr>
          <w:rFonts w:cstheme="minorHAnsi"/>
          <w:sz w:val="22"/>
          <w:szCs w:val="22"/>
        </w:rPr>
        <w:t xml:space="preserve">&amp; </w:t>
      </w:r>
      <w:r w:rsidR="004C48FE" w:rsidRPr="0057296D">
        <w:rPr>
          <w:rFonts w:cstheme="minorHAnsi"/>
          <w:sz w:val="22"/>
          <w:szCs w:val="22"/>
        </w:rPr>
        <w:t xml:space="preserve">Erskine, J. M. 2003, </w:t>
      </w:r>
      <w:r w:rsidR="004C48FE" w:rsidRPr="0057296D">
        <w:rPr>
          <w:rFonts w:cstheme="minorHAnsi"/>
          <w:i/>
          <w:sz w:val="22"/>
          <w:szCs w:val="22"/>
        </w:rPr>
        <w:t>Foundation literacy acquisition in European orthographies</w:t>
      </w:r>
      <w:r w:rsidRPr="0057296D">
        <w:rPr>
          <w:rFonts w:cstheme="minorHAnsi"/>
          <w:sz w:val="22"/>
          <w:szCs w:val="22"/>
        </w:rPr>
        <w:t>.</w:t>
      </w:r>
      <w:r w:rsidR="004C48FE" w:rsidRPr="0057296D">
        <w:rPr>
          <w:rFonts w:cstheme="minorHAnsi"/>
          <w:sz w:val="22"/>
          <w:szCs w:val="22"/>
        </w:rPr>
        <w:t xml:space="preserve"> Br</w:t>
      </w:r>
      <w:r w:rsidR="00480F22" w:rsidRPr="0057296D">
        <w:rPr>
          <w:rFonts w:cstheme="minorHAnsi"/>
          <w:sz w:val="22"/>
          <w:szCs w:val="22"/>
        </w:rPr>
        <w:t>itish Journal of Psychology, 94,</w:t>
      </w:r>
      <w:r w:rsidR="004C48FE" w:rsidRPr="0057296D">
        <w:rPr>
          <w:rFonts w:cstheme="minorHAnsi"/>
          <w:sz w:val="22"/>
          <w:szCs w:val="22"/>
        </w:rPr>
        <w:t xml:space="preserve"> 143</w:t>
      </w:r>
      <w:r w:rsidR="00480F22" w:rsidRPr="0057296D">
        <w:rPr>
          <w:rFonts w:cstheme="minorHAnsi"/>
          <w:sz w:val="22"/>
          <w:szCs w:val="22"/>
        </w:rPr>
        <w:noBreakHyphen/>
      </w:r>
      <w:r w:rsidR="004C48FE" w:rsidRPr="0057296D">
        <w:rPr>
          <w:rFonts w:cstheme="minorHAnsi"/>
          <w:sz w:val="22"/>
          <w:szCs w:val="22"/>
        </w:rPr>
        <w:t xml:space="preserve">174. </w:t>
      </w:r>
    </w:p>
    <w:p w:rsidR="004C48FE" w:rsidRPr="0057296D" w:rsidRDefault="004C48FE"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Theme="minorHAnsi" w:hAnsiTheme="minorHAnsi" w:cstheme="minorHAnsi"/>
          <w:sz w:val="22"/>
          <w:szCs w:val="22"/>
          <w:bdr w:val="none" w:sz="0" w:space="0" w:color="auto" w:frame="1"/>
        </w:rPr>
      </w:pPr>
      <w:r w:rsidRPr="0057296D">
        <w:rPr>
          <w:rFonts w:asciiTheme="minorHAnsi" w:hAnsiTheme="minorHAnsi" w:cstheme="minorHAnsi"/>
          <w:sz w:val="22"/>
          <w:szCs w:val="22"/>
        </w:rPr>
        <w:t xml:space="preserve">Share, D. L. 1999. </w:t>
      </w:r>
      <w:r w:rsidRPr="0057296D">
        <w:rPr>
          <w:rFonts w:asciiTheme="minorHAnsi" w:hAnsiTheme="minorHAnsi" w:cstheme="minorHAnsi"/>
          <w:i/>
          <w:sz w:val="22"/>
          <w:szCs w:val="22"/>
        </w:rPr>
        <w:t>Phonological recoding and orthographic learning: A direct test of the self-teaching hypothesis</w:t>
      </w:r>
      <w:r w:rsidRPr="0057296D">
        <w:rPr>
          <w:rFonts w:asciiTheme="minorHAnsi" w:hAnsiTheme="minorHAnsi" w:cstheme="minorHAnsi"/>
          <w:sz w:val="22"/>
          <w:szCs w:val="22"/>
        </w:rPr>
        <w:t xml:space="preserve">. Journal of Experimental Child Psychology, 72(2), 95-129. </w:t>
      </w:r>
    </w:p>
    <w:p w:rsidR="004C48FE" w:rsidRPr="0057296D" w:rsidRDefault="004C48FE" w:rsidP="00576E38">
      <w:pPr>
        <w:pStyle w:val="FootnoteText"/>
        <w:numPr>
          <w:ilvl w:val="0"/>
          <w:numId w:val="20"/>
        </w:numPr>
        <w:spacing w:after="120"/>
        <w:rPr>
          <w:rFonts w:cstheme="minorHAnsi"/>
          <w:sz w:val="22"/>
          <w:szCs w:val="22"/>
          <w:lang w:val="en-US"/>
        </w:rPr>
      </w:pPr>
      <w:r w:rsidRPr="0057296D">
        <w:rPr>
          <w:rFonts w:cstheme="minorHAnsi"/>
          <w:sz w:val="22"/>
          <w:szCs w:val="22"/>
          <w:lang w:val="en-US"/>
        </w:rPr>
        <w:t xml:space="preserve">Sharma, </w:t>
      </w:r>
      <w:r w:rsidR="003C607D" w:rsidRPr="0057296D">
        <w:rPr>
          <w:rFonts w:cstheme="minorHAnsi"/>
          <w:sz w:val="22"/>
          <w:szCs w:val="22"/>
          <w:lang w:val="en-US"/>
        </w:rPr>
        <w:t>M.</w:t>
      </w:r>
      <w:r w:rsidRPr="0057296D">
        <w:rPr>
          <w:rFonts w:cstheme="minorHAnsi"/>
          <w:sz w:val="22"/>
          <w:szCs w:val="22"/>
          <w:lang w:val="en-US"/>
        </w:rPr>
        <w:t xml:space="preserve"> C. 2013. </w:t>
      </w:r>
      <w:r w:rsidRPr="0057296D">
        <w:rPr>
          <w:rFonts w:cstheme="minorHAnsi"/>
          <w:i/>
          <w:sz w:val="22"/>
          <w:szCs w:val="22"/>
          <w:lang w:val="en-US"/>
        </w:rPr>
        <w:t xml:space="preserve">Numbersense: A window into Dyscalculia and other Mathematics Difficulties, </w:t>
      </w:r>
      <w:r w:rsidRPr="0057296D">
        <w:rPr>
          <w:rFonts w:cstheme="minorHAnsi"/>
          <w:sz w:val="22"/>
          <w:szCs w:val="22"/>
          <w:lang w:val="en-US"/>
        </w:rPr>
        <w:t>Key Note Speech, NHSAA 2013 Best Practices Conference on Curriculum, Instruction and Assessment in New Hampshire.</w:t>
      </w:r>
    </w:p>
    <w:p w:rsidR="003C607D" w:rsidRPr="0057296D" w:rsidRDefault="003C607D" w:rsidP="00576E38">
      <w:pPr>
        <w:pStyle w:val="FootnoteText"/>
        <w:numPr>
          <w:ilvl w:val="0"/>
          <w:numId w:val="20"/>
        </w:numPr>
        <w:spacing w:after="120"/>
        <w:rPr>
          <w:rFonts w:cstheme="minorHAnsi"/>
          <w:sz w:val="22"/>
          <w:szCs w:val="22"/>
          <w:lang w:val="en-US"/>
        </w:rPr>
      </w:pPr>
      <w:r w:rsidRPr="0057296D">
        <w:rPr>
          <w:rFonts w:cstheme="minorHAnsi"/>
          <w:sz w:val="22"/>
          <w:szCs w:val="22"/>
        </w:rPr>
        <w:t xml:space="preserve">Sharma, M. C. 2015. </w:t>
      </w:r>
      <w:r w:rsidRPr="0057296D">
        <w:rPr>
          <w:rFonts w:cstheme="minorHAnsi"/>
          <w:i/>
          <w:sz w:val="22"/>
          <w:szCs w:val="22"/>
        </w:rPr>
        <w:t>A window into dyscalculia and other mathematics difficulties</w:t>
      </w:r>
      <w:r w:rsidRPr="0057296D">
        <w:rPr>
          <w:rFonts w:cstheme="minorHAnsi"/>
          <w:sz w:val="22"/>
          <w:szCs w:val="22"/>
        </w:rPr>
        <w:t xml:space="preserve">. In S. Chinn (ed.) </w:t>
      </w:r>
      <w:proofErr w:type="gramStart"/>
      <w:r w:rsidRPr="0057296D">
        <w:rPr>
          <w:rFonts w:cstheme="minorHAnsi"/>
          <w:sz w:val="22"/>
          <w:szCs w:val="22"/>
        </w:rPr>
        <w:t>The</w:t>
      </w:r>
      <w:proofErr w:type="gramEnd"/>
      <w:r w:rsidRPr="0057296D">
        <w:rPr>
          <w:rFonts w:cstheme="minorHAnsi"/>
          <w:sz w:val="22"/>
          <w:szCs w:val="22"/>
        </w:rPr>
        <w:t xml:space="preserve"> Routledge International Handbook of Dyscalculia and Mathematical Learning Difficulties.</w:t>
      </w:r>
    </w:p>
    <w:p w:rsidR="004C48FE" w:rsidRPr="0057296D" w:rsidRDefault="004C48FE"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rPr>
      </w:pPr>
      <w:r w:rsidRPr="0057296D">
        <w:rPr>
          <w:rFonts w:asciiTheme="minorHAnsi" w:hAnsiTheme="minorHAnsi" w:cstheme="minorHAnsi"/>
          <w:sz w:val="22"/>
          <w:szCs w:val="22"/>
        </w:rPr>
        <w:lastRenderedPageBreak/>
        <w:t>Shaywitz, S. E. &amp; Shaywitz, B. A.</w:t>
      </w:r>
      <w:r w:rsidR="00D62A03" w:rsidRPr="0057296D">
        <w:rPr>
          <w:rFonts w:asciiTheme="minorHAnsi" w:hAnsiTheme="minorHAnsi" w:cstheme="minorHAnsi"/>
          <w:sz w:val="22"/>
          <w:szCs w:val="22"/>
        </w:rPr>
        <w:t xml:space="preserve"> 2003.</w:t>
      </w:r>
      <w:r w:rsidRPr="0057296D">
        <w:rPr>
          <w:rFonts w:asciiTheme="minorHAnsi" w:hAnsiTheme="minorHAnsi" w:cstheme="minorHAnsi"/>
          <w:sz w:val="22"/>
          <w:szCs w:val="22"/>
        </w:rPr>
        <w:t xml:space="preserve"> </w:t>
      </w:r>
      <w:r w:rsidRPr="0057296D">
        <w:rPr>
          <w:rFonts w:asciiTheme="minorHAnsi" w:hAnsiTheme="minorHAnsi" w:cstheme="minorHAnsi"/>
          <w:i/>
          <w:sz w:val="22"/>
          <w:szCs w:val="22"/>
        </w:rPr>
        <w:t>The science of reading and dyslexia</w:t>
      </w:r>
      <w:r w:rsidRPr="0057296D">
        <w:rPr>
          <w:rFonts w:asciiTheme="minorHAnsi" w:hAnsiTheme="minorHAnsi" w:cstheme="minorHAnsi"/>
          <w:sz w:val="22"/>
          <w:szCs w:val="22"/>
        </w:rPr>
        <w:t>. Journal of American Association for Pediatric Ophth</w:t>
      </w:r>
      <w:r w:rsidR="00480F22" w:rsidRPr="0057296D">
        <w:rPr>
          <w:rFonts w:asciiTheme="minorHAnsi" w:hAnsiTheme="minorHAnsi" w:cstheme="minorHAnsi"/>
          <w:sz w:val="22"/>
          <w:szCs w:val="22"/>
        </w:rPr>
        <w:t>almology and Strabismus, 7(3)</w:t>
      </w:r>
      <w:r w:rsidRPr="0057296D">
        <w:rPr>
          <w:rFonts w:asciiTheme="minorHAnsi" w:hAnsiTheme="minorHAnsi" w:cstheme="minorHAnsi"/>
          <w:sz w:val="22"/>
          <w:szCs w:val="22"/>
        </w:rPr>
        <w:t xml:space="preserve">, 158-166. </w:t>
      </w:r>
    </w:p>
    <w:p w:rsidR="004C48FE" w:rsidRPr="0057296D" w:rsidRDefault="004C48FE" w:rsidP="00576E38">
      <w:pPr>
        <w:pStyle w:val="CommentTex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rPr>
      </w:pPr>
      <w:r w:rsidRPr="0057296D">
        <w:rPr>
          <w:rFonts w:asciiTheme="minorHAnsi" w:hAnsiTheme="minorHAnsi" w:cstheme="minorHAnsi"/>
          <w:sz w:val="22"/>
          <w:szCs w:val="22"/>
        </w:rPr>
        <w:t xml:space="preserve">Snow, P. C. 2016. Elizabeth Usher Memorial Lecture: </w:t>
      </w:r>
      <w:r w:rsidRPr="0057296D">
        <w:rPr>
          <w:rFonts w:asciiTheme="minorHAnsi" w:hAnsiTheme="minorHAnsi" w:cstheme="minorHAnsi"/>
          <w:i/>
          <w:sz w:val="22"/>
          <w:szCs w:val="22"/>
        </w:rPr>
        <w:t>Language is literacy is language. Positioning Speech Language Pathology in education policy, practice, paradigms, and polemics</w:t>
      </w:r>
      <w:r w:rsidRPr="0057296D">
        <w:rPr>
          <w:rFonts w:asciiTheme="minorHAnsi" w:hAnsiTheme="minorHAnsi" w:cstheme="minorHAnsi"/>
          <w:sz w:val="22"/>
          <w:szCs w:val="22"/>
        </w:rPr>
        <w:t xml:space="preserve">. International Journal of Speech Language Pathology, 18(3), 216-228. </w:t>
      </w:r>
    </w:p>
    <w:p w:rsidR="004C48FE" w:rsidRPr="0057296D" w:rsidRDefault="004C48FE" w:rsidP="00576E38">
      <w:pPr>
        <w:pStyle w:val="FootnoteText"/>
        <w:numPr>
          <w:ilvl w:val="0"/>
          <w:numId w:val="20"/>
        </w:numPr>
        <w:spacing w:after="120"/>
        <w:rPr>
          <w:rFonts w:cstheme="minorHAnsi"/>
          <w:sz w:val="22"/>
          <w:szCs w:val="22"/>
        </w:rPr>
      </w:pPr>
      <w:r w:rsidRPr="0057296D">
        <w:rPr>
          <w:rFonts w:cstheme="minorHAnsi"/>
          <w:sz w:val="22"/>
          <w:szCs w:val="22"/>
          <w:shd w:val="clear" w:color="auto" w:fill="FFFFFF"/>
        </w:rPr>
        <w:t xml:space="preserve">Snow, </w:t>
      </w:r>
      <w:r w:rsidR="00874B24" w:rsidRPr="0057296D">
        <w:rPr>
          <w:rFonts w:cstheme="minorHAnsi"/>
          <w:sz w:val="22"/>
          <w:szCs w:val="22"/>
          <w:shd w:val="clear" w:color="auto" w:fill="FFFFFF"/>
        </w:rPr>
        <w:t>C. E.</w:t>
      </w:r>
      <w:r w:rsidRPr="0057296D">
        <w:rPr>
          <w:rFonts w:cstheme="minorHAnsi"/>
          <w:sz w:val="22"/>
          <w:szCs w:val="22"/>
          <w:shd w:val="clear" w:color="auto" w:fill="FFFFFF"/>
        </w:rPr>
        <w:t xml:space="preserve"> &amp; Juel, C. 2005. </w:t>
      </w:r>
      <w:r w:rsidRPr="0057296D">
        <w:rPr>
          <w:rFonts w:cstheme="minorHAnsi"/>
          <w:i/>
          <w:sz w:val="22"/>
          <w:szCs w:val="22"/>
          <w:shd w:val="clear" w:color="auto" w:fill="FFFFFF"/>
        </w:rPr>
        <w:t>Teaching children to read: What do we know about how to do it?</w:t>
      </w:r>
      <w:r w:rsidR="004C5CE4" w:rsidRPr="0057296D">
        <w:rPr>
          <w:rFonts w:cstheme="minorHAnsi"/>
          <w:sz w:val="22"/>
          <w:szCs w:val="22"/>
          <w:shd w:val="clear" w:color="auto" w:fill="FFFFFF"/>
        </w:rPr>
        <w:t xml:space="preserve"> I</w:t>
      </w:r>
      <w:r w:rsidRPr="0057296D">
        <w:rPr>
          <w:rFonts w:cstheme="minorHAnsi"/>
          <w:sz w:val="22"/>
          <w:szCs w:val="22"/>
          <w:shd w:val="clear" w:color="auto" w:fill="FFFFFF"/>
        </w:rPr>
        <w:t xml:space="preserve">n </w:t>
      </w:r>
      <w:r w:rsidR="00480F22" w:rsidRPr="0057296D">
        <w:rPr>
          <w:rFonts w:cstheme="minorHAnsi"/>
          <w:sz w:val="22"/>
          <w:szCs w:val="22"/>
        </w:rPr>
        <w:t>Snowling, M.</w:t>
      </w:r>
      <w:r w:rsidR="004C5CE4" w:rsidRPr="0057296D">
        <w:rPr>
          <w:rFonts w:cstheme="minorHAnsi"/>
          <w:sz w:val="22"/>
          <w:szCs w:val="22"/>
        </w:rPr>
        <w:t xml:space="preserve"> </w:t>
      </w:r>
      <w:r w:rsidR="00480F22" w:rsidRPr="0057296D">
        <w:rPr>
          <w:rFonts w:cstheme="minorHAnsi"/>
          <w:sz w:val="22"/>
          <w:szCs w:val="22"/>
        </w:rPr>
        <w:t>J. and Hulme, C. (</w:t>
      </w:r>
      <w:proofErr w:type="gramStart"/>
      <w:r w:rsidR="00480F22" w:rsidRPr="0057296D">
        <w:rPr>
          <w:rFonts w:cstheme="minorHAnsi"/>
          <w:sz w:val="22"/>
          <w:szCs w:val="22"/>
        </w:rPr>
        <w:t>e</w:t>
      </w:r>
      <w:r w:rsidRPr="0057296D">
        <w:rPr>
          <w:rFonts w:cstheme="minorHAnsi"/>
          <w:sz w:val="22"/>
          <w:szCs w:val="22"/>
        </w:rPr>
        <w:t>ds</w:t>
      </w:r>
      <w:proofErr w:type="gramEnd"/>
      <w:r w:rsidRPr="0057296D">
        <w:rPr>
          <w:rFonts w:cstheme="minorHAnsi"/>
          <w:sz w:val="22"/>
          <w:szCs w:val="22"/>
        </w:rPr>
        <w:t>). The science of reading: A handbook</w:t>
      </w:r>
      <w:r w:rsidR="00480F22" w:rsidRPr="0057296D">
        <w:rPr>
          <w:rFonts w:cstheme="minorHAnsi"/>
          <w:sz w:val="22"/>
          <w:szCs w:val="22"/>
        </w:rPr>
        <w:t>. Malden: Blackwell Publishing, 501-520.</w:t>
      </w:r>
    </w:p>
    <w:p w:rsidR="00FB49E0" w:rsidRPr="0057296D" w:rsidRDefault="00FB49E0" w:rsidP="00576E38">
      <w:pPr>
        <w:pStyle w:val="FootnoteText"/>
        <w:numPr>
          <w:ilvl w:val="0"/>
          <w:numId w:val="20"/>
        </w:numPr>
        <w:spacing w:after="120"/>
        <w:rPr>
          <w:rFonts w:cstheme="minorHAnsi"/>
          <w:sz w:val="24"/>
          <w:szCs w:val="22"/>
        </w:rPr>
      </w:pPr>
      <w:r w:rsidRPr="0057296D">
        <w:rPr>
          <w:sz w:val="22"/>
        </w:rPr>
        <w:t xml:space="preserve">South Australian Government. The Hon Susan Close MP, South Australian Minister for Education and Child Development. 2017. </w:t>
      </w:r>
      <w:r w:rsidRPr="0057296D">
        <w:rPr>
          <w:i/>
          <w:sz w:val="22"/>
        </w:rPr>
        <w:t xml:space="preserve">Sound move – phonics test trial aims to improve reading in SA schools. </w:t>
      </w:r>
      <w:r w:rsidRPr="0057296D">
        <w:rPr>
          <w:sz w:val="22"/>
        </w:rPr>
        <w:t xml:space="preserve">News release: 4 February 2017. </w:t>
      </w:r>
      <w:hyperlink r:id="rId44" w:tooltip="Hyperlink to Media Release" w:history="1">
        <w:r w:rsidRPr="0057296D">
          <w:rPr>
            <w:rStyle w:val="Hyperlink"/>
            <w:color w:val="auto"/>
            <w:sz w:val="22"/>
          </w:rPr>
          <w:t>http://www.premier.sa.gov.au/index.php/susan-close-news-releases/1748-sound-move-phonics-test-trial-aims-to-improve-reading-in-sa-schools</w:t>
        </w:r>
      </w:hyperlink>
    </w:p>
    <w:p w:rsidR="004C48FE" w:rsidRPr="0057296D" w:rsidRDefault="0055417A"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rPr>
          <w:rFonts w:asciiTheme="minorHAnsi" w:hAnsiTheme="minorHAnsi" w:cstheme="minorHAnsi"/>
          <w:sz w:val="22"/>
          <w:szCs w:val="22"/>
        </w:rPr>
      </w:pPr>
      <w:r w:rsidRPr="0057296D">
        <w:rPr>
          <w:rFonts w:asciiTheme="minorHAnsi" w:hAnsiTheme="minorHAnsi" w:cstheme="minorHAnsi"/>
          <w:spacing w:val="4"/>
          <w:sz w:val="22"/>
          <w:szCs w:val="22"/>
        </w:rPr>
        <w:t>Stanovich, K.</w:t>
      </w:r>
      <w:r w:rsidR="00566C2A" w:rsidRPr="0057296D">
        <w:rPr>
          <w:rFonts w:asciiTheme="minorHAnsi" w:hAnsiTheme="minorHAnsi" w:cstheme="minorHAnsi"/>
          <w:spacing w:val="4"/>
          <w:sz w:val="22"/>
          <w:szCs w:val="22"/>
        </w:rPr>
        <w:t xml:space="preserve"> </w:t>
      </w:r>
      <w:r w:rsidRPr="0057296D">
        <w:rPr>
          <w:rFonts w:asciiTheme="minorHAnsi" w:hAnsiTheme="minorHAnsi" w:cstheme="minorHAnsi"/>
          <w:spacing w:val="4"/>
          <w:sz w:val="22"/>
          <w:szCs w:val="22"/>
        </w:rPr>
        <w:t>E</w:t>
      </w:r>
      <w:r w:rsidR="004C48FE" w:rsidRPr="0057296D">
        <w:rPr>
          <w:rFonts w:asciiTheme="minorHAnsi" w:hAnsiTheme="minorHAnsi" w:cstheme="minorHAnsi"/>
          <w:spacing w:val="4"/>
          <w:sz w:val="22"/>
          <w:szCs w:val="22"/>
        </w:rPr>
        <w:t xml:space="preserve">. 1986. </w:t>
      </w:r>
      <w:r w:rsidR="004C48FE" w:rsidRPr="0057296D">
        <w:rPr>
          <w:rFonts w:asciiTheme="minorHAnsi" w:hAnsiTheme="minorHAnsi" w:cstheme="minorHAnsi"/>
          <w:i/>
          <w:spacing w:val="4"/>
          <w:sz w:val="22"/>
          <w:szCs w:val="22"/>
        </w:rPr>
        <w:t>Matthew effects in reading: Some consequences of individual differences in the acquisition of literacy.</w:t>
      </w:r>
      <w:r w:rsidR="004C48FE" w:rsidRPr="0057296D">
        <w:rPr>
          <w:rFonts w:asciiTheme="minorHAnsi" w:hAnsiTheme="minorHAnsi" w:cstheme="minorHAnsi"/>
          <w:spacing w:val="4"/>
          <w:sz w:val="22"/>
          <w:szCs w:val="22"/>
        </w:rPr>
        <w:t xml:space="preserve"> </w:t>
      </w:r>
      <w:r w:rsidR="004C48FE" w:rsidRPr="0057296D">
        <w:rPr>
          <w:rFonts w:asciiTheme="minorHAnsi" w:hAnsiTheme="minorHAnsi" w:cstheme="minorHAnsi"/>
          <w:i/>
          <w:iCs/>
          <w:spacing w:val="4"/>
          <w:sz w:val="22"/>
          <w:szCs w:val="22"/>
        </w:rPr>
        <w:t xml:space="preserve">Reading Research Quarterly, </w:t>
      </w:r>
      <w:r w:rsidR="004C48FE" w:rsidRPr="0057296D">
        <w:rPr>
          <w:rFonts w:asciiTheme="minorHAnsi" w:hAnsiTheme="minorHAnsi" w:cstheme="minorHAnsi"/>
          <w:iCs/>
          <w:spacing w:val="4"/>
          <w:sz w:val="22"/>
          <w:szCs w:val="22"/>
        </w:rPr>
        <w:t>22,</w:t>
      </w:r>
      <w:r w:rsidR="004C48FE" w:rsidRPr="0057296D">
        <w:rPr>
          <w:rFonts w:asciiTheme="minorHAnsi" w:hAnsiTheme="minorHAnsi" w:cstheme="minorHAnsi"/>
          <w:spacing w:val="4"/>
          <w:sz w:val="22"/>
          <w:szCs w:val="22"/>
        </w:rPr>
        <w:t xml:space="preserve"> 360-407. </w:t>
      </w:r>
      <w:hyperlink r:id="rId45" w:tooltip="Hyperlink to the published journal article" w:history="1">
        <w:r w:rsidR="004C48FE" w:rsidRPr="0057296D">
          <w:rPr>
            <w:rStyle w:val="Hyperlink"/>
            <w:rFonts w:asciiTheme="minorHAnsi" w:hAnsiTheme="minorHAnsi" w:cstheme="minorHAnsi"/>
            <w:color w:val="auto"/>
            <w:spacing w:val="4"/>
            <w:sz w:val="22"/>
            <w:szCs w:val="22"/>
          </w:rPr>
          <w:t>https://www.psychologytoday.com/files/u81/Stanovich__1986_.pdf</w:t>
        </w:r>
      </w:hyperlink>
    </w:p>
    <w:p w:rsidR="004C48FE" w:rsidRPr="0057296D" w:rsidRDefault="004C48FE"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rPr>
      </w:pPr>
      <w:r w:rsidRPr="0057296D">
        <w:rPr>
          <w:rFonts w:asciiTheme="minorHAnsi" w:hAnsiTheme="minorHAnsi" w:cstheme="minorHAnsi"/>
          <w:sz w:val="22"/>
          <w:szCs w:val="22"/>
        </w:rPr>
        <w:t xml:space="preserve">Stuart, M. &amp; Stainthorp, R. 2016. </w:t>
      </w:r>
      <w:r w:rsidRPr="0057296D">
        <w:rPr>
          <w:rFonts w:asciiTheme="minorHAnsi" w:hAnsiTheme="minorHAnsi" w:cstheme="minorHAnsi"/>
          <w:i/>
          <w:sz w:val="22"/>
          <w:szCs w:val="22"/>
        </w:rPr>
        <w:t>Reading Development and Teaching</w:t>
      </w:r>
      <w:r w:rsidRPr="0057296D">
        <w:rPr>
          <w:rFonts w:asciiTheme="minorHAnsi" w:hAnsiTheme="minorHAnsi" w:cstheme="minorHAnsi"/>
          <w:sz w:val="22"/>
          <w:szCs w:val="22"/>
        </w:rPr>
        <w:t xml:space="preserve">. London: SAGE Publications. </w:t>
      </w:r>
    </w:p>
    <w:p w:rsidR="004C48FE" w:rsidRPr="0057296D" w:rsidRDefault="00566C2A" w:rsidP="00576E38">
      <w:pPr>
        <w:pStyle w:val="FootnoteText"/>
        <w:numPr>
          <w:ilvl w:val="0"/>
          <w:numId w:val="20"/>
        </w:numPr>
        <w:spacing w:after="120"/>
        <w:rPr>
          <w:rFonts w:cstheme="minorHAnsi"/>
          <w:sz w:val="22"/>
          <w:szCs w:val="22"/>
        </w:rPr>
      </w:pPr>
      <w:r w:rsidRPr="0057296D">
        <w:rPr>
          <w:rFonts w:cstheme="minorHAnsi"/>
          <w:sz w:val="22"/>
          <w:szCs w:val="22"/>
        </w:rPr>
        <w:t>Thomson, S., Wernert, N., O’Grady, E. &amp; Rodrigues, S. 2017</w:t>
      </w:r>
      <w:r w:rsidR="004C48FE" w:rsidRPr="0057296D">
        <w:rPr>
          <w:rFonts w:cstheme="minorHAnsi"/>
          <w:sz w:val="22"/>
          <w:szCs w:val="22"/>
        </w:rPr>
        <w:t xml:space="preserve">. </w:t>
      </w:r>
      <w:r w:rsidR="00677ECC" w:rsidRPr="0057296D">
        <w:rPr>
          <w:rFonts w:cstheme="minorHAnsi"/>
          <w:i/>
          <w:sz w:val="22"/>
          <w:szCs w:val="22"/>
        </w:rPr>
        <w:t>TIMSS</w:t>
      </w:r>
      <w:r w:rsidR="004C48FE" w:rsidRPr="0057296D">
        <w:rPr>
          <w:rFonts w:cstheme="minorHAnsi"/>
          <w:i/>
          <w:sz w:val="22"/>
          <w:szCs w:val="22"/>
        </w:rPr>
        <w:t xml:space="preserve"> 2015 Reporting Australia’s Results</w:t>
      </w:r>
      <w:r w:rsidRPr="0057296D">
        <w:rPr>
          <w:rFonts w:cstheme="minorHAnsi"/>
          <w:sz w:val="22"/>
          <w:szCs w:val="22"/>
        </w:rPr>
        <w:t xml:space="preserve">. Camberwell: ACER. </w:t>
      </w:r>
    </w:p>
    <w:p w:rsidR="004C48FE" w:rsidRPr="0057296D" w:rsidRDefault="004C48FE" w:rsidP="00576E38">
      <w:pPr>
        <w:pStyle w:val="FootnoteText"/>
        <w:numPr>
          <w:ilvl w:val="0"/>
          <w:numId w:val="20"/>
        </w:numPr>
        <w:spacing w:after="120"/>
        <w:rPr>
          <w:rStyle w:val="Hyperlink"/>
          <w:rFonts w:cstheme="minorHAnsi"/>
          <w:color w:val="auto"/>
          <w:sz w:val="22"/>
          <w:szCs w:val="22"/>
          <w:u w:val="none"/>
        </w:rPr>
      </w:pPr>
      <w:r w:rsidRPr="0057296D">
        <w:rPr>
          <w:rFonts w:cstheme="minorHAnsi"/>
          <w:sz w:val="22"/>
          <w:szCs w:val="22"/>
        </w:rPr>
        <w:t>UK Department for Education. 2016</w:t>
      </w:r>
      <w:r w:rsidR="00767BD7" w:rsidRPr="0057296D">
        <w:rPr>
          <w:rFonts w:cstheme="minorHAnsi"/>
          <w:sz w:val="22"/>
          <w:szCs w:val="22"/>
        </w:rPr>
        <w:t>a</w:t>
      </w:r>
      <w:r w:rsidRPr="0057296D">
        <w:rPr>
          <w:rFonts w:cstheme="minorHAnsi"/>
          <w:sz w:val="22"/>
          <w:szCs w:val="22"/>
        </w:rPr>
        <w:t xml:space="preserve">. </w:t>
      </w:r>
      <w:r w:rsidRPr="0057296D">
        <w:rPr>
          <w:rFonts w:cstheme="minorHAnsi"/>
          <w:i/>
          <w:sz w:val="22"/>
          <w:szCs w:val="22"/>
        </w:rPr>
        <w:t xml:space="preserve">Phonics screening check and Key stage 1 </w:t>
      </w:r>
      <w:proofErr w:type="gramStart"/>
      <w:r w:rsidRPr="0057296D">
        <w:rPr>
          <w:rFonts w:cstheme="minorHAnsi"/>
          <w:i/>
          <w:sz w:val="22"/>
          <w:szCs w:val="22"/>
        </w:rPr>
        <w:t>assessments</w:t>
      </w:r>
      <w:proofErr w:type="gramEnd"/>
      <w:r w:rsidRPr="0057296D">
        <w:rPr>
          <w:rFonts w:cstheme="minorHAnsi"/>
          <w:i/>
          <w:sz w:val="22"/>
          <w:szCs w:val="22"/>
        </w:rPr>
        <w:t xml:space="preserve"> in England, 2016</w:t>
      </w:r>
      <w:r w:rsidRPr="0057296D">
        <w:rPr>
          <w:rFonts w:cstheme="minorHAnsi"/>
          <w:sz w:val="22"/>
          <w:szCs w:val="22"/>
        </w:rPr>
        <w:t xml:space="preserve">. </w:t>
      </w:r>
      <w:hyperlink r:id="rId46" w:tooltip="Hyperlink to guidance documents for phonics screening check conducted in 2016" w:history="1">
        <w:r w:rsidRPr="0057296D">
          <w:rPr>
            <w:rStyle w:val="Hyperlink"/>
            <w:rFonts w:cstheme="minorHAnsi"/>
            <w:color w:val="auto"/>
            <w:sz w:val="22"/>
            <w:szCs w:val="22"/>
          </w:rPr>
          <w:t>https://www.gov.uk/government/statistics/phonics-screening-check-and-key-stage-1-assessments-england-2016</w:t>
        </w:r>
      </w:hyperlink>
    </w:p>
    <w:p w:rsidR="00D17397" w:rsidRPr="0057296D" w:rsidRDefault="00D17397" w:rsidP="00576E38">
      <w:pPr>
        <w:pStyle w:val="FootnoteText"/>
        <w:numPr>
          <w:ilvl w:val="0"/>
          <w:numId w:val="20"/>
        </w:numPr>
        <w:spacing w:after="120"/>
        <w:rPr>
          <w:rFonts w:cstheme="minorHAnsi"/>
          <w:sz w:val="22"/>
          <w:szCs w:val="22"/>
        </w:rPr>
      </w:pPr>
      <w:r w:rsidRPr="0057296D">
        <w:rPr>
          <w:sz w:val="22"/>
          <w:szCs w:val="22"/>
        </w:rPr>
        <w:t>UK Department for Education. 2016</w:t>
      </w:r>
      <w:r w:rsidR="00767BD7" w:rsidRPr="0057296D">
        <w:rPr>
          <w:sz w:val="22"/>
          <w:szCs w:val="22"/>
        </w:rPr>
        <w:t>b</w:t>
      </w:r>
      <w:r w:rsidRPr="0057296D">
        <w:rPr>
          <w:sz w:val="22"/>
          <w:szCs w:val="22"/>
        </w:rPr>
        <w:t xml:space="preserve">. </w:t>
      </w:r>
      <w:r w:rsidRPr="0057296D">
        <w:rPr>
          <w:i/>
          <w:sz w:val="22"/>
          <w:szCs w:val="22"/>
        </w:rPr>
        <w:t xml:space="preserve">Phonics screening check: 2016 materials.  </w:t>
      </w:r>
      <w:hyperlink r:id="rId47" w:tooltip="Hyperlink to phonics screening check materials used in 2016" w:history="1">
        <w:r w:rsidRPr="0057296D">
          <w:rPr>
            <w:rStyle w:val="Hyperlink"/>
            <w:color w:val="auto"/>
            <w:sz w:val="22"/>
            <w:szCs w:val="22"/>
          </w:rPr>
          <w:t>https://www.gov.uk/government/publications/phonics-screening-check-2016-materials</w:t>
        </w:r>
      </w:hyperlink>
      <w:r w:rsidRPr="0057296D">
        <w:rPr>
          <w:sz w:val="22"/>
          <w:szCs w:val="22"/>
        </w:rPr>
        <w:t xml:space="preserve"> </w:t>
      </w:r>
    </w:p>
    <w:p w:rsidR="00D17397" w:rsidRPr="0057296D" w:rsidRDefault="00D17397" w:rsidP="00576E38">
      <w:pPr>
        <w:pStyle w:val="FootnoteText"/>
        <w:numPr>
          <w:ilvl w:val="0"/>
          <w:numId w:val="20"/>
        </w:numPr>
        <w:spacing w:after="120"/>
        <w:rPr>
          <w:rFonts w:cstheme="minorHAnsi"/>
          <w:sz w:val="22"/>
          <w:szCs w:val="22"/>
        </w:rPr>
      </w:pPr>
      <w:r w:rsidRPr="0057296D">
        <w:rPr>
          <w:sz w:val="22"/>
          <w:szCs w:val="22"/>
        </w:rPr>
        <w:t xml:space="preserve">UK Department for Education. 2017. </w:t>
      </w:r>
      <w:r w:rsidRPr="0057296D">
        <w:rPr>
          <w:i/>
          <w:sz w:val="22"/>
          <w:szCs w:val="22"/>
        </w:rPr>
        <w:t>Phonics screening check: administration guidance</w:t>
      </w:r>
      <w:r w:rsidRPr="0057296D">
        <w:rPr>
          <w:sz w:val="22"/>
          <w:szCs w:val="22"/>
        </w:rPr>
        <w:t xml:space="preserve">. </w:t>
      </w:r>
      <w:hyperlink r:id="rId48" w:tooltip="Hyperlink to administration guidance document for phonics screening check conducted in 2017" w:history="1">
        <w:r w:rsidRPr="0057296D">
          <w:rPr>
            <w:rStyle w:val="Hyperlink"/>
            <w:color w:val="auto"/>
            <w:sz w:val="22"/>
            <w:szCs w:val="22"/>
          </w:rPr>
          <w:t>https://www.gov.uk/government/uploads/system/uploads/attachment_data/file/609427/2017_CAG_v1.0_PDFA.PDF</w:t>
        </w:r>
      </w:hyperlink>
      <w:r w:rsidRPr="0057296D">
        <w:rPr>
          <w:sz w:val="22"/>
          <w:szCs w:val="22"/>
        </w:rPr>
        <w:t xml:space="preserve"> </w:t>
      </w:r>
    </w:p>
    <w:p w:rsidR="004C48FE" w:rsidRPr="0057296D" w:rsidRDefault="00566C2A" w:rsidP="00576E38">
      <w:pPr>
        <w:pStyle w:val="FootnoteText"/>
        <w:numPr>
          <w:ilvl w:val="0"/>
          <w:numId w:val="20"/>
        </w:numPr>
        <w:spacing w:after="120"/>
        <w:rPr>
          <w:rFonts w:cstheme="minorHAnsi"/>
          <w:sz w:val="22"/>
          <w:szCs w:val="22"/>
        </w:rPr>
      </w:pPr>
      <w:r w:rsidRPr="0057296D">
        <w:rPr>
          <w:rFonts w:cstheme="minorHAnsi"/>
          <w:sz w:val="22"/>
          <w:szCs w:val="22"/>
        </w:rPr>
        <w:t xml:space="preserve">Walker, M., Sainsbury, M., Worth, J., Bamforth, H. &amp; Betts, H. </w:t>
      </w:r>
      <w:r w:rsidR="004C48FE" w:rsidRPr="0057296D">
        <w:rPr>
          <w:rFonts w:cstheme="minorHAnsi"/>
          <w:sz w:val="22"/>
          <w:szCs w:val="22"/>
        </w:rPr>
        <w:t xml:space="preserve">2015. </w:t>
      </w:r>
      <w:r w:rsidR="004C48FE" w:rsidRPr="0057296D">
        <w:rPr>
          <w:rFonts w:cstheme="minorHAnsi"/>
          <w:i/>
          <w:iCs/>
          <w:sz w:val="22"/>
          <w:szCs w:val="22"/>
        </w:rPr>
        <w:t>Phoni</w:t>
      </w:r>
      <w:r w:rsidRPr="0057296D">
        <w:rPr>
          <w:rFonts w:cstheme="minorHAnsi"/>
          <w:i/>
          <w:iCs/>
          <w:sz w:val="22"/>
          <w:szCs w:val="22"/>
        </w:rPr>
        <w:t>cs screening check evaluation: F</w:t>
      </w:r>
      <w:r w:rsidR="004C48FE" w:rsidRPr="0057296D">
        <w:rPr>
          <w:rFonts w:cstheme="minorHAnsi"/>
          <w:i/>
          <w:iCs/>
          <w:sz w:val="22"/>
          <w:szCs w:val="22"/>
        </w:rPr>
        <w:t>inal report</w:t>
      </w:r>
      <w:r w:rsidRPr="0057296D">
        <w:rPr>
          <w:rFonts w:cstheme="minorHAnsi"/>
          <w:sz w:val="22"/>
          <w:szCs w:val="22"/>
        </w:rPr>
        <w:t xml:space="preserve">. </w:t>
      </w:r>
      <w:r w:rsidR="004C48FE" w:rsidRPr="0057296D">
        <w:rPr>
          <w:rFonts w:cstheme="minorHAnsi"/>
          <w:sz w:val="22"/>
          <w:szCs w:val="22"/>
        </w:rPr>
        <w:t>Department for Education</w:t>
      </w:r>
      <w:r w:rsidRPr="0057296D">
        <w:rPr>
          <w:rFonts w:cstheme="minorHAnsi"/>
          <w:sz w:val="22"/>
          <w:szCs w:val="22"/>
        </w:rPr>
        <w:t xml:space="preserve">: National Foundation for Educational Research. </w:t>
      </w:r>
      <w:hyperlink r:id="rId49" w:tooltip="Hyperlink to phonics screening check final evaluation report" w:history="1">
        <w:r w:rsidR="004C48FE" w:rsidRPr="0057296D">
          <w:rPr>
            <w:rStyle w:val="Hyperlink"/>
            <w:rFonts w:cstheme="minorHAnsi"/>
            <w:color w:val="auto"/>
            <w:sz w:val="22"/>
            <w:szCs w:val="22"/>
          </w:rPr>
          <w:t>https://www.gov.uk/government/uploads/system/uploads/attachment_data/file/434821/RR418A_Phonics_screening_check_evaluation.pdf</w:t>
        </w:r>
      </w:hyperlink>
    </w:p>
    <w:p w:rsidR="004A3AA2" w:rsidRPr="0057296D" w:rsidRDefault="004A3AA2"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rPr>
      </w:pPr>
      <w:r w:rsidRPr="0057296D">
        <w:rPr>
          <w:rFonts w:asciiTheme="minorHAnsi" w:hAnsiTheme="minorHAnsi" w:cstheme="minorHAnsi"/>
          <w:sz w:val="22"/>
          <w:szCs w:val="22"/>
        </w:rPr>
        <w:t xml:space="preserve">Watts, T.W., Duncan, G.J., Siegler, R.S. &amp; Davis-Evans, P.E. 2014, </w:t>
      </w:r>
      <w:proofErr w:type="gramStart"/>
      <w:r w:rsidRPr="0057296D">
        <w:rPr>
          <w:rFonts w:asciiTheme="minorHAnsi" w:hAnsiTheme="minorHAnsi" w:cstheme="minorHAnsi"/>
          <w:i/>
          <w:sz w:val="22"/>
          <w:szCs w:val="22"/>
        </w:rPr>
        <w:t>What’s</w:t>
      </w:r>
      <w:proofErr w:type="gramEnd"/>
      <w:r w:rsidRPr="0057296D">
        <w:rPr>
          <w:rFonts w:asciiTheme="minorHAnsi" w:hAnsiTheme="minorHAnsi" w:cstheme="minorHAnsi"/>
          <w:i/>
          <w:sz w:val="22"/>
          <w:szCs w:val="22"/>
        </w:rPr>
        <w:t xml:space="preserve"> Past is Prologue: Relationships between early mathematics knowledge and High School achievement. </w:t>
      </w:r>
      <w:r w:rsidRPr="0057296D">
        <w:rPr>
          <w:rFonts w:asciiTheme="minorHAnsi" w:hAnsiTheme="minorHAnsi" w:cstheme="minorHAnsi"/>
          <w:sz w:val="22"/>
          <w:szCs w:val="22"/>
        </w:rPr>
        <w:t>Educational Researcher</w:t>
      </w:r>
      <w:r w:rsidRPr="0057296D">
        <w:rPr>
          <w:rStyle w:val="slug-pub-date3"/>
          <w:rFonts w:asciiTheme="minorHAnsi" w:hAnsiTheme="minorHAnsi" w:cstheme="minorHAnsi"/>
          <w:b w:val="0"/>
          <w:sz w:val="22"/>
          <w:szCs w:val="22"/>
        </w:rPr>
        <w:t xml:space="preserve">, 43(7), </w:t>
      </w:r>
      <w:r w:rsidRPr="0057296D">
        <w:rPr>
          <w:rStyle w:val="slug-pages3"/>
          <w:rFonts w:asciiTheme="minorHAnsi" w:hAnsiTheme="minorHAnsi" w:cstheme="minorHAnsi"/>
          <w:b w:val="0"/>
          <w:sz w:val="22"/>
          <w:szCs w:val="22"/>
        </w:rPr>
        <w:t xml:space="preserve">352-360: </w:t>
      </w:r>
      <w:hyperlink r:id="rId50" w:tooltip="Hyperlink to article" w:history="1">
        <w:r w:rsidRPr="0057296D">
          <w:rPr>
            <w:rStyle w:val="Hyperlink"/>
            <w:rFonts w:asciiTheme="minorHAnsi" w:hAnsiTheme="minorHAnsi" w:cstheme="minorHAnsi"/>
            <w:color w:val="auto"/>
            <w:sz w:val="22"/>
            <w:szCs w:val="22"/>
          </w:rPr>
          <w:t>http://edr.sagepub.com/content/43/7/352.full</w:t>
        </w:r>
      </w:hyperlink>
    </w:p>
    <w:p w:rsidR="004C48FE" w:rsidRPr="0057296D" w:rsidRDefault="004C48FE" w:rsidP="00576E3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rPr>
      </w:pPr>
      <w:r w:rsidRPr="0057296D">
        <w:rPr>
          <w:rFonts w:asciiTheme="minorHAnsi" w:hAnsiTheme="minorHAnsi" w:cstheme="minorHAnsi"/>
          <w:sz w:val="22"/>
          <w:szCs w:val="22"/>
          <w:bdr w:val="none" w:sz="0" w:space="0" w:color="auto" w:frame="1"/>
        </w:rPr>
        <w:t xml:space="preserve">Welsh Government. 2015. </w:t>
      </w:r>
      <w:r w:rsidRPr="0057296D">
        <w:rPr>
          <w:rFonts w:asciiTheme="minorHAnsi" w:hAnsiTheme="minorHAnsi" w:cstheme="minorHAnsi"/>
          <w:i/>
          <w:sz w:val="22"/>
          <w:szCs w:val="22"/>
          <w:bdr w:val="none" w:sz="0" w:space="0" w:color="auto" w:frame="1"/>
        </w:rPr>
        <w:t>National Reading and Numeracy Tests.</w:t>
      </w:r>
    </w:p>
    <w:p w:rsidR="004C48FE" w:rsidRPr="0057296D" w:rsidRDefault="008F61F3" w:rsidP="00576E38">
      <w:pPr>
        <w:pStyle w:val="ListParagraph"/>
        <w:spacing w:after="120"/>
        <w:rPr>
          <w:rFonts w:asciiTheme="minorHAnsi" w:hAnsiTheme="minorHAnsi" w:cstheme="minorHAnsi"/>
          <w:sz w:val="22"/>
          <w:szCs w:val="22"/>
        </w:rPr>
      </w:pPr>
      <w:hyperlink r:id="rId51" w:tooltip="Hyperlink to Welsh Government website with further information on reading and numeracy tests." w:history="1">
        <w:r w:rsidR="004C48FE" w:rsidRPr="0057296D">
          <w:rPr>
            <w:rStyle w:val="Hyperlink"/>
            <w:rFonts w:asciiTheme="minorHAnsi" w:hAnsiTheme="minorHAnsi" w:cstheme="minorHAnsi"/>
            <w:color w:val="auto"/>
            <w:sz w:val="22"/>
            <w:szCs w:val="22"/>
          </w:rPr>
          <w:t>http://learning.gov.wales/resources/collections/national-reading-and-numeracy-tests?lang=en</w:t>
        </w:r>
      </w:hyperlink>
      <w:r w:rsidR="004C48FE" w:rsidRPr="0057296D">
        <w:rPr>
          <w:rFonts w:asciiTheme="minorHAnsi" w:hAnsiTheme="minorHAnsi" w:cstheme="minorHAnsi"/>
          <w:sz w:val="22"/>
          <w:szCs w:val="22"/>
        </w:rPr>
        <w:t xml:space="preserve"> </w:t>
      </w:r>
    </w:p>
    <w:p w:rsidR="004C48FE" w:rsidRPr="0057296D" w:rsidRDefault="004C48FE" w:rsidP="00576E38">
      <w:pPr>
        <w:pStyle w:val="FootnoteText"/>
        <w:numPr>
          <w:ilvl w:val="0"/>
          <w:numId w:val="20"/>
        </w:numPr>
        <w:spacing w:after="120"/>
        <w:rPr>
          <w:rFonts w:cstheme="minorHAnsi"/>
          <w:i/>
          <w:sz w:val="22"/>
          <w:szCs w:val="22"/>
        </w:rPr>
      </w:pPr>
      <w:r w:rsidRPr="00576E38">
        <w:rPr>
          <w:rFonts w:cstheme="minorHAnsi"/>
          <w:sz w:val="22"/>
          <w:szCs w:val="22"/>
        </w:rPr>
        <w:t xml:space="preserve">Wolf, M. 2007. </w:t>
      </w:r>
      <w:r w:rsidRPr="00576E38">
        <w:rPr>
          <w:rFonts w:cstheme="minorHAnsi"/>
          <w:i/>
          <w:iCs/>
          <w:sz w:val="22"/>
          <w:szCs w:val="22"/>
        </w:rPr>
        <w:t>Proust and the Squid: The story and science of the reading brain</w:t>
      </w:r>
      <w:r w:rsidRPr="00576E38">
        <w:rPr>
          <w:rFonts w:cstheme="minorHAnsi"/>
          <w:sz w:val="22"/>
          <w:szCs w:val="22"/>
        </w:rPr>
        <w:t>. New York: Harper Collins.</w:t>
      </w:r>
    </w:p>
    <w:sectPr w:rsidR="004C48FE" w:rsidRPr="0057296D" w:rsidSect="00482C84">
      <w:pgSz w:w="11906" w:h="16838"/>
      <w:pgMar w:top="1134" w:right="1134" w:bottom="1134" w:left="1134" w:header="709" w:footer="850" w:gutter="0"/>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F9E65E" w15:done="0"/>
  <w15:commentEx w15:paraId="3107973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52A" w:rsidRDefault="00E8152A" w:rsidP="004D7277">
      <w:r>
        <w:separator/>
      </w:r>
    </w:p>
  </w:endnote>
  <w:endnote w:type="continuationSeparator" w:id="0">
    <w:p w:rsidR="00E8152A" w:rsidRDefault="00E8152A" w:rsidP="004D7277">
      <w:r>
        <w:continuationSeparator/>
      </w:r>
    </w:p>
  </w:endnote>
  <w:endnote w:type="continuationNotice" w:id="1">
    <w:p w:rsidR="00E8152A" w:rsidRDefault="00E815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MetaNormalLF-Italic">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52A" w:rsidRDefault="00E8152A">
    <w:pPr>
      <w:pStyle w:val="Footer"/>
      <w:jc w:val="right"/>
    </w:pPr>
  </w:p>
  <w:p w:rsidR="00E8152A" w:rsidRDefault="00E8152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52A" w:rsidRDefault="00E8152A">
    <w:pPr>
      <w:pStyle w:val="Footer"/>
      <w:jc w:val="right"/>
    </w:pPr>
  </w:p>
  <w:p w:rsidR="00E8152A" w:rsidRDefault="00E8152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019508"/>
      <w:docPartObj>
        <w:docPartGallery w:val="Page Numbers (Bottom of Page)"/>
        <w:docPartUnique/>
      </w:docPartObj>
    </w:sdtPr>
    <w:sdtEndPr>
      <w:rPr>
        <w:rFonts w:asciiTheme="minorHAnsi" w:hAnsiTheme="minorHAnsi" w:cstheme="minorHAnsi"/>
        <w:noProof/>
        <w:sz w:val="22"/>
        <w:szCs w:val="22"/>
      </w:rPr>
    </w:sdtEndPr>
    <w:sdtContent>
      <w:p w:rsidR="00E8152A" w:rsidRPr="00364290" w:rsidRDefault="00E8152A">
        <w:pPr>
          <w:pStyle w:val="Footer"/>
          <w:jc w:val="right"/>
          <w:rPr>
            <w:rFonts w:asciiTheme="minorHAnsi" w:hAnsiTheme="minorHAnsi" w:cstheme="minorHAnsi"/>
            <w:sz w:val="22"/>
            <w:szCs w:val="22"/>
          </w:rPr>
        </w:pPr>
        <w:r w:rsidRPr="00364290">
          <w:rPr>
            <w:rFonts w:asciiTheme="minorHAnsi" w:hAnsiTheme="minorHAnsi" w:cstheme="minorHAnsi"/>
            <w:sz w:val="22"/>
            <w:szCs w:val="22"/>
          </w:rPr>
          <w:fldChar w:fldCharType="begin"/>
        </w:r>
        <w:r w:rsidRPr="00364290">
          <w:rPr>
            <w:rFonts w:asciiTheme="minorHAnsi" w:hAnsiTheme="minorHAnsi" w:cstheme="minorHAnsi"/>
            <w:sz w:val="22"/>
            <w:szCs w:val="22"/>
          </w:rPr>
          <w:instrText xml:space="preserve"> PAGE   \* MERGEFORMAT </w:instrText>
        </w:r>
        <w:r w:rsidRPr="00364290">
          <w:rPr>
            <w:rFonts w:asciiTheme="minorHAnsi" w:hAnsiTheme="minorHAnsi" w:cstheme="minorHAnsi"/>
            <w:sz w:val="22"/>
            <w:szCs w:val="22"/>
          </w:rPr>
          <w:fldChar w:fldCharType="separate"/>
        </w:r>
        <w:r w:rsidR="008F61F3">
          <w:rPr>
            <w:rFonts w:asciiTheme="minorHAnsi" w:hAnsiTheme="minorHAnsi" w:cstheme="minorHAnsi"/>
            <w:noProof/>
            <w:sz w:val="22"/>
            <w:szCs w:val="22"/>
          </w:rPr>
          <w:t>80</w:t>
        </w:r>
        <w:r w:rsidRPr="00364290">
          <w:rPr>
            <w:rFonts w:asciiTheme="minorHAnsi" w:hAnsiTheme="minorHAnsi" w:cstheme="minorHAnsi"/>
            <w:noProof/>
            <w:sz w:val="22"/>
            <w:szCs w:val="22"/>
          </w:rPr>
          <w:fldChar w:fldCharType="end"/>
        </w:r>
      </w:p>
    </w:sdtContent>
  </w:sdt>
  <w:p w:rsidR="00E8152A" w:rsidRDefault="00E815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52A" w:rsidRDefault="00E8152A" w:rsidP="004D7277">
      <w:r>
        <w:separator/>
      </w:r>
    </w:p>
  </w:footnote>
  <w:footnote w:type="continuationSeparator" w:id="0">
    <w:p w:rsidR="00E8152A" w:rsidRDefault="00E8152A" w:rsidP="004D7277">
      <w:r>
        <w:continuationSeparator/>
      </w:r>
    </w:p>
  </w:footnote>
  <w:footnote w:type="continuationNotice" w:id="1">
    <w:p w:rsidR="00E8152A" w:rsidRDefault="00E8152A"/>
  </w:footnote>
  <w:footnote w:id="2">
    <w:p w:rsidR="00E8152A" w:rsidRPr="000637BA" w:rsidRDefault="00E8152A" w:rsidP="000B79E4">
      <w:pPr>
        <w:pStyle w:val="FootnoteText"/>
        <w:rPr>
          <w:rFonts w:cstheme="minorHAnsi"/>
          <w:sz w:val="18"/>
          <w:szCs w:val="18"/>
        </w:rPr>
      </w:pPr>
      <w:r w:rsidRPr="000637BA">
        <w:rPr>
          <w:rStyle w:val="FootnoteReference"/>
          <w:rFonts w:cstheme="minorHAnsi"/>
          <w:sz w:val="18"/>
          <w:szCs w:val="18"/>
        </w:rPr>
        <w:footnoteRef/>
      </w:r>
      <w:r>
        <w:rPr>
          <w:rFonts w:cstheme="minorHAnsi"/>
          <w:sz w:val="18"/>
          <w:szCs w:val="18"/>
        </w:rPr>
        <w:t xml:space="preserve"> </w:t>
      </w:r>
      <w:proofErr w:type="spellStart"/>
      <w:r>
        <w:rPr>
          <w:rFonts w:cstheme="minorHAnsi"/>
          <w:sz w:val="18"/>
          <w:szCs w:val="18"/>
        </w:rPr>
        <w:t>B</w:t>
      </w:r>
      <w:r w:rsidRPr="000637BA">
        <w:rPr>
          <w:rFonts w:cstheme="minorHAnsi"/>
          <w:sz w:val="18"/>
          <w:szCs w:val="18"/>
        </w:rPr>
        <w:t>reakspear</w:t>
      </w:r>
      <w:proofErr w:type="spellEnd"/>
      <w:r w:rsidRPr="000637BA">
        <w:rPr>
          <w:rFonts w:cstheme="minorHAnsi"/>
          <w:sz w:val="18"/>
          <w:szCs w:val="18"/>
        </w:rPr>
        <w:t xml:space="preserve">, S. 2012. </w:t>
      </w:r>
      <w:r w:rsidRPr="000637BA">
        <w:rPr>
          <w:rFonts w:cstheme="minorHAnsi"/>
          <w:i/>
          <w:sz w:val="18"/>
          <w:szCs w:val="18"/>
        </w:rPr>
        <w:t>The Policy Impact of PISA: An exploration of the normative effects of international benchmarking in school system performance</w:t>
      </w:r>
      <w:r w:rsidRPr="000637BA">
        <w:rPr>
          <w:rFonts w:cstheme="minorHAnsi"/>
          <w:sz w:val="18"/>
          <w:szCs w:val="18"/>
        </w:rPr>
        <w:t xml:space="preserve">. OECD Education Working Papers No. 71. Paris: OECD; Cresswell, J. 2016. </w:t>
      </w:r>
      <w:proofErr w:type="gramStart"/>
      <w:r w:rsidRPr="000637BA">
        <w:rPr>
          <w:rFonts w:cstheme="minorHAnsi"/>
          <w:i/>
          <w:sz w:val="18"/>
          <w:szCs w:val="18"/>
        </w:rPr>
        <w:t>System-level assessment and educational policy</w:t>
      </w:r>
      <w:r w:rsidRPr="000637BA">
        <w:rPr>
          <w:rFonts w:cstheme="minorHAnsi"/>
          <w:sz w:val="18"/>
          <w:szCs w:val="18"/>
        </w:rPr>
        <w:t>.</w:t>
      </w:r>
      <w:proofErr w:type="gramEnd"/>
      <w:r w:rsidRPr="000637BA">
        <w:rPr>
          <w:rFonts w:cstheme="minorHAnsi"/>
          <w:sz w:val="18"/>
          <w:szCs w:val="18"/>
        </w:rPr>
        <w:t xml:space="preserve"> </w:t>
      </w:r>
      <w:proofErr w:type="gramStart"/>
      <w:r w:rsidRPr="000637BA">
        <w:rPr>
          <w:rFonts w:cstheme="minorHAnsi"/>
          <w:sz w:val="18"/>
          <w:szCs w:val="18"/>
        </w:rPr>
        <w:t>Assessment GEMS Series No. 10.</w:t>
      </w:r>
      <w:proofErr w:type="gramEnd"/>
      <w:r w:rsidRPr="000637BA">
        <w:rPr>
          <w:rFonts w:cstheme="minorHAnsi"/>
          <w:sz w:val="18"/>
          <w:szCs w:val="18"/>
        </w:rPr>
        <w:t xml:space="preserve"> Camberwell: ACER. </w:t>
      </w:r>
    </w:p>
  </w:footnote>
  <w:footnote w:id="3">
    <w:p w:rsidR="00E8152A" w:rsidRDefault="00E8152A" w:rsidP="003761A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sz w:val="18"/>
          <w:szCs w:val="18"/>
        </w:rPr>
      </w:pPr>
      <w:r w:rsidRPr="000637BA">
        <w:rPr>
          <w:rStyle w:val="FootnoteReference"/>
          <w:rFonts w:asciiTheme="minorHAnsi" w:hAnsiTheme="minorHAnsi" w:cstheme="minorHAnsi"/>
          <w:sz w:val="18"/>
          <w:szCs w:val="18"/>
        </w:rPr>
        <w:footnoteRef/>
      </w:r>
      <w:r w:rsidRPr="000637BA">
        <w:rPr>
          <w:rFonts w:asciiTheme="minorHAnsi" w:hAnsiTheme="minorHAnsi" w:cstheme="minorHAnsi"/>
          <w:sz w:val="18"/>
          <w:szCs w:val="18"/>
        </w:rPr>
        <w:t xml:space="preserve"> </w:t>
      </w:r>
      <w:proofErr w:type="gramStart"/>
      <w:r w:rsidRPr="000637BA">
        <w:rPr>
          <w:rFonts w:asciiTheme="minorHAnsi" w:hAnsiTheme="minorHAnsi"/>
          <w:sz w:val="18"/>
          <w:szCs w:val="18"/>
        </w:rPr>
        <w:t>Australian Curriculum, Assessment and Reporting Authority.</w:t>
      </w:r>
      <w:proofErr w:type="gramEnd"/>
      <w:r w:rsidRPr="000637BA">
        <w:rPr>
          <w:rFonts w:asciiTheme="minorHAnsi" w:hAnsiTheme="minorHAnsi"/>
          <w:sz w:val="18"/>
          <w:szCs w:val="18"/>
        </w:rPr>
        <w:t xml:space="preserve"> 2016</w:t>
      </w:r>
      <w:r>
        <w:rPr>
          <w:rFonts w:asciiTheme="minorHAnsi" w:hAnsiTheme="minorHAnsi"/>
          <w:sz w:val="18"/>
          <w:szCs w:val="18"/>
        </w:rPr>
        <w:t>a</w:t>
      </w:r>
      <w:r w:rsidRPr="000637BA">
        <w:rPr>
          <w:rFonts w:asciiTheme="minorHAnsi" w:hAnsiTheme="minorHAnsi"/>
          <w:sz w:val="18"/>
          <w:szCs w:val="18"/>
        </w:rPr>
        <w:t>.</w:t>
      </w:r>
      <w:r w:rsidRPr="000637BA">
        <w:rPr>
          <w:rFonts w:asciiTheme="minorHAnsi" w:eastAsia="Times New Roman" w:hAnsiTheme="minorHAnsi" w:cs="MetaNormalLF-Italic"/>
          <w:i/>
          <w:iCs/>
          <w:sz w:val="18"/>
          <w:szCs w:val="18"/>
          <w:bdr w:val="none" w:sz="0" w:space="0" w:color="auto"/>
          <w:lang w:eastAsia="en-AU"/>
        </w:rPr>
        <w:t xml:space="preserve"> NAPLAN Achievement in Reading, Writing, Language Conventions and Numeracy: National Report for 2016</w:t>
      </w:r>
      <w:r>
        <w:rPr>
          <w:rFonts w:asciiTheme="minorHAnsi" w:hAnsiTheme="minorHAnsi"/>
          <w:sz w:val="18"/>
          <w:szCs w:val="18"/>
        </w:rPr>
        <w:t xml:space="preserve">. Sydney: ACARA. </w:t>
      </w:r>
    </w:p>
    <w:p w:rsidR="00E8152A" w:rsidRPr="000637BA" w:rsidRDefault="008F61F3" w:rsidP="003761A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18"/>
          <w:szCs w:val="18"/>
        </w:rPr>
      </w:pPr>
      <w:hyperlink r:id="rId1" w:tooltip="Link to NAPLAN National Report 2016" w:history="1">
        <w:r w:rsidR="00E8152A" w:rsidRPr="000637BA">
          <w:rPr>
            <w:rStyle w:val="Hyperlink"/>
            <w:rFonts w:asciiTheme="minorHAnsi" w:hAnsiTheme="minorHAnsi"/>
            <w:sz w:val="18"/>
            <w:szCs w:val="18"/>
          </w:rPr>
          <w:t>https://www.nap.edu.au/results-and-reports/national-reports</w:t>
        </w:r>
      </w:hyperlink>
      <w:r w:rsidR="00E8152A" w:rsidRPr="000637BA">
        <w:rPr>
          <w:rFonts w:asciiTheme="minorHAnsi" w:hAnsiTheme="minorHAnsi"/>
          <w:sz w:val="18"/>
          <w:szCs w:val="18"/>
        </w:rPr>
        <w:t xml:space="preserve"> </w:t>
      </w:r>
    </w:p>
  </w:footnote>
  <w:footnote w:id="4">
    <w:p w:rsidR="00E8152A" w:rsidRPr="000637BA" w:rsidRDefault="00E8152A" w:rsidP="000B79E4">
      <w:pPr>
        <w:pStyle w:val="FootnoteText"/>
        <w:rPr>
          <w:rFonts w:cstheme="minorHAnsi"/>
          <w:sz w:val="18"/>
          <w:szCs w:val="18"/>
        </w:rPr>
      </w:pPr>
      <w:r w:rsidRPr="000637BA">
        <w:rPr>
          <w:rStyle w:val="FootnoteReference"/>
          <w:rFonts w:cstheme="minorHAnsi"/>
          <w:sz w:val="18"/>
          <w:szCs w:val="18"/>
        </w:rPr>
        <w:footnoteRef/>
      </w:r>
      <w:r w:rsidRPr="000637BA">
        <w:rPr>
          <w:rFonts w:cstheme="minorHAnsi"/>
          <w:sz w:val="18"/>
          <w:szCs w:val="18"/>
        </w:rPr>
        <w:t xml:space="preserve"> </w:t>
      </w:r>
      <w:proofErr w:type="gramStart"/>
      <w:r w:rsidRPr="000637BA">
        <w:rPr>
          <w:rFonts w:cstheme="minorHAnsi"/>
          <w:sz w:val="18"/>
          <w:szCs w:val="18"/>
        </w:rPr>
        <w:t>Industry Skills Council.</w:t>
      </w:r>
      <w:proofErr w:type="gramEnd"/>
      <w:r w:rsidRPr="000637BA">
        <w:rPr>
          <w:rFonts w:cstheme="minorHAnsi"/>
          <w:sz w:val="18"/>
          <w:szCs w:val="18"/>
        </w:rPr>
        <w:t xml:space="preserve"> 2011. </w:t>
      </w:r>
      <w:r w:rsidRPr="000637BA">
        <w:rPr>
          <w:rFonts w:cstheme="minorHAnsi"/>
          <w:i/>
          <w:sz w:val="18"/>
          <w:szCs w:val="18"/>
        </w:rPr>
        <w:t xml:space="preserve">No More Excuses: An industry response to the language, literacy and numeracy challenge, </w:t>
      </w:r>
      <w:hyperlink r:id="rId2" w:tooltip="Hyperlink to article" w:history="1">
        <w:r w:rsidRPr="000637BA">
          <w:rPr>
            <w:rStyle w:val="Hyperlink"/>
            <w:rFonts w:cstheme="minorHAnsi"/>
            <w:sz w:val="18"/>
            <w:szCs w:val="18"/>
          </w:rPr>
          <w:t>https://www.ibsa.org.au/sites/default/files/media/No%20More%20Excuses%20ISC%20response%20to%20LLN%20challenge.pdf</w:t>
        </w:r>
      </w:hyperlink>
      <w:r w:rsidRPr="000637BA">
        <w:rPr>
          <w:rFonts w:cstheme="minorHAnsi"/>
          <w:sz w:val="18"/>
          <w:szCs w:val="18"/>
        </w:rPr>
        <w:t xml:space="preserve"> </w:t>
      </w:r>
    </w:p>
  </w:footnote>
  <w:footnote w:id="5">
    <w:p w:rsidR="00E8152A" w:rsidRPr="000637BA" w:rsidRDefault="00E8152A" w:rsidP="00082A3F">
      <w:pPr>
        <w:pStyle w:val="FootnoteText"/>
        <w:rPr>
          <w:sz w:val="18"/>
          <w:szCs w:val="18"/>
        </w:rPr>
      </w:pPr>
      <w:r w:rsidRPr="000637BA">
        <w:rPr>
          <w:rStyle w:val="FootnoteReference"/>
          <w:sz w:val="18"/>
          <w:szCs w:val="18"/>
        </w:rPr>
        <w:footnoteRef/>
      </w:r>
      <w:r w:rsidRPr="000637BA">
        <w:rPr>
          <w:sz w:val="18"/>
          <w:szCs w:val="18"/>
        </w:rPr>
        <w:t xml:space="preserve"> </w:t>
      </w:r>
      <w:proofErr w:type="gramStart"/>
      <w:r>
        <w:rPr>
          <w:rFonts w:cstheme="minorHAnsi"/>
          <w:sz w:val="18"/>
          <w:szCs w:val="18"/>
        </w:rPr>
        <w:t>ACARA</w:t>
      </w:r>
      <w:r w:rsidRPr="00B8285B">
        <w:rPr>
          <w:rFonts w:cstheme="minorHAnsi"/>
          <w:sz w:val="18"/>
          <w:szCs w:val="18"/>
        </w:rPr>
        <w:t>.</w:t>
      </w:r>
      <w:proofErr w:type="gramEnd"/>
      <w:r w:rsidRPr="00B8285B">
        <w:rPr>
          <w:rFonts w:cstheme="minorHAnsi"/>
          <w:sz w:val="18"/>
          <w:szCs w:val="18"/>
        </w:rPr>
        <w:t xml:space="preserve"> 2016</w:t>
      </w:r>
      <w:r>
        <w:rPr>
          <w:rFonts w:cstheme="minorHAnsi"/>
          <w:sz w:val="18"/>
          <w:szCs w:val="18"/>
        </w:rPr>
        <w:t>a</w:t>
      </w:r>
      <w:r>
        <w:rPr>
          <w:sz w:val="18"/>
          <w:szCs w:val="18"/>
        </w:rPr>
        <w:t>.</w:t>
      </w:r>
      <w:r w:rsidRPr="000637BA">
        <w:rPr>
          <w:sz w:val="18"/>
          <w:szCs w:val="18"/>
        </w:rPr>
        <w:t xml:space="preserve"> </w:t>
      </w:r>
    </w:p>
  </w:footnote>
  <w:footnote w:id="6">
    <w:p w:rsidR="00E8152A" w:rsidRPr="000637BA" w:rsidRDefault="00E8152A">
      <w:pPr>
        <w:pStyle w:val="FootnoteText"/>
        <w:rPr>
          <w:sz w:val="18"/>
          <w:szCs w:val="18"/>
        </w:rPr>
      </w:pPr>
      <w:r w:rsidRPr="000637BA">
        <w:rPr>
          <w:rStyle w:val="FootnoteReference"/>
          <w:sz w:val="18"/>
          <w:szCs w:val="18"/>
        </w:rPr>
        <w:footnoteRef/>
      </w:r>
      <w:r w:rsidRPr="000637BA">
        <w:rPr>
          <w:sz w:val="18"/>
          <w:szCs w:val="18"/>
        </w:rPr>
        <w:t xml:space="preserve"> </w:t>
      </w:r>
      <w:r w:rsidRPr="000637BA">
        <w:rPr>
          <w:rFonts w:cs="Verdana"/>
          <w:color w:val="000000"/>
          <w:sz w:val="18"/>
          <w:szCs w:val="18"/>
        </w:rPr>
        <w:t>Lamb</w:t>
      </w:r>
      <w:r>
        <w:rPr>
          <w:rFonts w:cs="Verdana"/>
          <w:color w:val="000000"/>
          <w:sz w:val="18"/>
          <w:szCs w:val="18"/>
        </w:rPr>
        <w:t xml:space="preserve">, S., Jackson, J., Walstab, A. </w:t>
      </w:r>
      <w:r w:rsidRPr="000637BA">
        <w:rPr>
          <w:rFonts w:cs="Verdana"/>
          <w:color w:val="000000"/>
          <w:sz w:val="18"/>
          <w:szCs w:val="18"/>
        </w:rPr>
        <w:t xml:space="preserve">&amp; Huo, S. 2015. </w:t>
      </w:r>
      <w:r w:rsidRPr="000637BA">
        <w:rPr>
          <w:rFonts w:cs="Verdana"/>
          <w:i/>
          <w:iCs/>
          <w:color w:val="000000"/>
          <w:sz w:val="18"/>
          <w:szCs w:val="18"/>
        </w:rPr>
        <w:t>Educational opportunity in Australia 2015: Who succeeds and who misses out</w:t>
      </w:r>
      <w:r w:rsidRPr="000637BA">
        <w:rPr>
          <w:rFonts w:cs="Verdana"/>
          <w:color w:val="000000"/>
          <w:sz w:val="18"/>
          <w:szCs w:val="18"/>
        </w:rPr>
        <w:t>. Melbourne: Centre for International Research on Education Systems, Victoria University, for the Mitchell Institute.</w:t>
      </w:r>
    </w:p>
  </w:footnote>
  <w:footnote w:id="7">
    <w:p w:rsidR="00E8152A" w:rsidRPr="003761A6" w:rsidRDefault="00E8152A" w:rsidP="003761A6">
      <w:pPr>
        <w:pStyle w:val="BodyText1"/>
        <w:spacing w:after="0" w:line="240" w:lineRule="auto"/>
        <w:rPr>
          <w:sz w:val="18"/>
          <w:szCs w:val="18"/>
        </w:rPr>
      </w:pPr>
      <w:r w:rsidRPr="000637BA">
        <w:rPr>
          <w:rStyle w:val="FootnoteReference"/>
          <w:sz w:val="18"/>
          <w:szCs w:val="18"/>
        </w:rPr>
        <w:footnoteRef/>
      </w:r>
      <w:r w:rsidRPr="000637BA">
        <w:rPr>
          <w:sz w:val="18"/>
          <w:szCs w:val="18"/>
        </w:rPr>
        <w:t xml:space="preserve"> Masters, G. 2016. </w:t>
      </w:r>
      <w:proofErr w:type="gramStart"/>
      <w:r w:rsidRPr="000637BA">
        <w:rPr>
          <w:i/>
          <w:sz w:val="18"/>
          <w:szCs w:val="18"/>
        </w:rPr>
        <w:t>The ‘long tail’ of underachievement</w:t>
      </w:r>
      <w:r w:rsidRPr="000637BA">
        <w:rPr>
          <w:sz w:val="18"/>
          <w:szCs w:val="18"/>
        </w:rPr>
        <w:t>, Teacher Magazine, ACER, 1 February</w:t>
      </w:r>
      <w:r>
        <w:rPr>
          <w:sz w:val="18"/>
          <w:szCs w:val="18"/>
        </w:rPr>
        <w:t xml:space="preserve"> 2016.</w:t>
      </w:r>
      <w:proofErr w:type="gramEnd"/>
      <w:r>
        <w:rPr>
          <w:sz w:val="18"/>
          <w:szCs w:val="18"/>
        </w:rPr>
        <w:t xml:space="preserve">  </w:t>
      </w:r>
      <w:hyperlink r:id="rId3" w:tooltip="Link to article published in Teacher Magazine" w:history="1">
        <w:r w:rsidRPr="000637BA">
          <w:rPr>
            <w:rStyle w:val="Hyperlink"/>
            <w:sz w:val="18"/>
            <w:szCs w:val="18"/>
          </w:rPr>
          <w:t>https://www.teachermagazine.com.au/geoff-masters/article/the-long-tail-of-underachievement</w:t>
        </w:r>
      </w:hyperlink>
    </w:p>
  </w:footnote>
  <w:footnote w:id="8">
    <w:p w:rsidR="00E8152A" w:rsidRPr="000637BA" w:rsidRDefault="00E8152A" w:rsidP="003761A6">
      <w:pPr>
        <w:contextualSpacing/>
        <w:rPr>
          <w:rFonts w:asciiTheme="minorHAnsi" w:hAnsiTheme="minorHAnsi" w:cstheme="minorHAnsi"/>
          <w:sz w:val="18"/>
          <w:szCs w:val="18"/>
        </w:rPr>
      </w:pPr>
      <w:r w:rsidRPr="000637BA">
        <w:rPr>
          <w:rStyle w:val="FootnoteReference"/>
          <w:rFonts w:asciiTheme="minorHAnsi" w:hAnsiTheme="minorHAnsi" w:cstheme="minorHAnsi"/>
          <w:sz w:val="18"/>
          <w:szCs w:val="18"/>
        </w:rPr>
        <w:footnoteRef/>
      </w:r>
      <w:r w:rsidRPr="000637BA">
        <w:rPr>
          <w:rFonts w:asciiTheme="minorHAnsi" w:hAnsiTheme="minorHAnsi" w:cstheme="minorHAnsi"/>
          <w:sz w:val="18"/>
          <w:szCs w:val="18"/>
        </w:rPr>
        <w:t xml:space="preserve"> </w:t>
      </w:r>
      <w:proofErr w:type="gramStart"/>
      <w:r w:rsidRPr="000637BA">
        <w:rPr>
          <w:rFonts w:asciiTheme="minorHAnsi" w:hAnsiTheme="minorHAnsi" w:cstheme="minorHAnsi"/>
          <w:sz w:val="18"/>
          <w:szCs w:val="18"/>
        </w:rPr>
        <w:t>TIMSS &amp; PIRLS International Study Center.</w:t>
      </w:r>
      <w:proofErr w:type="gramEnd"/>
      <w:r w:rsidRPr="000637BA">
        <w:rPr>
          <w:rFonts w:asciiTheme="minorHAnsi" w:hAnsiTheme="minorHAnsi" w:cstheme="minorHAnsi"/>
          <w:sz w:val="18"/>
          <w:szCs w:val="18"/>
        </w:rPr>
        <w:t xml:space="preserve"> 2011. </w:t>
      </w:r>
      <w:r w:rsidRPr="000637BA">
        <w:rPr>
          <w:rFonts w:asciiTheme="minorHAnsi" w:hAnsiTheme="minorHAnsi" w:cstheme="minorHAnsi"/>
          <w:i/>
          <w:sz w:val="18"/>
          <w:szCs w:val="18"/>
        </w:rPr>
        <w:t>PIRLS 2011 International Results in Reading</w:t>
      </w:r>
      <w:r>
        <w:rPr>
          <w:rFonts w:asciiTheme="minorHAnsi" w:hAnsiTheme="minorHAnsi" w:cstheme="minorHAnsi"/>
          <w:sz w:val="18"/>
          <w:szCs w:val="18"/>
        </w:rPr>
        <w:t>.</w:t>
      </w:r>
      <w:r w:rsidRPr="000637BA">
        <w:rPr>
          <w:rFonts w:asciiTheme="minorHAnsi" w:hAnsiTheme="minorHAnsi" w:cstheme="minorHAnsi"/>
          <w:sz w:val="18"/>
          <w:szCs w:val="18"/>
        </w:rPr>
        <w:t xml:space="preserve"> Lynch Scho</w:t>
      </w:r>
      <w:r>
        <w:rPr>
          <w:rFonts w:asciiTheme="minorHAnsi" w:hAnsiTheme="minorHAnsi" w:cstheme="minorHAnsi"/>
          <w:sz w:val="18"/>
          <w:szCs w:val="18"/>
        </w:rPr>
        <w:t>ol of Education, Boston College.</w:t>
      </w:r>
      <w:r w:rsidRPr="000637BA">
        <w:rPr>
          <w:rFonts w:asciiTheme="minorHAnsi" w:hAnsiTheme="minorHAnsi" w:cstheme="minorHAnsi"/>
          <w:sz w:val="18"/>
          <w:szCs w:val="18"/>
        </w:rPr>
        <w:t xml:space="preserve"> </w:t>
      </w:r>
      <w:hyperlink r:id="rId4" w:tooltip="Link to PIRLS 2011 International Results in Reading Report" w:history="1">
        <w:r w:rsidRPr="008D23E8">
          <w:rPr>
            <w:rStyle w:val="Hyperlink"/>
            <w:rFonts w:asciiTheme="minorHAnsi" w:hAnsiTheme="minorHAnsi" w:cstheme="minorHAnsi"/>
            <w:sz w:val="18"/>
            <w:szCs w:val="18"/>
          </w:rPr>
          <w:t>http://timssandpirls.bc.edu/pirls2011/downloads/P11_IR_FullBook.pdf</w:t>
        </w:r>
      </w:hyperlink>
      <w:r w:rsidRPr="000637BA">
        <w:rPr>
          <w:rFonts w:asciiTheme="minorHAnsi" w:hAnsiTheme="minorHAnsi" w:cstheme="minorHAnsi"/>
          <w:i/>
          <w:sz w:val="18"/>
          <w:szCs w:val="18"/>
        </w:rPr>
        <w:t xml:space="preserve"> </w:t>
      </w:r>
    </w:p>
  </w:footnote>
  <w:footnote w:id="9">
    <w:p w:rsidR="00E8152A" w:rsidRPr="000637BA" w:rsidRDefault="00E8152A" w:rsidP="003761A6">
      <w:pPr>
        <w:contextualSpacing/>
        <w:rPr>
          <w:rFonts w:asciiTheme="minorHAnsi" w:hAnsiTheme="minorHAnsi" w:cstheme="minorHAnsi"/>
          <w:i/>
          <w:color w:val="0000FF" w:themeColor="hyperlink"/>
          <w:sz w:val="18"/>
          <w:szCs w:val="18"/>
          <w:u w:val="single"/>
        </w:rPr>
      </w:pPr>
      <w:r w:rsidRPr="000637BA">
        <w:rPr>
          <w:rStyle w:val="FootnoteReference"/>
          <w:rFonts w:asciiTheme="minorHAnsi" w:hAnsiTheme="minorHAnsi" w:cstheme="minorHAnsi"/>
          <w:sz w:val="18"/>
          <w:szCs w:val="18"/>
        </w:rPr>
        <w:footnoteRef/>
      </w:r>
      <w:r w:rsidRPr="000637BA">
        <w:rPr>
          <w:rFonts w:asciiTheme="minorHAnsi" w:hAnsiTheme="minorHAnsi" w:cstheme="minorHAnsi"/>
          <w:sz w:val="18"/>
          <w:szCs w:val="18"/>
        </w:rPr>
        <w:t xml:space="preserve"> </w:t>
      </w:r>
      <w:proofErr w:type="gramStart"/>
      <w:r w:rsidRPr="000637BA">
        <w:rPr>
          <w:rFonts w:asciiTheme="minorHAnsi" w:hAnsiTheme="minorHAnsi" w:cstheme="minorHAnsi"/>
          <w:sz w:val="18"/>
          <w:szCs w:val="18"/>
        </w:rPr>
        <w:t>OECD.</w:t>
      </w:r>
      <w:proofErr w:type="gramEnd"/>
      <w:r w:rsidRPr="000637BA">
        <w:rPr>
          <w:rFonts w:asciiTheme="minorHAnsi" w:hAnsiTheme="minorHAnsi" w:cstheme="minorHAnsi"/>
          <w:sz w:val="18"/>
          <w:szCs w:val="18"/>
        </w:rPr>
        <w:t xml:space="preserve"> 2013. </w:t>
      </w:r>
      <w:r w:rsidRPr="000637BA">
        <w:rPr>
          <w:rFonts w:asciiTheme="minorHAnsi" w:hAnsiTheme="minorHAnsi" w:cstheme="minorHAnsi"/>
          <w:i/>
          <w:sz w:val="18"/>
          <w:szCs w:val="18"/>
        </w:rPr>
        <w:t xml:space="preserve">OECD Skills Outlooks 2013: First Results from the Survey of Adult Skills, </w:t>
      </w:r>
      <w:r>
        <w:rPr>
          <w:rFonts w:asciiTheme="minorHAnsi" w:hAnsiTheme="minorHAnsi" w:cstheme="minorHAnsi"/>
          <w:sz w:val="18"/>
          <w:szCs w:val="18"/>
        </w:rPr>
        <w:t>OECD Publishing.</w:t>
      </w:r>
      <w:r w:rsidRPr="000637BA">
        <w:rPr>
          <w:rFonts w:asciiTheme="minorHAnsi" w:hAnsiTheme="minorHAnsi" w:cstheme="minorHAnsi"/>
          <w:sz w:val="18"/>
          <w:szCs w:val="18"/>
        </w:rPr>
        <w:t xml:space="preserve"> </w:t>
      </w:r>
      <w:hyperlink r:id="rId5" w:tooltip="Link to OECD Skills Outlook 2013 Report" w:history="1">
        <w:r w:rsidRPr="000637BA">
          <w:rPr>
            <w:rStyle w:val="Hyperlink"/>
            <w:rFonts w:asciiTheme="minorHAnsi" w:hAnsiTheme="minorHAnsi" w:cstheme="minorHAnsi"/>
            <w:i/>
            <w:sz w:val="18"/>
            <w:szCs w:val="18"/>
          </w:rPr>
          <w:t>http://www.oecd.org/skills/piaac/Skills%20volume%201%20(eng)--full%20v12--eBook%20(04%2011%202013).pdf</w:t>
        </w:r>
      </w:hyperlink>
      <w:r w:rsidRPr="000637BA">
        <w:rPr>
          <w:rStyle w:val="Hyperlink"/>
          <w:rFonts w:asciiTheme="minorHAnsi" w:hAnsiTheme="minorHAnsi" w:cstheme="minorHAnsi"/>
          <w:i/>
          <w:sz w:val="18"/>
          <w:szCs w:val="18"/>
        </w:rPr>
        <w:t xml:space="preserve"> </w:t>
      </w:r>
    </w:p>
  </w:footnote>
  <w:footnote w:id="10">
    <w:p w:rsidR="00E8152A" w:rsidRPr="000637BA" w:rsidRDefault="00E8152A">
      <w:pPr>
        <w:pStyle w:val="FootnoteText"/>
        <w:rPr>
          <w:rFonts w:eastAsiaTheme="majorEastAsia" w:cstheme="minorHAnsi"/>
          <w:sz w:val="18"/>
          <w:szCs w:val="18"/>
        </w:rPr>
      </w:pPr>
      <w:r w:rsidRPr="000637BA">
        <w:rPr>
          <w:rStyle w:val="FootnoteReference"/>
          <w:rFonts w:cstheme="minorHAnsi"/>
          <w:sz w:val="18"/>
          <w:szCs w:val="18"/>
        </w:rPr>
        <w:footnoteRef/>
      </w:r>
      <w:r w:rsidRPr="000637BA">
        <w:rPr>
          <w:rFonts w:cstheme="minorHAnsi"/>
          <w:sz w:val="18"/>
          <w:szCs w:val="18"/>
        </w:rPr>
        <w:t xml:space="preserve"> </w:t>
      </w:r>
      <w:r w:rsidRPr="000637BA">
        <w:rPr>
          <w:rFonts w:eastAsiaTheme="majorEastAsia" w:cstheme="minorHAnsi"/>
          <w:sz w:val="18"/>
          <w:szCs w:val="18"/>
        </w:rPr>
        <w:t xml:space="preserve"> </w:t>
      </w:r>
      <w:proofErr w:type="gramStart"/>
      <w:r w:rsidRPr="000637BA">
        <w:rPr>
          <w:rFonts w:cstheme="minorHAnsi"/>
          <w:sz w:val="18"/>
          <w:szCs w:val="18"/>
        </w:rPr>
        <w:t>Industry Skills Council.</w:t>
      </w:r>
      <w:proofErr w:type="gramEnd"/>
      <w:r w:rsidRPr="000637BA">
        <w:rPr>
          <w:rFonts w:cstheme="minorHAnsi"/>
          <w:sz w:val="18"/>
          <w:szCs w:val="18"/>
        </w:rPr>
        <w:t xml:space="preserve"> 2011. </w:t>
      </w:r>
    </w:p>
  </w:footnote>
  <w:footnote w:id="11">
    <w:p w:rsidR="00E8152A" w:rsidRPr="000637BA" w:rsidRDefault="00E8152A" w:rsidP="002E5AD0">
      <w:pPr>
        <w:pStyle w:val="CommentText"/>
        <w:rPr>
          <w:rFonts w:asciiTheme="minorHAnsi" w:hAnsiTheme="minorHAnsi" w:cstheme="minorHAnsi"/>
          <w:sz w:val="18"/>
          <w:szCs w:val="18"/>
        </w:rPr>
      </w:pPr>
      <w:r w:rsidRPr="000637BA">
        <w:rPr>
          <w:rStyle w:val="FootnoteReference"/>
          <w:rFonts w:asciiTheme="minorHAnsi" w:hAnsiTheme="minorHAnsi" w:cstheme="minorHAnsi"/>
          <w:sz w:val="18"/>
          <w:szCs w:val="18"/>
        </w:rPr>
        <w:footnoteRef/>
      </w:r>
      <w:r w:rsidRPr="000637BA">
        <w:rPr>
          <w:rFonts w:asciiTheme="minorHAnsi" w:hAnsiTheme="minorHAnsi" w:cstheme="minorHAnsi"/>
          <w:sz w:val="18"/>
          <w:szCs w:val="18"/>
        </w:rPr>
        <w:t xml:space="preserve"> </w:t>
      </w:r>
      <w:r w:rsidRPr="000637BA">
        <w:rPr>
          <w:rFonts w:asciiTheme="minorHAnsi" w:hAnsiTheme="minorHAnsi" w:cstheme="minorHAnsi"/>
          <w:color w:val="222222"/>
          <w:sz w:val="18"/>
          <w:szCs w:val="18"/>
          <w:shd w:val="clear" w:color="auto" w:fill="FFFFFF"/>
        </w:rPr>
        <w:t>McDowell, L. 2011.</w:t>
      </w:r>
      <w:r w:rsidRPr="000637BA">
        <w:rPr>
          <w:rStyle w:val="apple-converted-space"/>
          <w:rFonts w:asciiTheme="minorHAnsi" w:hAnsiTheme="minorHAnsi" w:cstheme="minorHAnsi"/>
          <w:color w:val="222222"/>
          <w:sz w:val="18"/>
          <w:szCs w:val="18"/>
          <w:shd w:val="clear" w:color="auto" w:fill="FFFFFF"/>
        </w:rPr>
        <w:t> </w:t>
      </w:r>
      <w:proofErr w:type="gramStart"/>
      <w:r>
        <w:rPr>
          <w:rFonts w:asciiTheme="minorHAnsi" w:hAnsiTheme="minorHAnsi" w:cstheme="minorHAnsi"/>
          <w:i/>
          <w:iCs/>
          <w:color w:val="222222"/>
          <w:sz w:val="18"/>
          <w:szCs w:val="18"/>
          <w:shd w:val="clear" w:color="auto" w:fill="FFFFFF"/>
        </w:rPr>
        <w:t>Redundant masculinities?</w:t>
      </w:r>
      <w:proofErr w:type="gramEnd"/>
      <w:r w:rsidRPr="000637BA">
        <w:rPr>
          <w:rFonts w:asciiTheme="minorHAnsi" w:hAnsiTheme="minorHAnsi" w:cstheme="minorHAnsi"/>
          <w:i/>
          <w:iCs/>
          <w:color w:val="222222"/>
          <w:sz w:val="18"/>
          <w:szCs w:val="18"/>
          <w:shd w:val="clear" w:color="auto" w:fill="FFFFFF"/>
        </w:rPr>
        <w:t xml:space="preserve"> </w:t>
      </w:r>
      <w:proofErr w:type="gramStart"/>
      <w:r w:rsidRPr="000637BA">
        <w:rPr>
          <w:rFonts w:asciiTheme="minorHAnsi" w:hAnsiTheme="minorHAnsi" w:cstheme="minorHAnsi"/>
          <w:i/>
          <w:iCs/>
          <w:color w:val="222222"/>
          <w:sz w:val="18"/>
          <w:szCs w:val="18"/>
          <w:shd w:val="clear" w:color="auto" w:fill="FFFFFF"/>
        </w:rPr>
        <w:t>Employment change and white working class youth</w:t>
      </w:r>
      <w:r>
        <w:rPr>
          <w:rStyle w:val="apple-converted-space"/>
          <w:rFonts w:asciiTheme="minorHAnsi" w:hAnsiTheme="minorHAnsi" w:cstheme="minorHAnsi"/>
          <w:color w:val="222222"/>
          <w:sz w:val="18"/>
          <w:szCs w:val="18"/>
          <w:shd w:val="clear" w:color="auto" w:fill="FFFFFF"/>
        </w:rPr>
        <w:t>.</w:t>
      </w:r>
      <w:proofErr w:type="gramEnd"/>
      <w:r>
        <w:rPr>
          <w:rStyle w:val="apple-converted-space"/>
          <w:rFonts w:asciiTheme="minorHAnsi" w:hAnsiTheme="minorHAnsi" w:cstheme="minorHAnsi"/>
          <w:color w:val="222222"/>
          <w:sz w:val="18"/>
          <w:szCs w:val="18"/>
          <w:shd w:val="clear" w:color="auto" w:fill="FFFFFF"/>
        </w:rPr>
        <w:t xml:space="preserve"> </w:t>
      </w:r>
      <w:proofErr w:type="gramStart"/>
      <w:r>
        <w:rPr>
          <w:rFonts w:asciiTheme="minorHAnsi" w:hAnsiTheme="minorHAnsi" w:cstheme="minorHAnsi"/>
          <w:color w:val="222222"/>
          <w:sz w:val="18"/>
          <w:szCs w:val="18"/>
          <w:shd w:val="clear" w:color="auto" w:fill="FFFFFF"/>
        </w:rPr>
        <w:t>Vol. 37</w:t>
      </w:r>
      <w:r w:rsidRPr="000637BA">
        <w:rPr>
          <w:rFonts w:asciiTheme="minorHAnsi" w:hAnsiTheme="minorHAnsi" w:cstheme="minorHAnsi"/>
          <w:color w:val="222222"/>
          <w:sz w:val="18"/>
          <w:szCs w:val="18"/>
          <w:shd w:val="clear" w:color="auto" w:fill="FFFFFF"/>
        </w:rPr>
        <w:t>, John Wiley &amp; Sons.</w:t>
      </w:r>
      <w:proofErr w:type="gramEnd"/>
    </w:p>
  </w:footnote>
  <w:footnote w:id="12">
    <w:p w:rsidR="00E8152A" w:rsidRPr="002E5AD0" w:rsidRDefault="00E8152A" w:rsidP="002E5AD0">
      <w:pPr>
        <w:keepNext/>
        <w:keepLines/>
        <w:contextualSpacing/>
        <w:outlineLvl w:val="0"/>
        <w:rPr>
          <w:rFonts w:asciiTheme="minorHAnsi" w:hAnsiTheme="minorHAnsi"/>
          <w:sz w:val="18"/>
        </w:rPr>
      </w:pPr>
      <w:r w:rsidRPr="000637BA">
        <w:rPr>
          <w:rStyle w:val="FootnoteReference"/>
          <w:rFonts w:asciiTheme="minorHAnsi" w:hAnsiTheme="minorHAnsi" w:cstheme="minorHAnsi"/>
          <w:sz w:val="18"/>
          <w:szCs w:val="18"/>
        </w:rPr>
        <w:footnoteRef/>
      </w:r>
      <w:r w:rsidRPr="000637BA">
        <w:rPr>
          <w:rFonts w:asciiTheme="minorHAnsi" w:hAnsiTheme="minorHAnsi" w:cstheme="minorHAnsi"/>
          <w:sz w:val="18"/>
          <w:szCs w:val="18"/>
        </w:rPr>
        <w:t xml:space="preserve"> </w:t>
      </w:r>
      <w:proofErr w:type="gramStart"/>
      <w:r>
        <w:rPr>
          <w:rFonts w:asciiTheme="minorHAnsi" w:hAnsiTheme="minorHAnsi" w:cstheme="minorHAnsi"/>
          <w:sz w:val="18"/>
          <w:szCs w:val="18"/>
        </w:rPr>
        <w:t>ACARA.</w:t>
      </w:r>
      <w:proofErr w:type="gramEnd"/>
      <w:r w:rsidRPr="000637BA">
        <w:rPr>
          <w:rFonts w:asciiTheme="minorHAnsi" w:hAnsiTheme="minorHAnsi" w:cstheme="minorHAnsi"/>
          <w:sz w:val="18"/>
          <w:szCs w:val="18"/>
        </w:rPr>
        <w:t xml:space="preserve"> 2016</w:t>
      </w:r>
      <w:r>
        <w:rPr>
          <w:rFonts w:asciiTheme="minorHAnsi" w:hAnsiTheme="minorHAnsi" w:cstheme="minorHAnsi"/>
          <w:sz w:val="18"/>
          <w:szCs w:val="18"/>
        </w:rPr>
        <w:t>a</w:t>
      </w:r>
      <w:r w:rsidRPr="000637BA">
        <w:rPr>
          <w:rFonts w:asciiTheme="minorHAnsi" w:hAnsiTheme="minorHAnsi" w:cstheme="minorHAnsi"/>
          <w:sz w:val="18"/>
          <w:szCs w:val="18"/>
        </w:rPr>
        <w:t>.</w:t>
      </w:r>
    </w:p>
  </w:footnote>
  <w:footnote w:id="13">
    <w:p w:rsidR="00E8152A" w:rsidRPr="00D3389D" w:rsidRDefault="00E8152A" w:rsidP="002E5AD0">
      <w:pPr>
        <w:shd w:val="clear" w:color="auto" w:fill="FFFFFF"/>
        <w:contextualSpacing/>
        <w:rPr>
          <w:rFonts w:asciiTheme="minorHAnsi" w:hAnsiTheme="minorHAnsi"/>
          <w:i/>
          <w:sz w:val="18"/>
        </w:rPr>
      </w:pPr>
      <w:r w:rsidRPr="00C47789">
        <w:rPr>
          <w:rStyle w:val="FootnoteReference"/>
          <w:rFonts w:asciiTheme="minorHAnsi" w:hAnsiTheme="minorHAnsi" w:cstheme="minorHAnsi"/>
          <w:sz w:val="18"/>
          <w:szCs w:val="18"/>
        </w:rPr>
        <w:footnoteRef/>
      </w:r>
      <w:r>
        <w:rPr>
          <w:rFonts w:asciiTheme="minorHAnsi" w:hAnsiTheme="minorHAnsi"/>
          <w:sz w:val="18"/>
        </w:rPr>
        <w:t xml:space="preserve"> </w:t>
      </w:r>
      <w:proofErr w:type="gramStart"/>
      <w:r>
        <w:rPr>
          <w:rFonts w:asciiTheme="minorHAnsi" w:hAnsiTheme="minorHAnsi"/>
          <w:sz w:val="18"/>
        </w:rPr>
        <w:t>OECD.</w:t>
      </w:r>
      <w:proofErr w:type="gramEnd"/>
      <w:r>
        <w:rPr>
          <w:rFonts w:asciiTheme="minorHAnsi" w:hAnsiTheme="minorHAnsi"/>
          <w:sz w:val="18"/>
        </w:rPr>
        <w:t xml:space="preserve"> 2016. </w:t>
      </w:r>
      <w:r>
        <w:rPr>
          <w:rFonts w:asciiTheme="minorHAnsi" w:hAnsiTheme="minorHAnsi"/>
          <w:i/>
          <w:sz w:val="18"/>
        </w:rPr>
        <w:t>PISA 2015 Results (Volume I): Excellence and Equity in Education.</w:t>
      </w:r>
      <w:r>
        <w:rPr>
          <w:rFonts w:asciiTheme="minorHAnsi" w:hAnsiTheme="minorHAnsi"/>
          <w:sz w:val="18"/>
        </w:rPr>
        <w:t xml:space="preserve"> OECD Publishing, Paris. </w:t>
      </w:r>
      <w:r w:rsidRPr="00967662">
        <w:rPr>
          <w:rFonts w:asciiTheme="minorHAnsi" w:hAnsiTheme="minorHAnsi"/>
          <w:i/>
          <w:sz w:val="18"/>
        </w:rPr>
        <w:t xml:space="preserve"> </w:t>
      </w:r>
      <w:hyperlink r:id="rId6" w:tooltip="Link to PISA 2015 Volume 1 report" w:history="1">
        <w:r w:rsidRPr="009E73DF">
          <w:rPr>
            <w:rStyle w:val="Hyperlink"/>
            <w:rFonts w:asciiTheme="minorHAnsi" w:hAnsiTheme="minorHAnsi"/>
            <w:i/>
            <w:sz w:val="18"/>
          </w:rPr>
          <w:t>http://www.oecd.org/education/pisa-2015-results-volume-i-9789264266490-en.htm</w:t>
        </w:r>
      </w:hyperlink>
      <w:r w:rsidRPr="00967662">
        <w:rPr>
          <w:rFonts w:asciiTheme="minorHAnsi" w:hAnsiTheme="minorHAnsi"/>
          <w:i/>
          <w:sz w:val="18"/>
        </w:rPr>
        <w:t xml:space="preserve"> </w:t>
      </w:r>
    </w:p>
  </w:footnote>
  <w:footnote w:id="14">
    <w:p w:rsidR="00E8152A" w:rsidRPr="00A202ED" w:rsidRDefault="00E8152A" w:rsidP="00AD006E">
      <w:pPr>
        <w:pStyle w:val="FootnoteText"/>
        <w:rPr>
          <w:rFonts w:cstheme="minorHAnsi"/>
          <w:i/>
          <w:sz w:val="18"/>
          <w:szCs w:val="18"/>
        </w:rPr>
      </w:pPr>
      <w:r w:rsidRPr="00A202ED">
        <w:rPr>
          <w:rStyle w:val="FootnoteReference"/>
          <w:rFonts w:cstheme="minorHAnsi"/>
          <w:sz w:val="18"/>
          <w:szCs w:val="18"/>
        </w:rPr>
        <w:footnoteRef/>
      </w:r>
      <w:r w:rsidRPr="00A202ED">
        <w:rPr>
          <w:rFonts w:cstheme="minorHAnsi"/>
          <w:sz w:val="18"/>
          <w:szCs w:val="18"/>
        </w:rPr>
        <w:t xml:space="preserve"> </w:t>
      </w:r>
      <w:proofErr w:type="gramStart"/>
      <w:r w:rsidRPr="00A202ED">
        <w:rPr>
          <w:rFonts w:cstheme="minorHAnsi"/>
          <w:sz w:val="18"/>
          <w:szCs w:val="18"/>
        </w:rPr>
        <w:t>Buckingham</w:t>
      </w:r>
      <w:r w:rsidRPr="00A202ED">
        <w:rPr>
          <w:rFonts w:cstheme="minorHAnsi"/>
          <w:i/>
          <w:sz w:val="18"/>
          <w:szCs w:val="18"/>
        </w:rPr>
        <w:t xml:space="preserve">, </w:t>
      </w:r>
      <w:r w:rsidRPr="00A202ED">
        <w:rPr>
          <w:rFonts w:cstheme="minorHAnsi"/>
          <w:sz w:val="18"/>
          <w:szCs w:val="18"/>
        </w:rPr>
        <w:t>J</w:t>
      </w:r>
      <w:r>
        <w:rPr>
          <w:rFonts w:cstheme="minorHAnsi"/>
          <w:sz w:val="18"/>
          <w:szCs w:val="18"/>
        </w:rPr>
        <w:t>.</w:t>
      </w:r>
      <w:r w:rsidRPr="00A202ED">
        <w:rPr>
          <w:rFonts w:cstheme="minorHAnsi"/>
          <w:sz w:val="18"/>
          <w:szCs w:val="18"/>
        </w:rPr>
        <w:t>, Wheldall, K., &amp; Beaman-Wheldall, R. 2013.</w:t>
      </w:r>
      <w:proofErr w:type="gramEnd"/>
      <w:r w:rsidRPr="00A202ED">
        <w:rPr>
          <w:rFonts w:cstheme="minorHAnsi"/>
          <w:sz w:val="18"/>
          <w:szCs w:val="18"/>
        </w:rPr>
        <w:t xml:space="preserve"> </w:t>
      </w:r>
      <w:r w:rsidRPr="003065B2">
        <w:rPr>
          <w:rFonts w:cstheme="minorHAnsi"/>
          <w:i/>
          <w:sz w:val="18"/>
          <w:szCs w:val="18"/>
        </w:rPr>
        <w:t>Why poor children are more likely to become poor readers</w:t>
      </w:r>
      <w:r w:rsidRPr="00A202ED">
        <w:rPr>
          <w:rFonts w:cstheme="minorHAnsi"/>
          <w:sz w:val="18"/>
          <w:szCs w:val="18"/>
        </w:rPr>
        <w:t xml:space="preserve">. </w:t>
      </w:r>
      <w:r w:rsidRPr="003065B2">
        <w:rPr>
          <w:rFonts w:cstheme="minorHAnsi"/>
          <w:sz w:val="18"/>
          <w:szCs w:val="18"/>
        </w:rPr>
        <w:t>Australian Journal of Education</w:t>
      </w:r>
      <w:r w:rsidRPr="00A202ED">
        <w:rPr>
          <w:rFonts w:cstheme="minorHAnsi"/>
          <w:sz w:val="18"/>
          <w:szCs w:val="18"/>
        </w:rPr>
        <w:t>, 57(3), 190-213.</w:t>
      </w:r>
      <w:r w:rsidRPr="00A202ED">
        <w:rPr>
          <w:rFonts w:cstheme="minorHAnsi"/>
          <w:i/>
          <w:sz w:val="18"/>
          <w:szCs w:val="18"/>
        </w:rPr>
        <w:t xml:space="preserve"> </w:t>
      </w:r>
    </w:p>
  </w:footnote>
  <w:footnote w:id="15">
    <w:p w:rsidR="00E8152A" w:rsidRPr="005B325D" w:rsidRDefault="00E8152A" w:rsidP="00AD006E">
      <w:pPr>
        <w:pStyle w:val="FootnoteText"/>
        <w:rPr>
          <w:rFonts w:cstheme="minorHAnsi"/>
          <w:sz w:val="18"/>
          <w:szCs w:val="18"/>
          <w:lang w:val="en-US"/>
        </w:rPr>
      </w:pPr>
      <w:r w:rsidRPr="005B325D">
        <w:rPr>
          <w:rStyle w:val="FootnoteReference"/>
          <w:rFonts w:cstheme="minorHAnsi"/>
          <w:sz w:val="18"/>
          <w:szCs w:val="18"/>
        </w:rPr>
        <w:footnoteRef/>
      </w:r>
      <w:r w:rsidRPr="005B325D">
        <w:rPr>
          <w:rFonts w:cstheme="minorHAnsi"/>
          <w:sz w:val="18"/>
          <w:szCs w:val="18"/>
        </w:rPr>
        <w:t xml:space="preserve"> Reid, K. 2016.  </w:t>
      </w:r>
      <w:proofErr w:type="gramStart"/>
      <w:r w:rsidRPr="005B325D">
        <w:rPr>
          <w:rFonts w:cstheme="minorHAnsi"/>
          <w:i/>
          <w:sz w:val="18"/>
          <w:szCs w:val="18"/>
        </w:rPr>
        <w:t>Counting on it: Early numeracy development and the preschool child</w:t>
      </w:r>
      <w:r w:rsidRPr="005B325D">
        <w:rPr>
          <w:rFonts w:cstheme="minorHAnsi"/>
          <w:sz w:val="18"/>
          <w:szCs w:val="18"/>
        </w:rPr>
        <w:t>.</w:t>
      </w:r>
      <w:proofErr w:type="gramEnd"/>
      <w:r w:rsidRPr="005B325D">
        <w:rPr>
          <w:rFonts w:cstheme="minorHAnsi"/>
          <w:sz w:val="18"/>
          <w:szCs w:val="18"/>
        </w:rPr>
        <w:t xml:space="preserve"> </w:t>
      </w:r>
      <w:proofErr w:type="gramStart"/>
      <w:r w:rsidRPr="005B325D">
        <w:rPr>
          <w:rFonts w:cstheme="minorHAnsi"/>
          <w:sz w:val="18"/>
          <w:szCs w:val="18"/>
        </w:rPr>
        <w:t>Council for Educational Research.</w:t>
      </w:r>
      <w:proofErr w:type="gramEnd"/>
      <w:r w:rsidRPr="005B325D">
        <w:rPr>
          <w:rFonts w:cstheme="minorHAnsi"/>
          <w:sz w:val="18"/>
          <w:szCs w:val="18"/>
        </w:rPr>
        <w:t xml:space="preserve">  </w:t>
      </w:r>
      <w:hyperlink r:id="rId7" w:tooltip="Link to article published on ACER website" w:history="1">
        <w:r w:rsidRPr="005B325D">
          <w:rPr>
            <w:rStyle w:val="Hyperlink"/>
            <w:rFonts w:cstheme="minorHAnsi"/>
            <w:sz w:val="18"/>
            <w:szCs w:val="18"/>
          </w:rPr>
          <w:t>http://research.acer.edu.au/cgi/viewcontent.cgi?article=1020&amp;context=learning_processes</w:t>
        </w:r>
      </w:hyperlink>
    </w:p>
  </w:footnote>
  <w:footnote w:id="16">
    <w:p w:rsidR="00E8152A" w:rsidRPr="005B325D" w:rsidRDefault="00E8152A" w:rsidP="00AD006E">
      <w:pPr>
        <w:rPr>
          <w:rFonts w:asciiTheme="minorHAnsi" w:hAnsiTheme="minorHAnsi" w:cstheme="minorHAnsi"/>
          <w:sz w:val="18"/>
          <w:szCs w:val="18"/>
          <w:lang w:eastAsia="ja-JP"/>
        </w:rPr>
      </w:pPr>
      <w:r w:rsidRPr="005B325D">
        <w:rPr>
          <w:rStyle w:val="FootnoteReference"/>
          <w:rFonts w:asciiTheme="minorHAnsi" w:hAnsiTheme="minorHAnsi" w:cstheme="minorHAnsi"/>
          <w:sz w:val="18"/>
          <w:szCs w:val="18"/>
        </w:rPr>
        <w:footnoteRef/>
      </w:r>
      <w:r w:rsidRPr="005B325D">
        <w:rPr>
          <w:rFonts w:asciiTheme="minorHAnsi" w:hAnsiTheme="minorHAnsi" w:cstheme="minorHAnsi"/>
          <w:sz w:val="18"/>
          <w:szCs w:val="18"/>
        </w:rPr>
        <w:t xml:space="preserve"> </w:t>
      </w:r>
      <w:proofErr w:type="gramStart"/>
      <w:r w:rsidRPr="005B325D">
        <w:rPr>
          <w:rFonts w:asciiTheme="minorHAnsi" w:hAnsiTheme="minorHAnsi" w:cstheme="minorHAnsi"/>
          <w:sz w:val="18"/>
          <w:szCs w:val="18"/>
          <w:lang w:eastAsia="ja-JP"/>
        </w:rPr>
        <w:t>Purpura, D. &amp; Napoli, A. 2015.</w:t>
      </w:r>
      <w:proofErr w:type="gramEnd"/>
      <w:r w:rsidRPr="005B325D">
        <w:rPr>
          <w:rFonts w:asciiTheme="minorHAnsi" w:hAnsiTheme="minorHAnsi" w:cstheme="minorHAnsi"/>
          <w:sz w:val="18"/>
          <w:szCs w:val="18"/>
          <w:lang w:eastAsia="ja-JP"/>
        </w:rPr>
        <w:t xml:space="preserve"> </w:t>
      </w:r>
      <w:r w:rsidRPr="005B325D">
        <w:rPr>
          <w:rFonts w:asciiTheme="minorHAnsi" w:hAnsiTheme="minorHAnsi" w:cstheme="minorHAnsi"/>
          <w:i/>
          <w:sz w:val="18"/>
          <w:szCs w:val="18"/>
          <w:lang w:eastAsia="ja-JP"/>
        </w:rPr>
        <w:t xml:space="preserve">Early numeracy and literacy: Untangling the relation between specific components. </w:t>
      </w:r>
      <w:r w:rsidRPr="005B325D">
        <w:rPr>
          <w:rFonts w:asciiTheme="minorHAnsi" w:hAnsiTheme="minorHAnsi" w:cstheme="minorHAnsi"/>
          <w:sz w:val="18"/>
          <w:szCs w:val="18"/>
          <w:lang w:eastAsia="ja-JP"/>
        </w:rPr>
        <w:t>Mathematical Thinking and Learning: An International Journal, 17(2-3), 197–218.</w:t>
      </w:r>
    </w:p>
  </w:footnote>
  <w:footnote w:id="17">
    <w:p w:rsidR="00E8152A" w:rsidRPr="005B325D" w:rsidRDefault="00E8152A">
      <w:pPr>
        <w:pStyle w:val="FootnoteText"/>
        <w:rPr>
          <w:rFonts w:cstheme="minorHAnsi"/>
          <w:sz w:val="18"/>
          <w:szCs w:val="18"/>
        </w:rPr>
      </w:pPr>
      <w:r w:rsidRPr="005B325D">
        <w:rPr>
          <w:rStyle w:val="FootnoteReference"/>
          <w:rFonts w:cstheme="minorHAnsi"/>
          <w:sz w:val="18"/>
          <w:szCs w:val="18"/>
        </w:rPr>
        <w:footnoteRef/>
      </w:r>
      <w:r w:rsidRPr="005B325D">
        <w:rPr>
          <w:rFonts w:cstheme="minorHAnsi"/>
          <w:sz w:val="18"/>
          <w:szCs w:val="18"/>
        </w:rPr>
        <w:t xml:space="preserve"> </w:t>
      </w:r>
      <w:proofErr w:type="gramStart"/>
      <w:r w:rsidRPr="005B325D">
        <w:rPr>
          <w:rFonts w:cstheme="minorHAnsi"/>
          <w:sz w:val="18"/>
          <w:szCs w:val="18"/>
        </w:rPr>
        <w:t>Hart, B. &amp; Risley, T. 2003.</w:t>
      </w:r>
      <w:proofErr w:type="gramEnd"/>
      <w:r w:rsidRPr="005B325D">
        <w:rPr>
          <w:rFonts w:cstheme="minorHAnsi"/>
          <w:sz w:val="18"/>
          <w:szCs w:val="18"/>
        </w:rPr>
        <w:t xml:space="preserve"> </w:t>
      </w:r>
      <w:r w:rsidRPr="005B325D">
        <w:rPr>
          <w:rFonts w:cstheme="minorHAnsi"/>
          <w:i/>
          <w:sz w:val="18"/>
          <w:szCs w:val="18"/>
        </w:rPr>
        <w:t>The early catastrophe: The 30 million word gap by age 3</w:t>
      </w:r>
      <w:r w:rsidRPr="005B325D">
        <w:rPr>
          <w:rFonts w:cstheme="minorHAnsi"/>
          <w:sz w:val="18"/>
          <w:szCs w:val="18"/>
        </w:rPr>
        <w:t xml:space="preserve">. American Educator, </w:t>
      </w:r>
      <w:proofErr w:type="gramStart"/>
      <w:r w:rsidRPr="005B325D">
        <w:rPr>
          <w:rFonts w:cstheme="minorHAnsi"/>
          <w:sz w:val="18"/>
          <w:szCs w:val="18"/>
        </w:rPr>
        <w:t>Spring</w:t>
      </w:r>
      <w:proofErr w:type="gramEnd"/>
      <w:r w:rsidRPr="005B325D">
        <w:rPr>
          <w:rFonts w:cstheme="minorHAnsi"/>
          <w:sz w:val="18"/>
          <w:szCs w:val="18"/>
        </w:rPr>
        <w:t>, 4-9.</w:t>
      </w:r>
    </w:p>
  </w:footnote>
  <w:footnote w:id="18">
    <w:p w:rsidR="00E8152A" w:rsidRPr="005B325D" w:rsidRDefault="00E8152A" w:rsidP="00AD006E">
      <w:pPr>
        <w:shd w:val="clear" w:color="auto" w:fill="FFFFFF"/>
        <w:rPr>
          <w:rFonts w:asciiTheme="minorHAnsi" w:hAnsiTheme="minorHAnsi" w:cstheme="minorHAnsi"/>
          <w:i/>
          <w:color w:val="000000"/>
          <w:spacing w:val="4"/>
          <w:sz w:val="18"/>
          <w:szCs w:val="18"/>
        </w:rPr>
      </w:pPr>
      <w:r w:rsidRPr="005B325D">
        <w:rPr>
          <w:rStyle w:val="FootnoteReference"/>
          <w:rFonts w:asciiTheme="minorHAnsi" w:eastAsiaTheme="majorEastAsia" w:hAnsiTheme="minorHAnsi" w:cstheme="minorHAnsi"/>
          <w:sz w:val="18"/>
          <w:szCs w:val="18"/>
        </w:rPr>
        <w:footnoteRef/>
      </w:r>
      <w:r w:rsidRPr="005B325D">
        <w:rPr>
          <w:rFonts w:asciiTheme="minorHAnsi" w:hAnsiTheme="minorHAnsi" w:cstheme="minorHAnsi"/>
          <w:sz w:val="18"/>
          <w:szCs w:val="18"/>
        </w:rPr>
        <w:t xml:space="preserve"> </w:t>
      </w:r>
      <w:r w:rsidRPr="005B325D">
        <w:rPr>
          <w:rFonts w:asciiTheme="minorHAnsi" w:hAnsiTheme="minorHAnsi" w:cstheme="minorHAnsi"/>
          <w:color w:val="000000"/>
          <w:spacing w:val="4"/>
          <w:sz w:val="18"/>
          <w:szCs w:val="18"/>
        </w:rPr>
        <w:t xml:space="preserve">Stanovich, K. E. 1986. </w:t>
      </w:r>
      <w:r w:rsidRPr="005B325D">
        <w:rPr>
          <w:rFonts w:asciiTheme="minorHAnsi" w:hAnsiTheme="minorHAnsi" w:cstheme="minorHAnsi"/>
          <w:i/>
          <w:color w:val="000000"/>
          <w:spacing w:val="4"/>
          <w:sz w:val="18"/>
          <w:szCs w:val="18"/>
        </w:rPr>
        <w:t>Matthew effects in reading: Some consequences of individual differences in the acquisition of literacy.</w:t>
      </w:r>
      <w:r w:rsidRPr="005B325D">
        <w:rPr>
          <w:rFonts w:asciiTheme="minorHAnsi" w:hAnsiTheme="minorHAnsi" w:cstheme="minorHAnsi"/>
          <w:color w:val="000000"/>
          <w:spacing w:val="4"/>
          <w:sz w:val="18"/>
          <w:szCs w:val="18"/>
        </w:rPr>
        <w:t xml:space="preserve"> </w:t>
      </w:r>
      <w:proofErr w:type="gramStart"/>
      <w:r w:rsidRPr="005B325D">
        <w:rPr>
          <w:rFonts w:asciiTheme="minorHAnsi" w:hAnsiTheme="minorHAnsi" w:cstheme="minorHAnsi"/>
          <w:iCs/>
          <w:color w:val="000000"/>
          <w:spacing w:val="4"/>
          <w:sz w:val="18"/>
          <w:szCs w:val="18"/>
        </w:rPr>
        <w:t>Reading Research Quarterly, 22,</w:t>
      </w:r>
      <w:r w:rsidRPr="005B325D">
        <w:rPr>
          <w:rFonts w:asciiTheme="minorHAnsi" w:hAnsiTheme="minorHAnsi" w:cstheme="minorHAnsi"/>
          <w:color w:val="000000"/>
          <w:spacing w:val="4"/>
          <w:sz w:val="18"/>
          <w:szCs w:val="18"/>
        </w:rPr>
        <w:t xml:space="preserve"> 360-407, </w:t>
      </w:r>
      <w:hyperlink r:id="rId8" w:tooltip="Link to the published article" w:history="1">
        <w:r w:rsidRPr="005B325D">
          <w:rPr>
            <w:rStyle w:val="Hyperlink"/>
            <w:rFonts w:asciiTheme="minorHAnsi" w:hAnsiTheme="minorHAnsi" w:cstheme="minorHAnsi"/>
            <w:spacing w:val="4"/>
            <w:sz w:val="18"/>
            <w:szCs w:val="18"/>
          </w:rPr>
          <w:t>https://www.psychologytoday.com/files/u81/Stanovich__1986_.pdf</w:t>
        </w:r>
      </w:hyperlink>
      <w:r w:rsidRPr="005B325D">
        <w:rPr>
          <w:rFonts w:asciiTheme="minorHAnsi" w:hAnsiTheme="minorHAnsi" w:cstheme="minorHAnsi"/>
          <w:sz w:val="18"/>
          <w:szCs w:val="18"/>
        </w:rPr>
        <w:t xml:space="preserve">; </w:t>
      </w:r>
      <w:r w:rsidRPr="005B325D">
        <w:rPr>
          <w:rStyle w:val="mixed-citation"/>
          <w:rFonts w:asciiTheme="minorHAnsi" w:hAnsiTheme="minorHAnsi" w:cstheme="minorHAnsi"/>
          <w:sz w:val="18"/>
          <w:szCs w:val="18"/>
        </w:rPr>
        <w:t>Pfost M., Hattie J., Dorfler T. &amp; Artelt C. 2014</w:t>
      </w:r>
      <w:r w:rsidRPr="005B325D">
        <w:rPr>
          <w:rStyle w:val="mixed-citation"/>
          <w:rFonts w:asciiTheme="minorHAnsi" w:hAnsiTheme="minorHAnsi" w:cstheme="minorHAnsi"/>
          <w:i/>
          <w:sz w:val="18"/>
          <w:szCs w:val="18"/>
        </w:rPr>
        <w:t>.</w:t>
      </w:r>
      <w:proofErr w:type="gramEnd"/>
      <w:r w:rsidRPr="005B325D">
        <w:rPr>
          <w:rStyle w:val="mixed-citation"/>
          <w:rFonts w:asciiTheme="minorHAnsi" w:hAnsiTheme="minorHAnsi" w:cstheme="minorHAnsi"/>
          <w:i/>
          <w:sz w:val="18"/>
          <w:szCs w:val="18"/>
        </w:rPr>
        <w:t xml:space="preserve"> </w:t>
      </w:r>
      <w:r w:rsidRPr="005B325D">
        <w:rPr>
          <w:rStyle w:val="ref-title"/>
          <w:rFonts w:asciiTheme="minorHAnsi" w:hAnsiTheme="minorHAnsi" w:cstheme="minorHAnsi"/>
          <w:i/>
          <w:sz w:val="18"/>
          <w:szCs w:val="18"/>
        </w:rPr>
        <w:t>Individual differences in reading development: A review of 25 years of empirical research on Matthew effects in reading</w:t>
      </w:r>
      <w:r w:rsidRPr="005B325D">
        <w:rPr>
          <w:rStyle w:val="mixed-citation"/>
          <w:rFonts w:asciiTheme="minorHAnsi" w:hAnsiTheme="minorHAnsi" w:cstheme="minorHAnsi"/>
          <w:i/>
          <w:sz w:val="18"/>
          <w:szCs w:val="18"/>
        </w:rPr>
        <w:t>.</w:t>
      </w:r>
      <w:r w:rsidRPr="005B325D">
        <w:rPr>
          <w:rStyle w:val="mixed-citation"/>
          <w:rFonts w:asciiTheme="minorHAnsi" w:hAnsiTheme="minorHAnsi" w:cstheme="minorHAnsi"/>
          <w:sz w:val="18"/>
          <w:szCs w:val="18"/>
        </w:rPr>
        <w:t xml:space="preserve"> </w:t>
      </w:r>
      <w:proofErr w:type="gramStart"/>
      <w:r w:rsidRPr="005B325D">
        <w:rPr>
          <w:rStyle w:val="ref-journal"/>
          <w:rFonts w:asciiTheme="minorHAnsi" w:hAnsiTheme="minorHAnsi" w:cstheme="minorHAnsi"/>
          <w:sz w:val="18"/>
          <w:szCs w:val="18"/>
        </w:rPr>
        <w:t>Review of Educational Research</w:t>
      </w:r>
      <w:r w:rsidRPr="005B325D">
        <w:rPr>
          <w:rStyle w:val="mixed-citation"/>
          <w:rFonts w:asciiTheme="minorHAnsi" w:hAnsiTheme="minorHAnsi" w:cstheme="minorHAnsi"/>
          <w:sz w:val="18"/>
          <w:szCs w:val="18"/>
        </w:rPr>
        <w:t xml:space="preserve">, </w:t>
      </w:r>
      <w:r w:rsidRPr="005B325D">
        <w:rPr>
          <w:rStyle w:val="ref-vol"/>
          <w:rFonts w:asciiTheme="minorHAnsi" w:hAnsiTheme="minorHAnsi" w:cstheme="minorHAnsi"/>
          <w:sz w:val="18"/>
          <w:szCs w:val="18"/>
        </w:rPr>
        <w:t>84</w:t>
      </w:r>
      <w:r w:rsidRPr="005B325D">
        <w:rPr>
          <w:rStyle w:val="mixed-citation"/>
          <w:rFonts w:asciiTheme="minorHAnsi" w:hAnsiTheme="minorHAnsi" w:cstheme="minorHAnsi"/>
          <w:sz w:val="18"/>
          <w:szCs w:val="18"/>
        </w:rPr>
        <w:t>(</w:t>
      </w:r>
      <w:r w:rsidRPr="005B325D">
        <w:rPr>
          <w:rStyle w:val="ref-iss"/>
          <w:rFonts w:asciiTheme="minorHAnsi" w:hAnsiTheme="minorHAnsi" w:cstheme="minorHAnsi"/>
          <w:sz w:val="18"/>
          <w:szCs w:val="18"/>
        </w:rPr>
        <w:t>2</w:t>
      </w:r>
      <w:r w:rsidRPr="005B325D">
        <w:rPr>
          <w:rStyle w:val="mixed-citation"/>
          <w:rFonts w:asciiTheme="minorHAnsi" w:hAnsiTheme="minorHAnsi" w:cstheme="minorHAnsi"/>
          <w:sz w:val="18"/>
          <w:szCs w:val="18"/>
        </w:rPr>
        <w:t>), 203</w:t>
      </w:r>
      <w:r w:rsidRPr="005B325D">
        <w:rPr>
          <w:rStyle w:val="mixed-citation"/>
          <w:rFonts w:asciiTheme="minorHAnsi" w:hAnsiTheme="minorHAnsi" w:cstheme="minorHAnsi"/>
          <w:sz w:val="18"/>
          <w:szCs w:val="18"/>
        </w:rPr>
        <w:noBreakHyphen/>
        <w:t>244.</w:t>
      </w:r>
      <w:proofErr w:type="gramEnd"/>
    </w:p>
  </w:footnote>
  <w:footnote w:id="19">
    <w:p w:rsidR="00E8152A" w:rsidRPr="005B325D" w:rsidRDefault="00E8152A" w:rsidP="00AD006E">
      <w:pPr>
        <w:rPr>
          <w:rFonts w:asciiTheme="minorHAnsi" w:hAnsiTheme="minorHAnsi" w:cstheme="minorHAnsi"/>
          <w:i/>
          <w:sz w:val="18"/>
          <w:szCs w:val="18"/>
        </w:rPr>
      </w:pPr>
      <w:r w:rsidRPr="005B325D">
        <w:rPr>
          <w:rStyle w:val="FootnoteReference"/>
          <w:rFonts w:asciiTheme="minorHAnsi" w:eastAsiaTheme="majorEastAsia" w:hAnsiTheme="minorHAnsi" w:cstheme="minorHAnsi"/>
          <w:sz w:val="18"/>
          <w:szCs w:val="18"/>
        </w:rPr>
        <w:footnoteRef/>
      </w:r>
      <w:r w:rsidRPr="005B325D">
        <w:rPr>
          <w:rFonts w:asciiTheme="minorHAnsi" w:hAnsiTheme="minorHAnsi" w:cstheme="minorHAnsi"/>
          <w:sz w:val="18"/>
          <w:szCs w:val="18"/>
        </w:rPr>
        <w:t xml:space="preserve"> </w:t>
      </w:r>
      <w:proofErr w:type="gramStart"/>
      <w:r w:rsidRPr="005B325D">
        <w:rPr>
          <w:rFonts w:asciiTheme="minorHAnsi" w:hAnsiTheme="minorHAnsi" w:cstheme="minorHAnsi"/>
          <w:sz w:val="18"/>
          <w:szCs w:val="18"/>
        </w:rPr>
        <w:t>Watts, T.</w:t>
      </w:r>
      <w:r>
        <w:rPr>
          <w:rFonts w:asciiTheme="minorHAnsi" w:hAnsiTheme="minorHAnsi" w:cstheme="minorHAnsi"/>
          <w:sz w:val="18"/>
          <w:szCs w:val="18"/>
        </w:rPr>
        <w:t xml:space="preserve"> </w:t>
      </w:r>
      <w:r w:rsidRPr="005B325D">
        <w:rPr>
          <w:rFonts w:asciiTheme="minorHAnsi" w:hAnsiTheme="minorHAnsi" w:cstheme="minorHAnsi"/>
          <w:sz w:val="18"/>
          <w:szCs w:val="18"/>
        </w:rPr>
        <w:t xml:space="preserve">W., Duncan, </w:t>
      </w:r>
      <w:proofErr w:type="spellStart"/>
      <w:r w:rsidRPr="005B325D">
        <w:rPr>
          <w:rFonts w:asciiTheme="minorHAnsi" w:hAnsiTheme="minorHAnsi" w:cstheme="minorHAnsi"/>
          <w:sz w:val="18"/>
          <w:szCs w:val="18"/>
        </w:rPr>
        <w:t>G.J</w:t>
      </w:r>
      <w:proofErr w:type="spellEnd"/>
      <w:r w:rsidRPr="005B325D">
        <w:rPr>
          <w:rFonts w:asciiTheme="minorHAnsi" w:hAnsiTheme="minorHAnsi" w:cstheme="minorHAnsi"/>
          <w:sz w:val="18"/>
          <w:szCs w:val="18"/>
        </w:rPr>
        <w:t xml:space="preserve">., </w:t>
      </w:r>
      <w:proofErr w:type="spellStart"/>
      <w:r w:rsidRPr="005B325D">
        <w:rPr>
          <w:rFonts w:asciiTheme="minorHAnsi" w:hAnsiTheme="minorHAnsi" w:cstheme="minorHAnsi"/>
          <w:sz w:val="18"/>
          <w:szCs w:val="18"/>
        </w:rPr>
        <w:t>Siegler</w:t>
      </w:r>
      <w:proofErr w:type="spellEnd"/>
      <w:r w:rsidRPr="005B325D">
        <w:rPr>
          <w:rFonts w:asciiTheme="minorHAnsi" w:hAnsiTheme="minorHAnsi" w:cstheme="minorHAnsi"/>
          <w:sz w:val="18"/>
          <w:szCs w:val="18"/>
        </w:rPr>
        <w:t>, R.</w:t>
      </w:r>
      <w:r>
        <w:rPr>
          <w:rFonts w:asciiTheme="minorHAnsi" w:hAnsiTheme="minorHAnsi" w:cstheme="minorHAnsi"/>
          <w:sz w:val="18"/>
          <w:szCs w:val="18"/>
        </w:rPr>
        <w:t xml:space="preserve"> </w:t>
      </w:r>
      <w:r w:rsidRPr="005B325D">
        <w:rPr>
          <w:rFonts w:asciiTheme="minorHAnsi" w:hAnsiTheme="minorHAnsi" w:cstheme="minorHAnsi"/>
          <w:sz w:val="18"/>
          <w:szCs w:val="18"/>
        </w:rPr>
        <w:t>S. &amp; Davis-Evans, P. E. 2014.</w:t>
      </w:r>
      <w:proofErr w:type="gramEnd"/>
      <w:r w:rsidRPr="005B325D">
        <w:rPr>
          <w:rFonts w:asciiTheme="minorHAnsi" w:hAnsiTheme="minorHAnsi" w:cstheme="minorHAnsi"/>
          <w:sz w:val="18"/>
          <w:szCs w:val="18"/>
        </w:rPr>
        <w:t xml:space="preserve"> </w:t>
      </w:r>
      <w:r w:rsidRPr="005B325D">
        <w:rPr>
          <w:rFonts w:asciiTheme="minorHAnsi" w:hAnsiTheme="minorHAnsi" w:cstheme="minorHAnsi"/>
          <w:i/>
          <w:sz w:val="18"/>
          <w:szCs w:val="18"/>
        </w:rPr>
        <w:t xml:space="preserve">What’s Past is Prologue: Relationships between early mathematics knowledge and High School achievement. </w:t>
      </w:r>
      <w:r w:rsidRPr="005B325D">
        <w:rPr>
          <w:rFonts w:asciiTheme="minorHAnsi" w:hAnsiTheme="minorHAnsi" w:cstheme="minorHAnsi"/>
          <w:sz w:val="18"/>
          <w:szCs w:val="18"/>
        </w:rPr>
        <w:t>Educational Researcher</w:t>
      </w:r>
      <w:r w:rsidRPr="005B325D">
        <w:rPr>
          <w:rStyle w:val="slug-pub-date3"/>
          <w:rFonts w:asciiTheme="minorHAnsi" w:hAnsiTheme="minorHAnsi" w:cstheme="minorHAnsi"/>
          <w:b w:val="0"/>
          <w:sz w:val="18"/>
          <w:szCs w:val="18"/>
        </w:rPr>
        <w:t xml:space="preserve">, 43(7), </w:t>
      </w:r>
      <w:r w:rsidRPr="005B325D">
        <w:rPr>
          <w:rStyle w:val="slug-pages3"/>
          <w:rFonts w:asciiTheme="minorHAnsi" w:hAnsiTheme="minorHAnsi" w:cstheme="minorHAnsi"/>
          <w:b w:val="0"/>
          <w:sz w:val="18"/>
          <w:szCs w:val="18"/>
        </w:rPr>
        <w:t>352-360</w:t>
      </w:r>
      <w:r w:rsidRPr="005B325D">
        <w:rPr>
          <w:rStyle w:val="slug-pages3"/>
          <w:rFonts w:asciiTheme="minorHAnsi" w:hAnsiTheme="minorHAnsi" w:cstheme="minorHAnsi"/>
          <w:sz w:val="18"/>
          <w:szCs w:val="18"/>
        </w:rPr>
        <w:t xml:space="preserve">. </w:t>
      </w:r>
      <w:hyperlink r:id="rId9" w:tooltip="Hyperlink to article" w:history="1">
        <w:r w:rsidRPr="005B325D">
          <w:rPr>
            <w:rStyle w:val="Hyperlink"/>
            <w:rFonts w:asciiTheme="minorHAnsi" w:hAnsiTheme="minorHAnsi" w:cstheme="minorHAnsi"/>
            <w:sz w:val="18"/>
            <w:szCs w:val="18"/>
          </w:rPr>
          <w:t>http://edr.sagepub.com/content/43/7/352.full</w:t>
        </w:r>
      </w:hyperlink>
    </w:p>
  </w:footnote>
  <w:footnote w:id="20">
    <w:p w:rsidR="00E8152A" w:rsidRPr="005B325D" w:rsidRDefault="00E8152A" w:rsidP="00AD006E">
      <w:pPr>
        <w:pStyle w:val="FootnoteText"/>
        <w:rPr>
          <w:rFonts w:cstheme="minorHAnsi"/>
          <w:sz w:val="18"/>
          <w:szCs w:val="18"/>
          <w:lang w:val="en-US"/>
        </w:rPr>
      </w:pPr>
      <w:r w:rsidRPr="005B325D">
        <w:rPr>
          <w:rStyle w:val="FootnoteReference"/>
          <w:rFonts w:cstheme="minorHAnsi"/>
          <w:sz w:val="18"/>
          <w:szCs w:val="18"/>
        </w:rPr>
        <w:footnoteRef/>
      </w:r>
      <w:r w:rsidRPr="005B325D">
        <w:rPr>
          <w:rFonts w:cstheme="minorHAnsi"/>
          <w:sz w:val="18"/>
          <w:szCs w:val="18"/>
        </w:rPr>
        <w:t xml:space="preserve"> Reid, K. 2016.  </w:t>
      </w:r>
    </w:p>
  </w:footnote>
  <w:footnote w:id="21">
    <w:p w:rsidR="00E8152A" w:rsidRPr="005B325D" w:rsidRDefault="00E8152A" w:rsidP="00AD006E">
      <w:pPr>
        <w:pStyle w:val="FootnoteText"/>
        <w:rPr>
          <w:rFonts w:cstheme="minorHAnsi"/>
          <w:sz w:val="18"/>
          <w:szCs w:val="18"/>
          <w:lang w:val="en-US"/>
        </w:rPr>
      </w:pPr>
      <w:r w:rsidRPr="005B325D">
        <w:rPr>
          <w:rStyle w:val="FootnoteReference"/>
          <w:rFonts w:cstheme="minorHAnsi"/>
          <w:sz w:val="18"/>
          <w:szCs w:val="18"/>
        </w:rPr>
        <w:footnoteRef/>
      </w:r>
      <w:r w:rsidRPr="005B325D">
        <w:rPr>
          <w:rFonts w:cstheme="minorHAnsi"/>
          <w:sz w:val="18"/>
          <w:szCs w:val="18"/>
          <w:lang w:val="en-US"/>
        </w:rPr>
        <w:t xml:space="preserve"> Sharma, M. C. 2013. </w:t>
      </w:r>
      <w:r w:rsidRPr="005B325D">
        <w:rPr>
          <w:rFonts w:cstheme="minorHAnsi"/>
          <w:i/>
          <w:sz w:val="18"/>
          <w:szCs w:val="18"/>
          <w:lang w:val="en-US"/>
        </w:rPr>
        <w:t xml:space="preserve">Numbersense: A window into Dyscalculia and other Mathematics Difficulties, </w:t>
      </w:r>
      <w:r w:rsidRPr="005B325D">
        <w:rPr>
          <w:rFonts w:cstheme="minorHAnsi"/>
          <w:sz w:val="18"/>
          <w:szCs w:val="18"/>
          <w:lang w:val="en-US"/>
        </w:rPr>
        <w:t>Key Note Speech, NHSAA 2013 Best Practices Conference on Curriculum, Instruction and Assessment, New Hampshire.</w:t>
      </w:r>
    </w:p>
  </w:footnote>
  <w:footnote w:id="22">
    <w:p w:rsidR="00E8152A" w:rsidRPr="005B325D" w:rsidRDefault="00E8152A" w:rsidP="00AD006E">
      <w:pPr>
        <w:rPr>
          <w:rFonts w:asciiTheme="minorHAnsi" w:hAnsiTheme="minorHAnsi" w:cstheme="minorHAnsi"/>
          <w:i/>
          <w:sz w:val="18"/>
          <w:szCs w:val="18"/>
        </w:rPr>
      </w:pPr>
      <w:r w:rsidRPr="005B325D">
        <w:rPr>
          <w:rStyle w:val="FootnoteReference"/>
          <w:rFonts w:asciiTheme="minorHAnsi" w:eastAsiaTheme="majorEastAsia" w:hAnsiTheme="minorHAnsi" w:cstheme="minorHAnsi"/>
          <w:sz w:val="18"/>
          <w:szCs w:val="18"/>
        </w:rPr>
        <w:footnoteRef/>
      </w:r>
      <w:r w:rsidRPr="005B325D">
        <w:rPr>
          <w:rFonts w:asciiTheme="minorHAnsi" w:hAnsiTheme="minorHAnsi" w:cstheme="minorHAnsi"/>
          <w:sz w:val="18"/>
          <w:szCs w:val="18"/>
        </w:rPr>
        <w:t xml:space="preserve"> </w:t>
      </w:r>
      <w:proofErr w:type="gramStart"/>
      <w:r w:rsidRPr="005B325D">
        <w:rPr>
          <w:rFonts w:asciiTheme="minorHAnsi" w:hAnsiTheme="minorHAnsi" w:cstheme="minorHAnsi"/>
          <w:color w:val="000000"/>
          <w:sz w:val="18"/>
          <w:szCs w:val="18"/>
        </w:rPr>
        <w:t>Rose</w:t>
      </w:r>
      <w:proofErr w:type="gramEnd"/>
      <w:r w:rsidRPr="005B325D">
        <w:rPr>
          <w:rFonts w:asciiTheme="minorHAnsi" w:hAnsiTheme="minorHAnsi" w:cstheme="minorHAnsi"/>
          <w:color w:val="000000"/>
          <w:sz w:val="18"/>
          <w:szCs w:val="18"/>
        </w:rPr>
        <w:t xml:space="preserve">, J. 2006. </w:t>
      </w:r>
      <w:proofErr w:type="gramStart"/>
      <w:r w:rsidRPr="005B325D">
        <w:rPr>
          <w:rFonts w:asciiTheme="minorHAnsi" w:hAnsiTheme="minorHAnsi" w:cstheme="minorHAnsi"/>
          <w:i/>
          <w:iCs/>
          <w:color w:val="000000"/>
          <w:sz w:val="18"/>
          <w:szCs w:val="18"/>
        </w:rPr>
        <w:t>Independent review of the teaching of early reading</w:t>
      </w:r>
      <w:r w:rsidRPr="005B325D">
        <w:rPr>
          <w:rFonts w:asciiTheme="minorHAnsi" w:hAnsiTheme="minorHAnsi" w:cstheme="minorHAnsi"/>
          <w:color w:val="000000"/>
          <w:sz w:val="18"/>
          <w:szCs w:val="18"/>
        </w:rPr>
        <w:t>.</w:t>
      </w:r>
      <w:proofErr w:type="gramEnd"/>
      <w:r w:rsidRPr="005B325D">
        <w:rPr>
          <w:rFonts w:asciiTheme="minorHAnsi" w:hAnsiTheme="minorHAnsi" w:cstheme="minorHAnsi"/>
          <w:color w:val="000000"/>
          <w:sz w:val="18"/>
          <w:szCs w:val="18"/>
        </w:rPr>
        <w:t xml:space="preserve"> Bristol: Department for Education and Skills. </w:t>
      </w:r>
      <w:hyperlink r:id="rId10" w:tooltip="Hyperlink to the published paper" w:history="1">
        <w:proofErr w:type="gramStart"/>
        <w:r w:rsidRPr="005B325D">
          <w:rPr>
            <w:rStyle w:val="Hyperlink"/>
            <w:rFonts w:asciiTheme="minorHAnsi" w:hAnsiTheme="minorHAnsi" w:cstheme="minorHAnsi"/>
            <w:sz w:val="18"/>
            <w:szCs w:val="18"/>
          </w:rPr>
          <w:t>http://dera.ioe.ac.uk/5551/2/report.pdf</w:t>
        </w:r>
      </w:hyperlink>
      <w:r w:rsidRPr="005B325D">
        <w:rPr>
          <w:rFonts w:asciiTheme="minorHAnsi" w:hAnsiTheme="minorHAnsi" w:cstheme="minorHAnsi"/>
          <w:color w:val="000000"/>
          <w:sz w:val="18"/>
          <w:szCs w:val="18"/>
        </w:rPr>
        <w:t>; Stuart, M. &amp; Stainthorp, R. 2016.</w:t>
      </w:r>
      <w:proofErr w:type="gramEnd"/>
      <w:r w:rsidRPr="005B325D">
        <w:rPr>
          <w:rFonts w:asciiTheme="minorHAnsi" w:hAnsiTheme="minorHAnsi" w:cstheme="minorHAnsi"/>
          <w:color w:val="000000"/>
          <w:sz w:val="18"/>
          <w:szCs w:val="18"/>
        </w:rPr>
        <w:t xml:space="preserve"> </w:t>
      </w:r>
      <w:proofErr w:type="gramStart"/>
      <w:r w:rsidRPr="005B325D">
        <w:rPr>
          <w:rFonts w:asciiTheme="minorHAnsi" w:hAnsiTheme="minorHAnsi" w:cstheme="minorHAnsi"/>
          <w:i/>
          <w:color w:val="000000"/>
          <w:sz w:val="18"/>
          <w:szCs w:val="18"/>
        </w:rPr>
        <w:t>Reading Development and Teaching</w:t>
      </w:r>
      <w:r w:rsidRPr="005B325D">
        <w:rPr>
          <w:rFonts w:asciiTheme="minorHAnsi" w:hAnsiTheme="minorHAnsi" w:cstheme="minorHAnsi"/>
          <w:color w:val="000000"/>
          <w:sz w:val="18"/>
          <w:szCs w:val="18"/>
        </w:rPr>
        <w:t>.</w:t>
      </w:r>
      <w:proofErr w:type="gramEnd"/>
      <w:r w:rsidRPr="005B325D">
        <w:rPr>
          <w:rFonts w:asciiTheme="minorHAnsi" w:hAnsiTheme="minorHAnsi" w:cstheme="minorHAnsi"/>
          <w:color w:val="000000"/>
          <w:sz w:val="18"/>
          <w:szCs w:val="18"/>
        </w:rPr>
        <w:t xml:space="preserve"> London: SAGE Publications.</w:t>
      </w:r>
      <w:r w:rsidRPr="005B325D">
        <w:rPr>
          <w:rFonts w:asciiTheme="minorHAnsi" w:hAnsiTheme="minorHAnsi" w:cstheme="minorHAnsi"/>
          <w:sz w:val="18"/>
          <w:szCs w:val="18"/>
        </w:rPr>
        <w:t xml:space="preserve"> </w:t>
      </w:r>
    </w:p>
  </w:footnote>
  <w:footnote w:id="23">
    <w:p w:rsidR="00E8152A" w:rsidRPr="005B325D" w:rsidRDefault="00E8152A" w:rsidP="00AD006E">
      <w:pPr>
        <w:rPr>
          <w:rFonts w:asciiTheme="minorHAnsi" w:hAnsiTheme="minorHAnsi" w:cstheme="minorHAnsi"/>
          <w:color w:val="000000"/>
          <w:sz w:val="18"/>
          <w:szCs w:val="18"/>
        </w:rPr>
      </w:pPr>
      <w:r w:rsidRPr="005B325D">
        <w:rPr>
          <w:rStyle w:val="FootnoteReference"/>
          <w:rFonts w:asciiTheme="minorHAnsi" w:eastAsiaTheme="majorEastAsia" w:hAnsiTheme="minorHAnsi" w:cstheme="minorHAnsi"/>
          <w:sz w:val="18"/>
          <w:szCs w:val="18"/>
        </w:rPr>
        <w:footnoteRef/>
      </w:r>
      <w:r w:rsidRPr="005B325D">
        <w:rPr>
          <w:rFonts w:asciiTheme="minorHAnsi" w:hAnsiTheme="minorHAnsi" w:cstheme="minorHAnsi"/>
          <w:sz w:val="18"/>
          <w:szCs w:val="18"/>
        </w:rPr>
        <w:t xml:space="preserve"> </w:t>
      </w:r>
      <w:proofErr w:type="gramStart"/>
      <w:r w:rsidRPr="005B325D">
        <w:rPr>
          <w:rFonts w:asciiTheme="minorHAnsi" w:hAnsiTheme="minorHAnsi" w:cstheme="minorHAnsi"/>
          <w:color w:val="000000"/>
          <w:sz w:val="18"/>
          <w:szCs w:val="18"/>
        </w:rPr>
        <w:t>National Institute of Child Health and Human Development.</w:t>
      </w:r>
      <w:proofErr w:type="gramEnd"/>
      <w:r w:rsidRPr="005B325D">
        <w:rPr>
          <w:rFonts w:asciiTheme="minorHAnsi" w:hAnsiTheme="minorHAnsi" w:cstheme="minorHAnsi"/>
          <w:color w:val="000000"/>
          <w:sz w:val="18"/>
          <w:szCs w:val="18"/>
        </w:rPr>
        <w:t xml:space="preserve"> 2000. </w:t>
      </w:r>
      <w:r w:rsidRPr="005B325D">
        <w:rPr>
          <w:rFonts w:asciiTheme="minorHAnsi" w:hAnsiTheme="minorHAnsi" w:cstheme="minorHAnsi"/>
          <w:i/>
          <w:color w:val="000000"/>
          <w:sz w:val="18"/>
          <w:szCs w:val="18"/>
        </w:rPr>
        <w:t>Teaching children to read: An evidence-based assessment of the scientific research literature on reading and its implications for reading instruction.</w:t>
      </w:r>
      <w:r w:rsidRPr="005B325D">
        <w:rPr>
          <w:rFonts w:asciiTheme="minorHAnsi" w:hAnsiTheme="minorHAnsi" w:cstheme="minorHAnsi"/>
          <w:color w:val="000000"/>
          <w:sz w:val="18"/>
          <w:szCs w:val="18"/>
        </w:rPr>
        <w:t xml:space="preserve"> </w:t>
      </w:r>
      <w:proofErr w:type="gramStart"/>
      <w:r w:rsidRPr="005B325D">
        <w:rPr>
          <w:rFonts w:asciiTheme="minorHAnsi" w:hAnsiTheme="minorHAnsi" w:cstheme="minorHAnsi"/>
          <w:color w:val="000000"/>
          <w:sz w:val="18"/>
          <w:szCs w:val="18"/>
        </w:rPr>
        <w:t xml:space="preserve">U.S. Government Printing Office, Washington, D.C. </w:t>
      </w:r>
      <w:hyperlink r:id="rId11" w:tooltip="Hyperlink to the published paper" w:history="1">
        <w:r w:rsidRPr="005B325D">
          <w:rPr>
            <w:rFonts w:asciiTheme="minorHAnsi" w:hAnsiTheme="minorHAnsi" w:cstheme="minorHAnsi"/>
            <w:color w:val="0000FF"/>
            <w:sz w:val="18"/>
            <w:szCs w:val="18"/>
            <w:u w:val="single"/>
            <w:lang w:val="fr-FR"/>
          </w:rPr>
          <w:t>www.nichd.nih.gov/publications/pubs/nrp/documents/report.pdf</w:t>
        </w:r>
      </w:hyperlink>
      <w:r w:rsidRPr="005B325D">
        <w:rPr>
          <w:rFonts w:asciiTheme="minorHAnsi" w:hAnsiTheme="minorHAnsi" w:cstheme="minorHAnsi"/>
          <w:sz w:val="18"/>
          <w:szCs w:val="18"/>
          <w:lang w:val="fr-FR"/>
        </w:rPr>
        <w:t>; Seidenberg, M. 2017.</w:t>
      </w:r>
      <w:proofErr w:type="gramEnd"/>
      <w:r w:rsidRPr="005B325D">
        <w:rPr>
          <w:rFonts w:asciiTheme="minorHAnsi" w:hAnsiTheme="minorHAnsi" w:cstheme="minorHAnsi"/>
          <w:sz w:val="18"/>
          <w:szCs w:val="18"/>
          <w:lang w:val="fr-FR"/>
        </w:rPr>
        <w:t xml:space="preserve"> </w:t>
      </w:r>
      <w:r w:rsidRPr="005B325D">
        <w:rPr>
          <w:rFonts w:asciiTheme="minorHAnsi" w:hAnsiTheme="minorHAnsi" w:cstheme="minorHAnsi"/>
          <w:i/>
          <w:sz w:val="18"/>
          <w:szCs w:val="18"/>
        </w:rPr>
        <w:t>Language at the Speed of Sight: How we read, why so many can’t, and what can be done about it</w:t>
      </w:r>
      <w:r w:rsidRPr="005B325D">
        <w:rPr>
          <w:rFonts w:asciiTheme="minorHAnsi" w:hAnsiTheme="minorHAnsi" w:cstheme="minorHAnsi"/>
          <w:sz w:val="18"/>
          <w:szCs w:val="18"/>
        </w:rPr>
        <w:t>. New York: Basic Books.</w:t>
      </w:r>
    </w:p>
  </w:footnote>
  <w:footnote w:id="24">
    <w:p w:rsidR="00E8152A" w:rsidRPr="005B325D" w:rsidRDefault="00E8152A" w:rsidP="00D72ACF">
      <w:pPr>
        <w:pStyle w:val="CommentText"/>
        <w:rPr>
          <w:rFonts w:asciiTheme="minorHAnsi" w:hAnsiTheme="minorHAnsi" w:cstheme="minorHAnsi"/>
          <w:sz w:val="18"/>
          <w:szCs w:val="18"/>
        </w:rPr>
      </w:pPr>
      <w:r w:rsidRPr="005B325D">
        <w:rPr>
          <w:rStyle w:val="FootnoteReference"/>
          <w:rFonts w:asciiTheme="minorHAnsi" w:hAnsiTheme="minorHAnsi" w:cstheme="minorHAnsi"/>
          <w:sz w:val="18"/>
          <w:szCs w:val="18"/>
        </w:rPr>
        <w:footnoteRef/>
      </w:r>
      <w:r w:rsidRPr="005B325D">
        <w:rPr>
          <w:rFonts w:asciiTheme="minorHAnsi" w:hAnsiTheme="minorHAnsi" w:cstheme="minorHAnsi"/>
          <w:sz w:val="18"/>
          <w:szCs w:val="18"/>
        </w:rPr>
        <w:t xml:space="preserve"> Snow, P.</w:t>
      </w:r>
      <w:r>
        <w:rPr>
          <w:rFonts w:asciiTheme="minorHAnsi" w:hAnsiTheme="minorHAnsi" w:cstheme="minorHAnsi"/>
          <w:sz w:val="18"/>
          <w:szCs w:val="18"/>
        </w:rPr>
        <w:t xml:space="preserve"> </w:t>
      </w:r>
      <w:r w:rsidRPr="005B325D">
        <w:rPr>
          <w:rFonts w:asciiTheme="minorHAnsi" w:hAnsiTheme="minorHAnsi" w:cstheme="minorHAnsi"/>
          <w:sz w:val="18"/>
          <w:szCs w:val="18"/>
        </w:rPr>
        <w:t xml:space="preserve">C. 2016. Elizabeth Usher Memorial Lecture: </w:t>
      </w:r>
      <w:r w:rsidRPr="005B325D">
        <w:rPr>
          <w:rFonts w:asciiTheme="minorHAnsi" w:hAnsiTheme="minorHAnsi" w:cstheme="minorHAnsi"/>
          <w:i/>
          <w:sz w:val="18"/>
          <w:szCs w:val="18"/>
        </w:rPr>
        <w:t xml:space="preserve">Language is literacy is language. </w:t>
      </w:r>
      <w:proofErr w:type="gramStart"/>
      <w:r w:rsidRPr="005B325D">
        <w:rPr>
          <w:rFonts w:asciiTheme="minorHAnsi" w:hAnsiTheme="minorHAnsi" w:cstheme="minorHAnsi"/>
          <w:i/>
          <w:sz w:val="18"/>
          <w:szCs w:val="18"/>
        </w:rPr>
        <w:t>Positioning Speech Language Pathology in education policy, practice, paradigms, and polemics</w:t>
      </w:r>
      <w:r w:rsidRPr="005B325D">
        <w:rPr>
          <w:rFonts w:asciiTheme="minorHAnsi" w:hAnsiTheme="minorHAnsi" w:cstheme="minorHAnsi"/>
          <w:sz w:val="18"/>
          <w:szCs w:val="18"/>
        </w:rPr>
        <w:t>.</w:t>
      </w:r>
      <w:proofErr w:type="gramEnd"/>
      <w:r w:rsidRPr="005B325D">
        <w:rPr>
          <w:rFonts w:asciiTheme="minorHAnsi" w:hAnsiTheme="minorHAnsi" w:cstheme="minorHAnsi"/>
          <w:sz w:val="18"/>
          <w:szCs w:val="18"/>
        </w:rPr>
        <w:t xml:space="preserve"> </w:t>
      </w:r>
      <w:proofErr w:type="gramStart"/>
      <w:r w:rsidRPr="005B325D">
        <w:rPr>
          <w:rFonts w:asciiTheme="minorHAnsi" w:hAnsiTheme="minorHAnsi" w:cstheme="minorHAnsi"/>
          <w:sz w:val="18"/>
          <w:szCs w:val="18"/>
        </w:rPr>
        <w:t>International Journal of Speech Language Pathology, 18(3), 216-228; New South Wales Centre for Education Statistics and Evaluation 2017.</w:t>
      </w:r>
      <w:proofErr w:type="gramEnd"/>
      <w:r w:rsidRPr="005B325D">
        <w:rPr>
          <w:rFonts w:asciiTheme="minorHAnsi" w:hAnsiTheme="minorHAnsi" w:cstheme="minorHAnsi"/>
          <w:sz w:val="18"/>
          <w:szCs w:val="18"/>
        </w:rPr>
        <w:t xml:space="preserve"> </w:t>
      </w:r>
      <w:proofErr w:type="gramStart"/>
      <w:r w:rsidRPr="005B325D">
        <w:rPr>
          <w:rFonts w:asciiTheme="minorHAnsi" w:hAnsiTheme="minorHAnsi" w:cstheme="minorHAnsi"/>
          <w:i/>
          <w:sz w:val="18"/>
          <w:szCs w:val="18"/>
        </w:rPr>
        <w:t>Effective Reading Instruction in the Early Years of School</w:t>
      </w:r>
      <w:r w:rsidRPr="005B325D">
        <w:rPr>
          <w:rFonts w:asciiTheme="minorHAnsi" w:hAnsiTheme="minorHAnsi" w:cstheme="minorHAnsi"/>
          <w:sz w:val="18"/>
          <w:szCs w:val="18"/>
        </w:rPr>
        <w:t>.</w:t>
      </w:r>
      <w:proofErr w:type="gramEnd"/>
      <w:r w:rsidRPr="005B325D">
        <w:rPr>
          <w:rFonts w:asciiTheme="minorHAnsi" w:hAnsiTheme="minorHAnsi" w:cstheme="minorHAnsi"/>
          <w:sz w:val="18"/>
          <w:szCs w:val="18"/>
        </w:rPr>
        <w:t xml:space="preserve"> Sydney: NSW Department of Education </w:t>
      </w:r>
      <w:hyperlink r:id="rId12" w:tooltip="Hyperlink to article" w:history="1">
        <w:r w:rsidRPr="005B325D">
          <w:rPr>
            <w:rStyle w:val="Hyperlink"/>
            <w:rFonts w:asciiTheme="minorHAnsi" w:hAnsiTheme="minorHAnsi" w:cstheme="minorHAnsi"/>
            <w:sz w:val="18"/>
            <w:szCs w:val="18"/>
          </w:rPr>
          <w:t>https://www.cese.nsw.gov.au/images/stories/PDF/Effective_Reading_Instruction_AA.pdf</w:t>
        </w:r>
      </w:hyperlink>
      <w:r w:rsidRPr="005B325D">
        <w:rPr>
          <w:rFonts w:asciiTheme="minorHAnsi" w:hAnsiTheme="minorHAnsi" w:cstheme="minorHAnsi"/>
          <w:sz w:val="18"/>
          <w:szCs w:val="18"/>
        </w:rPr>
        <w:t xml:space="preserve"> </w:t>
      </w:r>
    </w:p>
  </w:footnote>
  <w:footnote w:id="25">
    <w:p w:rsidR="00E8152A" w:rsidRPr="00B37BE0" w:rsidRDefault="00E8152A" w:rsidP="00AD006E">
      <w:pPr>
        <w:pStyle w:val="FootnoteText"/>
        <w:rPr>
          <w:rFonts w:cstheme="minorHAnsi"/>
          <w:sz w:val="18"/>
          <w:szCs w:val="18"/>
        </w:rPr>
      </w:pPr>
      <w:r w:rsidRPr="005B325D">
        <w:rPr>
          <w:rStyle w:val="FootnoteReference"/>
          <w:rFonts w:cstheme="minorHAnsi"/>
          <w:sz w:val="18"/>
          <w:szCs w:val="18"/>
        </w:rPr>
        <w:footnoteRef/>
      </w:r>
      <w:r w:rsidRPr="005B325D">
        <w:rPr>
          <w:rFonts w:cstheme="minorHAnsi"/>
          <w:sz w:val="18"/>
          <w:szCs w:val="18"/>
        </w:rPr>
        <w:t xml:space="preserve"> </w:t>
      </w:r>
      <w:r w:rsidRPr="00A202ED">
        <w:rPr>
          <w:rFonts w:cstheme="minorHAnsi"/>
          <w:sz w:val="18"/>
          <w:szCs w:val="18"/>
        </w:rPr>
        <w:t>Watts,</w:t>
      </w:r>
      <w:r>
        <w:rPr>
          <w:rFonts w:cstheme="minorHAnsi"/>
          <w:sz w:val="18"/>
          <w:szCs w:val="18"/>
        </w:rPr>
        <w:t xml:space="preserve"> T. W. </w:t>
      </w:r>
      <w:proofErr w:type="gramStart"/>
      <w:r>
        <w:rPr>
          <w:rFonts w:cstheme="minorHAnsi"/>
          <w:sz w:val="18"/>
          <w:szCs w:val="18"/>
        </w:rPr>
        <w:t>et</w:t>
      </w:r>
      <w:proofErr w:type="gramEnd"/>
      <w:r>
        <w:rPr>
          <w:rFonts w:cstheme="minorHAnsi"/>
          <w:sz w:val="18"/>
          <w:szCs w:val="18"/>
        </w:rPr>
        <w:t xml:space="preserve">. </w:t>
      </w:r>
      <w:proofErr w:type="gramStart"/>
      <w:r>
        <w:rPr>
          <w:rFonts w:cstheme="minorHAnsi"/>
          <w:sz w:val="18"/>
          <w:szCs w:val="18"/>
        </w:rPr>
        <w:t>al. 2014.</w:t>
      </w:r>
      <w:proofErr w:type="gramEnd"/>
    </w:p>
  </w:footnote>
  <w:footnote w:id="26">
    <w:p w:rsidR="00E8152A" w:rsidRPr="005B325D" w:rsidRDefault="00E8152A">
      <w:pPr>
        <w:pStyle w:val="FootnoteText"/>
        <w:rPr>
          <w:rFonts w:cstheme="minorHAnsi"/>
          <w:sz w:val="18"/>
          <w:szCs w:val="18"/>
        </w:rPr>
      </w:pPr>
      <w:r w:rsidRPr="005B325D">
        <w:rPr>
          <w:rStyle w:val="FootnoteReference"/>
          <w:rFonts w:cstheme="minorHAnsi"/>
          <w:sz w:val="18"/>
          <w:szCs w:val="18"/>
        </w:rPr>
        <w:footnoteRef/>
      </w:r>
      <w:r w:rsidRPr="005B325D">
        <w:rPr>
          <w:rFonts w:cstheme="minorHAnsi"/>
          <w:sz w:val="18"/>
          <w:szCs w:val="18"/>
        </w:rPr>
        <w:t xml:space="preserve"> Hattie, J. 2009. </w:t>
      </w:r>
      <w:r w:rsidRPr="005B325D">
        <w:rPr>
          <w:rFonts w:cstheme="minorHAnsi"/>
          <w:i/>
          <w:sz w:val="18"/>
          <w:szCs w:val="18"/>
        </w:rPr>
        <w:t>What is the nature of evidence that makes a difference to learning?</w:t>
      </w:r>
      <w:r w:rsidRPr="005B325D">
        <w:rPr>
          <w:rFonts w:cstheme="minorHAnsi"/>
          <w:sz w:val="18"/>
          <w:szCs w:val="18"/>
        </w:rPr>
        <w:t xml:space="preserve"> </w:t>
      </w:r>
      <w:proofErr w:type="gramStart"/>
      <w:r w:rsidRPr="005B325D">
        <w:rPr>
          <w:rFonts w:cstheme="minorHAnsi"/>
          <w:sz w:val="18"/>
          <w:szCs w:val="18"/>
        </w:rPr>
        <w:t>Australian Council for Educational Research.</w:t>
      </w:r>
      <w:proofErr w:type="gramEnd"/>
    </w:p>
  </w:footnote>
  <w:footnote w:id="27">
    <w:p w:rsidR="00E8152A" w:rsidRPr="005B325D" w:rsidRDefault="00E8152A" w:rsidP="008813A4">
      <w:pPr>
        <w:pStyle w:val="FootnoteText"/>
        <w:rPr>
          <w:rFonts w:cstheme="minorHAnsi"/>
          <w:sz w:val="18"/>
          <w:szCs w:val="18"/>
        </w:rPr>
      </w:pPr>
      <w:r w:rsidRPr="005B325D">
        <w:rPr>
          <w:rStyle w:val="FootnoteReference"/>
          <w:rFonts w:cstheme="minorHAnsi"/>
          <w:sz w:val="18"/>
          <w:szCs w:val="18"/>
        </w:rPr>
        <w:footnoteRef/>
      </w:r>
      <w:r w:rsidRPr="005B325D">
        <w:rPr>
          <w:rFonts w:cstheme="minorHAnsi"/>
          <w:sz w:val="18"/>
          <w:szCs w:val="18"/>
        </w:rPr>
        <w:t xml:space="preserve"> Masters, G. 2013. </w:t>
      </w:r>
      <w:r w:rsidRPr="005B325D">
        <w:rPr>
          <w:rFonts w:cstheme="minorHAnsi"/>
          <w:i/>
          <w:sz w:val="18"/>
          <w:szCs w:val="18"/>
        </w:rPr>
        <w:t>Reforming Educational Assessment: Imperatives, principles and challenges</w:t>
      </w:r>
      <w:r w:rsidRPr="005B325D">
        <w:rPr>
          <w:rFonts w:cstheme="minorHAnsi"/>
          <w:sz w:val="18"/>
          <w:szCs w:val="18"/>
        </w:rPr>
        <w:t xml:space="preserve">: </w:t>
      </w:r>
      <w:hyperlink r:id="rId13" w:tooltip="Hyperlink to ACER website for published article" w:history="1">
        <w:r w:rsidRPr="005B325D">
          <w:rPr>
            <w:rStyle w:val="Hyperlink"/>
            <w:rFonts w:cstheme="minorHAnsi"/>
            <w:sz w:val="18"/>
            <w:szCs w:val="18"/>
          </w:rPr>
          <w:t>http://research.acer.edu.au/cgi/viewcontent.cgi?article=1021&amp;context=aer</w:t>
        </w:r>
      </w:hyperlink>
      <w:r w:rsidRPr="005B325D">
        <w:rPr>
          <w:rFonts w:cstheme="minorHAnsi"/>
          <w:sz w:val="18"/>
          <w:szCs w:val="18"/>
        </w:rPr>
        <w:t xml:space="preserve"> </w:t>
      </w:r>
    </w:p>
  </w:footnote>
  <w:footnote w:id="28">
    <w:p w:rsidR="00E8152A" w:rsidRPr="005B325D" w:rsidRDefault="00E8152A" w:rsidP="00AD006E">
      <w:pPr>
        <w:pStyle w:val="FootnoteText"/>
        <w:rPr>
          <w:rFonts w:cstheme="minorHAnsi"/>
          <w:sz w:val="18"/>
          <w:szCs w:val="18"/>
        </w:rPr>
      </w:pPr>
      <w:r w:rsidRPr="005B325D">
        <w:rPr>
          <w:rStyle w:val="FootnoteReference"/>
          <w:rFonts w:cstheme="minorHAnsi"/>
          <w:sz w:val="18"/>
          <w:szCs w:val="18"/>
        </w:rPr>
        <w:footnoteRef/>
      </w:r>
      <w:r w:rsidRPr="005B325D">
        <w:rPr>
          <w:rFonts w:cstheme="minorHAnsi"/>
          <w:sz w:val="18"/>
          <w:szCs w:val="18"/>
        </w:rPr>
        <w:t xml:space="preserve"> Ibid.</w:t>
      </w:r>
    </w:p>
  </w:footnote>
  <w:footnote w:id="29">
    <w:p w:rsidR="00E8152A" w:rsidRPr="005B325D" w:rsidRDefault="00E8152A" w:rsidP="00AD006E">
      <w:pPr>
        <w:pStyle w:val="FootnoteText"/>
        <w:rPr>
          <w:rFonts w:cstheme="minorHAnsi"/>
          <w:sz w:val="18"/>
          <w:szCs w:val="18"/>
        </w:rPr>
      </w:pPr>
      <w:r w:rsidRPr="005B325D">
        <w:rPr>
          <w:rStyle w:val="FootnoteReference"/>
          <w:rFonts w:cstheme="minorHAnsi"/>
          <w:sz w:val="18"/>
          <w:szCs w:val="18"/>
        </w:rPr>
        <w:footnoteRef/>
      </w:r>
      <w:r w:rsidRPr="005B325D">
        <w:rPr>
          <w:rFonts w:cstheme="minorHAnsi"/>
          <w:sz w:val="18"/>
          <w:szCs w:val="18"/>
        </w:rPr>
        <w:t xml:space="preserve"> Kilpatrick, D. A. 2017.  </w:t>
      </w:r>
      <w:proofErr w:type="gramStart"/>
      <w:r w:rsidRPr="005B325D">
        <w:rPr>
          <w:rFonts w:cstheme="minorHAnsi"/>
          <w:i/>
          <w:sz w:val="18"/>
          <w:szCs w:val="18"/>
        </w:rPr>
        <w:t xml:space="preserve">Essentials of Assessing, Preventing and Overcoming Reading Difficulties </w:t>
      </w:r>
      <w:r w:rsidRPr="005B325D">
        <w:rPr>
          <w:rFonts w:cstheme="minorHAnsi"/>
          <w:sz w:val="18"/>
          <w:szCs w:val="18"/>
        </w:rPr>
        <w:t>Hoboken.</w:t>
      </w:r>
      <w:proofErr w:type="gramEnd"/>
      <w:r w:rsidRPr="005B325D">
        <w:rPr>
          <w:rFonts w:cstheme="minorHAnsi"/>
          <w:sz w:val="18"/>
          <w:szCs w:val="18"/>
        </w:rPr>
        <w:t xml:space="preserve"> New Jersey: Wiley.</w:t>
      </w:r>
    </w:p>
  </w:footnote>
  <w:footnote w:id="30">
    <w:p w:rsidR="00E8152A" w:rsidRPr="005B325D" w:rsidRDefault="00E8152A">
      <w:pPr>
        <w:pStyle w:val="FootnoteText"/>
        <w:rPr>
          <w:rFonts w:cstheme="minorHAnsi"/>
          <w:sz w:val="18"/>
          <w:szCs w:val="18"/>
        </w:rPr>
      </w:pPr>
      <w:r w:rsidRPr="005B325D">
        <w:rPr>
          <w:rStyle w:val="FootnoteReference"/>
          <w:rFonts w:cstheme="minorHAnsi"/>
          <w:sz w:val="18"/>
          <w:szCs w:val="18"/>
        </w:rPr>
        <w:footnoteRef/>
      </w:r>
      <w:r w:rsidRPr="005B325D">
        <w:rPr>
          <w:rFonts w:cstheme="minorHAnsi"/>
          <w:sz w:val="18"/>
          <w:szCs w:val="18"/>
        </w:rPr>
        <w:t xml:space="preserve"> National Center on Response </w:t>
      </w:r>
      <w:proofErr w:type="gramStart"/>
      <w:r w:rsidRPr="005B325D">
        <w:rPr>
          <w:rFonts w:cstheme="minorHAnsi"/>
          <w:sz w:val="18"/>
          <w:szCs w:val="18"/>
        </w:rPr>
        <w:t>To</w:t>
      </w:r>
      <w:proofErr w:type="gramEnd"/>
      <w:r w:rsidRPr="005B325D">
        <w:rPr>
          <w:rFonts w:cstheme="minorHAnsi"/>
          <w:sz w:val="18"/>
          <w:szCs w:val="18"/>
        </w:rPr>
        <w:t xml:space="preserve"> Intervention (NCRTI). 2010. </w:t>
      </w:r>
      <w:hyperlink r:id="rId14" w:tooltip="Hyperlink to RTI website" w:history="1">
        <w:r w:rsidRPr="005B325D">
          <w:rPr>
            <w:rStyle w:val="Hyperlink"/>
            <w:rFonts w:cstheme="minorHAnsi"/>
            <w:sz w:val="18"/>
            <w:szCs w:val="18"/>
          </w:rPr>
          <w:t>http://www.rti4success.org/</w:t>
        </w:r>
      </w:hyperlink>
      <w:r w:rsidRPr="005B325D">
        <w:rPr>
          <w:rFonts w:cstheme="minorHAnsi"/>
          <w:sz w:val="18"/>
          <w:szCs w:val="18"/>
        </w:rPr>
        <w:t xml:space="preserve"> </w:t>
      </w:r>
    </w:p>
  </w:footnote>
  <w:footnote w:id="31">
    <w:p w:rsidR="00E8152A" w:rsidRPr="005B325D" w:rsidRDefault="00E8152A" w:rsidP="00BD18DF">
      <w:pPr>
        <w:pStyle w:val="FootnoteText"/>
        <w:rPr>
          <w:rFonts w:cstheme="minorHAnsi"/>
          <w:sz w:val="18"/>
          <w:szCs w:val="18"/>
        </w:rPr>
      </w:pPr>
      <w:r w:rsidRPr="005B325D">
        <w:rPr>
          <w:rStyle w:val="FootnoteReference"/>
          <w:rFonts w:cstheme="minorHAnsi"/>
          <w:sz w:val="18"/>
          <w:szCs w:val="18"/>
        </w:rPr>
        <w:footnoteRef/>
      </w:r>
      <w:r w:rsidRPr="005B325D">
        <w:rPr>
          <w:rFonts w:cstheme="minorHAnsi"/>
          <w:sz w:val="18"/>
          <w:szCs w:val="18"/>
        </w:rPr>
        <w:t xml:space="preserve"> </w:t>
      </w:r>
      <w:proofErr w:type="gramStart"/>
      <w:r w:rsidRPr="005B325D">
        <w:rPr>
          <w:rFonts w:cstheme="minorHAnsi"/>
          <w:sz w:val="18"/>
          <w:szCs w:val="18"/>
        </w:rPr>
        <w:t>Goss, P. &amp; Hunter, J. 2015.</w:t>
      </w:r>
      <w:proofErr w:type="gramEnd"/>
      <w:r w:rsidRPr="005B325D">
        <w:rPr>
          <w:rFonts w:cstheme="minorHAnsi"/>
          <w:sz w:val="18"/>
          <w:szCs w:val="18"/>
        </w:rPr>
        <w:t xml:space="preserve"> </w:t>
      </w:r>
      <w:r w:rsidRPr="005B325D">
        <w:rPr>
          <w:rFonts w:cstheme="minorHAnsi"/>
          <w:i/>
          <w:sz w:val="18"/>
          <w:szCs w:val="18"/>
        </w:rPr>
        <w:t xml:space="preserve">Targeted Teaching: How better use of data can improve student learning. </w:t>
      </w:r>
      <w:r w:rsidRPr="005B325D">
        <w:rPr>
          <w:rFonts w:cstheme="minorHAnsi"/>
          <w:sz w:val="18"/>
          <w:szCs w:val="18"/>
        </w:rPr>
        <w:t>Melbourne:</w:t>
      </w:r>
      <w:r w:rsidRPr="005B325D">
        <w:rPr>
          <w:rFonts w:cstheme="minorHAnsi"/>
          <w:i/>
          <w:sz w:val="18"/>
          <w:szCs w:val="18"/>
        </w:rPr>
        <w:t xml:space="preserve"> </w:t>
      </w:r>
      <w:r w:rsidRPr="005B325D">
        <w:rPr>
          <w:rFonts w:cstheme="minorHAnsi"/>
          <w:sz w:val="18"/>
          <w:szCs w:val="18"/>
        </w:rPr>
        <w:t>Grattan Institute.</w:t>
      </w:r>
    </w:p>
  </w:footnote>
  <w:footnote w:id="32">
    <w:p w:rsidR="00E8152A" w:rsidRPr="003227F2" w:rsidRDefault="00E8152A" w:rsidP="00BD18DF">
      <w:pPr>
        <w:pStyle w:val="FootnoteText"/>
        <w:rPr>
          <w:sz w:val="18"/>
          <w:szCs w:val="18"/>
        </w:rPr>
      </w:pPr>
      <w:r w:rsidRPr="005B325D">
        <w:rPr>
          <w:rStyle w:val="FootnoteReference"/>
          <w:rFonts w:cstheme="minorHAnsi"/>
          <w:sz w:val="18"/>
          <w:szCs w:val="18"/>
        </w:rPr>
        <w:footnoteRef/>
      </w:r>
      <w:r w:rsidRPr="005B325D">
        <w:rPr>
          <w:rFonts w:cstheme="minorHAnsi"/>
          <w:sz w:val="18"/>
          <w:szCs w:val="18"/>
        </w:rPr>
        <w:t xml:space="preserve"> Ibid.</w:t>
      </w:r>
    </w:p>
  </w:footnote>
  <w:footnote w:id="33">
    <w:p w:rsidR="00E8152A" w:rsidRPr="00B37BE0" w:rsidRDefault="00E8152A" w:rsidP="00100BEB">
      <w:pPr>
        <w:rPr>
          <w:rFonts w:asciiTheme="minorHAnsi" w:hAnsiTheme="minorHAnsi" w:cstheme="minorHAnsi"/>
          <w:sz w:val="18"/>
          <w:szCs w:val="18"/>
        </w:rPr>
      </w:pPr>
      <w:r w:rsidRPr="00B37BE0">
        <w:rPr>
          <w:rStyle w:val="FootnoteReference"/>
          <w:rFonts w:asciiTheme="minorHAnsi" w:hAnsiTheme="minorHAnsi" w:cstheme="minorHAnsi"/>
          <w:sz w:val="18"/>
          <w:szCs w:val="18"/>
        </w:rPr>
        <w:footnoteRef/>
      </w:r>
      <w:r w:rsidRPr="00B37BE0">
        <w:rPr>
          <w:rFonts w:asciiTheme="minorHAnsi" w:hAnsiTheme="minorHAnsi" w:cstheme="minorHAnsi"/>
          <w:sz w:val="18"/>
          <w:szCs w:val="18"/>
        </w:rPr>
        <w:t xml:space="preserve"> </w:t>
      </w:r>
      <w:proofErr w:type="gramStart"/>
      <w:r w:rsidRPr="00B37BE0">
        <w:rPr>
          <w:rFonts w:asciiTheme="minorHAnsi" w:hAnsiTheme="minorHAnsi" w:cstheme="minorHAnsi"/>
          <w:sz w:val="18"/>
          <w:szCs w:val="18"/>
        </w:rPr>
        <w:t>Shaywitz, S</w:t>
      </w:r>
      <w:r>
        <w:rPr>
          <w:rFonts w:asciiTheme="minorHAnsi" w:hAnsiTheme="minorHAnsi" w:cstheme="minorHAnsi"/>
          <w:sz w:val="18"/>
          <w:szCs w:val="18"/>
        </w:rPr>
        <w:t xml:space="preserve">. </w:t>
      </w:r>
      <w:r w:rsidRPr="00B37BE0">
        <w:rPr>
          <w:rFonts w:asciiTheme="minorHAnsi" w:hAnsiTheme="minorHAnsi" w:cstheme="minorHAnsi"/>
          <w:sz w:val="18"/>
          <w:szCs w:val="18"/>
        </w:rPr>
        <w:t>E. &amp; Shaywitz, B</w:t>
      </w:r>
      <w:r>
        <w:rPr>
          <w:rFonts w:asciiTheme="minorHAnsi" w:hAnsiTheme="minorHAnsi" w:cstheme="minorHAnsi"/>
          <w:sz w:val="18"/>
          <w:szCs w:val="18"/>
        </w:rPr>
        <w:t xml:space="preserve">. </w:t>
      </w:r>
      <w:r w:rsidRPr="00B37BE0">
        <w:rPr>
          <w:rFonts w:asciiTheme="minorHAnsi" w:hAnsiTheme="minorHAnsi" w:cstheme="minorHAnsi"/>
          <w:sz w:val="18"/>
          <w:szCs w:val="18"/>
        </w:rPr>
        <w:t xml:space="preserve">A. </w:t>
      </w:r>
      <w:r>
        <w:rPr>
          <w:rFonts w:asciiTheme="minorHAnsi" w:hAnsiTheme="minorHAnsi" w:cstheme="minorHAnsi"/>
          <w:sz w:val="18"/>
          <w:szCs w:val="18"/>
        </w:rPr>
        <w:t>2003.</w:t>
      </w:r>
      <w:proofErr w:type="gramEnd"/>
      <w:r>
        <w:rPr>
          <w:rFonts w:asciiTheme="minorHAnsi" w:hAnsiTheme="minorHAnsi" w:cstheme="minorHAnsi"/>
          <w:sz w:val="18"/>
          <w:szCs w:val="18"/>
        </w:rPr>
        <w:t xml:space="preserve"> </w:t>
      </w:r>
      <w:proofErr w:type="gramStart"/>
      <w:r w:rsidRPr="00B37BE0">
        <w:rPr>
          <w:rFonts w:asciiTheme="minorHAnsi" w:hAnsiTheme="minorHAnsi" w:cstheme="minorHAnsi"/>
          <w:i/>
          <w:sz w:val="18"/>
          <w:szCs w:val="18"/>
        </w:rPr>
        <w:t>The science of reading and dyslexia</w:t>
      </w:r>
      <w:r>
        <w:rPr>
          <w:rFonts w:asciiTheme="minorHAnsi" w:hAnsiTheme="minorHAnsi" w:cstheme="minorHAnsi"/>
          <w:sz w:val="18"/>
          <w:szCs w:val="18"/>
        </w:rPr>
        <w:t>.</w:t>
      </w:r>
      <w:proofErr w:type="gramEnd"/>
      <w:r>
        <w:rPr>
          <w:rFonts w:asciiTheme="minorHAnsi" w:hAnsiTheme="minorHAnsi" w:cstheme="minorHAnsi"/>
          <w:sz w:val="18"/>
          <w:szCs w:val="18"/>
        </w:rPr>
        <w:t xml:space="preserve"> </w:t>
      </w:r>
      <w:proofErr w:type="gramStart"/>
      <w:r w:rsidRPr="00B37BE0">
        <w:rPr>
          <w:rFonts w:asciiTheme="minorHAnsi" w:hAnsiTheme="minorHAnsi" w:cstheme="minorHAnsi"/>
          <w:sz w:val="18"/>
          <w:szCs w:val="18"/>
        </w:rPr>
        <w:t>Journal of American Association for Pediatric Ophthalmolo</w:t>
      </w:r>
      <w:r>
        <w:rPr>
          <w:rFonts w:asciiTheme="minorHAnsi" w:hAnsiTheme="minorHAnsi" w:cstheme="minorHAnsi"/>
          <w:sz w:val="18"/>
          <w:szCs w:val="18"/>
        </w:rPr>
        <w:t>gy and Strabismus.</w:t>
      </w:r>
      <w:proofErr w:type="gramEnd"/>
      <w:r w:rsidRPr="00B37BE0">
        <w:rPr>
          <w:rFonts w:asciiTheme="minorHAnsi" w:hAnsiTheme="minorHAnsi" w:cstheme="minorHAnsi"/>
          <w:sz w:val="18"/>
          <w:szCs w:val="18"/>
        </w:rPr>
        <w:t xml:space="preserve"> </w:t>
      </w:r>
      <w:proofErr w:type="gramStart"/>
      <w:r w:rsidRPr="00B37BE0">
        <w:rPr>
          <w:rFonts w:asciiTheme="minorHAnsi" w:hAnsiTheme="minorHAnsi" w:cstheme="minorHAnsi"/>
          <w:sz w:val="18"/>
          <w:szCs w:val="18"/>
        </w:rPr>
        <w:t>7(3), 158-166</w:t>
      </w:r>
      <w:r>
        <w:rPr>
          <w:rFonts w:asciiTheme="minorHAnsi" w:hAnsiTheme="minorHAnsi" w:cstheme="minorHAnsi"/>
          <w:sz w:val="18"/>
          <w:szCs w:val="18"/>
        </w:rPr>
        <w:t>.; Seidenberg</w:t>
      </w:r>
      <w:r w:rsidRPr="00B37BE0">
        <w:rPr>
          <w:rFonts w:asciiTheme="minorHAnsi" w:hAnsiTheme="minorHAnsi" w:cstheme="minorHAnsi"/>
          <w:sz w:val="18"/>
          <w:szCs w:val="18"/>
        </w:rPr>
        <w:t>, M. 2017.</w:t>
      </w:r>
      <w:proofErr w:type="gramEnd"/>
      <w:r w:rsidRPr="00B37BE0">
        <w:rPr>
          <w:rFonts w:asciiTheme="minorHAnsi" w:hAnsiTheme="minorHAnsi" w:cstheme="minorHAnsi"/>
          <w:sz w:val="18"/>
          <w:szCs w:val="18"/>
        </w:rPr>
        <w:t xml:space="preserve"> </w:t>
      </w:r>
    </w:p>
  </w:footnote>
  <w:footnote w:id="34">
    <w:p w:rsidR="00E8152A" w:rsidRPr="00B37BE0" w:rsidRDefault="00E8152A">
      <w:pPr>
        <w:pStyle w:val="FootnoteText"/>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w:t>
      </w:r>
      <w:proofErr w:type="gramStart"/>
      <w:r w:rsidRPr="00B37BE0">
        <w:rPr>
          <w:rFonts w:cstheme="minorHAnsi"/>
          <w:color w:val="000000"/>
          <w:sz w:val="18"/>
          <w:szCs w:val="18"/>
        </w:rPr>
        <w:t>Stuart, M. &amp; Stainthorp, R. 2016.</w:t>
      </w:r>
      <w:proofErr w:type="gramEnd"/>
      <w:r w:rsidRPr="00B37BE0">
        <w:rPr>
          <w:rFonts w:cstheme="minorHAnsi"/>
          <w:color w:val="000000"/>
          <w:sz w:val="18"/>
          <w:szCs w:val="18"/>
        </w:rPr>
        <w:t xml:space="preserve"> </w:t>
      </w:r>
      <w:proofErr w:type="gramStart"/>
      <w:r w:rsidRPr="00B37BE0">
        <w:rPr>
          <w:rFonts w:cstheme="minorHAnsi"/>
          <w:i/>
          <w:color w:val="000000"/>
          <w:sz w:val="18"/>
          <w:szCs w:val="18"/>
        </w:rPr>
        <w:t>Reading Development and Teaching</w:t>
      </w:r>
      <w:r w:rsidRPr="00B37BE0">
        <w:rPr>
          <w:rFonts w:cstheme="minorHAnsi"/>
          <w:color w:val="000000"/>
          <w:sz w:val="18"/>
          <w:szCs w:val="18"/>
        </w:rPr>
        <w:t>.</w:t>
      </w:r>
      <w:proofErr w:type="gramEnd"/>
      <w:r w:rsidRPr="00B37BE0">
        <w:rPr>
          <w:rFonts w:cstheme="minorHAnsi"/>
          <w:color w:val="000000"/>
          <w:sz w:val="18"/>
          <w:szCs w:val="18"/>
        </w:rPr>
        <w:t xml:space="preserve"> London: SAGE Publications.</w:t>
      </w:r>
    </w:p>
  </w:footnote>
  <w:footnote w:id="35">
    <w:p w:rsidR="00E8152A" w:rsidRPr="00B37BE0" w:rsidRDefault="00E8152A">
      <w:pPr>
        <w:pStyle w:val="FootnoteText"/>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w:t>
      </w:r>
      <w:proofErr w:type="gramStart"/>
      <w:r w:rsidRPr="00B37BE0">
        <w:rPr>
          <w:rFonts w:cstheme="minorHAnsi"/>
          <w:color w:val="222222"/>
          <w:sz w:val="18"/>
          <w:szCs w:val="18"/>
          <w:shd w:val="clear" w:color="auto" w:fill="FFFFFF"/>
        </w:rPr>
        <w:t>N</w:t>
      </w:r>
      <w:r>
        <w:rPr>
          <w:rFonts w:cstheme="minorHAnsi"/>
          <w:color w:val="222222"/>
          <w:sz w:val="18"/>
          <w:szCs w:val="18"/>
          <w:shd w:val="clear" w:color="auto" w:fill="FFFFFF"/>
        </w:rPr>
        <w:t>ational Research Council.</w:t>
      </w:r>
      <w:proofErr w:type="gramEnd"/>
      <w:r>
        <w:rPr>
          <w:rFonts w:cstheme="minorHAnsi"/>
          <w:color w:val="222222"/>
          <w:sz w:val="18"/>
          <w:szCs w:val="18"/>
          <w:shd w:val="clear" w:color="auto" w:fill="FFFFFF"/>
        </w:rPr>
        <w:t xml:space="preserve"> 1998</w:t>
      </w:r>
      <w:r w:rsidRPr="00B37BE0">
        <w:rPr>
          <w:rFonts w:cstheme="minorHAnsi"/>
          <w:color w:val="222222"/>
          <w:sz w:val="18"/>
          <w:szCs w:val="18"/>
          <w:shd w:val="clear" w:color="auto" w:fill="FFFFFF"/>
        </w:rPr>
        <w:t>.</w:t>
      </w:r>
      <w:r w:rsidRPr="00B37BE0">
        <w:rPr>
          <w:rStyle w:val="apple-converted-space"/>
          <w:rFonts w:cstheme="minorHAnsi"/>
          <w:color w:val="222222"/>
          <w:sz w:val="18"/>
          <w:szCs w:val="18"/>
          <w:shd w:val="clear" w:color="auto" w:fill="FFFFFF"/>
        </w:rPr>
        <w:t> </w:t>
      </w:r>
      <w:r w:rsidRPr="00B37BE0">
        <w:rPr>
          <w:rFonts w:cstheme="minorHAnsi"/>
          <w:i/>
          <w:iCs/>
          <w:color w:val="222222"/>
          <w:sz w:val="18"/>
          <w:szCs w:val="18"/>
          <w:shd w:val="clear" w:color="auto" w:fill="FFFFFF"/>
        </w:rPr>
        <w:t>Preventing reading difficulties in young children</w:t>
      </w:r>
      <w:r w:rsidRPr="00B37BE0">
        <w:rPr>
          <w:rFonts w:cstheme="minorHAnsi"/>
          <w:color w:val="222222"/>
          <w:sz w:val="18"/>
          <w:szCs w:val="18"/>
          <w:shd w:val="clear" w:color="auto" w:fill="FFFFFF"/>
        </w:rPr>
        <w:t>. National Academies Press, p.54</w:t>
      </w:r>
      <w:r>
        <w:rPr>
          <w:rFonts w:cstheme="minorHAnsi"/>
          <w:color w:val="222222"/>
          <w:sz w:val="18"/>
          <w:szCs w:val="18"/>
          <w:shd w:val="clear" w:color="auto" w:fill="FFFFFF"/>
        </w:rPr>
        <w:t>.</w:t>
      </w:r>
    </w:p>
  </w:footnote>
  <w:footnote w:id="36">
    <w:p w:rsidR="00E8152A" w:rsidRPr="00B37BE0" w:rsidRDefault="00E8152A">
      <w:pPr>
        <w:pStyle w:val="FootnoteText"/>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w:t>
      </w:r>
      <w:proofErr w:type="gramStart"/>
      <w:r w:rsidRPr="00B37BE0">
        <w:rPr>
          <w:rFonts w:cstheme="minorHAnsi"/>
          <w:sz w:val="18"/>
          <w:szCs w:val="18"/>
        </w:rPr>
        <w:t xml:space="preserve">Seymour, P. H. K., Aro, M., </w:t>
      </w:r>
      <w:r>
        <w:rPr>
          <w:rFonts w:cstheme="minorHAnsi"/>
          <w:sz w:val="18"/>
          <w:szCs w:val="18"/>
        </w:rPr>
        <w:t xml:space="preserve">&amp; </w:t>
      </w:r>
      <w:r w:rsidRPr="00B37BE0">
        <w:rPr>
          <w:rFonts w:cstheme="minorHAnsi"/>
          <w:sz w:val="18"/>
          <w:szCs w:val="18"/>
        </w:rPr>
        <w:t>Erskine, J. M. 2003</w:t>
      </w:r>
      <w:r>
        <w:rPr>
          <w:rFonts w:cstheme="minorHAnsi"/>
          <w:sz w:val="18"/>
          <w:szCs w:val="18"/>
        </w:rPr>
        <w:t>.</w:t>
      </w:r>
      <w:proofErr w:type="gramEnd"/>
      <w:r w:rsidRPr="00B37BE0">
        <w:rPr>
          <w:rFonts w:cstheme="minorHAnsi"/>
          <w:sz w:val="18"/>
          <w:szCs w:val="18"/>
        </w:rPr>
        <w:t xml:space="preserve"> </w:t>
      </w:r>
      <w:r w:rsidRPr="00B37BE0">
        <w:rPr>
          <w:rFonts w:cstheme="minorHAnsi"/>
          <w:i/>
          <w:sz w:val="18"/>
          <w:szCs w:val="18"/>
        </w:rPr>
        <w:t>Foundation literacy acquisition in European orthographies</w:t>
      </w:r>
      <w:r w:rsidRPr="00B37BE0">
        <w:rPr>
          <w:rFonts w:cstheme="minorHAnsi"/>
          <w:sz w:val="18"/>
          <w:szCs w:val="18"/>
        </w:rPr>
        <w:t>, British</w:t>
      </w:r>
      <w:r>
        <w:rPr>
          <w:rFonts w:cstheme="minorHAnsi"/>
          <w:sz w:val="18"/>
          <w:szCs w:val="18"/>
        </w:rPr>
        <w:t xml:space="preserve"> Journal of Psychology, 94: 143</w:t>
      </w:r>
      <w:r>
        <w:rPr>
          <w:rFonts w:cstheme="minorHAnsi"/>
          <w:sz w:val="18"/>
          <w:szCs w:val="18"/>
        </w:rPr>
        <w:noBreakHyphen/>
      </w:r>
      <w:r w:rsidRPr="00B37BE0">
        <w:rPr>
          <w:rFonts w:cstheme="minorHAnsi"/>
          <w:sz w:val="18"/>
          <w:szCs w:val="18"/>
        </w:rPr>
        <w:t>174</w:t>
      </w:r>
      <w:r>
        <w:rPr>
          <w:rFonts w:cstheme="minorHAnsi"/>
          <w:sz w:val="18"/>
          <w:szCs w:val="18"/>
        </w:rPr>
        <w:t>.</w:t>
      </w:r>
    </w:p>
  </w:footnote>
  <w:footnote w:id="37">
    <w:p w:rsidR="00E8152A" w:rsidRPr="003761A6" w:rsidRDefault="00E8152A" w:rsidP="003761A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18"/>
          <w:szCs w:val="18"/>
        </w:rPr>
      </w:pPr>
      <w:r w:rsidRPr="00B37BE0">
        <w:rPr>
          <w:rStyle w:val="FootnoteReference"/>
          <w:rFonts w:asciiTheme="minorHAnsi" w:hAnsiTheme="minorHAnsi" w:cstheme="minorHAnsi"/>
          <w:sz w:val="18"/>
          <w:szCs w:val="18"/>
        </w:rPr>
        <w:footnoteRef/>
      </w:r>
      <w:r w:rsidRPr="00B37BE0">
        <w:rPr>
          <w:rFonts w:asciiTheme="minorHAnsi" w:hAnsiTheme="minorHAnsi" w:cstheme="minorHAnsi"/>
          <w:sz w:val="18"/>
          <w:szCs w:val="18"/>
        </w:rPr>
        <w:t xml:space="preserve"> Frost, R. 2005. </w:t>
      </w:r>
      <w:proofErr w:type="gramStart"/>
      <w:r w:rsidRPr="005C13DC">
        <w:rPr>
          <w:rFonts w:asciiTheme="minorHAnsi" w:eastAsia="Times New Roman" w:hAnsiTheme="minorHAnsi" w:cstheme="minorHAnsi"/>
          <w:i/>
          <w:iCs/>
          <w:sz w:val="18"/>
          <w:szCs w:val="18"/>
          <w:bdr w:val="none" w:sz="0" w:space="0" w:color="auto"/>
          <w:lang w:eastAsia="en-AU"/>
        </w:rPr>
        <w:t>Orthographic Systems and Skilled Word Recognition Processes in Reading</w:t>
      </w:r>
      <w:r>
        <w:rPr>
          <w:rFonts w:asciiTheme="minorHAnsi" w:eastAsia="Times New Roman" w:hAnsiTheme="minorHAnsi" w:cstheme="minorHAnsi"/>
          <w:iCs/>
          <w:sz w:val="18"/>
          <w:szCs w:val="18"/>
          <w:lang w:eastAsia="en-AU"/>
        </w:rPr>
        <w:t>.</w:t>
      </w:r>
      <w:proofErr w:type="gramEnd"/>
      <w:r>
        <w:rPr>
          <w:rFonts w:asciiTheme="minorHAnsi" w:eastAsia="Times New Roman" w:hAnsiTheme="minorHAnsi" w:cstheme="minorHAnsi"/>
          <w:iCs/>
          <w:sz w:val="18"/>
          <w:szCs w:val="18"/>
          <w:lang w:eastAsia="en-AU"/>
        </w:rPr>
        <w:t xml:space="preserve"> I</w:t>
      </w:r>
      <w:r w:rsidRPr="00B37BE0">
        <w:rPr>
          <w:rFonts w:asciiTheme="minorHAnsi" w:eastAsia="Times New Roman" w:hAnsiTheme="minorHAnsi" w:cstheme="minorHAnsi"/>
          <w:iCs/>
          <w:sz w:val="18"/>
          <w:szCs w:val="18"/>
          <w:lang w:eastAsia="en-AU"/>
        </w:rPr>
        <w:t xml:space="preserve">n </w:t>
      </w:r>
      <w:r w:rsidRPr="00B37BE0">
        <w:rPr>
          <w:rFonts w:asciiTheme="minorHAnsi" w:eastAsia="Times New Roman" w:hAnsiTheme="minorHAnsi" w:cstheme="minorHAnsi"/>
          <w:sz w:val="18"/>
          <w:szCs w:val="18"/>
          <w:bdr w:val="none" w:sz="0" w:space="0" w:color="auto"/>
          <w:lang w:eastAsia="en-AU"/>
        </w:rPr>
        <w:t>M. J. Snowling &amp; C. Hulme (eds.</w:t>
      </w:r>
      <w:r>
        <w:rPr>
          <w:rFonts w:asciiTheme="minorHAnsi" w:eastAsia="Times New Roman" w:hAnsiTheme="minorHAnsi" w:cstheme="minorHAnsi"/>
          <w:sz w:val="18"/>
          <w:szCs w:val="18"/>
          <w:bdr w:val="none" w:sz="0" w:space="0" w:color="auto"/>
          <w:lang w:eastAsia="en-AU"/>
        </w:rPr>
        <w:t>)</w:t>
      </w:r>
      <w:r w:rsidRPr="00B37BE0">
        <w:rPr>
          <w:rFonts w:asciiTheme="minorHAnsi" w:eastAsia="Times New Roman" w:hAnsiTheme="minorHAnsi" w:cstheme="minorHAnsi"/>
          <w:sz w:val="18"/>
          <w:szCs w:val="18"/>
          <w:bdr w:val="none" w:sz="0" w:space="0" w:color="auto"/>
          <w:lang w:eastAsia="en-AU"/>
        </w:rPr>
        <w:t xml:space="preserve"> </w:t>
      </w:r>
      <w:proofErr w:type="gramStart"/>
      <w:r w:rsidRPr="005B325D">
        <w:rPr>
          <w:rFonts w:asciiTheme="minorHAnsi" w:eastAsia="Times New Roman" w:hAnsiTheme="minorHAnsi" w:cstheme="minorHAnsi"/>
          <w:sz w:val="18"/>
          <w:szCs w:val="18"/>
          <w:bdr w:val="none" w:sz="0" w:space="0" w:color="auto"/>
          <w:lang w:eastAsia="en-AU"/>
        </w:rPr>
        <w:t>The</w:t>
      </w:r>
      <w:proofErr w:type="gramEnd"/>
      <w:r w:rsidRPr="005B325D">
        <w:rPr>
          <w:rFonts w:asciiTheme="minorHAnsi" w:eastAsia="Times New Roman" w:hAnsiTheme="minorHAnsi" w:cstheme="minorHAnsi"/>
          <w:sz w:val="18"/>
          <w:szCs w:val="18"/>
          <w:bdr w:val="none" w:sz="0" w:space="0" w:color="auto"/>
          <w:lang w:eastAsia="en-AU"/>
        </w:rPr>
        <w:t xml:space="preserve"> science of reading: A handbook</w:t>
      </w:r>
      <w:r w:rsidRPr="00B37BE0">
        <w:rPr>
          <w:rFonts w:asciiTheme="minorHAnsi" w:eastAsia="Times New Roman" w:hAnsiTheme="minorHAnsi" w:cstheme="minorHAnsi"/>
          <w:sz w:val="18"/>
          <w:szCs w:val="18"/>
          <w:bdr w:val="none" w:sz="0" w:space="0" w:color="auto"/>
          <w:lang w:eastAsia="en-AU"/>
        </w:rPr>
        <w:t>. Oxford: Blackwell;</w:t>
      </w:r>
      <w:r w:rsidRPr="00B37BE0">
        <w:rPr>
          <w:rFonts w:asciiTheme="minorHAnsi" w:eastAsia="Times New Roman" w:hAnsiTheme="minorHAnsi" w:cstheme="minorHAnsi"/>
          <w:i/>
          <w:iCs/>
          <w:sz w:val="18"/>
          <w:szCs w:val="18"/>
          <w:lang w:eastAsia="en-AU"/>
        </w:rPr>
        <w:t xml:space="preserve"> </w:t>
      </w:r>
      <w:r w:rsidRPr="00B37BE0">
        <w:rPr>
          <w:rFonts w:asciiTheme="minorHAnsi" w:hAnsiTheme="minorHAnsi" w:cstheme="minorHAnsi"/>
          <w:color w:val="000000"/>
          <w:sz w:val="18"/>
          <w:szCs w:val="18"/>
        </w:rPr>
        <w:t>Moats, L.</w:t>
      </w:r>
      <w:r>
        <w:rPr>
          <w:rFonts w:asciiTheme="minorHAnsi" w:hAnsiTheme="minorHAnsi" w:cstheme="minorHAnsi"/>
          <w:color w:val="000000"/>
          <w:sz w:val="18"/>
          <w:szCs w:val="18"/>
        </w:rPr>
        <w:t xml:space="preserve"> </w:t>
      </w:r>
      <w:r w:rsidRPr="00B37BE0">
        <w:rPr>
          <w:rFonts w:asciiTheme="minorHAnsi" w:hAnsiTheme="minorHAnsi" w:cstheme="minorHAnsi"/>
          <w:color w:val="000000"/>
          <w:sz w:val="18"/>
          <w:szCs w:val="18"/>
        </w:rPr>
        <w:t xml:space="preserve">C. 2010. </w:t>
      </w:r>
      <w:r w:rsidRPr="00B37BE0">
        <w:rPr>
          <w:rFonts w:asciiTheme="minorHAnsi" w:hAnsiTheme="minorHAnsi" w:cstheme="minorHAnsi"/>
          <w:i/>
          <w:iCs/>
          <w:color w:val="000000"/>
          <w:sz w:val="18"/>
          <w:szCs w:val="18"/>
        </w:rPr>
        <w:t xml:space="preserve">Speech to Print: Language Essentials for Teachers </w:t>
      </w:r>
      <w:r w:rsidRPr="00B37BE0">
        <w:rPr>
          <w:rFonts w:asciiTheme="minorHAnsi" w:hAnsiTheme="minorHAnsi" w:cstheme="minorHAnsi"/>
          <w:color w:val="000000"/>
          <w:sz w:val="18"/>
          <w:szCs w:val="18"/>
        </w:rPr>
        <w:t>(2</w:t>
      </w:r>
      <w:r w:rsidRPr="00B37BE0">
        <w:rPr>
          <w:rStyle w:val="A11"/>
          <w:rFonts w:asciiTheme="minorHAnsi" w:hAnsiTheme="minorHAnsi" w:cstheme="minorHAnsi"/>
          <w:sz w:val="18"/>
          <w:szCs w:val="18"/>
        </w:rPr>
        <w:t xml:space="preserve">nd </w:t>
      </w:r>
      <w:proofErr w:type="gramStart"/>
      <w:r>
        <w:rPr>
          <w:rFonts w:asciiTheme="minorHAnsi" w:hAnsiTheme="minorHAnsi" w:cstheme="minorHAnsi"/>
          <w:color w:val="000000"/>
          <w:sz w:val="18"/>
          <w:szCs w:val="18"/>
        </w:rPr>
        <w:t>ed</w:t>
      </w:r>
      <w:proofErr w:type="gramEnd"/>
      <w:r>
        <w:rPr>
          <w:rFonts w:asciiTheme="minorHAnsi" w:hAnsiTheme="minorHAnsi" w:cstheme="minorHAnsi"/>
          <w:color w:val="000000"/>
          <w:sz w:val="18"/>
          <w:szCs w:val="18"/>
        </w:rPr>
        <w:t>). Baltimore:</w:t>
      </w:r>
      <w:r w:rsidRPr="00B37BE0">
        <w:rPr>
          <w:rFonts w:asciiTheme="minorHAnsi" w:hAnsiTheme="minorHAnsi" w:cstheme="minorHAnsi"/>
          <w:color w:val="000000"/>
          <w:sz w:val="18"/>
          <w:szCs w:val="18"/>
        </w:rPr>
        <w:t xml:space="preserve"> Paul H. Brookes.</w:t>
      </w:r>
    </w:p>
  </w:footnote>
  <w:footnote w:id="38">
    <w:p w:rsidR="00E8152A" w:rsidRPr="00B37BE0" w:rsidRDefault="00E8152A">
      <w:pPr>
        <w:pStyle w:val="FootnoteText"/>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w:t>
      </w:r>
      <w:r w:rsidRPr="00B37BE0">
        <w:rPr>
          <w:rFonts w:cstheme="minorHAnsi"/>
          <w:color w:val="000000"/>
          <w:sz w:val="18"/>
          <w:szCs w:val="18"/>
        </w:rPr>
        <w:t xml:space="preserve">Wolf, M. 2007. </w:t>
      </w:r>
      <w:r w:rsidRPr="00B37BE0">
        <w:rPr>
          <w:rFonts w:cstheme="minorHAnsi"/>
          <w:i/>
          <w:iCs/>
          <w:color w:val="000000"/>
          <w:sz w:val="18"/>
          <w:szCs w:val="18"/>
        </w:rPr>
        <w:t>Proust and the Squid: The story and science of the reading brain</w:t>
      </w:r>
      <w:r w:rsidRPr="00B37BE0">
        <w:rPr>
          <w:rFonts w:cstheme="minorHAnsi"/>
          <w:color w:val="000000"/>
          <w:sz w:val="18"/>
          <w:szCs w:val="18"/>
        </w:rPr>
        <w:t>. New York: Harper Collins.</w:t>
      </w:r>
    </w:p>
  </w:footnote>
  <w:footnote w:id="39">
    <w:p w:rsidR="00E8152A" w:rsidRPr="00B37BE0" w:rsidRDefault="00E8152A" w:rsidP="003761A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18"/>
          <w:szCs w:val="18"/>
        </w:rPr>
      </w:pPr>
      <w:r w:rsidRPr="00B37BE0">
        <w:rPr>
          <w:rStyle w:val="FootnoteReference"/>
          <w:rFonts w:asciiTheme="minorHAnsi" w:hAnsiTheme="minorHAnsi" w:cstheme="minorHAnsi"/>
          <w:sz w:val="18"/>
          <w:szCs w:val="18"/>
        </w:rPr>
        <w:footnoteRef/>
      </w:r>
      <w:r w:rsidRPr="00B37BE0">
        <w:rPr>
          <w:rFonts w:asciiTheme="minorHAnsi" w:hAnsiTheme="minorHAnsi" w:cstheme="minorHAnsi"/>
          <w:sz w:val="18"/>
          <w:szCs w:val="18"/>
        </w:rPr>
        <w:t xml:space="preserve"> </w:t>
      </w:r>
      <w:proofErr w:type="gramStart"/>
      <w:r w:rsidRPr="00B37BE0">
        <w:rPr>
          <w:rFonts w:asciiTheme="minorHAnsi" w:hAnsiTheme="minorHAnsi" w:cstheme="minorHAnsi"/>
          <w:sz w:val="18"/>
          <w:szCs w:val="18"/>
        </w:rPr>
        <w:t>Share, D</w:t>
      </w:r>
      <w:r>
        <w:rPr>
          <w:rFonts w:asciiTheme="minorHAnsi" w:hAnsiTheme="minorHAnsi" w:cstheme="minorHAnsi"/>
          <w:sz w:val="18"/>
          <w:szCs w:val="18"/>
        </w:rPr>
        <w:t xml:space="preserve">. </w:t>
      </w:r>
      <w:r w:rsidRPr="00B37BE0">
        <w:rPr>
          <w:rFonts w:asciiTheme="minorHAnsi" w:hAnsiTheme="minorHAnsi" w:cstheme="minorHAnsi"/>
          <w:sz w:val="18"/>
          <w:szCs w:val="18"/>
        </w:rPr>
        <w:t>L. 1999.</w:t>
      </w:r>
      <w:proofErr w:type="gramEnd"/>
      <w:r w:rsidRPr="00B37BE0">
        <w:rPr>
          <w:rFonts w:asciiTheme="minorHAnsi" w:hAnsiTheme="minorHAnsi" w:cstheme="minorHAnsi"/>
          <w:sz w:val="18"/>
          <w:szCs w:val="18"/>
        </w:rPr>
        <w:t xml:space="preserve"> </w:t>
      </w:r>
      <w:r w:rsidRPr="00B37BE0">
        <w:rPr>
          <w:rFonts w:asciiTheme="minorHAnsi" w:hAnsiTheme="minorHAnsi" w:cstheme="minorHAnsi"/>
          <w:i/>
          <w:sz w:val="18"/>
          <w:szCs w:val="18"/>
        </w:rPr>
        <w:t>Phonological recoding and orthographic learning: A direct test of the self-teaching hypothesis</w:t>
      </w:r>
      <w:r w:rsidRPr="00B37BE0">
        <w:rPr>
          <w:rFonts w:asciiTheme="minorHAnsi" w:hAnsiTheme="minorHAnsi" w:cstheme="minorHAnsi"/>
          <w:sz w:val="18"/>
          <w:szCs w:val="18"/>
        </w:rPr>
        <w:t xml:space="preserve">. </w:t>
      </w:r>
      <w:proofErr w:type="gramStart"/>
      <w:r w:rsidRPr="00B37BE0">
        <w:rPr>
          <w:rFonts w:asciiTheme="minorHAnsi" w:hAnsiTheme="minorHAnsi" w:cstheme="minorHAnsi"/>
          <w:sz w:val="18"/>
          <w:szCs w:val="18"/>
        </w:rPr>
        <w:t xml:space="preserve">Journal of Experimental Child Psychology, 72(2), 95-129; </w:t>
      </w:r>
      <w:r>
        <w:rPr>
          <w:rFonts w:asciiTheme="minorHAnsi" w:eastAsia="Times New Roman" w:hAnsiTheme="minorHAnsi" w:cstheme="minorHAnsi"/>
          <w:sz w:val="18"/>
          <w:szCs w:val="18"/>
          <w:bdr w:val="none" w:sz="0" w:space="0" w:color="auto"/>
          <w:lang w:eastAsia="en-AU"/>
        </w:rPr>
        <w:t>Nation, K., Angell, P. &amp; Castles, A. 2006</w:t>
      </w:r>
      <w:r w:rsidRPr="00B37BE0">
        <w:rPr>
          <w:rFonts w:asciiTheme="minorHAnsi" w:eastAsia="Times New Roman" w:hAnsiTheme="minorHAnsi" w:cstheme="minorHAnsi"/>
          <w:sz w:val="18"/>
          <w:szCs w:val="18"/>
          <w:bdr w:val="none" w:sz="0" w:space="0" w:color="auto"/>
          <w:lang w:eastAsia="en-AU"/>
        </w:rPr>
        <w:t>.</w:t>
      </w:r>
      <w:proofErr w:type="gramEnd"/>
      <w:r w:rsidRPr="00B37BE0">
        <w:rPr>
          <w:rFonts w:asciiTheme="minorHAnsi" w:eastAsia="Times New Roman" w:hAnsiTheme="minorHAnsi" w:cstheme="minorHAnsi"/>
          <w:sz w:val="18"/>
          <w:szCs w:val="18"/>
          <w:bdr w:val="none" w:sz="0" w:space="0" w:color="auto"/>
          <w:lang w:eastAsia="en-AU"/>
        </w:rPr>
        <w:t xml:space="preserve"> </w:t>
      </w:r>
      <w:r w:rsidRPr="00B37BE0">
        <w:rPr>
          <w:rFonts w:asciiTheme="minorHAnsi" w:eastAsia="Times New Roman" w:hAnsiTheme="minorHAnsi" w:cstheme="minorHAnsi"/>
          <w:i/>
          <w:sz w:val="18"/>
          <w:szCs w:val="18"/>
          <w:bdr w:val="none" w:sz="0" w:space="0" w:color="auto"/>
          <w:lang w:eastAsia="en-AU"/>
        </w:rPr>
        <w:t>Orthographic learning via self-teaching in children learning to read English: Effects of exposure, durability, and context</w:t>
      </w:r>
      <w:r w:rsidRPr="00B37BE0">
        <w:rPr>
          <w:rFonts w:asciiTheme="minorHAnsi" w:eastAsia="Times New Roman" w:hAnsiTheme="minorHAnsi" w:cstheme="minorHAnsi"/>
          <w:sz w:val="18"/>
          <w:szCs w:val="18"/>
          <w:bdr w:val="none" w:sz="0" w:space="0" w:color="auto"/>
          <w:lang w:eastAsia="en-AU"/>
        </w:rPr>
        <w:t xml:space="preserve">. </w:t>
      </w:r>
      <w:proofErr w:type="gramStart"/>
      <w:r w:rsidRPr="00B37BE0">
        <w:rPr>
          <w:rFonts w:asciiTheme="minorHAnsi" w:eastAsia="Times New Roman" w:hAnsiTheme="minorHAnsi" w:cstheme="minorHAnsi"/>
          <w:sz w:val="18"/>
          <w:szCs w:val="18"/>
          <w:bdr w:val="none" w:sz="0" w:space="0" w:color="auto"/>
          <w:lang w:eastAsia="en-AU"/>
        </w:rPr>
        <w:t>Journal of Experimental Child</w:t>
      </w:r>
      <w:r>
        <w:rPr>
          <w:rFonts w:asciiTheme="minorHAnsi" w:eastAsia="Times New Roman" w:hAnsiTheme="minorHAnsi" w:cstheme="minorHAnsi"/>
          <w:sz w:val="18"/>
          <w:szCs w:val="18"/>
          <w:bdr w:val="none" w:sz="0" w:space="0" w:color="auto"/>
          <w:lang w:eastAsia="en-AU"/>
        </w:rPr>
        <w:t xml:space="preserve"> Psychology, 96, 71</w:t>
      </w:r>
      <w:r>
        <w:rPr>
          <w:rFonts w:asciiTheme="minorHAnsi" w:eastAsia="Times New Roman" w:hAnsiTheme="minorHAnsi" w:cstheme="minorHAnsi"/>
          <w:sz w:val="18"/>
          <w:szCs w:val="18"/>
          <w:bdr w:val="none" w:sz="0" w:space="0" w:color="auto"/>
          <w:lang w:eastAsia="en-AU"/>
        </w:rPr>
        <w:noBreakHyphen/>
      </w:r>
      <w:r w:rsidRPr="00B37BE0">
        <w:rPr>
          <w:rFonts w:asciiTheme="minorHAnsi" w:eastAsia="Times New Roman" w:hAnsiTheme="minorHAnsi" w:cstheme="minorHAnsi"/>
          <w:sz w:val="18"/>
          <w:szCs w:val="18"/>
          <w:bdr w:val="none" w:sz="0" w:space="0" w:color="auto"/>
          <w:lang w:eastAsia="en-AU"/>
        </w:rPr>
        <w:t>84.</w:t>
      </w:r>
      <w:proofErr w:type="gramEnd"/>
    </w:p>
  </w:footnote>
  <w:footnote w:id="40">
    <w:p w:rsidR="00E8152A" w:rsidRPr="00B37BE0" w:rsidRDefault="00E8152A">
      <w:pPr>
        <w:pStyle w:val="FootnoteText"/>
        <w:rPr>
          <w:rFonts w:cstheme="minorHAnsi"/>
          <w:sz w:val="18"/>
          <w:szCs w:val="18"/>
        </w:rPr>
      </w:pPr>
      <w:r w:rsidRPr="00B37BE0">
        <w:rPr>
          <w:rStyle w:val="FootnoteReference"/>
          <w:rFonts w:cstheme="minorHAnsi"/>
          <w:sz w:val="18"/>
          <w:szCs w:val="18"/>
        </w:rPr>
        <w:footnoteRef/>
      </w:r>
      <w:r>
        <w:rPr>
          <w:rFonts w:cstheme="minorHAnsi"/>
          <w:sz w:val="18"/>
          <w:szCs w:val="18"/>
        </w:rPr>
        <w:t xml:space="preserve"> Konza, D.</w:t>
      </w:r>
      <w:r w:rsidRPr="00B37BE0">
        <w:rPr>
          <w:rFonts w:cstheme="minorHAnsi"/>
          <w:sz w:val="18"/>
          <w:szCs w:val="18"/>
        </w:rPr>
        <w:t xml:space="preserve"> 2006. </w:t>
      </w:r>
      <w:r w:rsidRPr="00B37BE0">
        <w:rPr>
          <w:rFonts w:cstheme="minorHAnsi"/>
          <w:i/>
          <w:sz w:val="18"/>
          <w:szCs w:val="18"/>
        </w:rPr>
        <w:t xml:space="preserve">Teaching Children with Reading Difficulties </w:t>
      </w:r>
      <w:r w:rsidRPr="00B37BE0">
        <w:rPr>
          <w:rFonts w:cstheme="minorHAnsi"/>
          <w:sz w:val="18"/>
          <w:szCs w:val="18"/>
        </w:rPr>
        <w:t>(2</w:t>
      </w:r>
      <w:r w:rsidRPr="00B37BE0">
        <w:rPr>
          <w:rFonts w:cstheme="minorHAnsi"/>
          <w:sz w:val="18"/>
          <w:szCs w:val="18"/>
          <w:vertAlign w:val="superscript"/>
        </w:rPr>
        <w:t>nd</w:t>
      </w:r>
      <w:r w:rsidRPr="00B37BE0">
        <w:rPr>
          <w:rFonts w:cstheme="minorHAnsi"/>
          <w:sz w:val="18"/>
          <w:szCs w:val="18"/>
        </w:rPr>
        <w:t xml:space="preserve"> </w:t>
      </w:r>
      <w:proofErr w:type="gramStart"/>
      <w:r w:rsidRPr="00B37BE0">
        <w:rPr>
          <w:rFonts w:cstheme="minorHAnsi"/>
          <w:sz w:val="18"/>
          <w:szCs w:val="18"/>
        </w:rPr>
        <w:t>ed</w:t>
      </w:r>
      <w:proofErr w:type="gramEnd"/>
      <w:r w:rsidRPr="00B37BE0">
        <w:rPr>
          <w:rFonts w:cstheme="minorHAnsi"/>
          <w:sz w:val="18"/>
          <w:szCs w:val="18"/>
        </w:rPr>
        <w:t xml:space="preserve">). South Melbourne: Cengage Learning Australia. </w:t>
      </w:r>
    </w:p>
  </w:footnote>
  <w:footnote w:id="41">
    <w:p w:rsidR="00E8152A" w:rsidRPr="00B37BE0" w:rsidRDefault="00E8152A">
      <w:pPr>
        <w:pStyle w:val="FootnoteText"/>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Dehaene, S. 2009. </w:t>
      </w:r>
      <w:r w:rsidRPr="00B37BE0">
        <w:rPr>
          <w:rFonts w:cstheme="minorHAnsi"/>
          <w:i/>
          <w:sz w:val="18"/>
          <w:szCs w:val="18"/>
        </w:rPr>
        <w:t>Reading in the Brain: The Science of How We Read</w:t>
      </w:r>
      <w:r w:rsidRPr="00B37BE0">
        <w:rPr>
          <w:rFonts w:cstheme="minorHAnsi"/>
          <w:sz w:val="18"/>
          <w:szCs w:val="18"/>
        </w:rPr>
        <w:t>. New York: Penguin Viking; Carroll, J. M., Bowyer-Crane, C., Duff, F. J.,</w:t>
      </w:r>
      <w:r>
        <w:rPr>
          <w:rFonts w:cstheme="minorHAnsi"/>
          <w:sz w:val="18"/>
          <w:szCs w:val="18"/>
        </w:rPr>
        <w:t xml:space="preserve"> Hulme, C. and Snowling, M. J. 2011. </w:t>
      </w:r>
      <w:r w:rsidRPr="00F43628">
        <w:rPr>
          <w:rFonts w:cstheme="minorHAnsi"/>
          <w:i/>
          <w:sz w:val="18"/>
          <w:szCs w:val="18"/>
        </w:rPr>
        <w:t>References in Developing Language and Literacy: Effective Intervention in the Early Years.</w:t>
      </w:r>
      <w:r w:rsidRPr="00B37BE0">
        <w:rPr>
          <w:rFonts w:cstheme="minorHAnsi"/>
          <w:sz w:val="18"/>
          <w:szCs w:val="18"/>
        </w:rPr>
        <w:t xml:space="preserve"> </w:t>
      </w:r>
      <w:r>
        <w:rPr>
          <w:rFonts w:cstheme="minorHAnsi"/>
          <w:sz w:val="18"/>
          <w:szCs w:val="18"/>
        </w:rPr>
        <w:t>Chichester:</w:t>
      </w:r>
      <w:r w:rsidRPr="00B37BE0">
        <w:rPr>
          <w:rFonts w:cstheme="minorHAnsi"/>
          <w:sz w:val="18"/>
          <w:szCs w:val="18"/>
        </w:rPr>
        <w:t xml:space="preserve"> UK </w:t>
      </w:r>
      <w:r>
        <w:rPr>
          <w:rFonts w:cstheme="minorHAnsi"/>
          <w:sz w:val="18"/>
          <w:szCs w:val="18"/>
        </w:rPr>
        <w:t>John Wiley &amp; Sons, Ltd.</w:t>
      </w:r>
    </w:p>
  </w:footnote>
  <w:footnote w:id="42">
    <w:p w:rsidR="00E8152A" w:rsidRPr="00B37BE0" w:rsidRDefault="00E8152A" w:rsidP="003761A6">
      <w:pPr>
        <w:pStyle w:val="FootnoteText"/>
        <w:tabs>
          <w:tab w:val="left" w:pos="567"/>
        </w:tabs>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Adlof, S</w:t>
      </w:r>
      <w:r>
        <w:rPr>
          <w:rFonts w:cstheme="minorHAnsi"/>
          <w:sz w:val="18"/>
          <w:szCs w:val="18"/>
        </w:rPr>
        <w:t xml:space="preserve">. </w:t>
      </w:r>
      <w:r w:rsidRPr="00B37BE0">
        <w:rPr>
          <w:rFonts w:cstheme="minorHAnsi"/>
          <w:sz w:val="18"/>
          <w:szCs w:val="18"/>
        </w:rPr>
        <w:t>M</w:t>
      </w:r>
      <w:r>
        <w:rPr>
          <w:rFonts w:cstheme="minorHAnsi"/>
          <w:sz w:val="18"/>
          <w:szCs w:val="18"/>
        </w:rPr>
        <w:t>.</w:t>
      </w:r>
      <w:r w:rsidRPr="00B37BE0">
        <w:rPr>
          <w:rFonts w:cstheme="minorHAnsi"/>
          <w:sz w:val="18"/>
          <w:szCs w:val="18"/>
        </w:rPr>
        <w:t>, Catts, H</w:t>
      </w:r>
      <w:r>
        <w:rPr>
          <w:rFonts w:cstheme="minorHAnsi"/>
          <w:sz w:val="18"/>
          <w:szCs w:val="18"/>
        </w:rPr>
        <w:t xml:space="preserve">. </w:t>
      </w:r>
      <w:r w:rsidRPr="00B37BE0">
        <w:rPr>
          <w:rFonts w:cstheme="minorHAnsi"/>
          <w:sz w:val="18"/>
          <w:szCs w:val="18"/>
        </w:rPr>
        <w:t>W</w:t>
      </w:r>
      <w:r>
        <w:rPr>
          <w:rFonts w:cstheme="minorHAnsi"/>
          <w:sz w:val="18"/>
          <w:szCs w:val="18"/>
        </w:rPr>
        <w:t>.</w:t>
      </w:r>
      <w:r w:rsidRPr="00B37BE0">
        <w:rPr>
          <w:rFonts w:cstheme="minorHAnsi"/>
          <w:sz w:val="18"/>
          <w:szCs w:val="18"/>
        </w:rPr>
        <w:t xml:space="preserve"> &amp; Lee, J. 2010. </w:t>
      </w:r>
      <w:r w:rsidRPr="00B37BE0">
        <w:rPr>
          <w:rFonts w:cstheme="minorHAnsi"/>
          <w:i/>
          <w:sz w:val="18"/>
          <w:szCs w:val="18"/>
        </w:rPr>
        <w:t>Kindergarten predictors of second vs eighth grade reading comprehension impairments</w:t>
      </w:r>
      <w:r w:rsidRPr="00B37BE0">
        <w:rPr>
          <w:rFonts w:cstheme="minorHAnsi"/>
          <w:sz w:val="18"/>
          <w:szCs w:val="18"/>
        </w:rPr>
        <w:t xml:space="preserve">. Journal of Learning Disabilities, 43(4), 332-345. </w:t>
      </w:r>
    </w:p>
  </w:footnote>
  <w:footnote w:id="43">
    <w:p w:rsidR="00E8152A" w:rsidRPr="00B37BE0" w:rsidRDefault="00E8152A" w:rsidP="00031D18">
      <w:pPr>
        <w:pStyle w:val="FootnoteText"/>
        <w:rPr>
          <w:rFonts w:cstheme="minorHAnsi"/>
          <w:color w:val="FF0000"/>
          <w:sz w:val="18"/>
          <w:szCs w:val="18"/>
        </w:rPr>
      </w:pPr>
      <w:r w:rsidRPr="00617B56">
        <w:rPr>
          <w:rStyle w:val="FootnoteReference"/>
          <w:rFonts w:cstheme="minorHAnsi"/>
          <w:sz w:val="18"/>
          <w:szCs w:val="18"/>
        </w:rPr>
        <w:footnoteRef/>
      </w:r>
      <w:r w:rsidRPr="00617B56">
        <w:rPr>
          <w:rFonts w:cstheme="minorHAnsi"/>
          <w:sz w:val="18"/>
          <w:szCs w:val="18"/>
        </w:rPr>
        <w:t xml:space="preserve"> </w:t>
      </w:r>
      <w:proofErr w:type="gramStart"/>
      <w:r w:rsidRPr="00617B56">
        <w:rPr>
          <w:rFonts w:cstheme="minorHAnsi"/>
          <w:sz w:val="18"/>
          <w:szCs w:val="18"/>
        </w:rPr>
        <w:t>Gough</w:t>
      </w:r>
      <w:r>
        <w:rPr>
          <w:rFonts w:cstheme="minorHAnsi"/>
          <w:sz w:val="18"/>
          <w:szCs w:val="18"/>
        </w:rPr>
        <w:t>, P. B.</w:t>
      </w:r>
      <w:r w:rsidRPr="00617B56">
        <w:rPr>
          <w:rFonts w:cstheme="minorHAnsi"/>
          <w:sz w:val="18"/>
          <w:szCs w:val="18"/>
        </w:rPr>
        <w:t xml:space="preserve"> &amp; Turner,</w:t>
      </w:r>
      <w:r>
        <w:rPr>
          <w:rFonts w:cstheme="minorHAnsi"/>
          <w:sz w:val="18"/>
          <w:szCs w:val="18"/>
        </w:rPr>
        <w:t xml:space="preserve"> W. E. 1986.</w:t>
      </w:r>
      <w:proofErr w:type="gramEnd"/>
      <w:r w:rsidRPr="00617B56">
        <w:rPr>
          <w:rFonts w:cstheme="minorHAnsi"/>
          <w:sz w:val="18"/>
          <w:szCs w:val="18"/>
        </w:rPr>
        <w:t xml:space="preserve"> </w:t>
      </w:r>
      <w:proofErr w:type="gramStart"/>
      <w:r w:rsidRPr="00617B56">
        <w:rPr>
          <w:rFonts w:cstheme="minorHAnsi"/>
          <w:i/>
          <w:sz w:val="18"/>
          <w:szCs w:val="18"/>
        </w:rPr>
        <w:t>Decoding, Reading, and Reading Disability.</w:t>
      </w:r>
      <w:proofErr w:type="gramEnd"/>
      <w:r w:rsidRPr="00617B56">
        <w:rPr>
          <w:rFonts w:cstheme="minorHAnsi"/>
          <w:sz w:val="22"/>
          <w:szCs w:val="22"/>
        </w:rPr>
        <w:t xml:space="preserve"> </w:t>
      </w:r>
      <w:r w:rsidRPr="00617B56">
        <w:rPr>
          <w:rFonts w:cstheme="minorHAnsi"/>
          <w:sz w:val="18"/>
          <w:szCs w:val="18"/>
        </w:rPr>
        <w:t>RASE 7(1), 6-10.</w:t>
      </w:r>
    </w:p>
  </w:footnote>
  <w:footnote w:id="44">
    <w:p w:rsidR="00E8152A" w:rsidRPr="00B37BE0" w:rsidRDefault="00E8152A">
      <w:pPr>
        <w:pStyle w:val="FootnoteText"/>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w:t>
      </w:r>
      <w:r w:rsidRPr="00B37BE0">
        <w:rPr>
          <w:rStyle w:val="personname"/>
          <w:rFonts w:cstheme="minorHAnsi"/>
          <w:color w:val="000000"/>
          <w:sz w:val="18"/>
          <w:szCs w:val="18"/>
          <w:shd w:val="clear" w:color="auto" w:fill="FFFFFF"/>
        </w:rPr>
        <w:t xml:space="preserve">Cain, K. </w:t>
      </w:r>
      <w:r w:rsidRPr="00B37BE0">
        <w:rPr>
          <w:rFonts w:cstheme="minorHAnsi"/>
          <w:color w:val="000000"/>
          <w:sz w:val="18"/>
          <w:szCs w:val="18"/>
          <w:shd w:val="clear" w:color="auto" w:fill="FFFFFF"/>
        </w:rPr>
        <w:t>2015.</w:t>
      </w:r>
      <w:r w:rsidRPr="00B37BE0">
        <w:rPr>
          <w:rStyle w:val="apple-converted-space"/>
          <w:rFonts w:cstheme="minorHAnsi"/>
          <w:color w:val="000000"/>
          <w:sz w:val="18"/>
          <w:szCs w:val="18"/>
          <w:shd w:val="clear" w:color="auto" w:fill="FFFFFF"/>
        </w:rPr>
        <w:t> </w:t>
      </w:r>
      <w:r w:rsidRPr="00B37BE0">
        <w:rPr>
          <w:rStyle w:val="Emphasis"/>
          <w:rFonts w:cstheme="minorHAnsi"/>
          <w:color w:val="000000"/>
          <w:sz w:val="18"/>
          <w:szCs w:val="18"/>
          <w:shd w:val="clear" w:color="auto" w:fill="FFFFFF"/>
        </w:rPr>
        <w:t>Learning to read: Should we keep things simple?</w:t>
      </w:r>
      <w:r w:rsidRPr="00B37BE0">
        <w:rPr>
          <w:rStyle w:val="apple-converted-space"/>
          <w:rFonts w:cstheme="minorHAnsi"/>
          <w:color w:val="000000"/>
          <w:sz w:val="18"/>
          <w:szCs w:val="18"/>
          <w:shd w:val="clear" w:color="auto" w:fill="FFFFFF"/>
        </w:rPr>
        <w:t> </w:t>
      </w:r>
      <w:r w:rsidRPr="00B37BE0">
        <w:rPr>
          <w:rFonts w:cstheme="minorHAnsi"/>
          <w:color w:val="000000"/>
          <w:sz w:val="18"/>
          <w:szCs w:val="18"/>
          <w:shd w:val="clear" w:color="auto" w:fill="FFFFFF"/>
        </w:rPr>
        <w:t xml:space="preserve">Reading Research Quarterly, 50 (2), 151-169. </w:t>
      </w:r>
      <w:hyperlink r:id="rId15" w:tooltip="Hyperlink to the published article" w:history="1">
        <w:r w:rsidRPr="009E73DF">
          <w:rPr>
            <w:rStyle w:val="Hyperlink"/>
            <w:rFonts w:cstheme="minorHAnsi"/>
            <w:sz w:val="18"/>
            <w:szCs w:val="18"/>
            <w:shd w:val="clear" w:color="auto" w:fill="FFFFFF"/>
          </w:rPr>
          <w:t>http://eprints.lancs.ac.uk/72139/</w:t>
        </w:r>
      </w:hyperlink>
      <w:r>
        <w:rPr>
          <w:rFonts w:cstheme="minorHAnsi"/>
          <w:color w:val="000000"/>
          <w:sz w:val="18"/>
          <w:szCs w:val="18"/>
          <w:shd w:val="clear" w:color="auto" w:fill="FFFFFF"/>
        </w:rPr>
        <w:t xml:space="preserve"> </w:t>
      </w:r>
    </w:p>
  </w:footnote>
  <w:footnote w:id="45">
    <w:p w:rsidR="00E8152A" w:rsidRPr="00B37BE0" w:rsidRDefault="00E8152A" w:rsidP="00031D18">
      <w:pPr>
        <w:rPr>
          <w:rFonts w:asciiTheme="minorHAnsi" w:hAnsiTheme="minorHAnsi" w:cstheme="minorHAnsi"/>
          <w:color w:val="000000"/>
          <w:sz w:val="18"/>
          <w:szCs w:val="18"/>
        </w:rPr>
      </w:pPr>
      <w:r w:rsidRPr="00B37BE0">
        <w:rPr>
          <w:rStyle w:val="FootnoteReference"/>
          <w:rFonts w:asciiTheme="minorHAnsi" w:hAnsiTheme="minorHAnsi" w:cstheme="minorHAnsi"/>
          <w:sz w:val="18"/>
          <w:szCs w:val="18"/>
        </w:rPr>
        <w:footnoteRef/>
      </w:r>
      <w:r w:rsidRPr="00B37BE0">
        <w:rPr>
          <w:rFonts w:asciiTheme="minorHAnsi" w:hAnsiTheme="minorHAnsi" w:cstheme="minorHAnsi"/>
          <w:sz w:val="18"/>
          <w:szCs w:val="18"/>
        </w:rPr>
        <w:t xml:space="preserve"> Garcia, J. R.</w:t>
      </w:r>
      <w:hyperlink r:id="rId16" w:history="1">
        <w:r w:rsidRPr="00B37BE0">
          <w:rPr>
            <w:rStyle w:val="Hyperlink"/>
            <w:rFonts w:asciiTheme="minorHAnsi" w:hAnsiTheme="minorHAnsi" w:cstheme="minorHAnsi"/>
            <w:color w:val="auto"/>
            <w:sz w:val="18"/>
            <w:szCs w:val="18"/>
            <w:u w:val="none"/>
          </w:rPr>
          <w:t xml:space="preserve"> &amp; Cain, K.</w:t>
        </w:r>
      </w:hyperlink>
      <w:r>
        <w:rPr>
          <w:rFonts w:asciiTheme="minorHAnsi" w:hAnsiTheme="minorHAnsi" w:cstheme="minorHAnsi"/>
          <w:sz w:val="18"/>
          <w:szCs w:val="18"/>
        </w:rPr>
        <w:t xml:space="preserve"> 2014</w:t>
      </w:r>
      <w:r w:rsidRPr="00B37BE0">
        <w:rPr>
          <w:rFonts w:asciiTheme="minorHAnsi" w:hAnsiTheme="minorHAnsi" w:cstheme="minorHAnsi"/>
          <w:sz w:val="18"/>
          <w:szCs w:val="18"/>
        </w:rPr>
        <w:t xml:space="preserve">. </w:t>
      </w:r>
      <w:hyperlink r:id="rId17" w:history="1">
        <w:r w:rsidRPr="00B37BE0">
          <w:rPr>
            <w:rStyle w:val="Emphasis"/>
            <w:rFonts w:asciiTheme="minorHAnsi" w:hAnsiTheme="minorHAnsi" w:cstheme="minorHAnsi"/>
            <w:sz w:val="18"/>
            <w:szCs w:val="18"/>
          </w:rPr>
          <w:t>Decoding and reading comprehension: a meta-analysis to identify which reader and assessment characteristics influence the strength of the relationship in English</w:t>
        </w:r>
      </w:hyperlink>
      <w:r w:rsidRPr="00B37BE0">
        <w:rPr>
          <w:rFonts w:asciiTheme="minorHAnsi" w:hAnsiTheme="minorHAnsi" w:cstheme="minorHAnsi"/>
          <w:sz w:val="18"/>
          <w:szCs w:val="18"/>
        </w:rPr>
        <w:t xml:space="preserve">. </w:t>
      </w:r>
      <w:proofErr w:type="gramStart"/>
      <w:r w:rsidRPr="00B37BE0">
        <w:rPr>
          <w:rStyle w:val="Emphasis"/>
          <w:rFonts w:asciiTheme="minorHAnsi" w:hAnsiTheme="minorHAnsi" w:cstheme="minorHAnsi"/>
          <w:i w:val="0"/>
          <w:sz w:val="18"/>
          <w:szCs w:val="18"/>
        </w:rPr>
        <w:t>Review of Educational Research</w:t>
      </w:r>
      <w:r w:rsidRPr="00B37BE0">
        <w:rPr>
          <w:rFonts w:asciiTheme="minorHAnsi" w:hAnsiTheme="minorHAnsi" w:cstheme="minorHAnsi"/>
          <w:i/>
          <w:sz w:val="18"/>
          <w:szCs w:val="18"/>
        </w:rPr>
        <w:t xml:space="preserve">, </w:t>
      </w:r>
      <w:r w:rsidRPr="00B37BE0">
        <w:rPr>
          <w:rStyle w:val="Emphasis"/>
          <w:rFonts w:asciiTheme="minorHAnsi" w:hAnsiTheme="minorHAnsi" w:cstheme="minorHAnsi"/>
          <w:i w:val="0"/>
          <w:sz w:val="18"/>
          <w:szCs w:val="18"/>
        </w:rPr>
        <w:t>84</w:t>
      </w:r>
      <w:r w:rsidRPr="00B37BE0">
        <w:rPr>
          <w:rFonts w:asciiTheme="minorHAnsi" w:hAnsiTheme="minorHAnsi" w:cstheme="minorHAnsi"/>
          <w:sz w:val="18"/>
          <w:szCs w:val="18"/>
        </w:rPr>
        <w:t xml:space="preserve">(1); </w:t>
      </w:r>
      <w:r w:rsidRPr="00B37BE0">
        <w:rPr>
          <w:rFonts w:asciiTheme="minorHAnsi" w:hAnsiTheme="minorHAnsi" w:cstheme="minorHAnsi"/>
          <w:color w:val="000000"/>
          <w:sz w:val="18"/>
          <w:szCs w:val="18"/>
        </w:rPr>
        <w:t>Hempenstall, K. 2016.</w:t>
      </w:r>
      <w:proofErr w:type="gramEnd"/>
      <w:r w:rsidRPr="00B37BE0">
        <w:rPr>
          <w:rFonts w:asciiTheme="minorHAnsi" w:hAnsiTheme="minorHAnsi" w:cstheme="minorHAnsi"/>
          <w:color w:val="000000"/>
          <w:sz w:val="18"/>
          <w:szCs w:val="18"/>
        </w:rPr>
        <w:t xml:space="preserve"> </w:t>
      </w:r>
      <w:r w:rsidRPr="00B37BE0">
        <w:rPr>
          <w:rFonts w:asciiTheme="minorHAnsi" w:hAnsiTheme="minorHAnsi" w:cstheme="minorHAnsi"/>
          <w:i/>
          <w:iCs/>
          <w:color w:val="000000"/>
          <w:sz w:val="18"/>
          <w:szCs w:val="18"/>
        </w:rPr>
        <w:t>Read About It: Scientific evidence for effective teaching of reading</w:t>
      </w:r>
      <w:r w:rsidRPr="00B37BE0">
        <w:rPr>
          <w:rFonts w:asciiTheme="minorHAnsi" w:hAnsiTheme="minorHAnsi" w:cstheme="minorHAnsi"/>
          <w:color w:val="000000"/>
          <w:sz w:val="18"/>
          <w:szCs w:val="18"/>
        </w:rPr>
        <w:t xml:space="preserve">. </w:t>
      </w:r>
      <w:proofErr w:type="gramStart"/>
      <w:r w:rsidRPr="00B37BE0">
        <w:rPr>
          <w:rFonts w:asciiTheme="minorHAnsi" w:hAnsiTheme="minorHAnsi" w:cstheme="minorHAnsi"/>
          <w:color w:val="000000"/>
          <w:sz w:val="18"/>
          <w:szCs w:val="18"/>
        </w:rPr>
        <w:t>Research Report 11.</w:t>
      </w:r>
      <w:proofErr w:type="gramEnd"/>
      <w:r w:rsidRPr="00B37BE0">
        <w:rPr>
          <w:rFonts w:asciiTheme="minorHAnsi" w:hAnsiTheme="minorHAnsi" w:cstheme="minorHAnsi"/>
          <w:color w:val="000000"/>
          <w:sz w:val="18"/>
          <w:szCs w:val="18"/>
        </w:rPr>
        <w:t xml:space="preserve"> Sydney: The Centre for Independent Studies.</w:t>
      </w:r>
    </w:p>
  </w:footnote>
  <w:footnote w:id="46">
    <w:p w:rsidR="00E8152A" w:rsidRPr="00C47789" w:rsidRDefault="00E8152A">
      <w:pPr>
        <w:pStyle w:val="FootnoteText"/>
        <w:rPr>
          <w:sz w:val="18"/>
          <w:szCs w:val="18"/>
        </w:rPr>
      </w:pPr>
      <w:r w:rsidRPr="00B37BE0">
        <w:rPr>
          <w:rStyle w:val="FootnoteReference"/>
          <w:rFonts w:cstheme="minorHAnsi"/>
          <w:sz w:val="18"/>
          <w:szCs w:val="18"/>
        </w:rPr>
        <w:footnoteRef/>
      </w:r>
      <w:r w:rsidRPr="00B37BE0">
        <w:rPr>
          <w:rFonts w:cstheme="minorHAnsi"/>
          <w:sz w:val="18"/>
          <w:szCs w:val="18"/>
        </w:rPr>
        <w:t xml:space="preserve"> Hanna, P. R., Hanna, J. S., H</w:t>
      </w:r>
      <w:r>
        <w:rPr>
          <w:rFonts w:cstheme="minorHAnsi"/>
          <w:sz w:val="18"/>
          <w:szCs w:val="18"/>
        </w:rPr>
        <w:t>odges, R. E. &amp; Rudorf, E. H. 1966</w:t>
      </w:r>
      <w:r w:rsidRPr="00B37BE0">
        <w:rPr>
          <w:rFonts w:cstheme="minorHAnsi"/>
          <w:sz w:val="18"/>
          <w:szCs w:val="18"/>
        </w:rPr>
        <w:t xml:space="preserve">. </w:t>
      </w:r>
      <w:proofErr w:type="gramStart"/>
      <w:r w:rsidRPr="00E6124A">
        <w:rPr>
          <w:rFonts w:cstheme="minorHAnsi"/>
          <w:i/>
          <w:sz w:val="18"/>
          <w:szCs w:val="18"/>
        </w:rPr>
        <w:t>Phoneme–grapheme correspondences as cues to spelling improvement</w:t>
      </w:r>
      <w:r w:rsidRPr="00B37BE0">
        <w:rPr>
          <w:rFonts w:cstheme="minorHAnsi"/>
          <w:sz w:val="18"/>
          <w:szCs w:val="18"/>
        </w:rPr>
        <w:t>.</w:t>
      </w:r>
      <w:proofErr w:type="gramEnd"/>
      <w:r w:rsidRPr="00B37BE0">
        <w:rPr>
          <w:rFonts w:cstheme="minorHAnsi"/>
          <w:sz w:val="18"/>
          <w:szCs w:val="18"/>
        </w:rPr>
        <w:t xml:space="preserve"> Washington, DC: U.S. Department of Health, Education, and Welfare.</w:t>
      </w:r>
    </w:p>
  </w:footnote>
  <w:footnote w:id="47">
    <w:p w:rsidR="00E8152A" w:rsidRPr="00B37BE0" w:rsidRDefault="00E8152A" w:rsidP="003761A6">
      <w:pPr>
        <w:pStyle w:val="CommentText"/>
        <w:rPr>
          <w:rFonts w:asciiTheme="minorHAnsi" w:hAnsiTheme="minorHAnsi" w:cstheme="minorHAnsi"/>
          <w:sz w:val="18"/>
          <w:szCs w:val="18"/>
        </w:rPr>
      </w:pPr>
      <w:r w:rsidRPr="00B37BE0">
        <w:rPr>
          <w:rStyle w:val="FootnoteReference"/>
          <w:rFonts w:asciiTheme="minorHAnsi" w:hAnsiTheme="minorHAnsi" w:cstheme="minorHAnsi"/>
          <w:sz w:val="18"/>
          <w:szCs w:val="18"/>
        </w:rPr>
        <w:footnoteRef/>
      </w:r>
      <w:r w:rsidRPr="00B37BE0">
        <w:rPr>
          <w:rFonts w:asciiTheme="minorHAnsi" w:hAnsiTheme="minorHAnsi" w:cstheme="minorHAnsi"/>
          <w:sz w:val="18"/>
          <w:szCs w:val="18"/>
        </w:rPr>
        <w:t xml:space="preserve"> </w:t>
      </w:r>
      <w:proofErr w:type="gramStart"/>
      <w:r w:rsidRPr="00B37BE0">
        <w:rPr>
          <w:rFonts w:asciiTheme="minorHAnsi" w:hAnsiTheme="minorHAnsi" w:cstheme="minorHAnsi"/>
          <w:sz w:val="18"/>
          <w:szCs w:val="18"/>
        </w:rPr>
        <w:t>Emmitt</w:t>
      </w:r>
      <w:r>
        <w:rPr>
          <w:rFonts w:asciiTheme="minorHAnsi" w:hAnsiTheme="minorHAnsi" w:cstheme="minorHAnsi"/>
          <w:sz w:val="18"/>
          <w:szCs w:val="18"/>
        </w:rPr>
        <w:t>, M., Hornsby, D. &amp; Wilson, L. 2006</w:t>
      </w:r>
      <w:r w:rsidRPr="00B37BE0">
        <w:rPr>
          <w:rFonts w:asciiTheme="minorHAnsi" w:hAnsiTheme="minorHAnsi" w:cstheme="minorHAnsi"/>
          <w:sz w:val="18"/>
          <w:szCs w:val="18"/>
        </w:rPr>
        <w:t>.</w:t>
      </w:r>
      <w:proofErr w:type="gramEnd"/>
      <w:r w:rsidRPr="00B37BE0">
        <w:rPr>
          <w:rFonts w:asciiTheme="minorHAnsi" w:hAnsiTheme="minorHAnsi" w:cstheme="minorHAnsi"/>
          <w:sz w:val="18"/>
          <w:szCs w:val="18"/>
        </w:rPr>
        <w:t xml:space="preserve"> </w:t>
      </w:r>
      <w:proofErr w:type="gramStart"/>
      <w:r w:rsidRPr="00B37BE0">
        <w:rPr>
          <w:rFonts w:asciiTheme="minorHAnsi" w:hAnsiTheme="minorHAnsi" w:cstheme="minorHAnsi"/>
          <w:i/>
          <w:sz w:val="18"/>
          <w:szCs w:val="18"/>
        </w:rPr>
        <w:t>The Place of Phonics in Learning to Read and Write.</w:t>
      </w:r>
      <w:proofErr w:type="gramEnd"/>
      <w:r w:rsidRPr="00B37BE0">
        <w:rPr>
          <w:rFonts w:asciiTheme="minorHAnsi" w:hAnsiTheme="minorHAnsi" w:cstheme="minorHAnsi"/>
          <w:i/>
          <w:sz w:val="18"/>
          <w:szCs w:val="18"/>
        </w:rPr>
        <w:t xml:space="preserve"> </w:t>
      </w:r>
      <w:proofErr w:type="gramStart"/>
      <w:r w:rsidRPr="00B37BE0">
        <w:rPr>
          <w:rFonts w:asciiTheme="minorHAnsi" w:hAnsiTheme="minorHAnsi" w:cstheme="minorHAnsi"/>
          <w:sz w:val="18"/>
          <w:szCs w:val="18"/>
        </w:rPr>
        <w:t>ALEA.</w:t>
      </w:r>
      <w:proofErr w:type="gramEnd"/>
      <w:r w:rsidRPr="00B37BE0">
        <w:rPr>
          <w:rFonts w:asciiTheme="minorHAnsi" w:hAnsiTheme="minorHAnsi" w:cstheme="minorHAnsi"/>
          <w:sz w:val="18"/>
          <w:szCs w:val="18"/>
        </w:rPr>
        <w:t xml:space="preserve"> </w:t>
      </w:r>
      <w:hyperlink r:id="rId18" w:tooltip="Hyperlink to the published article" w:history="1">
        <w:proofErr w:type="gramStart"/>
        <w:r w:rsidRPr="00B37BE0">
          <w:rPr>
            <w:rStyle w:val="Hyperlink"/>
            <w:rFonts w:asciiTheme="minorHAnsi" w:hAnsiTheme="minorHAnsi" w:cstheme="minorHAnsi"/>
            <w:sz w:val="18"/>
            <w:szCs w:val="18"/>
          </w:rPr>
          <w:t>https://www.alea.edu.au/documents/item/773/</w:t>
        </w:r>
      </w:hyperlink>
      <w:r w:rsidRPr="00B37BE0">
        <w:rPr>
          <w:rFonts w:asciiTheme="minorHAnsi" w:hAnsiTheme="minorHAnsi" w:cstheme="minorHAnsi"/>
          <w:sz w:val="18"/>
          <w:szCs w:val="18"/>
        </w:rPr>
        <w:t xml:space="preserve">; </w:t>
      </w:r>
      <w:r>
        <w:rPr>
          <w:rFonts w:asciiTheme="minorHAnsi" w:hAnsiTheme="minorHAnsi" w:cstheme="minorHAnsi"/>
          <w:color w:val="222222"/>
          <w:sz w:val="18"/>
          <w:szCs w:val="18"/>
          <w:shd w:val="clear" w:color="auto" w:fill="FFFFFF"/>
        </w:rPr>
        <w:t>L</w:t>
      </w:r>
      <w:r w:rsidRPr="00B37BE0">
        <w:rPr>
          <w:rFonts w:asciiTheme="minorHAnsi" w:hAnsiTheme="minorHAnsi" w:cstheme="minorHAnsi"/>
          <w:color w:val="222222"/>
          <w:sz w:val="18"/>
          <w:szCs w:val="18"/>
          <w:shd w:val="clear" w:color="auto" w:fill="FFFFFF"/>
        </w:rPr>
        <w:t>aquinta, A. (2006).</w:t>
      </w:r>
      <w:proofErr w:type="gramEnd"/>
      <w:r w:rsidRPr="00B37BE0">
        <w:rPr>
          <w:rFonts w:asciiTheme="minorHAnsi" w:hAnsiTheme="minorHAnsi" w:cstheme="minorHAnsi"/>
          <w:color w:val="222222"/>
          <w:sz w:val="18"/>
          <w:szCs w:val="18"/>
          <w:shd w:val="clear" w:color="auto" w:fill="FFFFFF"/>
        </w:rPr>
        <w:t xml:space="preserve"> </w:t>
      </w:r>
      <w:proofErr w:type="gramStart"/>
      <w:r w:rsidRPr="00B37BE0">
        <w:rPr>
          <w:rFonts w:asciiTheme="minorHAnsi" w:hAnsiTheme="minorHAnsi" w:cstheme="minorHAnsi"/>
          <w:i/>
          <w:color w:val="222222"/>
          <w:sz w:val="18"/>
          <w:szCs w:val="18"/>
          <w:shd w:val="clear" w:color="auto" w:fill="FFFFFF"/>
        </w:rPr>
        <w:t>Guided reading: A research-based response to the challenges of early reading instruction</w:t>
      </w:r>
      <w:r>
        <w:rPr>
          <w:rFonts w:asciiTheme="minorHAnsi" w:hAnsiTheme="minorHAnsi" w:cstheme="minorHAnsi"/>
          <w:i/>
          <w:color w:val="222222"/>
          <w:sz w:val="18"/>
          <w:szCs w:val="18"/>
          <w:shd w:val="clear" w:color="auto" w:fill="FFFFFF"/>
        </w:rPr>
        <w:t>.</w:t>
      </w:r>
      <w:proofErr w:type="gramEnd"/>
      <w:r>
        <w:rPr>
          <w:rFonts w:asciiTheme="minorHAnsi" w:hAnsiTheme="minorHAnsi" w:cstheme="minorHAnsi"/>
          <w:i/>
          <w:color w:val="222222"/>
          <w:sz w:val="18"/>
          <w:szCs w:val="18"/>
          <w:shd w:val="clear" w:color="auto" w:fill="FFFFFF"/>
        </w:rPr>
        <w:t xml:space="preserve"> </w:t>
      </w:r>
      <w:r w:rsidRPr="00B37BE0">
        <w:rPr>
          <w:rFonts w:asciiTheme="minorHAnsi" w:hAnsiTheme="minorHAnsi" w:cstheme="minorHAnsi"/>
          <w:iCs/>
          <w:color w:val="222222"/>
          <w:sz w:val="18"/>
          <w:szCs w:val="18"/>
          <w:shd w:val="clear" w:color="auto" w:fill="FFFFFF"/>
        </w:rPr>
        <w:t>Early Childhood Education Journal</w:t>
      </w:r>
      <w:r w:rsidRPr="00B37BE0">
        <w:rPr>
          <w:rFonts w:asciiTheme="minorHAnsi" w:hAnsiTheme="minorHAnsi" w:cstheme="minorHAnsi"/>
          <w:color w:val="222222"/>
          <w:sz w:val="18"/>
          <w:szCs w:val="18"/>
          <w:shd w:val="clear" w:color="auto" w:fill="FFFFFF"/>
        </w:rPr>
        <w:t>,</w:t>
      </w:r>
      <w:r w:rsidRPr="00B37BE0">
        <w:rPr>
          <w:rStyle w:val="apple-converted-space"/>
          <w:rFonts w:asciiTheme="minorHAnsi" w:hAnsiTheme="minorHAnsi" w:cstheme="minorHAnsi"/>
          <w:color w:val="222222"/>
          <w:sz w:val="18"/>
          <w:szCs w:val="18"/>
          <w:shd w:val="clear" w:color="auto" w:fill="FFFFFF"/>
        </w:rPr>
        <w:t> </w:t>
      </w:r>
      <w:r w:rsidRPr="00B37BE0">
        <w:rPr>
          <w:rFonts w:asciiTheme="minorHAnsi" w:hAnsiTheme="minorHAnsi" w:cstheme="minorHAnsi"/>
          <w:iCs/>
          <w:color w:val="222222"/>
          <w:sz w:val="18"/>
          <w:szCs w:val="18"/>
          <w:shd w:val="clear" w:color="auto" w:fill="FFFFFF"/>
        </w:rPr>
        <w:t>33</w:t>
      </w:r>
      <w:r w:rsidRPr="00B37BE0">
        <w:rPr>
          <w:rFonts w:asciiTheme="minorHAnsi" w:hAnsiTheme="minorHAnsi" w:cstheme="minorHAnsi"/>
          <w:color w:val="222222"/>
          <w:sz w:val="18"/>
          <w:szCs w:val="18"/>
          <w:shd w:val="clear" w:color="auto" w:fill="FFFFFF"/>
        </w:rPr>
        <w:t>(6), 413-418.</w:t>
      </w:r>
    </w:p>
  </w:footnote>
  <w:footnote w:id="48">
    <w:p w:rsidR="00E8152A" w:rsidRPr="00B37BE0" w:rsidRDefault="00E8152A" w:rsidP="00031D18">
      <w:pPr>
        <w:pStyle w:val="FootnoteText"/>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Seidenberg, M. 2017. </w:t>
      </w:r>
    </w:p>
  </w:footnote>
  <w:footnote w:id="49">
    <w:p w:rsidR="00E8152A" w:rsidRPr="00B37BE0" w:rsidRDefault="00E8152A" w:rsidP="00F57A7D">
      <w:pPr>
        <w:pStyle w:val="CommentText"/>
        <w:rPr>
          <w:rFonts w:asciiTheme="minorHAnsi" w:hAnsiTheme="minorHAnsi" w:cstheme="minorHAnsi"/>
          <w:sz w:val="18"/>
          <w:szCs w:val="18"/>
        </w:rPr>
      </w:pPr>
      <w:r w:rsidRPr="00B37BE0">
        <w:rPr>
          <w:rStyle w:val="FootnoteReference"/>
          <w:rFonts w:asciiTheme="minorHAnsi" w:hAnsiTheme="minorHAnsi" w:cstheme="minorHAnsi"/>
          <w:sz w:val="18"/>
          <w:szCs w:val="18"/>
        </w:rPr>
        <w:footnoteRef/>
      </w:r>
      <w:r w:rsidRPr="00B37BE0">
        <w:rPr>
          <w:rFonts w:asciiTheme="minorHAnsi" w:hAnsiTheme="minorHAnsi" w:cstheme="minorHAnsi"/>
          <w:sz w:val="18"/>
          <w:szCs w:val="18"/>
        </w:rPr>
        <w:t xml:space="preserve"> </w:t>
      </w:r>
      <w:r w:rsidRPr="00B37BE0">
        <w:rPr>
          <w:rFonts w:asciiTheme="minorHAnsi" w:hAnsiTheme="minorHAnsi" w:cstheme="minorHAnsi"/>
          <w:color w:val="222222"/>
          <w:sz w:val="18"/>
          <w:szCs w:val="18"/>
          <w:shd w:val="clear" w:color="auto" w:fill="FFFFFF"/>
        </w:rPr>
        <w:t xml:space="preserve">Konza, D. 2014. </w:t>
      </w:r>
      <w:r>
        <w:rPr>
          <w:rFonts w:asciiTheme="minorHAnsi" w:hAnsiTheme="minorHAnsi" w:cstheme="minorHAnsi"/>
          <w:i/>
          <w:color w:val="222222"/>
          <w:sz w:val="18"/>
          <w:szCs w:val="18"/>
          <w:shd w:val="clear" w:color="auto" w:fill="FFFFFF"/>
        </w:rPr>
        <w:t>"Teaching reading: Why the “Fab-Five should be the “Big Six”</w:t>
      </w:r>
      <w:r>
        <w:rPr>
          <w:rFonts w:asciiTheme="minorHAnsi" w:hAnsiTheme="minorHAnsi" w:cstheme="minorHAnsi"/>
          <w:color w:val="222222"/>
          <w:sz w:val="18"/>
          <w:szCs w:val="18"/>
          <w:shd w:val="clear" w:color="auto" w:fill="FFFFFF"/>
        </w:rPr>
        <w:t>.</w:t>
      </w:r>
      <w:r w:rsidRPr="00B37BE0">
        <w:rPr>
          <w:rStyle w:val="apple-converted-space"/>
          <w:rFonts w:asciiTheme="minorHAnsi" w:hAnsiTheme="minorHAnsi" w:cstheme="minorHAnsi"/>
          <w:color w:val="222222"/>
          <w:sz w:val="18"/>
          <w:szCs w:val="18"/>
          <w:shd w:val="clear" w:color="auto" w:fill="FFFFFF"/>
        </w:rPr>
        <w:t> </w:t>
      </w:r>
      <w:proofErr w:type="gramStart"/>
      <w:r w:rsidRPr="00B37BE0">
        <w:rPr>
          <w:rFonts w:asciiTheme="minorHAnsi" w:hAnsiTheme="minorHAnsi" w:cstheme="minorHAnsi"/>
          <w:iCs/>
          <w:color w:val="222222"/>
          <w:sz w:val="18"/>
          <w:szCs w:val="18"/>
          <w:shd w:val="clear" w:color="auto" w:fill="FFFFFF"/>
        </w:rPr>
        <w:t>Australi</w:t>
      </w:r>
      <w:r>
        <w:rPr>
          <w:rFonts w:asciiTheme="minorHAnsi" w:hAnsiTheme="minorHAnsi" w:cstheme="minorHAnsi"/>
          <w:iCs/>
          <w:color w:val="222222"/>
          <w:sz w:val="18"/>
          <w:szCs w:val="18"/>
          <w:shd w:val="clear" w:color="auto" w:fill="FFFFFF"/>
        </w:rPr>
        <w:t xml:space="preserve">an Journal of Teacher Education, </w:t>
      </w:r>
      <w:r w:rsidRPr="00B37BE0">
        <w:rPr>
          <w:rFonts w:asciiTheme="minorHAnsi" w:hAnsiTheme="minorHAnsi" w:cstheme="minorHAnsi"/>
          <w:color w:val="222222"/>
          <w:sz w:val="18"/>
          <w:szCs w:val="18"/>
          <w:shd w:val="clear" w:color="auto" w:fill="FFFFFF"/>
        </w:rPr>
        <w:t>39(12), p.160.</w:t>
      </w:r>
      <w:proofErr w:type="gramEnd"/>
    </w:p>
  </w:footnote>
  <w:footnote w:id="50">
    <w:p w:rsidR="00E8152A" w:rsidRPr="0027377E" w:rsidRDefault="00E8152A" w:rsidP="00031D18">
      <w:pPr>
        <w:pStyle w:val="FootnoteText"/>
        <w:rPr>
          <w:sz w:val="18"/>
          <w:szCs w:val="18"/>
        </w:rPr>
      </w:pPr>
      <w:r w:rsidRPr="00B37BE0">
        <w:rPr>
          <w:rStyle w:val="FootnoteReference"/>
          <w:rFonts w:cstheme="minorHAnsi"/>
          <w:sz w:val="18"/>
          <w:szCs w:val="18"/>
        </w:rPr>
        <w:footnoteRef/>
      </w:r>
      <w:r w:rsidRPr="00B37BE0">
        <w:rPr>
          <w:rFonts w:cstheme="minorHAnsi"/>
          <w:sz w:val="18"/>
          <w:szCs w:val="18"/>
        </w:rPr>
        <w:t xml:space="preserve"> </w:t>
      </w:r>
      <w:proofErr w:type="gramStart"/>
      <w:r>
        <w:rPr>
          <w:rFonts w:cstheme="minorHAnsi"/>
          <w:color w:val="222222"/>
          <w:sz w:val="18"/>
          <w:szCs w:val="18"/>
          <w:shd w:val="clear" w:color="auto" w:fill="FFFFFF"/>
        </w:rPr>
        <w:t>Snow, C. E. &amp; Juel, C. 2005</w:t>
      </w:r>
      <w:r w:rsidRPr="00B37BE0">
        <w:rPr>
          <w:rFonts w:cstheme="minorHAnsi"/>
          <w:color w:val="222222"/>
          <w:sz w:val="18"/>
          <w:szCs w:val="18"/>
          <w:shd w:val="clear" w:color="auto" w:fill="FFFFFF"/>
        </w:rPr>
        <w:t>.</w:t>
      </w:r>
      <w:proofErr w:type="gramEnd"/>
      <w:r w:rsidRPr="00B37BE0">
        <w:rPr>
          <w:rFonts w:cstheme="minorHAnsi"/>
          <w:color w:val="222222"/>
          <w:sz w:val="18"/>
          <w:szCs w:val="18"/>
          <w:shd w:val="clear" w:color="auto" w:fill="FFFFFF"/>
        </w:rPr>
        <w:t xml:space="preserve"> </w:t>
      </w:r>
      <w:r w:rsidRPr="00E6124A">
        <w:rPr>
          <w:rFonts w:cstheme="minorHAnsi"/>
          <w:i/>
          <w:color w:val="222222"/>
          <w:sz w:val="18"/>
          <w:szCs w:val="18"/>
          <w:shd w:val="clear" w:color="auto" w:fill="FFFFFF"/>
        </w:rPr>
        <w:t>Teaching children to read: What do we know about how to do it?</w:t>
      </w:r>
      <w:r w:rsidRPr="00B37BE0">
        <w:rPr>
          <w:rFonts w:cstheme="minorHAnsi"/>
          <w:color w:val="222222"/>
          <w:sz w:val="18"/>
          <w:szCs w:val="18"/>
          <w:shd w:val="clear" w:color="auto" w:fill="FFFFFF"/>
        </w:rPr>
        <w:t xml:space="preserve"> In </w:t>
      </w:r>
      <w:r>
        <w:rPr>
          <w:rFonts w:cstheme="minorHAnsi"/>
          <w:color w:val="000000"/>
          <w:sz w:val="18"/>
          <w:szCs w:val="18"/>
        </w:rPr>
        <w:t>M. J. Snowling &amp; C. Hulme (</w:t>
      </w:r>
      <w:proofErr w:type="gramStart"/>
      <w:r>
        <w:rPr>
          <w:rFonts w:cstheme="minorHAnsi"/>
          <w:color w:val="000000"/>
          <w:sz w:val="18"/>
          <w:szCs w:val="18"/>
        </w:rPr>
        <w:t>e</w:t>
      </w:r>
      <w:r w:rsidRPr="00B37BE0">
        <w:rPr>
          <w:rFonts w:cstheme="minorHAnsi"/>
          <w:color w:val="000000"/>
          <w:sz w:val="18"/>
          <w:szCs w:val="18"/>
        </w:rPr>
        <w:t>ds</w:t>
      </w:r>
      <w:proofErr w:type="gramEnd"/>
      <w:r w:rsidRPr="00B37BE0">
        <w:rPr>
          <w:rFonts w:cstheme="minorHAnsi"/>
          <w:color w:val="000000"/>
          <w:sz w:val="18"/>
          <w:szCs w:val="18"/>
        </w:rPr>
        <w:t xml:space="preserve">). </w:t>
      </w:r>
      <w:r w:rsidRPr="00B37BE0">
        <w:rPr>
          <w:rFonts w:cstheme="minorHAnsi"/>
          <w:i/>
          <w:color w:val="000000"/>
          <w:sz w:val="18"/>
          <w:szCs w:val="18"/>
        </w:rPr>
        <w:t>The science of reading: A handboo</w:t>
      </w:r>
      <w:r>
        <w:rPr>
          <w:rFonts w:cstheme="minorHAnsi"/>
          <w:i/>
          <w:color w:val="000000"/>
          <w:sz w:val="18"/>
          <w:szCs w:val="18"/>
        </w:rPr>
        <w:t>k</w:t>
      </w:r>
      <w:r>
        <w:rPr>
          <w:rFonts w:cstheme="minorHAnsi"/>
          <w:color w:val="000000"/>
          <w:sz w:val="18"/>
          <w:szCs w:val="18"/>
        </w:rPr>
        <w:t xml:space="preserve">. </w:t>
      </w:r>
      <w:r w:rsidRPr="00B37BE0">
        <w:rPr>
          <w:rFonts w:cstheme="minorHAnsi"/>
          <w:color w:val="000000"/>
          <w:sz w:val="18"/>
          <w:szCs w:val="18"/>
        </w:rPr>
        <w:t>Malden: Blackwell Publishing</w:t>
      </w:r>
      <w:r>
        <w:rPr>
          <w:rFonts w:cstheme="minorHAnsi"/>
          <w:color w:val="000000"/>
          <w:sz w:val="18"/>
          <w:szCs w:val="18"/>
        </w:rPr>
        <w:t>,</w:t>
      </w:r>
      <w:r w:rsidRPr="00B37BE0">
        <w:rPr>
          <w:rFonts w:cstheme="minorHAnsi"/>
          <w:color w:val="000000"/>
          <w:sz w:val="18"/>
          <w:szCs w:val="18"/>
        </w:rPr>
        <w:t xml:space="preserve"> 501-520</w:t>
      </w:r>
      <w:r>
        <w:rPr>
          <w:rFonts w:cstheme="minorHAnsi"/>
          <w:color w:val="000000"/>
          <w:sz w:val="18"/>
          <w:szCs w:val="18"/>
        </w:rPr>
        <w:t>.</w:t>
      </w:r>
    </w:p>
  </w:footnote>
  <w:footnote w:id="51">
    <w:p w:rsidR="00E8152A" w:rsidRPr="00B37BE0" w:rsidRDefault="00E8152A">
      <w:pPr>
        <w:pStyle w:val="FootnoteText"/>
        <w:rPr>
          <w:sz w:val="18"/>
          <w:szCs w:val="18"/>
        </w:rPr>
      </w:pPr>
      <w:r w:rsidRPr="00B37BE0">
        <w:rPr>
          <w:rStyle w:val="FootnoteReference"/>
          <w:sz w:val="18"/>
          <w:szCs w:val="18"/>
        </w:rPr>
        <w:footnoteRef/>
      </w:r>
      <w:r w:rsidRPr="00B37BE0">
        <w:rPr>
          <w:sz w:val="18"/>
          <w:szCs w:val="18"/>
        </w:rPr>
        <w:t xml:space="preserve"> </w:t>
      </w:r>
      <w:r>
        <w:rPr>
          <w:color w:val="222222"/>
          <w:sz w:val="18"/>
          <w:szCs w:val="18"/>
          <w:shd w:val="clear" w:color="auto" w:fill="FFFFFF"/>
        </w:rPr>
        <w:t>Ibid</w:t>
      </w:r>
    </w:p>
  </w:footnote>
  <w:footnote w:id="52">
    <w:p w:rsidR="00E8152A" w:rsidRPr="00B37BE0" w:rsidRDefault="00E8152A">
      <w:pPr>
        <w:pStyle w:val="FootnoteText"/>
        <w:rPr>
          <w:color w:val="222222"/>
          <w:sz w:val="18"/>
          <w:szCs w:val="18"/>
          <w:shd w:val="clear" w:color="auto" w:fill="FFFFFF"/>
        </w:rPr>
      </w:pPr>
      <w:r w:rsidRPr="00B37BE0">
        <w:rPr>
          <w:color w:val="222222"/>
          <w:sz w:val="18"/>
          <w:szCs w:val="18"/>
          <w:shd w:val="clear" w:color="auto" w:fill="FFFFFF"/>
          <w:vertAlign w:val="superscript"/>
        </w:rPr>
        <w:footnoteRef/>
      </w:r>
      <w:r w:rsidRPr="00B37BE0">
        <w:rPr>
          <w:color w:val="222222"/>
          <w:sz w:val="18"/>
          <w:szCs w:val="18"/>
          <w:shd w:val="clear" w:color="auto" w:fill="FFFFFF"/>
          <w:vertAlign w:val="superscript"/>
        </w:rPr>
        <w:t xml:space="preserve"> </w:t>
      </w:r>
      <w:r w:rsidRPr="00B37BE0">
        <w:rPr>
          <w:color w:val="222222"/>
          <w:sz w:val="18"/>
          <w:szCs w:val="18"/>
          <w:shd w:val="clear" w:color="auto" w:fill="FFFFFF"/>
        </w:rPr>
        <w:t xml:space="preserve">Konza, D. 2014. </w:t>
      </w:r>
    </w:p>
  </w:footnote>
  <w:footnote w:id="53">
    <w:p w:rsidR="00E8152A" w:rsidRPr="00FD4CEA" w:rsidRDefault="00E8152A" w:rsidP="0006757D">
      <w:pPr>
        <w:pStyle w:val="CommentText"/>
        <w:rPr>
          <w:rFonts w:asciiTheme="minorHAnsi" w:hAnsiTheme="minorHAnsi" w:cstheme="minorHAnsi"/>
          <w:sz w:val="18"/>
          <w:szCs w:val="18"/>
        </w:rPr>
      </w:pPr>
      <w:r w:rsidRPr="00FD4CEA">
        <w:rPr>
          <w:rStyle w:val="FootnoteReference"/>
          <w:rFonts w:asciiTheme="minorHAnsi" w:hAnsiTheme="minorHAnsi" w:cstheme="minorHAnsi"/>
          <w:sz w:val="18"/>
          <w:szCs w:val="18"/>
        </w:rPr>
        <w:footnoteRef/>
      </w:r>
      <w:r w:rsidRPr="00FD4CEA">
        <w:rPr>
          <w:rFonts w:asciiTheme="minorHAnsi" w:hAnsiTheme="minorHAnsi" w:cstheme="minorHAnsi"/>
          <w:sz w:val="18"/>
          <w:szCs w:val="18"/>
        </w:rPr>
        <w:t xml:space="preserve"> Snow, P.</w:t>
      </w:r>
      <w:r>
        <w:rPr>
          <w:rFonts w:asciiTheme="minorHAnsi" w:hAnsiTheme="minorHAnsi" w:cstheme="minorHAnsi"/>
          <w:sz w:val="18"/>
          <w:szCs w:val="18"/>
        </w:rPr>
        <w:t xml:space="preserve"> </w:t>
      </w:r>
      <w:r w:rsidRPr="00FD4CEA">
        <w:rPr>
          <w:rFonts w:asciiTheme="minorHAnsi" w:hAnsiTheme="minorHAnsi" w:cstheme="minorHAnsi"/>
          <w:sz w:val="18"/>
          <w:szCs w:val="18"/>
        </w:rPr>
        <w:t xml:space="preserve">C. 2016. </w:t>
      </w:r>
    </w:p>
  </w:footnote>
  <w:footnote w:id="54">
    <w:p w:rsidR="00E8152A" w:rsidRPr="00FD4CEA" w:rsidRDefault="00E8152A" w:rsidP="0006757D">
      <w:pPr>
        <w:pStyle w:val="Heading1"/>
        <w:spacing w:before="0"/>
        <w:rPr>
          <w:rFonts w:asciiTheme="minorHAnsi" w:hAnsiTheme="minorHAnsi" w:cstheme="minorHAnsi"/>
          <w:color w:val="auto"/>
          <w:sz w:val="18"/>
          <w:szCs w:val="18"/>
        </w:rPr>
      </w:pPr>
      <w:r w:rsidRPr="00FD4CEA">
        <w:rPr>
          <w:rStyle w:val="FootnoteReference"/>
          <w:rFonts w:asciiTheme="minorHAnsi" w:hAnsiTheme="minorHAnsi" w:cstheme="minorHAnsi"/>
          <w:b w:val="0"/>
          <w:color w:val="auto"/>
          <w:sz w:val="18"/>
          <w:szCs w:val="18"/>
        </w:rPr>
        <w:footnoteRef/>
      </w:r>
      <w:r w:rsidRPr="00FD4CEA">
        <w:rPr>
          <w:rFonts w:asciiTheme="minorHAnsi" w:hAnsiTheme="minorHAnsi" w:cstheme="minorHAnsi"/>
          <w:color w:val="auto"/>
          <w:sz w:val="18"/>
          <w:szCs w:val="18"/>
        </w:rPr>
        <w:t xml:space="preserve"> </w:t>
      </w:r>
      <w:r w:rsidRPr="00FD4CEA">
        <w:rPr>
          <w:rFonts w:asciiTheme="minorHAnsi" w:hAnsiTheme="minorHAnsi" w:cstheme="minorHAnsi"/>
          <w:b w:val="0"/>
          <w:color w:val="auto"/>
          <w:sz w:val="18"/>
          <w:szCs w:val="18"/>
        </w:rPr>
        <w:t xml:space="preserve"> </w:t>
      </w:r>
      <w:proofErr w:type="gramStart"/>
      <w:r w:rsidRPr="00FD4CEA">
        <w:rPr>
          <w:rFonts w:asciiTheme="minorHAnsi" w:hAnsiTheme="minorHAnsi" w:cstheme="minorHAnsi"/>
          <w:b w:val="0"/>
          <w:color w:val="auto"/>
          <w:sz w:val="18"/>
          <w:szCs w:val="18"/>
        </w:rPr>
        <w:t>Department for Education and Training 2015.</w:t>
      </w:r>
      <w:proofErr w:type="gramEnd"/>
      <w:r w:rsidRPr="00FD4CEA">
        <w:rPr>
          <w:rFonts w:asciiTheme="minorHAnsi" w:hAnsiTheme="minorHAnsi" w:cstheme="minorHAnsi"/>
          <w:b w:val="0"/>
          <w:color w:val="auto"/>
          <w:sz w:val="18"/>
          <w:szCs w:val="18"/>
        </w:rPr>
        <w:t xml:space="preserve"> </w:t>
      </w:r>
      <w:proofErr w:type="gramStart"/>
      <w:r w:rsidRPr="00FD4CEA">
        <w:rPr>
          <w:rFonts w:asciiTheme="minorHAnsi" w:hAnsiTheme="minorHAnsi" w:cstheme="minorHAnsi"/>
          <w:b w:val="0"/>
          <w:i/>
          <w:color w:val="auto"/>
          <w:sz w:val="18"/>
          <w:szCs w:val="18"/>
        </w:rPr>
        <w:t>Australian Early Development Census National Report</w:t>
      </w:r>
      <w:r w:rsidRPr="00FD4CEA">
        <w:rPr>
          <w:rFonts w:asciiTheme="minorHAnsi" w:hAnsiTheme="minorHAnsi" w:cstheme="minorHAnsi"/>
          <w:b w:val="0"/>
          <w:color w:val="auto"/>
          <w:sz w:val="18"/>
          <w:szCs w:val="18"/>
        </w:rPr>
        <w:t>.</w:t>
      </w:r>
      <w:proofErr w:type="gramEnd"/>
      <w:r w:rsidRPr="00FD4CEA">
        <w:rPr>
          <w:rFonts w:asciiTheme="minorHAnsi" w:hAnsiTheme="minorHAnsi" w:cstheme="minorHAnsi"/>
          <w:b w:val="0"/>
          <w:color w:val="auto"/>
          <w:sz w:val="18"/>
          <w:szCs w:val="18"/>
        </w:rPr>
        <w:t xml:space="preserve"> Canberra: Commonwealth of Australia</w:t>
      </w:r>
      <w:r>
        <w:rPr>
          <w:rFonts w:asciiTheme="minorHAnsi" w:hAnsiTheme="minorHAnsi" w:cstheme="minorHAnsi"/>
          <w:b w:val="0"/>
          <w:color w:val="auto"/>
          <w:sz w:val="18"/>
          <w:szCs w:val="18"/>
        </w:rPr>
        <w:t>.</w:t>
      </w:r>
      <w:r w:rsidRPr="00FD4CEA">
        <w:rPr>
          <w:rFonts w:asciiTheme="minorHAnsi" w:hAnsiTheme="minorHAnsi" w:cstheme="minorHAnsi"/>
          <w:b w:val="0"/>
          <w:color w:val="auto"/>
          <w:sz w:val="18"/>
          <w:szCs w:val="18"/>
        </w:rPr>
        <w:t xml:space="preserve"> </w:t>
      </w:r>
      <w:hyperlink r:id="rId19" w:tooltip="Hyperlink to the Australian Early Development Census National Report 2015" w:history="1">
        <w:r w:rsidRPr="00717BE3">
          <w:rPr>
            <w:rStyle w:val="Hyperlink"/>
            <w:rFonts w:asciiTheme="minorHAnsi" w:eastAsia="Arial Unicode MS" w:hAnsiTheme="minorHAnsi" w:cstheme="minorHAnsi"/>
            <w:b w:val="0"/>
            <w:bCs w:val="0"/>
            <w:sz w:val="18"/>
            <w:szCs w:val="18"/>
          </w:rPr>
          <w:t>https://www.aedc.gov.au/resources/detail/2015-aedc-national-report</w:t>
        </w:r>
      </w:hyperlink>
      <w:r w:rsidRPr="00FD4CEA">
        <w:rPr>
          <w:rFonts w:asciiTheme="minorHAnsi" w:hAnsiTheme="minorHAnsi" w:cstheme="minorHAnsi"/>
          <w:b w:val="0"/>
          <w:color w:val="auto"/>
          <w:sz w:val="18"/>
          <w:szCs w:val="18"/>
        </w:rPr>
        <w:t>; McKean C., Mensah F.</w:t>
      </w:r>
      <w:r>
        <w:rPr>
          <w:rFonts w:asciiTheme="minorHAnsi" w:hAnsiTheme="minorHAnsi" w:cstheme="minorHAnsi"/>
          <w:b w:val="0"/>
          <w:color w:val="auto"/>
          <w:sz w:val="18"/>
          <w:szCs w:val="18"/>
        </w:rPr>
        <w:t xml:space="preserve"> </w:t>
      </w:r>
      <w:r w:rsidRPr="00FD4CEA">
        <w:rPr>
          <w:rFonts w:asciiTheme="minorHAnsi" w:hAnsiTheme="minorHAnsi" w:cstheme="minorHAnsi"/>
          <w:b w:val="0"/>
          <w:color w:val="auto"/>
          <w:sz w:val="18"/>
          <w:szCs w:val="18"/>
        </w:rPr>
        <w:t>K., Eadie P., Bavin E.</w:t>
      </w:r>
      <w:r>
        <w:rPr>
          <w:rFonts w:asciiTheme="minorHAnsi" w:hAnsiTheme="minorHAnsi" w:cstheme="minorHAnsi"/>
          <w:b w:val="0"/>
          <w:color w:val="auto"/>
          <w:sz w:val="18"/>
          <w:szCs w:val="18"/>
        </w:rPr>
        <w:t xml:space="preserve"> </w:t>
      </w:r>
      <w:r w:rsidRPr="00FD4CEA">
        <w:rPr>
          <w:rFonts w:asciiTheme="minorHAnsi" w:hAnsiTheme="minorHAnsi" w:cstheme="minorHAnsi"/>
          <w:b w:val="0"/>
          <w:color w:val="auto"/>
          <w:sz w:val="18"/>
          <w:szCs w:val="18"/>
        </w:rPr>
        <w:t>L., Bretherton L.</w:t>
      </w:r>
      <w:r>
        <w:rPr>
          <w:rFonts w:asciiTheme="minorHAnsi" w:hAnsiTheme="minorHAnsi" w:cstheme="minorHAnsi"/>
          <w:b w:val="0"/>
          <w:color w:val="auto"/>
          <w:sz w:val="18"/>
          <w:szCs w:val="18"/>
        </w:rPr>
        <w:t xml:space="preserve"> &amp;</w:t>
      </w:r>
      <w:r w:rsidRPr="00FD4CEA">
        <w:rPr>
          <w:rFonts w:asciiTheme="minorHAnsi" w:hAnsiTheme="minorHAnsi" w:cstheme="minorHAnsi"/>
          <w:b w:val="0"/>
          <w:color w:val="auto"/>
          <w:sz w:val="18"/>
          <w:szCs w:val="18"/>
        </w:rPr>
        <w:t xml:space="preserve"> Cini E. 2015. </w:t>
      </w:r>
      <w:r w:rsidRPr="00FD4CEA">
        <w:rPr>
          <w:rFonts w:asciiTheme="minorHAnsi" w:hAnsiTheme="minorHAnsi" w:cstheme="minorHAnsi"/>
          <w:b w:val="0"/>
          <w:i/>
          <w:color w:val="auto"/>
          <w:sz w:val="18"/>
          <w:szCs w:val="18"/>
        </w:rPr>
        <w:t>Levers for Language Growth: Characteristics and Predictors of Language Trajectories between 4 and 7 Years</w:t>
      </w:r>
      <w:r w:rsidRPr="00FD4CEA">
        <w:rPr>
          <w:rFonts w:asciiTheme="minorHAnsi" w:hAnsiTheme="minorHAnsi" w:cstheme="minorHAnsi"/>
          <w:b w:val="0"/>
          <w:color w:val="auto"/>
          <w:sz w:val="18"/>
          <w:szCs w:val="18"/>
        </w:rPr>
        <w:t xml:space="preserve">. </w:t>
      </w:r>
      <w:proofErr w:type="gramStart"/>
      <w:r w:rsidRPr="00FD4CEA">
        <w:rPr>
          <w:rFonts w:asciiTheme="minorHAnsi" w:hAnsiTheme="minorHAnsi" w:cstheme="minorHAnsi"/>
          <w:b w:val="0"/>
          <w:color w:val="auto"/>
          <w:sz w:val="18"/>
          <w:szCs w:val="18"/>
        </w:rPr>
        <w:t>PLoS ONE 10(8)</w:t>
      </w:r>
      <w:r>
        <w:rPr>
          <w:rFonts w:asciiTheme="minorHAnsi" w:hAnsiTheme="minorHAnsi" w:cstheme="minorHAnsi"/>
          <w:b w:val="0"/>
          <w:color w:val="auto"/>
          <w:sz w:val="18"/>
          <w:szCs w:val="18"/>
        </w:rPr>
        <w:t>.</w:t>
      </w:r>
      <w:proofErr w:type="gramEnd"/>
    </w:p>
  </w:footnote>
  <w:footnote w:id="55">
    <w:p w:rsidR="00E8152A" w:rsidRPr="00FD4CEA" w:rsidRDefault="00E8152A" w:rsidP="00031D18">
      <w:pPr>
        <w:pStyle w:val="CommentText"/>
        <w:rPr>
          <w:rFonts w:asciiTheme="minorHAnsi" w:hAnsiTheme="minorHAnsi" w:cstheme="minorHAnsi"/>
          <w:sz w:val="18"/>
          <w:szCs w:val="18"/>
        </w:rPr>
      </w:pPr>
      <w:r w:rsidRPr="00FD4CEA">
        <w:rPr>
          <w:rStyle w:val="FootnoteReference"/>
          <w:rFonts w:asciiTheme="minorHAnsi" w:hAnsiTheme="minorHAnsi" w:cstheme="minorHAnsi"/>
          <w:sz w:val="18"/>
          <w:szCs w:val="18"/>
        </w:rPr>
        <w:footnoteRef/>
      </w:r>
      <w:r w:rsidRPr="00FD4CEA">
        <w:rPr>
          <w:rFonts w:asciiTheme="minorHAnsi" w:hAnsiTheme="minorHAnsi" w:cstheme="minorHAnsi"/>
          <w:sz w:val="18"/>
          <w:szCs w:val="18"/>
        </w:rPr>
        <w:t xml:space="preserve"> </w:t>
      </w:r>
      <w:proofErr w:type="gramStart"/>
      <w:r>
        <w:rPr>
          <w:rFonts w:asciiTheme="minorHAnsi" w:hAnsiTheme="minorHAnsi" w:cstheme="minorHAnsi"/>
          <w:sz w:val="18"/>
          <w:szCs w:val="18"/>
          <w:shd w:val="clear" w:color="auto" w:fill="FFFFFF"/>
        </w:rPr>
        <w:t>Hart, B. &amp; Risley, T. R. 1995</w:t>
      </w:r>
      <w:r w:rsidRPr="00FD4CEA">
        <w:rPr>
          <w:rFonts w:asciiTheme="minorHAnsi" w:hAnsiTheme="minorHAnsi" w:cstheme="minorHAnsi"/>
          <w:sz w:val="18"/>
          <w:szCs w:val="18"/>
          <w:shd w:val="clear" w:color="auto" w:fill="FFFFFF"/>
        </w:rPr>
        <w:t>.</w:t>
      </w:r>
      <w:proofErr w:type="gramEnd"/>
      <w:r w:rsidRPr="00FD4CEA">
        <w:rPr>
          <w:rStyle w:val="apple-converted-space"/>
          <w:rFonts w:asciiTheme="minorHAnsi" w:hAnsiTheme="minorHAnsi" w:cstheme="minorHAnsi"/>
          <w:sz w:val="18"/>
          <w:szCs w:val="18"/>
          <w:shd w:val="clear" w:color="auto" w:fill="FFFFFF"/>
        </w:rPr>
        <w:t> </w:t>
      </w:r>
      <w:proofErr w:type="gramStart"/>
      <w:r w:rsidRPr="00FD4CEA">
        <w:rPr>
          <w:rFonts w:asciiTheme="minorHAnsi" w:hAnsiTheme="minorHAnsi" w:cstheme="minorHAnsi"/>
          <w:i/>
          <w:iCs/>
          <w:sz w:val="18"/>
          <w:szCs w:val="18"/>
          <w:shd w:val="clear" w:color="auto" w:fill="FFFFFF"/>
        </w:rPr>
        <w:t>Meaningful differences in the everyday experience of young American children</w:t>
      </w:r>
      <w:r w:rsidRPr="00FD4CEA">
        <w:rPr>
          <w:rFonts w:asciiTheme="minorHAnsi" w:hAnsiTheme="minorHAnsi" w:cstheme="minorHAnsi"/>
          <w:sz w:val="18"/>
          <w:szCs w:val="18"/>
          <w:shd w:val="clear" w:color="auto" w:fill="FFFFFF"/>
        </w:rPr>
        <w:t>.</w:t>
      </w:r>
      <w:proofErr w:type="gramEnd"/>
      <w:r w:rsidRPr="00FD4CEA">
        <w:rPr>
          <w:rFonts w:asciiTheme="minorHAnsi" w:hAnsiTheme="minorHAnsi" w:cstheme="minorHAnsi"/>
          <w:sz w:val="18"/>
          <w:szCs w:val="18"/>
          <w:shd w:val="clear" w:color="auto" w:fill="FFFFFF"/>
        </w:rPr>
        <w:t xml:space="preserve"> </w:t>
      </w:r>
      <w:proofErr w:type="gramStart"/>
      <w:r w:rsidRPr="00FD4CEA">
        <w:rPr>
          <w:rFonts w:asciiTheme="minorHAnsi" w:hAnsiTheme="minorHAnsi" w:cstheme="minorHAnsi"/>
          <w:sz w:val="18"/>
          <w:szCs w:val="18"/>
          <w:shd w:val="clear" w:color="auto" w:fill="FFFFFF"/>
        </w:rPr>
        <w:t>Paul H Brookes Publishing.</w:t>
      </w:r>
      <w:proofErr w:type="gramEnd"/>
    </w:p>
  </w:footnote>
  <w:footnote w:id="56">
    <w:p w:rsidR="00E8152A" w:rsidRPr="00FD4CEA" w:rsidRDefault="00E8152A" w:rsidP="00031D18">
      <w:pPr>
        <w:rPr>
          <w:rFonts w:asciiTheme="minorHAnsi" w:hAnsiTheme="minorHAnsi" w:cstheme="minorHAnsi"/>
          <w:sz w:val="18"/>
          <w:szCs w:val="18"/>
        </w:rPr>
      </w:pPr>
      <w:r w:rsidRPr="00FD4CEA">
        <w:rPr>
          <w:rStyle w:val="FootnoteReference"/>
          <w:rFonts w:asciiTheme="minorHAnsi" w:hAnsiTheme="minorHAnsi" w:cstheme="minorHAnsi"/>
          <w:sz w:val="18"/>
          <w:szCs w:val="18"/>
        </w:rPr>
        <w:footnoteRef/>
      </w:r>
      <w:r w:rsidRPr="00FD4CEA">
        <w:rPr>
          <w:rFonts w:asciiTheme="minorHAnsi" w:hAnsiTheme="minorHAnsi" w:cstheme="minorHAnsi"/>
          <w:sz w:val="18"/>
          <w:szCs w:val="18"/>
        </w:rPr>
        <w:t xml:space="preserve"> </w:t>
      </w:r>
      <w:r w:rsidRPr="003A5D82">
        <w:rPr>
          <w:rFonts w:asciiTheme="minorHAnsi" w:hAnsiTheme="minorHAnsi" w:cstheme="minorHAnsi"/>
          <w:bCs/>
          <w:sz w:val="18"/>
          <w:szCs w:val="18"/>
        </w:rPr>
        <w:t>Roy, P. &amp; Chiat, S</w:t>
      </w:r>
      <w:r w:rsidRPr="003A5D82">
        <w:rPr>
          <w:rFonts w:asciiTheme="minorHAnsi" w:hAnsiTheme="minorHAnsi" w:cstheme="minorHAnsi"/>
          <w:sz w:val="18"/>
          <w:szCs w:val="18"/>
        </w:rPr>
        <w:t xml:space="preserve">. 2013. </w:t>
      </w:r>
      <w:proofErr w:type="gramStart"/>
      <w:r w:rsidRPr="003A5D82">
        <w:rPr>
          <w:rFonts w:asciiTheme="minorHAnsi" w:hAnsiTheme="minorHAnsi" w:cstheme="minorHAnsi"/>
          <w:i/>
          <w:sz w:val="18"/>
          <w:szCs w:val="18"/>
        </w:rPr>
        <w:t>Teasing apart disadvantage from disorder.</w:t>
      </w:r>
      <w:proofErr w:type="gramEnd"/>
      <w:r w:rsidRPr="003A5D82">
        <w:rPr>
          <w:rFonts w:asciiTheme="minorHAnsi" w:hAnsiTheme="minorHAnsi" w:cstheme="minorHAnsi"/>
          <w:i/>
          <w:sz w:val="18"/>
          <w:szCs w:val="18"/>
        </w:rPr>
        <w:t xml:space="preserve"> </w:t>
      </w:r>
      <w:proofErr w:type="gramStart"/>
      <w:r w:rsidRPr="003A5D82">
        <w:rPr>
          <w:rFonts w:asciiTheme="minorHAnsi" w:hAnsiTheme="minorHAnsi" w:cstheme="minorHAnsi"/>
          <w:i/>
          <w:sz w:val="18"/>
          <w:szCs w:val="18"/>
        </w:rPr>
        <w:t>The case of poor language</w:t>
      </w:r>
      <w:r>
        <w:rPr>
          <w:rFonts w:asciiTheme="minorHAnsi" w:hAnsiTheme="minorHAnsi" w:cstheme="minorHAnsi"/>
          <w:sz w:val="18"/>
          <w:szCs w:val="18"/>
        </w:rPr>
        <w:t>.</w:t>
      </w:r>
      <w:proofErr w:type="gramEnd"/>
      <w:r>
        <w:rPr>
          <w:rFonts w:asciiTheme="minorHAnsi" w:hAnsiTheme="minorHAnsi" w:cstheme="minorHAnsi"/>
          <w:sz w:val="18"/>
          <w:szCs w:val="18"/>
        </w:rPr>
        <w:t xml:space="preserve"> In C.R. Marshall (e</w:t>
      </w:r>
      <w:r w:rsidRPr="003A5D82">
        <w:rPr>
          <w:rFonts w:asciiTheme="minorHAnsi" w:hAnsiTheme="minorHAnsi" w:cstheme="minorHAnsi"/>
          <w:sz w:val="18"/>
          <w:szCs w:val="18"/>
        </w:rPr>
        <w:t xml:space="preserve">d.) </w:t>
      </w:r>
      <w:r w:rsidRPr="003A5D82">
        <w:rPr>
          <w:rFonts w:asciiTheme="minorHAnsi" w:hAnsiTheme="minorHAnsi" w:cstheme="minorHAnsi"/>
          <w:iCs/>
          <w:sz w:val="18"/>
          <w:szCs w:val="18"/>
        </w:rPr>
        <w:t>Current Issues in Developmental Disorders</w:t>
      </w:r>
      <w:r>
        <w:rPr>
          <w:rFonts w:asciiTheme="minorHAnsi" w:hAnsiTheme="minorHAnsi" w:cstheme="minorHAnsi"/>
          <w:iCs/>
          <w:sz w:val="18"/>
          <w:szCs w:val="18"/>
        </w:rPr>
        <w:t>.</w:t>
      </w:r>
      <w:r w:rsidRPr="003A5D82">
        <w:rPr>
          <w:rFonts w:asciiTheme="minorHAnsi" w:hAnsiTheme="minorHAnsi" w:cstheme="minorHAnsi"/>
          <w:sz w:val="18"/>
          <w:szCs w:val="18"/>
        </w:rPr>
        <w:t xml:space="preserve"> </w:t>
      </w:r>
      <w:r>
        <w:rPr>
          <w:rFonts w:asciiTheme="minorHAnsi" w:hAnsiTheme="minorHAnsi" w:cstheme="minorHAnsi"/>
          <w:sz w:val="18"/>
          <w:szCs w:val="18"/>
        </w:rPr>
        <w:t>London: Psychology Press, 125</w:t>
      </w:r>
      <w:r>
        <w:rPr>
          <w:rFonts w:asciiTheme="minorHAnsi" w:hAnsiTheme="minorHAnsi" w:cstheme="minorHAnsi"/>
          <w:sz w:val="18"/>
          <w:szCs w:val="18"/>
        </w:rPr>
        <w:noBreakHyphen/>
        <w:t>150.</w:t>
      </w:r>
    </w:p>
  </w:footnote>
  <w:footnote w:id="57">
    <w:p w:rsidR="00E8152A" w:rsidRPr="00FD4CEA" w:rsidRDefault="00E8152A" w:rsidP="00031D18">
      <w:pPr>
        <w:pStyle w:val="FootnoteText"/>
        <w:rPr>
          <w:rFonts w:cstheme="minorHAnsi"/>
          <w:sz w:val="18"/>
          <w:szCs w:val="18"/>
        </w:rPr>
      </w:pPr>
      <w:r w:rsidRPr="00FD4CEA">
        <w:rPr>
          <w:rStyle w:val="FootnoteReference"/>
          <w:rFonts w:cstheme="minorHAnsi"/>
          <w:sz w:val="18"/>
          <w:szCs w:val="18"/>
        </w:rPr>
        <w:footnoteRef/>
      </w:r>
      <w:r w:rsidRPr="00FD4CEA">
        <w:rPr>
          <w:rFonts w:cstheme="minorHAnsi"/>
          <w:sz w:val="18"/>
          <w:szCs w:val="18"/>
        </w:rPr>
        <w:t xml:space="preserve"> Buckingham, J. 2016. </w:t>
      </w:r>
      <w:r w:rsidRPr="00FD4CEA">
        <w:rPr>
          <w:rFonts w:cstheme="minorHAnsi"/>
          <w:i/>
          <w:sz w:val="18"/>
          <w:szCs w:val="18"/>
        </w:rPr>
        <w:t>Focus on Phonics: Why Australia should adopt the Year 1 Phonics Screening Check</w:t>
      </w:r>
      <w:r>
        <w:rPr>
          <w:rFonts w:cstheme="minorHAnsi"/>
          <w:sz w:val="18"/>
          <w:szCs w:val="18"/>
        </w:rPr>
        <w:t>. Research Report </w:t>
      </w:r>
      <w:r w:rsidRPr="00FD4CEA">
        <w:rPr>
          <w:rFonts w:cstheme="minorHAnsi"/>
          <w:sz w:val="18"/>
          <w:szCs w:val="18"/>
        </w:rPr>
        <w:t xml:space="preserve">22, </w:t>
      </w:r>
      <w:proofErr w:type="gramStart"/>
      <w:r w:rsidRPr="00FD4CEA">
        <w:rPr>
          <w:rFonts w:cstheme="minorHAnsi"/>
          <w:sz w:val="18"/>
          <w:szCs w:val="18"/>
        </w:rPr>
        <w:t>The</w:t>
      </w:r>
      <w:proofErr w:type="gramEnd"/>
      <w:r w:rsidRPr="00FD4CEA">
        <w:rPr>
          <w:rFonts w:cstheme="minorHAnsi"/>
          <w:sz w:val="18"/>
          <w:szCs w:val="18"/>
        </w:rPr>
        <w:t xml:space="preserve"> Centre for Independent Studies. </w:t>
      </w:r>
    </w:p>
  </w:footnote>
  <w:footnote w:id="58">
    <w:p w:rsidR="00E8152A" w:rsidRPr="00B37BE0" w:rsidRDefault="00E8152A" w:rsidP="00031D18">
      <w:pPr>
        <w:pStyle w:val="FootnoteText"/>
        <w:rPr>
          <w:rFonts w:cstheme="minorHAnsi"/>
          <w:sz w:val="18"/>
          <w:szCs w:val="18"/>
        </w:rPr>
      </w:pPr>
      <w:r w:rsidRPr="00FD4CEA">
        <w:rPr>
          <w:rStyle w:val="FootnoteReference"/>
          <w:rFonts w:cstheme="minorHAnsi"/>
          <w:sz w:val="18"/>
          <w:szCs w:val="18"/>
        </w:rPr>
        <w:footnoteRef/>
      </w:r>
      <w:r w:rsidRPr="00FD4CEA">
        <w:rPr>
          <w:rFonts w:cstheme="minorHAnsi"/>
          <w:sz w:val="18"/>
          <w:szCs w:val="18"/>
        </w:rPr>
        <w:t xml:space="preserve">  </w:t>
      </w:r>
      <w:proofErr w:type="gramStart"/>
      <w:r w:rsidRPr="00FD4CEA">
        <w:rPr>
          <w:rFonts w:cstheme="minorHAnsi"/>
          <w:sz w:val="18"/>
          <w:szCs w:val="18"/>
        </w:rPr>
        <w:t>Oakhill, J., Cain,</w:t>
      </w:r>
      <w:r>
        <w:rPr>
          <w:rFonts w:cstheme="minorHAnsi"/>
          <w:sz w:val="18"/>
          <w:szCs w:val="18"/>
        </w:rPr>
        <w:t xml:space="preserve"> </w:t>
      </w:r>
      <w:r w:rsidRPr="00FD4CEA">
        <w:rPr>
          <w:rFonts w:cstheme="minorHAnsi"/>
          <w:sz w:val="18"/>
          <w:szCs w:val="18"/>
        </w:rPr>
        <w:t>K. &amp; Elbro, C. 2015.</w:t>
      </w:r>
      <w:proofErr w:type="gramEnd"/>
      <w:r w:rsidRPr="00FD4CEA">
        <w:rPr>
          <w:rFonts w:cstheme="minorHAnsi"/>
          <w:sz w:val="18"/>
          <w:szCs w:val="18"/>
        </w:rPr>
        <w:t xml:space="preserve"> </w:t>
      </w:r>
      <w:r w:rsidRPr="00FD4CEA">
        <w:rPr>
          <w:rFonts w:cstheme="minorHAnsi"/>
          <w:i/>
          <w:sz w:val="18"/>
          <w:szCs w:val="18"/>
        </w:rPr>
        <w:t>Understanding and Teaching Reading Comprehension: A handbook</w:t>
      </w:r>
      <w:r w:rsidRPr="00FD4CEA">
        <w:rPr>
          <w:rFonts w:cstheme="minorHAnsi"/>
          <w:sz w:val="18"/>
          <w:szCs w:val="18"/>
        </w:rPr>
        <w:t>. Oxon: Routledge.</w:t>
      </w:r>
    </w:p>
  </w:footnote>
  <w:footnote w:id="59">
    <w:p w:rsidR="00E8152A" w:rsidRDefault="00E8152A" w:rsidP="00031D18">
      <w:pPr>
        <w:pStyle w:val="FootnoteText"/>
      </w:pPr>
      <w:r w:rsidRPr="00B37BE0">
        <w:rPr>
          <w:rStyle w:val="FootnoteReference"/>
          <w:rFonts w:cstheme="minorHAnsi"/>
          <w:sz w:val="18"/>
          <w:szCs w:val="18"/>
        </w:rPr>
        <w:footnoteRef/>
      </w:r>
      <w:r w:rsidRPr="00B37BE0">
        <w:rPr>
          <w:rFonts w:cstheme="minorHAnsi"/>
          <w:sz w:val="18"/>
          <w:szCs w:val="18"/>
        </w:rPr>
        <w:t xml:space="preserve"> </w:t>
      </w:r>
      <w:proofErr w:type="gramStart"/>
      <w:r w:rsidRPr="00B37BE0">
        <w:rPr>
          <w:rFonts w:cstheme="minorHAnsi"/>
          <w:sz w:val="18"/>
          <w:szCs w:val="18"/>
        </w:rPr>
        <w:t>Bowers, P</w:t>
      </w:r>
      <w:r>
        <w:rPr>
          <w:rFonts w:cstheme="minorHAnsi"/>
          <w:sz w:val="18"/>
          <w:szCs w:val="18"/>
        </w:rPr>
        <w:t xml:space="preserve">. </w:t>
      </w:r>
      <w:r w:rsidRPr="00B37BE0">
        <w:rPr>
          <w:rFonts w:cstheme="minorHAnsi"/>
          <w:sz w:val="18"/>
          <w:szCs w:val="18"/>
        </w:rPr>
        <w:t>N</w:t>
      </w:r>
      <w:r>
        <w:rPr>
          <w:rFonts w:cstheme="minorHAnsi"/>
          <w:sz w:val="18"/>
          <w:szCs w:val="18"/>
        </w:rPr>
        <w:t>.</w:t>
      </w:r>
      <w:r w:rsidRPr="00B37BE0">
        <w:rPr>
          <w:rFonts w:cstheme="minorHAnsi"/>
          <w:sz w:val="18"/>
          <w:szCs w:val="18"/>
        </w:rPr>
        <w:t>, Kirby, J</w:t>
      </w:r>
      <w:r>
        <w:rPr>
          <w:rFonts w:cstheme="minorHAnsi"/>
          <w:sz w:val="18"/>
          <w:szCs w:val="18"/>
        </w:rPr>
        <w:t xml:space="preserve">. R. &amp; </w:t>
      </w:r>
      <w:r w:rsidRPr="00B37BE0">
        <w:rPr>
          <w:rFonts w:cstheme="minorHAnsi"/>
          <w:sz w:val="18"/>
          <w:szCs w:val="18"/>
        </w:rPr>
        <w:t>Deacon, S</w:t>
      </w:r>
      <w:r>
        <w:rPr>
          <w:rFonts w:cstheme="minorHAnsi"/>
          <w:sz w:val="18"/>
          <w:szCs w:val="18"/>
        </w:rPr>
        <w:t xml:space="preserve">. </w:t>
      </w:r>
      <w:r w:rsidRPr="00B37BE0">
        <w:rPr>
          <w:rFonts w:cstheme="minorHAnsi"/>
          <w:sz w:val="18"/>
          <w:szCs w:val="18"/>
        </w:rPr>
        <w:t>H. 2010.</w:t>
      </w:r>
      <w:proofErr w:type="gramEnd"/>
      <w:r w:rsidRPr="00B37BE0">
        <w:rPr>
          <w:rFonts w:cstheme="minorHAnsi"/>
          <w:sz w:val="18"/>
          <w:szCs w:val="18"/>
        </w:rPr>
        <w:t xml:space="preserve"> </w:t>
      </w:r>
      <w:r w:rsidRPr="009B234F">
        <w:rPr>
          <w:rFonts w:cstheme="minorHAnsi"/>
          <w:i/>
          <w:sz w:val="18"/>
          <w:szCs w:val="18"/>
        </w:rPr>
        <w:t>The effects of morphological instruction on literacy skills: A systematic review of the literature</w:t>
      </w:r>
      <w:r>
        <w:rPr>
          <w:rFonts w:cstheme="minorHAnsi"/>
          <w:sz w:val="18"/>
          <w:szCs w:val="18"/>
        </w:rPr>
        <w:t>.</w:t>
      </w:r>
      <w:r w:rsidRPr="00B37BE0">
        <w:rPr>
          <w:rFonts w:cstheme="minorHAnsi"/>
          <w:sz w:val="18"/>
          <w:szCs w:val="18"/>
        </w:rPr>
        <w:t xml:space="preserve"> Review of Educational Research, 80(2), 144-179.</w:t>
      </w:r>
    </w:p>
  </w:footnote>
  <w:footnote w:id="60">
    <w:p w:rsidR="00E8152A" w:rsidRPr="00717BE3" w:rsidRDefault="00E8152A">
      <w:pPr>
        <w:pStyle w:val="FootnoteText"/>
        <w:rPr>
          <w:sz w:val="18"/>
          <w:szCs w:val="18"/>
        </w:rPr>
      </w:pPr>
      <w:r w:rsidRPr="00717BE3">
        <w:rPr>
          <w:rStyle w:val="FootnoteReference"/>
          <w:sz w:val="18"/>
          <w:szCs w:val="18"/>
        </w:rPr>
        <w:footnoteRef/>
      </w:r>
      <w:r w:rsidRPr="00717BE3">
        <w:rPr>
          <w:sz w:val="18"/>
          <w:szCs w:val="18"/>
        </w:rPr>
        <w:t xml:space="preserve"> </w:t>
      </w:r>
      <w:proofErr w:type="gramStart"/>
      <w:r w:rsidRPr="00717BE3">
        <w:rPr>
          <w:sz w:val="18"/>
          <w:szCs w:val="18"/>
        </w:rPr>
        <w:t>Ewing, R. &amp; Maher, M. 2014.</w:t>
      </w:r>
      <w:proofErr w:type="gramEnd"/>
      <w:r w:rsidRPr="00717BE3">
        <w:rPr>
          <w:sz w:val="18"/>
          <w:szCs w:val="18"/>
        </w:rPr>
        <w:t xml:space="preserve"> </w:t>
      </w:r>
      <w:r w:rsidRPr="00717BE3">
        <w:rPr>
          <w:rFonts w:eastAsia="Times New Roman" w:cs="Calibri-Bold"/>
          <w:bCs/>
          <w:i/>
          <w:sz w:val="18"/>
          <w:szCs w:val="18"/>
          <w:lang w:eastAsia="en-AU"/>
        </w:rPr>
        <w:t>Phonics: its place in the literacy story</w:t>
      </w:r>
      <w:r w:rsidRPr="00717BE3">
        <w:rPr>
          <w:rFonts w:eastAsia="Times New Roman" w:cs="Calibri-Bold"/>
          <w:bCs/>
          <w:sz w:val="18"/>
          <w:szCs w:val="18"/>
          <w:lang w:eastAsia="en-AU"/>
        </w:rPr>
        <w:t xml:space="preserve">. ALEA ‘Hot Topic’ October 2014. </w:t>
      </w:r>
      <w:proofErr w:type="gramStart"/>
      <w:r w:rsidRPr="00717BE3">
        <w:rPr>
          <w:rFonts w:eastAsia="Times New Roman" w:cs="Calibri-Bold"/>
          <w:bCs/>
          <w:sz w:val="18"/>
          <w:szCs w:val="18"/>
          <w:lang w:eastAsia="en-AU"/>
        </w:rPr>
        <w:t>Australian Literacy Educators Association.</w:t>
      </w:r>
      <w:proofErr w:type="gramEnd"/>
      <w:r w:rsidRPr="00717BE3">
        <w:rPr>
          <w:rFonts w:eastAsia="Times New Roman" w:cs="Calibri-Bold"/>
          <w:bCs/>
          <w:sz w:val="18"/>
          <w:szCs w:val="18"/>
          <w:lang w:eastAsia="en-AU"/>
        </w:rPr>
        <w:t xml:space="preserve">  </w:t>
      </w:r>
      <w:hyperlink r:id="rId20" w:tooltip="Hyperlink to article" w:history="1">
        <w:proofErr w:type="gramStart"/>
        <w:r w:rsidRPr="00717BE3">
          <w:rPr>
            <w:rStyle w:val="Hyperlink"/>
            <w:rFonts w:eastAsia="Times New Roman" w:cs="Calibri-Bold"/>
            <w:bCs/>
            <w:sz w:val="18"/>
            <w:szCs w:val="18"/>
            <w:lang w:eastAsia="en-AU"/>
          </w:rPr>
          <w:t>https://www.alea.edu.au/documents/item/943</w:t>
        </w:r>
      </w:hyperlink>
      <w:r w:rsidRPr="00717BE3">
        <w:rPr>
          <w:rFonts w:eastAsia="Times New Roman" w:cs="Calibri-Bold"/>
          <w:bCs/>
          <w:sz w:val="18"/>
          <w:szCs w:val="18"/>
          <w:lang w:eastAsia="en-AU"/>
        </w:rPr>
        <w:t xml:space="preserve">; </w:t>
      </w:r>
      <w:r w:rsidRPr="00717BE3">
        <w:rPr>
          <w:rFonts w:cs="Frutiger LT Pro 45 Light"/>
          <w:color w:val="000000"/>
          <w:sz w:val="18"/>
          <w:szCs w:val="18"/>
        </w:rPr>
        <w:t>Buckingham, J., Wheldall, K. &amp; Beaman-Wheldall, R. 2013.</w:t>
      </w:r>
      <w:proofErr w:type="gramEnd"/>
      <w:r w:rsidRPr="00717BE3">
        <w:rPr>
          <w:rFonts w:cs="Frutiger LT Pro 45 Light"/>
          <w:color w:val="000000"/>
          <w:sz w:val="18"/>
          <w:szCs w:val="18"/>
        </w:rPr>
        <w:t xml:space="preserve"> </w:t>
      </w:r>
      <w:r w:rsidRPr="00717BE3">
        <w:rPr>
          <w:rFonts w:cs="Frutiger LT Pro 45 Light"/>
          <w:i/>
          <w:color w:val="000000"/>
          <w:sz w:val="18"/>
          <w:szCs w:val="18"/>
        </w:rPr>
        <w:t xml:space="preserve">Why Jaydon can’t read: The triumph of ideology over evidence in teaching reading. </w:t>
      </w:r>
      <w:r w:rsidRPr="00717BE3">
        <w:rPr>
          <w:rFonts w:cs="Frutiger LT Pro 45 Light"/>
          <w:iCs/>
          <w:color w:val="000000"/>
          <w:sz w:val="18"/>
          <w:szCs w:val="18"/>
        </w:rPr>
        <w:t>Policy: A Journal of Public Policy and Ideas</w:t>
      </w:r>
      <w:r w:rsidRPr="00717BE3">
        <w:rPr>
          <w:rFonts w:cs="Frutiger LT Pro 45 Light"/>
          <w:color w:val="000000"/>
          <w:sz w:val="18"/>
          <w:szCs w:val="18"/>
        </w:rPr>
        <w:t>, 29(3), 21</w:t>
      </w:r>
      <w:r w:rsidRPr="00717BE3">
        <w:rPr>
          <w:rFonts w:cs="Frutiger LT Pro 45 Light"/>
          <w:color w:val="000000"/>
          <w:sz w:val="18"/>
          <w:szCs w:val="18"/>
        </w:rPr>
        <w:noBreakHyphen/>
        <w:t>32.</w:t>
      </w:r>
    </w:p>
  </w:footnote>
  <w:footnote w:id="61">
    <w:p w:rsidR="00E8152A" w:rsidRPr="00717BE3" w:rsidRDefault="00E8152A">
      <w:pPr>
        <w:pStyle w:val="FootnoteText"/>
        <w:rPr>
          <w:sz w:val="18"/>
          <w:szCs w:val="18"/>
        </w:rPr>
      </w:pPr>
      <w:r w:rsidRPr="00717BE3">
        <w:rPr>
          <w:rStyle w:val="FootnoteReference"/>
          <w:sz w:val="18"/>
          <w:szCs w:val="18"/>
        </w:rPr>
        <w:footnoteRef/>
      </w:r>
      <w:r w:rsidRPr="00717BE3">
        <w:rPr>
          <w:sz w:val="18"/>
          <w:szCs w:val="18"/>
        </w:rPr>
        <w:t xml:space="preserve"> </w:t>
      </w:r>
      <w:proofErr w:type="gramStart"/>
      <w:r w:rsidRPr="0047660B">
        <w:rPr>
          <w:rFonts w:cs="Arial"/>
          <w:sz w:val="18"/>
          <w:szCs w:val="18"/>
          <w:shd w:val="clear" w:color="auto" w:fill="FFFFFF"/>
        </w:rPr>
        <w:t>Bingham, G</w:t>
      </w:r>
      <w:r>
        <w:rPr>
          <w:rFonts w:cs="Arial"/>
          <w:sz w:val="18"/>
          <w:szCs w:val="18"/>
          <w:shd w:val="clear" w:color="auto" w:fill="FFFFFF"/>
        </w:rPr>
        <w:t xml:space="preserve">. </w:t>
      </w:r>
      <w:r w:rsidRPr="0047660B">
        <w:rPr>
          <w:rFonts w:cs="Arial"/>
          <w:sz w:val="18"/>
          <w:szCs w:val="18"/>
          <w:shd w:val="clear" w:color="auto" w:fill="FFFFFF"/>
        </w:rPr>
        <w:t>E. &amp; Hall</w:t>
      </w:r>
      <w:r w:rsidRPr="0047660B">
        <w:rPr>
          <w:rFonts w:cs="Cambria Math"/>
          <w:sz w:val="18"/>
          <w:szCs w:val="18"/>
          <w:shd w:val="clear" w:color="auto" w:fill="FFFFFF"/>
        </w:rPr>
        <w:t>‐</w:t>
      </w:r>
      <w:r w:rsidRPr="0047660B">
        <w:rPr>
          <w:rFonts w:cs="Arial"/>
          <w:sz w:val="18"/>
          <w:szCs w:val="18"/>
          <w:shd w:val="clear" w:color="auto" w:fill="FFFFFF"/>
        </w:rPr>
        <w:t>Kenyon, K</w:t>
      </w:r>
      <w:r>
        <w:rPr>
          <w:rFonts w:cs="Arial"/>
          <w:sz w:val="18"/>
          <w:szCs w:val="18"/>
          <w:shd w:val="clear" w:color="auto" w:fill="FFFFFF"/>
        </w:rPr>
        <w:t xml:space="preserve">. </w:t>
      </w:r>
      <w:r w:rsidRPr="0047660B">
        <w:rPr>
          <w:rFonts w:cs="Arial"/>
          <w:sz w:val="18"/>
          <w:szCs w:val="18"/>
          <w:shd w:val="clear" w:color="auto" w:fill="FFFFFF"/>
        </w:rPr>
        <w:t>M. 2013.</w:t>
      </w:r>
      <w:proofErr w:type="gramEnd"/>
      <w:r w:rsidRPr="0047660B">
        <w:rPr>
          <w:rFonts w:cs="Arial"/>
          <w:sz w:val="18"/>
          <w:szCs w:val="18"/>
          <w:shd w:val="clear" w:color="auto" w:fill="FFFFFF"/>
        </w:rPr>
        <w:t xml:space="preserve"> </w:t>
      </w:r>
      <w:proofErr w:type="gramStart"/>
      <w:r w:rsidRPr="0047660B">
        <w:rPr>
          <w:rFonts w:cs="Arial"/>
          <w:i/>
          <w:sz w:val="18"/>
          <w:szCs w:val="18"/>
          <w:shd w:val="clear" w:color="auto" w:fill="FFFFFF"/>
        </w:rPr>
        <w:t>Examining teachers' beliefs about and implementation of a balanced literacy framework</w:t>
      </w:r>
      <w:r w:rsidRPr="0047660B">
        <w:rPr>
          <w:rFonts w:cs="Arial"/>
          <w:sz w:val="18"/>
          <w:szCs w:val="18"/>
          <w:shd w:val="clear" w:color="auto" w:fill="FFFFFF"/>
        </w:rPr>
        <w:t>.</w:t>
      </w:r>
      <w:proofErr w:type="gramEnd"/>
      <w:r w:rsidRPr="0047660B">
        <w:rPr>
          <w:rStyle w:val="apple-converted-space"/>
          <w:rFonts w:cs="Arial"/>
          <w:sz w:val="18"/>
          <w:szCs w:val="18"/>
          <w:shd w:val="clear" w:color="auto" w:fill="FFFFFF"/>
        </w:rPr>
        <w:t> </w:t>
      </w:r>
      <w:r w:rsidRPr="0047660B">
        <w:rPr>
          <w:rFonts w:cs="Arial"/>
          <w:iCs/>
          <w:sz w:val="18"/>
          <w:szCs w:val="18"/>
          <w:shd w:val="clear" w:color="auto" w:fill="FFFFFF"/>
        </w:rPr>
        <w:t>Journal of Research in Reading</w:t>
      </w:r>
      <w:r w:rsidRPr="0047660B">
        <w:rPr>
          <w:rFonts w:cs="Arial"/>
          <w:sz w:val="18"/>
          <w:szCs w:val="18"/>
          <w:shd w:val="clear" w:color="auto" w:fill="FFFFFF"/>
        </w:rPr>
        <w:t>,</w:t>
      </w:r>
      <w:r w:rsidRPr="0047660B">
        <w:rPr>
          <w:rStyle w:val="apple-converted-space"/>
          <w:rFonts w:cs="Arial"/>
          <w:sz w:val="18"/>
          <w:szCs w:val="18"/>
          <w:shd w:val="clear" w:color="auto" w:fill="FFFFFF"/>
        </w:rPr>
        <w:t> </w:t>
      </w:r>
      <w:r w:rsidRPr="0047660B">
        <w:rPr>
          <w:rFonts w:cs="Arial"/>
          <w:iCs/>
          <w:sz w:val="18"/>
          <w:szCs w:val="18"/>
          <w:shd w:val="clear" w:color="auto" w:fill="FFFFFF"/>
        </w:rPr>
        <w:t>36</w:t>
      </w:r>
      <w:r w:rsidRPr="0047660B">
        <w:rPr>
          <w:rFonts w:cs="Arial"/>
          <w:sz w:val="18"/>
          <w:szCs w:val="18"/>
          <w:shd w:val="clear" w:color="auto" w:fill="FFFFFF"/>
        </w:rPr>
        <w:t>(1), 14-28</w:t>
      </w:r>
      <w:r>
        <w:rPr>
          <w:rFonts w:cs="Arial"/>
          <w:sz w:val="18"/>
          <w:szCs w:val="18"/>
          <w:shd w:val="clear" w:color="auto" w:fill="FFFFFF"/>
        </w:rPr>
        <w:t>.</w:t>
      </w:r>
    </w:p>
  </w:footnote>
  <w:footnote w:id="62">
    <w:p w:rsidR="00E8152A" w:rsidRPr="00717BE3" w:rsidRDefault="00E8152A">
      <w:pPr>
        <w:pStyle w:val="FootnoteText"/>
        <w:rPr>
          <w:sz w:val="18"/>
          <w:szCs w:val="18"/>
        </w:rPr>
      </w:pPr>
      <w:r w:rsidRPr="00717BE3">
        <w:rPr>
          <w:rStyle w:val="FootnoteReference"/>
          <w:sz w:val="18"/>
          <w:szCs w:val="18"/>
        </w:rPr>
        <w:footnoteRef/>
      </w:r>
      <w:r w:rsidRPr="00717BE3">
        <w:rPr>
          <w:sz w:val="18"/>
          <w:szCs w:val="18"/>
        </w:rPr>
        <w:t xml:space="preserve"> </w:t>
      </w:r>
      <w:proofErr w:type="gramStart"/>
      <w:r w:rsidRPr="00717BE3">
        <w:rPr>
          <w:sz w:val="18"/>
          <w:szCs w:val="18"/>
        </w:rPr>
        <w:t>New South Wales Centre for Educ</w:t>
      </w:r>
      <w:r>
        <w:rPr>
          <w:sz w:val="18"/>
          <w:szCs w:val="18"/>
        </w:rPr>
        <w:t>ation Statistics and Evaluation.</w:t>
      </w:r>
      <w:proofErr w:type="gramEnd"/>
      <w:r>
        <w:rPr>
          <w:sz w:val="18"/>
          <w:szCs w:val="18"/>
        </w:rPr>
        <w:t xml:space="preserve"> </w:t>
      </w:r>
      <w:r w:rsidRPr="00717BE3">
        <w:rPr>
          <w:sz w:val="18"/>
          <w:szCs w:val="18"/>
        </w:rPr>
        <w:t xml:space="preserve">2017. </w:t>
      </w:r>
      <w:r w:rsidRPr="00717BE3">
        <w:rPr>
          <w:i/>
          <w:sz w:val="18"/>
          <w:szCs w:val="18"/>
        </w:rPr>
        <w:t>Effective Reading Instruction in the Early Years of School</w:t>
      </w:r>
      <w:r w:rsidRPr="00717BE3">
        <w:rPr>
          <w:sz w:val="18"/>
          <w:szCs w:val="18"/>
        </w:rPr>
        <w:t>. Sydney: NSW Department of Education</w:t>
      </w:r>
      <w:r>
        <w:rPr>
          <w:sz w:val="18"/>
          <w:szCs w:val="18"/>
        </w:rPr>
        <w:t>.</w:t>
      </w:r>
      <w:r w:rsidRPr="00717BE3">
        <w:rPr>
          <w:sz w:val="18"/>
          <w:szCs w:val="18"/>
        </w:rPr>
        <w:t xml:space="preserve"> </w:t>
      </w:r>
      <w:hyperlink r:id="rId21" w:tooltip="Hyperlink to the paper" w:history="1">
        <w:r w:rsidRPr="00717BE3">
          <w:rPr>
            <w:rStyle w:val="Hyperlink"/>
            <w:sz w:val="18"/>
            <w:szCs w:val="18"/>
          </w:rPr>
          <w:t>https://www.cese.nsw.gov.au/images/stories/PDF/Effective_Reading_Instruction_AA.pdf</w:t>
        </w:r>
      </w:hyperlink>
      <w:r w:rsidRPr="00717BE3">
        <w:rPr>
          <w:sz w:val="18"/>
          <w:szCs w:val="18"/>
        </w:rPr>
        <w:t xml:space="preserve"> </w:t>
      </w:r>
    </w:p>
  </w:footnote>
  <w:footnote w:id="63">
    <w:p w:rsidR="00E8152A" w:rsidRPr="00717BE3" w:rsidRDefault="00E8152A">
      <w:pPr>
        <w:pStyle w:val="FootnoteText"/>
        <w:rPr>
          <w:sz w:val="18"/>
          <w:szCs w:val="18"/>
        </w:rPr>
      </w:pPr>
      <w:r w:rsidRPr="00717BE3">
        <w:rPr>
          <w:rStyle w:val="FootnoteReference"/>
          <w:sz w:val="18"/>
          <w:szCs w:val="18"/>
        </w:rPr>
        <w:footnoteRef/>
      </w:r>
      <w:r w:rsidRPr="00717BE3">
        <w:rPr>
          <w:sz w:val="18"/>
          <w:szCs w:val="18"/>
        </w:rPr>
        <w:t xml:space="preserve"> </w:t>
      </w:r>
      <w:proofErr w:type="gramStart"/>
      <w:r w:rsidRPr="00717BE3">
        <w:rPr>
          <w:sz w:val="18"/>
          <w:szCs w:val="18"/>
        </w:rPr>
        <w:t>Department of Education, Science and Training.</w:t>
      </w:r>
      <w:proofErr w:type="gramEnd"/>
      <w:r w:rsidRPr="00717BE3">
        <w:rPr>
          <w:sz w:val="18"/>
          <w:szCs w:val="18"/>
        </w:rPr>
        <w:t xml:space="preserve"> 2005. </w:t>
      </w:r>
      <w:r w:rsidRPr="00717BE3">
        <w:rPr>
          <w:i/>
          <w:sz w:val="18"/>
          <w:szCs w:val="18"/>
        </w:rPr>
        <w:t xml:space="preserve">Teaching Reading. </w:t>
      </w:r>
      <w:proofErr w:type="gramStart"/>
      <w:r w:rsidRPr="00717BE3">
        <w:rPr>
          <w:i/>
          <w:sz w:val="18"/>
          <w:szCs w:val="18"/>
        </w:rPr>
        <w:t>National Inquiry into the Teaching of Literacy</w:t>
      </w:r>
      <w:r w:rsidRPr="00717BE3">
        <w:rPr>
          <w:sz w:val="18"/>
          <w:szCs w:val="18"/>
        </w:rPr>
        <w:t>.</w:t>
      </w:r>
      <w:proofErr w:type="gramEnd"/>
      <w:r w:rsidRPr="00717BE3">
        <w:rPr>
          <w:sz w:val="18"/>
          <w:szCs w:val="18"/>
        </w:rPr>
        <w:t xml:space="preserve"> Canberra: Commonwealth of Australia</w:t>
      </w:r>
      <w:r>
        <w:rPr>
          <w:sz w:val="18"/>
          <w:szCs w:val="18"/>
        </w:rPr>
        <w:t>.</w:t>
      </w:r>
    </w:p>
  </w:footnote>
  <w:footnote w:id="64">
    <w:p w:rsidR="00E8152A" w:rsidRDefault="00E8152A">
      <w:pPr>
        <w:pStyle w:val="FootnoteText"/>
      </w:pPr>
      <w:r w:rsidRPr="00717BE3">
        <w:rPr>
          <w:rStyle w:val="FootnoteReference"/>
          <w:sz w:val="18"/>
          <w:szCs w:val="18"/>
        </w:rPr>
        <w:footnoteRef/>
      </w:r>
      <w:proofErr w:type="gramStart"/>
      <w:r w:rsidRPr="00717BE3">
        <w:rPr>
          <w:sz w:val="18"/>
          <w:szCs w:val="18"/>
        </w:rPr>
        <w:t>Rose</w:t>
      </w:r>
      <w:proofErr w:type="gramEnd"/>
      <w:r w:rsidRPr="00717BE3">
        <w:rPr>
          <w:sz w:val="18"/>
          <w:szCs w:val="18"/>
        </w:rPr>
        <w:t xml:space="preserve">, J. 2006. </w:t>
      </w:r>
    </w:p>
  </w:footnote>
  <w:footnote w:id="65">
    <w:p w:rsidR="00E8152A" w:rsidRPr="00B37BE0" w:rsidRDefault="00E8152A" w:rsidP="00FC4593">
      <w:pPr>
        <w:pStyle w:val="FootnoteText"/>
        <w:rPr>
          <w:sz w:val="18"/>
          <w:szCs w:val="18"/>
        </w:rPr>
      </w:pPr>
      <w:r w:rsidRPr="00B37BE0">
        <w:rPr>
          <w:rStyle w:val="FootnoteReference"/>
          <w:sz w:val="18"/>
          <w:szCs w:val="18"/>
        </w:rPr>
        <w:footnoteRef/>
      </w:r>
      <w:r w:rsidRPr="00B37BE0">
        <w:rPr>
          <w:sz w:val="18"/>
          <w:szCs w:val="18"/>
        </w:rPr>
        <w:t xml:space="preserve"> </w:t>
      </w:r>
      <w:proofErr w:type="gramStart"/>
      <w:r w:rsidRPr="00B37BE0">
        <w:rPr>
          <w:sz w:val="18"/>
          <w:szCs w:val="18"/>
        </w:rPr>
        <w:t>Emmitt, M., Zbaracki, M., Komesaroff, L. &amp; Pollock, J. 2015.</w:t>
      </w:r>
      <w:proofErr w:type="gramEnd"/>
      <w:r w:rsidRPr="00B37BE0">
        <w:rPr>
          <w:sz w:val="18"/>
          <w:szCs w:val="18"/>
        </w:rPr>
        <w:t xml:space="preserve"> </w:t>
      </w:r>
      <w:r w:rsidRPr="00B37BE0">
        <w:rPr>
          <w:i/>
          <w:sz w:val="18"/>
          <w:szCs w:val="18"/>
        </w:rPr>
        <w:t xml:space="preserve">Language and Learning: An Introduction for </w:t>
      </w:r>
      <w:proofErr w:type="gramStart"/>
      <w:r w:rsidRPr="00B37BE0">
        <w:rPr>
          <w:i/>
          <w:sz w:val="18"/>
          <w:szCs w:val="18"/>
        </w:rPr>
        <w:t>Teaching</w:t>
      </w:r>
      <w:proofErr w:type="gramEnd"/>
      <w:r w:rsidRPr="00B37BE0">
        <w:rPr>
          <w:sz w:val="18"/>
          <w:szCs w:val="18"/>
        </w:rPr>
        <w:t xml:space="preserve"> (6</w:t>
      </w:r>
      <w:r w:rsidRPr="00B37BE0">
        <w:rPr>
          <w:sz w:val="18"/>
          <w:szCs w:val="18"/>
          <w:vertAlign w:val="superscript"/>
        </w:rPr>
        <w:t>th</w:t>
      </w:r>
      <w:r w:rsidRPr="00B37BE0">
        <w:rPr>
          <w:sz w:val="18"/>
          <w:szCs w:val="18"/>
        </w:rPr>
        <w:t xml:space="preserve"> edition). South Melbourne: Oxford University Press.</w:t>
      </w:r>
    </w:p>
  </w:footnote>
  <w:footnote w:id="66">
    <w:p w:rsidR="00E8152A" w:rsidRPr="003761A6" w:rsidRDefault="00E8152A">
      <w:pPr>
        <w:pStyle w:val="FootnoteText"/>
        <w:rPr>
          <w:sz w:val="18"/>
          <w:szCs w:val="18"/>
        </w:rPr>
      </w:pPr>
      <w:r w:rsidRPr="00B37BE0">
        <w:rPr>
          <w:rStyle w:val="FootnoteReference"/>
          <w:sz w:val="18"/>
          <w:szCs w:val="18"/>
        </w:rPr>
        <w:footnoteRef/>
      </w:r>
      <w:r>
        <w:rPr>
          <w:sz w:val="18"/>
          <w:szCs w:val="18"/>
        </w:rPr>
        <w:t xml:space="preserve"> Snow, P.C. 2016</w:t>
      </w:r>
      <w:r w:rsidRPr="00B37BE0">
        <w:rPr>
          <w:sz w:val="18"/>
          <w:szCs w:val="18"/>
        </w:rPr>
        <w:t>.</w:t>
      </w:r>
    </w:p>
  </w:footnote>
  <w:footnote w:id="67">
    <w:p w:rsidR="00E8152A" w:rsidRPr="00C47789" w:rsidRDefault="00E8152A">
      <w:pPr>
        <w:pStyle w:val="FootnoteText"/>
        <w:rPr>
          <w:sz w:val="18"/>
          <w:szCs w:val="18"/>
        </w:rPr>
      </w:pPr>
      <w:r w:rsidRPr="00C47789">
        <w:rPr>
          <w:rStyle w:val="FootnoteReference"/>
          <w:sz w:val="18"/>
          <w:szCs w:val="18"/>
        </w:rPr>
        <w:footnoteRef/>
      </w:r>
      <w:r>
        <w:rPr>
          <w:sz w:val="18"/>
          <w:szCs w:val="18"/>
        </w:rPr>
        <w:t xml:space="preserve"> </w:t>
      </w:r>
      <w:r w:rsidRPr="0047660B">
        <w:rPr>
          <w:rFonts w:cstheme="minorHAnsi"/>
          <w:sz w:val="18"/>
          <w:szCs w:val="18"/>
        </w:rPr>
        <w:t xml:space="preserve">Aunio, </w:t>
      </w:r>
      <w:r>
        <w:rPr>
          <w:rFonts w:cstheme="minorHAnsi"/>
          <w:sz w:val="18"/>
          <w:szCs w:val="18"/>
        </w:rPr>
        <w:t xml:space="preserve">P. </w:t>
      </w:r>
      <w:proofErr w:type="gramStart"/>
      <w:r>
        <w:rPr>
          <w:rFonts w:cstheme="minorHAnsi"/>
          <w:sz w:val="18"/>
          <w:szCs w:val="18"/>
        </w:rPr>
        <w:t>et</w:t>
      </w:r>
      <w:proofErr w:type="gramEnd"/>
      <w:r>
        <w:rPr>
          <w:rFonts w:cstheme="minorHAnsi"/>
          <w:sz w:val="18"/>
          <w:szCs w:val="18"/>
        </w:rPr>
        <w:t xml:space="preserve">. al. </w:t>
      </w:r>
      <w:proofErr w:type="gramStart"/>
      <w:r>
        <w:rPr>
          <w:rFonts w:cstheme="minorHAnsi"/>
          <w:sz w:val="18"/>
          <w:szCs w:val="18"/>
        </w:rPr>
        <w:t>2006.</w:t>
      </w:r>
      <w:r>
        <w:rPr>
          <w:sz w:val="18"/>
          <w:szCs w:val="18"/>
        </w:rPr>
        <w:t>;</w:t>
      </w:r>
      <w:proofErr w:type="gramEnd"/>
      <w:r>
        <w:rPr>
          <w:sz w:val="18"/>
          <w:szCs w:val="18"/>
        </w:rPr>
        <w:t xml:space="preserve"> Sharma, M.C. 2015.</w:t>
      </w:r>
      <w:r w:rsidRPr="00C47789">
        <w:rPr>
          <w:sz w:val="18"/>
          <w:szCs w:val="18"/>
        </w:rPr>
        <w:t xml:space="preserve"> </w:t>
      </w:r>
      <w:r w:rsidRPr="00C572D5">
        <w:rPr>
          <w:i/>
          <w:sz w:val="18"/>
          <w:szCs w:val="18"/>
        </w:rPr>
        <w:t>A window into dyscalculia and other mathematics difficulties</w:t>
      </w:r>
      <w:r w:rsidRPr="00C47789">
        <w:rPr>
          <w:sz w:val="18"/>
          <w:szCs w:val="18"/>
        </w:rPr>
        <w:t xml:space="preserve"> in </w:t>
      </w:r>
      <w:r w:rsidRPr="00C572D5">
        <w:rPr>
          <w:sz w:val="18"/>
          <w:szCs w:val="18"/>
        </w:rPr>
        <w:t>The Routledge International Handbook of Dyscalculia and Mathematical Learning Difficulties</w:t>
      </w:r>
      <w:r w:rsidRPr="00C47789">
        <w:rPr>
          <w:i/>
          <w:sz w:val="18"/>
          <w:szCs w:val="18"/>
        </w:rPr>
        <w:t xml:space="preserve">, </w:t>
      </w:r>
      <w:r>
        <w:rPr>
          <w:sz w:val="18"/>
          <w:szCs w:val="18"/>
        </w:rPr>
        <w:t>ed.</w:t>
      </w:r>
      <w:r w:rsidRPr="00B57971">
        <w:rPr>
          <w:sz w:val="18"/>
          <w:szCs w:val="18"/>
        </w:rPr>
        <w:t xml:space="preserve"> Steve Chinn</w:t>
      </w:r>
      <w:r>
        <w:rPr>
          <w:sz w:val="18"/>
          <w:szCs w:val="18"/>
        </w:rPr>
        <w:t xml:space="preserve">, </w:t>
      </w:r>
      <w:r w:rsidRPr="00B57971">
        <w:rPr>
          <w:sz w:val="18"/>
          <w:szCs w:val="18"/>
        </w:rPr>
        <w:t>pp. 277-291</w:t>
      </w:r>
      <w:r>
        <w:rPr>
          <w:sz w:val="18"/>
          <w:szCs w:val="18"/>
        </w:rPr>
        <w:t>.</w:t>
      </w:r>
    </w:p>
  </w:footnote>
  <w:footnote w:id="68">
    <w:p w:rsidR="00E8152A" w:rsidRPr="00C47789" w:rsidRDefault="00E8152A">
      <w:pPr>
        <w:pStyle w:val="FootnoteText"/>
        <w:rPr>
          <w:sz w:val="18"/>
          <w:szCs w:val="18"/>
        </w:rPr>
      </w:pPr>
      <w:r w:rsidRPr="00717BE3">
        <w:rPr>
          <w:rStyle w:val="FootnoteReference"/>
          <w:sz w:val="18"/>
          <w:szCs w:val="18"/>
        </w:rPr>
        <w:footnoteRef/>
      </w:r>
      <w:r w:rsidRPr="00717BE3">
        <w:rPr>
          <w:sz w:val="18"/>
          <w:szCs w:val="18"/>
        </w:rPr>
        <w:t xml:space="preserve"> Sharma, M.</w:t>
      </w:r>
      <w:r>
        <w:rPr>
          <w:sz w:val="18"/>
          <w:szCs w:val="18"/>
        </w:rPr>
        <w:t xml:space="preserve"> </w:t>
      </w:r>
      <w:r w:rsidRPr="00717BE3">
        <w:rPr>
          <w:sz w:val="18"/>
          <w:szCs w:val="18"/>
        </w:rPr>
        <w:t>C. 2015.</w:t>
      </w:r>
      <w:r w:rsidRPr="00C47789">
        <w:rPr>
          <w:sz w:val="18"/>
          <w:szCs w:val="18"/>
        </w:rPr>
        <w:t xml:space="preserve"> </w:t>
      </w:r>
    </w:p>
  </w:footnote>
  <w:footnote w:id="69">
    <w:p w:rsidR="00E8152A" w:rsidRPr="00D41B40" w:rsidRDefault="00E8152A">
      <w:pPr>
        <w:pStyle w:val="FootnoteText"/>
        <w:rPr>
          <w:sz w:val="18"/>
          <w:szCs w:val="18"/>
        </w:rPr>
      </w:pPr>
      <w:r w:rsidRPr="00C47789">
        <w:rPr>
          <w:rStyle w:val="FootnoteReference"/>
          <w:sz w:val="18"/>
          <w:szCs w:val="18"/>
        </w:rPr>
        <w:footnoteRef/>
      </w:r>
      <w:r w:rsidRPr="00C47789">
        <w:rPr>
          <w:sz w:val="18"/>
          <w:szCs w:val="18"/>
        </w:rPr>
        <w:t xml:space="preserve"> </w:t>
      </w:r>
      <w:proofErr w:type="gramStart"/>
      <w:r w:rsidRPr="00BF6281">
        <w:rPr>
          <w:rFonts w:cstheme="minorHAnsi"/>
          <w:sz w:val="18"/>
          <w:szCs w:val="18"/>
        </w:rPr>
        <w:t>Butterworth, B., Humberstone</w:t>
      </w:r>
      <w:r>
        <w:rPr>
          <w:rFonts w:cstheme="minorHAnsi"/>
          <w:sz w:val="18"/>
          <w:szCs w:val="18"/>
        </w:rPr>
        <w:t>, J., Reynolds, F. &amp; Reeves, R.</w:t>
      </w:r>
      <w:r w:rsidRPr="00BF6281">
        <w:rPr>
          <w:rFonts w:cstheme="minorHAnsi"/>
          <w:sz w:val="18"/>
          <w:szCs w:val="18"/>
        </w:rPr>
        <w:t xml:space="preserve"> 2012.</w:t>
      </w:r>
      <w:proofErr w:type="gramEnd"/>
      <w:r w:rsidRPr="00BF6281">
        <w:rPr>
          <w:rFonts w:cstheme="minorHAnsi"/>
          <w:sz w:val="18"/>
          <w:szCs w:val="18"/>
        </w:rPr>
        <w:t xml:space="preserve"> </w:t>
      </w:r>
      <w:r w:rsidRPr="00BF6281">
        <w:rPr>
          <w:rFonts w:cstheme="minorHAnsi"/>
          <w:i/>
          <w:sz w:val="18"/>
          <w:szCs w:val="18"/>
        </w:rPr>
        <w:t xml:space="preserve">Stability and Change in Markers of Core numerical Competencies. </w:t>
      </w:r>
      <w:r w:rsidRPr="00BF6281">
        <w:rPr>
          <w:rFonts w:cstheme="minorHAnsi"/>
          <w:sz w:val="18"/>
          <w:szCs w:val="18"/>
        </w:rPr>
        <w:t>Journal of Experimental Psychology: General, 141(14), 649</w:t>
      </w:r>
      <w:r w:rsidRPr="00BF6281">
        <w:rPr>
          <w:rFonts w:cstheme="minorHAnsi"/>
          <w:sz w:val="18"/>
          <w:szCs w:val="18"/>
        </w:rPr>
        <w:noBreakHyphen/>
        <w:t>66</w:t>
      </w:r>
      <w:r>
        <w:rPr>
          <w:rFonts w:cstheme="minorHAnsi"/>
          <w:sz w:val="18"/>
          <w:szCs w:val="18"/>
        </w:rPr>
        <w:t>.</w:t>
      </w:r>
    </w:p>
  </w:footnote>
  <w:footnote w:id="70">
    <w:p w:rsidR="00E8152A" w:rsidRPr="00290C62" w:rsidRDefault="00E8152A">
      <w:pPr>
        <w:pStyle w:val="FootnoteText"/>
        <w:rPr>
          <w:sz w:val="18"/>
          <w:szCs w:val="18"/>
        </w:rPr>
      </w:pPr>
      <w:r w:rsidRPr="00290C62">
        <w:rPr>
          <w:rStyle w:val="FootnoteReference"/>
          <w:sz w:val="18"/>
          <w:szCs w:val="18"/>
        </w:rPr>
        <w:footnoteRef/>
      </w:r>
      <w:r w:rsidRPr="00290C62">
        <w:rPr>
          <w:sz w:val="18"/>
          <w:szCs w:val="18"/>
        </w:rPr>
        <w:t xml:space="preserve"> Aunio, P </w:t>
      </w:r>
      <w:proofErr w:type="gramStart"/>
      <w:r w:rsidRPr="00290C62">
        <w:rPr>
          <w:sz w:val="18"/>
          <w:szCs w:val="18"/>
        </w:rPr>
        <w:t>et</w:t>
      </w:r>
      <w:proofErr w:type="gramEnd"/>
      <w:r w:rsidRPr="00290C62">
        <w:rPr>
          <w:sz w:val="18"/>
          <w:szCs w:val="18"/>
        </w:rPr>
        <w:t xml:space="preserve">. </w:t>
      </w:r>
      <w:proofErr w:type="gramStart"/>
      <w:r>
        <w:rPr>
          <w:sz w:val="18"/>
          <w:szCs w:val="18"/>
        </w:rPr>
        <w:t>al. 2006.</w:t>
      </w:r>
      <w:proofErr w:type="gramEnd"/>
      <w:r>
        <w:rPr>
          <w:sz w:val="18"/>
          <w:szCs w:val="18"/>
        </w:rPr>
        <w:t xml:space="preserve"> </w:t>
      </w:r>
    </w:p>
  </w:footnote>
  <w:footnote w:id="71">
    <w:p w:rsidR="00E8152A" w:rsidRPr="00290C62" w:rsidRDefault="00E8152A">
      <w:pPr>
        <w:pStyle w:val="FootnoteText"/>
        <w:rPr>
          <w:sz w:val="18"/>
          <w:szCs w:val="18"/>
        </w:rPr>
      </w:pPr>
      <w:r w:rsidRPr="00FC4593">
        <w:rPr>
          <w:rStyle w:val="FootnoteReference"/>
          <w:sz w:val="18"/>
          <w:szCs w:val="18"/>
        </w:rPr>
        <w:footnoteRef/>
      </w:r>
      <w:r w:rsidRPr="00290C62">
        <w:rPr>
          <w:sz w:val="18"/>
          <w:szCs w:val="18"/>
        </w:rPr>
        <w:t xml:space="preserve">  </w:t>
      </w:r>
      <w:r>
        <w:rPr>
          <w:sz w:val="18"/>
          <w:szCs w:val="18"/>
        </w:rPr>
        <w:t xml:space="preserve">Dehaene, S. 2011. </w:t>
      </w:r>
      <w:r>
        <w:rPr>
          <w:i/>
          <w:sz w:val="18"/>
          <w:szCs w:val="18"/>
        </w:rPr>
        <w:t>The Number Sense</w:t>
      </w:r>
      <w:r>
        <w:rPr>
          <w:sz w:val="18"/>
          <w:szCs w:val="18"/>
        </w:rPr>
        <w:t xml:space="preserve">: </w:t>
      </w:r>
      <w:r>
        <w:rPr>
          <w:i/>
          <w:sz w:val="18"/>
          <w:szCs w:val="18"/>
        </w:rPr>
        <w:t>How the Mind Create Mathematics</w:t>
      </w:r>
      <w:r>
        <w:rPr>
          <w:sz w:val="18"/>
          <w:szCs w:val="18"/>
        </w:rPr>
        <w:t xml:space="preserve"> (2</w:t>
      </w:r>
      <w:r w:rsidRPr="00967662">
        <w:rPr>
          <w:sz w:val="18"/>
          <w:szCs w:val="18"/>
          <w:vertAlign w:val="superscript"/>
        </w:rPr>
        <w:t>nd</w:t>
      </w:r>
      <w:r>
        <w:rPr>
          <w:sz w:val="18"/>
          <w:szCs w:val="18"/>
        </w:rPr>
        <w:t xml:space="preserve"> </w:t>
      </w:r>
      <w:proofErr w:type="gramStart"/>
      <w:r>
        <w:rPr>
          <w:sz w:val="18"/>
          <w:szCs w:val="18"/>
        </w:rPr>
        <w:t>ed</w:t>
      </w:r>
      <w:proofErr w:type="gramEnd"/>
      <w:r>
        <w:rPr>
          <w:sz w:val="18"/>
          <w:szCs w:val="18"/>
        </w:rPr>
        <w:t>). New York: Oxford University Press.</w:t>
      </w:r>
    </w:p>
  </w:footnote>
  <w:footnote w:id="72">
    <w:p w:rsidR="00E8152A" w:rsidRPr="00C572D5" w:rsidRDefault="00E8152A" w:rsidP="007806C5">
      <w:pPr>
        <w:pStyle w:val="FootnoteText"/>
        <w:rPr>
          <w:sz w:val="18"/>
          <w:szCs w:val="18"/>
        </w:rPr>
      </w:pPr>
      <w:r w:rsidRPr="00290C62">
        <w:rPr>
          <w:rStyle w:val="FootnoteReference"/>
          <w:sz w:val="18"/>
          <w:szCs w:val="18"/>
        </w:rPr>
        <w:footnoteRef/>
      </w:r>
      <w:r w:rsidRPr="00290C62">
        <w:rPr>
          <w:sz w:val="18"/>
          <w:szCs w:val="18"/>
        </w:rPr>
        <w:t xml:space="preserve"> </w:t>
      </w:r>
      <w:proofErr w:type="gramStart"/>
      <w:r w:rsidRPr="00290C62">
        <w:rPr>
          <w:sz w:val="18"/>
          <w:szCs w:val="18"/>
        </w:rPr>
        <w:t>Karagiannakis, G.</w:t>
      </w:r>
      <w:r>
        <w:rPr>
          <w:sz w:val="18"/>
          <w:szCs w:val="18"/>
        </w:rPr>
        <w:t xml:space="preserve"> N. &amp;</w:t>
      </w:r>
      <w:r w:rsidRPr="00290C62">
        <w:rPr>
          <w:sz w:val="18"/>
          <w:szCs w:val="18"/>
        </w:rPr>
        <w:t xml:space="preserve"> Cooreman, A. </w:t>
      </w:r>
      <w:r w:rsidRPr="009B234F">
        <w:rPr>
          <w:i/>
          <w:sz w:val="18"/>
          <w:szCs w:val="18"/>
        </w:rPr>
        <w:t>Focused MLD intervention based on the classification of MLD subtypes</w:t>
      </w:r>
      <w:r>
        <w:rPr>
          <w:i/>
          <w:sz w:val="18"/>
          <w:szCs w:val="18"/>
        </w:rPr>
        <w:t>.</w:t>
      </w:r>
      <w:proofErr w:type="gramEnd"/>
      <w:r>
        <w:rPr>
          <w:sz w:val="18"/>
          <w:szCs w:val="18"/>
        </w:rPr>
        <w:t xml:space="preserve"> I</w:t>
      </w:r>
      <w:r w:rsidRPr="00290C62">
        <w:rPr>
          <w:sz w:val="18"/>
          <w:szCs w:val="18"/>
        </w:rPr>
        <w:t xml:space="preserve">n </w:t>
      </w:r>
      <w:r>
        <w:rPr>
          <w:sz w:val="18"/>
          <w:szCs w:val="18"/>
        </w:rPr>
        <w:t xml:space="preserve">S. Chinn (ed.) </w:t>
      </w:r>
      <w:proofErr w:type="gramStart"/>
      <w:r w:rsidRPr="009B234F">
        <w:rPr>
          <w:sz w:val="18"/>
          <w:szCs w:val="18"/>
        </w:rPr>
        <w:t>The</w:t>
      </w:r>
      <w:proofErr w:type="gramEnd"/>
      <w:r w:rsidRPr="009B234F">
        <w:rPr>
          <w:sz w:val="18"/>
          <w:szCs w:val="18"/>
        </w:rPr>
        <w:t xml:space="preserve"> Routledge International Handbook of Dyscalculia and Mathematical Learning Difficulties, 265-276</w:t>
      </w:r>
      <w:r w:rsidRPr="00290C62">
        <w:rPr>
          <w:i/>
          <w:sz w:val="18"/>
          <w:szCs w:val="18"/>
        </w:rPr>
        <w:t>.</w:t>
      </w:r>
    </w:p>
  </w:footnote>
  <w:footnote w:id="73">
    <w:p w:rsidR="00E8152A" w:rsidRPr="00AA4608" w:rsidRDefault="00E8152A" w:rsidP="00AA460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sidRPr="009D753F">
        <w:rPr>
          <w:rStyle w:val="FootnoteReference"/>
          <w:rFonts w:asciiTheme="minorHAnsi" w:hAnsiTheme="minorHAnsi"/>
          <w:sz w:val="18"/>
          <w:szCs w:val="18"/>
        </w:rPr>
        <w:footnoteRef/>
      </w:r>
      <w:r w:rsidRPr="009D753F">
        <w:rPr>
          <w:rFonts w:asciiTheme="minorHAnsi" w:hAnsiTheme="minorHAnsi"/>
          <w:sz w:val="18"/>
          <w:szCs w:val="18"/>
        </w:rPr>
        <w:t xml:space="preserve"> </w:t>
      </w:r>
      <w:proofErr w:type="gramStart"/>
      <w:r>
        <w:rPr>
          <w:rFonts w:asciiTheme="minorHAnsi" w:hAnsiTheme="minorHAnsi"/>
          <w:sz w:val="18"/>
          <w:szCs w:val="18"/>
        </w:rPr>
        <w:t>Lembke, E. &amp; Foegen, A. 2009</w:t>
      </w:r>
      <w:r w:rsidRPr="009D753F">
        <w:rPr>
          <w:rFonts w:asciiTheme="minorHAnsi" w:hAnsiTheme="minorHAnsi"/>
          <w:sz w:val="18"/>
          <w:szCs w:val="18"/>
        </w:rPr>
        <w:t>.</w:t>
      </w:r>
      <w:proofErr w:type="gramEnd"/>
      <w:r w:rsidRPr="009D753F">
        <w:rPr>
          <w:rFonts w:asciiTheme="minorHAnsi" w:hAnsiTheme="minorHAnsi"/>
          <w:sz w:val="18"/>
          <w:szCs w:val="18"/>
        </w:rPr>
        <w:t xml:space="preserve"> </w:t>
      </w:r>
      <w:proofErr w:type="gramStart"/>
      <w:r w:rsidRPr="009D753F">
        <w:rPr>
          <w:rFonts w:asciiTheme="minorHAnsi" w:hAnsiTheme="minorHAnsi"/>
          <w:i/>
          <w:sz w:val="18"/>
          <w:szCs w:val="18"/>
        </w:rPr>
        <w:t>Identifying early numeracy indicators for kindergarten and first-grade students</w:t>
      </w:r>
      <w:r w:rsidRPr="009D753F">
        <w:rPr>
          <w:rFonts w:asciiTheme="minorHAnsi" w:hAnsiTheme="minorHAnsi"/>
          <w:sz w:val="18"/>
          <w:szCs w:val="18"/>
        </w:rPr>
        <w:t>.</w:t>
      </w:r>
      <w:proofErr w:type="gramEnd"/>
      <w:r w:rsidRPr="009D753F">
        <w:rPr>
          <w:rFonts w:asciiTheme="minorHAnsi" w:hAnsiTheme="minorHAnsi"/>
          <w:sz w:val="18"/>
          <w:szCs w:val="18"/>
        </w:rPr>
        <w:t xml:space="preserve"> Learning Disabilities Research &amp; Practice, 24(1), 12-20.</w:t>
      </w:r>
    </w:p>
  </w:footnote>
  <w:footnote w:id="74">
    <w:p w:rsidR="00E8152A" w:rsidRPr="00B37BE0" w:rsidRDefault="00E8152A">
      <w:pPr>
        <w:pStyle w:val="FootnoteText"/>
        <w:rPr>
          <w:sz w:val="18"/>
          <w:szCs w:val="18"/>
        </w:rPr>
      </w:pPr>
      <w:r w:rsidRPr="00B37BE0">
        <w:rPr>
          <w:rStyle w:val="FootnoteReference"/>
          <w:sz w:val="18"/>
          <w:szCs w:val="18"/>
        </w:rPr>
        <w:footnoteRef/>
      </w:r>
      <w:r>
        <w:rPr>
          <w:sz w:val="18"/>
          <w:szCs w:val="18"/>
        </w:rPr>
        <w:t xml:space="preserve"> </w:t>
      </w:r>
      <w:r w:rsidRPr="0026541F">
        <w:rPr>
          <w:rFonts w:cstheme="minorHAnsi"/>
          <w:sz w:val="18"/>
          <w:szCs w:val="22"/>
        </w:rPr>
        <w:t xml:space="preserve">Thomson, S., Wernert, N., O’Grady, E. &amp; Rodrigues, S. 2017. </w:t>
      </w:r>
      <w:proofErr w:type="gramStart"/>
      <w:r w:rsidRPr="0026541F">
        <w:rPr>
          <w:rFonts w:cstheme="minorHAnsi"/>
          <w:i/>
          <w:sz w:val="18"/>
          <w:szCs w:val="22"/>
        </w:rPr>
        <w:t>TIMSS 2015 Reporting Australia’s Results</w:t>
      </w:r>
      <w:r w:rsidRPr="0026541F">
        <w:rPr>
          <w:rFonts w:cstheme="minorHAnsi"/>
          <w:sz w:val="18"/>
          <w:szCs w:val="22"/>
        </w:rPr>
        <w:t>.</w:t>
      </w:r>
      <w:proofErr w:type="gramEnd"/>
      <w:r w:rsidRPr="0026541F">
        <w:rPr>
          <w:rFonts w:cstheme="minorHAnsi"/>
          <w:sz w:val="18"/>
          <w:szCs w:val="22"/>
        </w:rPr>
        <w:t xml:space="preserve"> Camberwell: ACER.</w:t>
      </w:r>
    </w:p>
  </w:footnote>
  <w:footnote w:id="75">
    <w:p w:rsidR="00E8152A" w:rsidRPr="00282F79" w:rsidRDefault="00E8152A" w:rsidP="00282F79">
      <w:pPr>
        <w:pStyle w:val="FootnoteText"/>
        <w:rPr>
          <w:sz w:val="18"/>
          <w:szCs w:val="18"/>
        </w:rPr>
      </w:pPr>
      <w:r w:rsidRPr="00B37BE0">
        <w:rPr>
          <w:rStyle w:val="FootnoteReference"/>
          <w:sz w:val="18"/>
          <w:szCs w:val="18"/>
        </w:rPr>
        <w:footnoteRef/>
      </w:r>
      <w:r>
        <w:rPr>
          <w:sz w:val="18"/>
          <w:szCs w:val="18"/>
        </w:rPr>
        <w:t xml:space="preserve"> </w:t>
      </w:r>
      <w:proofErr w:type="gramStart"/>
      <w:r w:rsidRPr="00282F79">
        <w:rPr>
          <w:sz w:val="18"/>
          <w:szCs w:val="18"/>
        </w:rPr>
        <w:t>OECD.</w:t>
      </w:r>
      <w:proofErr w:type="gramEnd"/>
      <w:r w:rsidRPr="00282F79">
        <w:rPr>
          <w:sz w:val="18"/>
          <w:szCs w:val="18"/>
        </w:rPr>
        <w:t xml:space="preserve"> 2013. </w:t>
      </w:r>
      <w:r w:rsidRPr="00C572D5">
        <w:rPr>
          <w:i/>
          <w:sz w:val="18"/>
          <w:szCs w:val="18"/>
        </w:rPr>
        <w:t>OECD Skills Outlook 2013: First results from the survey of adult skills</w:t>
      </w:r>
      <w:r w:rsidRPr="00282F79">
        <w:rPr>
          <w:sz w:val="18"/>
          <w:szCs w:val="18"/>
        </w:rPr>
        <w:t>, OECD Publishing.</w:t>
      </w:r>
    </w:p>
    <w:p w:rsidR="00E8152A" w:rsidRPr="00B37BE0" w:rsidRDefault="008F61F3" w:rsidP="00282F79">
      <w:pPr>
        <w:pStyle w:val="FootnoteText"/>
        <w:rPr>
          <w:sz w:val="18"/>
          <w:szCs w:val="18"/>
        </w:rPr>
      </w:pPr>
      <w:hyperlink r:id="rId22" w:tooltip="Hyperlink to the OECD Skills Outlook 2013 report" w:history="1">
        <w:r w:rsidR="00E8152A" w:rsidRPr="00282F79">
          <w:rPr>
            <w:rStyle w:val="Hyperlink"/>
            <w:sz w:val="18"/>
            <w:szCs w:val="18"/>
          </w:rPr>
          <w:t>http://www.oecd.org/skills/piaac/Skills%20volume%201%20(eng)--full%20v12--eBook%20(04%2011%202013).pdf</w:t>
        </w:r>
      </w:hyperlink>
    </w:p>
  </w:footnote>
  <w:footnote w:id="76">
    <w:p w:rsidR="00E8152A" w:rsidRPr="009D753F" w:rsidRDefault="00E8152A">
      <w:pPr>
        <w:pStyle w:val="FootnoteText"/>
        <w:rPr>
          <w:sz w:val="18"/>
          <w:szCs w:val="18"/>
        </w:rPr>
      </w:pPr>
      <w:r w:rsidRPr="00B37BE0">
        <w:rPr>
          <w:rStyle w:val="FootnoteReference"/>
          <w:sz w:val="18"/>
          <w:szCs w:val="18"/>
        </w:rPr>
        <w:footnoteRef/>
      </w:r>
      <w:r>
        <w:rPr>
          <w:sz w:val="18"/>
          <w:szCs w:val="18"/>
        </w:rPr>
        <w:t xml:space="preserve"> </w:t>
      </w:r>
      <w:proofErr w:type="gramStart"/>
      <w:r>
        <w:rPr>
          <w:sz w:val="18"/>
          <w:szCs w:val="18"/>
        </w:rPr>
        <w:t>Thomson, S. et al. 2017.</w:t>
      </w:r>
      <w:proofErr w:type="gramEnd"/>
      <w:r>
        <w:rPr>
          <w:sz w:val="18"/>
          <w:szCs w:val="18"/>
        </w:rPr>
        <w:t xml:space="preserve"> </w:t>
      </w:r>
    </w:p>
  </w:footnote>
  <w:footnote w:id="77">
    <w:p w:rsidR="00E8152A" w:rsidRPr="00B37BE0" w:rsidRDefault="00E8152A" w:rsidP="003C4A25">
      <w:pPr>
        <w:pStyle w:val="FootnoteText"/>
        <w:contextualSpacing/>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International sample assessments include PISA, TIMSS and PIRLS</w:t>
      </w:r>
      <w:r>
        <w:rPr>
          <w:rFonts w:cstheme="minorHAnsi"/>
          <w:sz w:val="18"/>
          <w:szCs w:val="18"/>
        </w:rPr>
        <w:t>.</w:t>
      </w:r>
    </w:p>
  </w:footnote>
  <w:footnote w:id="78">
    <w:p w:rsidR="00E8152A" w:rsidRPr="00B37BE0" w:rsidRDefault="00E8152A" w:rsidP="003C4A25">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18"/>
          <w:szCs w:val="18"/>
          <w:bdr w:val="none" w:sz="0" w:space="0" w:color="auto"/>
        </w:rPr>
      </w:pPr>
      <w:r w:rsidRPr="00B37BE0">
        <w:rPr>
          <w:rStyle w:val="FootnoteReference"/>
          <w:rFonts w:asciiTheme="minorHAnsi" w:hAnsiTheme="minorHAnsi" w:cstheme="minorHAnsi"/>
          <w:sz w:val="18"/>
          <w:szCs w:val="18"/>
        </w:rPr>
        <w:footnoteRef/>
      </w:r>
      <w:r w:rsidRPr="00B37BE0">
        <w:rPr>
          <w:rFonts w:asciiTheme="minorHAnsi" w:hAnsiTheme="minorHAnsi" w:cstheme="minorHAnsi"/>
          <w:sz w:val="18"/>
          <w:szCs w:val="18"/>
        </w:rPr>
        <w:t xml:space="preserve"> </w:t>
      </w:r>
      <w:proofErr w:type="gramStart"/>
      <w:r>
        <w:rPr>
          <w:rFonts w:asciiTheme="minorHAnsi" w:hAnsiTheme="minorHAnsi" w:cstheme="minorHAnsi"/>
          <w:sz w:val="18"/>
          <w:szCs w:val="18"/>
        </w:rPr>
        <w:t>UK Department for Education.</w:t>
      </w:r>
      <w:proofErr w:type="gramEnd"/>
      <w:r>
        <w:rPr>
          <w:rFonts w:asciiTheme="minorHAnsi" w:hAnsiTheme="minorHAnsi" w:cstheme="minorHAnsi"/>
          <w:sz w:val="18"/>
          <w:szCs w:val="18"/>
        </w:rPr>
        <w:t xml:space="preserve"> 2016a. </w:t>
      </w:r>
      <w:r w:rsidRPr="00C572D5">
        <w:rPr>
          <w:rFonts w:asciiTheme="minorHAnsi" w:hAnsiTheme="minorHAnsi" w:cstheme="minorHAnsi"/>
          <w:i/>
          <w:sz w:val="18"/>
          <w:szCs w:val="18"/>
        </w:rPr>
        <w:t>2016 Key Stage 1: assessment and reporting arrangements (ARA).</w:t>
      </w:r>
      <w:r>
        <w:rPr>
          <w:rFonts w:asciiTheme="minorHAnsi" w:hAnsiTheme="minorHAnsi" w:cstheme="minorHAnsi"/>
          <w:sz w:val="18"/>
          <w:szCs w:val="18"/>
        </w:rPr>
        <w:t xml:space="preserve"> </w:t>
      </w:r>
      <w:hyperlink r:id="rId23" w:tooltip="Hyperlink to the UK Department of Education guidance document" w:history="1">
        <w:r w:rsidRPr="00B37BE0">
          <w:rPr>
            <w:rFonts w:asciiTheme="minorHAnsi" w:hAnsiTheme="minorHAnsi" w:cstheme="minorHAnsi"/>
            <w:color w:val="0000FF" w:themeColor="hyperlink"/>
            <w:sz w:val="18"/>
            <w:szCs w:val="18"/>
            <w:u w:val="single"/>
            <w:bdr w:val="none" w:sz="0" w:space="0" w:color="auto"/>
          </w:rPr>
          <w:t>https://www.gov.uk/guidance/2016-key-stage-1-assessment-and-reporting-arrangements-ara/section-7-phonics-screening-check</w:t>
        </w:r>
      </w:hyperlink>
      <w:r w:rsidRPr="00B37BE0">
        <w:rPr>
          <w:rFonts w:asciiTheme="minorHAnsi" w:hAnsiTheme="minorHAnsi" w:cstheme="minorHAnsi"/>
          <w:sz w:val="18"/>
          <w:szCs w:val="18"/>
          <w:bdr w:val="none" w:sz="0" w:space="0" w:color="auto"/>
        </w:rPr>
        <w:t xml:space="preserve"> </w:t>
      </w:r>
    </w:p>
  </w:footnote>
  <w:footnote w:id="79">
    <w:p w:rsidR="00E8152A" w:rsidRPr="00B37BE0" w:rsidRDefault="00E8152A" w:rsidP="003C4A25">
      <w:pPr>
        <w:pStyle w:val="FootnoteText"/>
        <w:contextualSpacing/>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w:t>
      </w:r>
      <w:proofErr w:type="gramStart"/>
      <w:r>
        <w:rPr>
          <w:rFonts w:cstheme="minorHAnsi"/>
          <w:sz w:val="18"/>
          <w:szCs w:val="18"/>
        </w:rPr>
        <w:t>Welsh Government.</w:t>
      </w:r>
      <w:proofErr w:type="gramEnd"/>
      <w:r>
        <w:rPr>
          <w:rFonts w:cstheme="minorHAnsi"/>
          <w:sz w:val="18"/>
          <w:szCs w:val="18"/>
        </w:rPr>
        <w:t xml:space="preserve"> </w:t>
      </w:r>
      <w:r w:rsidRPr="00C572D5">
        <w:rPr>
          <w:rFonts w:cstheme="minorHAnsi"/>
          <w:i/>
          <w:sz w:val="18"/>
          <w:szCs w:val="18"/>
        </w:rPr>
        <w:t>2016. National Reading and Numeracy Tests</w:t>
      </w:r>
      <w:r>
        <w:rPr>
          <w:rFonts w:cstheme="minorHAnsi"/>
          <w:sz w:val="18"/>
          <w:szCs w:val="18"/>
        </w:rPr>
        <w:t xml:space="preserve">. </w:t>
      </w:r>
      <w:hyperlink r:id="rId24" w:tooltip="Hyperlink to the Welsh Government's paper National Reading and Numeracy Tests" w:history="1">
        <w:r w:rsidRPr="00B37BE0">
          <w:rPr>
            <w:rStyle w:val="Hyperlink"/>
            <w:rFonts w:cstheme="minorHAnsi"/>
            <w:sz w:val="18"/>
            <w:szCs w:val="18"/>
          </w:rPr>
          <w:t>http://learning.gov.wales/resources/collections/national-reading-and-numeracy-tests?lang=en</w:t>
        </w:r>
      </w:hyperlink>
      <w:r w:rsidRPr="00B37BE0">
        <w:rPr>
          <w:rFonts w:cstheme="minorHAnsi"/>
          <w:sz w:val="18"/>
          <w:szCs w:val="18"/>
        </w:rPr>
        <w:t xml:space="preserve"> </w:t>
      </w:r>
    </w:p>
  </w:footnote>
  <w:footnote w:id="80">
    <w:p w:rsidR="00E8152A" w:rsidRPr="00B37BE0" w:rsidRDefault="00E8152A" w:rsidP="003C4A2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rPr>
          <w:rFonts w:asciiTheme="minorHAnsi" w:hAnsiTheme="minorHAnsi" w:cstheme="minorHAnsi"/>
          <w:color w:val="0000FF" w:themeColor="hyperlink"/>
          <w:sz w:val="18"/>
          <w:szCs w:val="18"/>
          <w:u w:val="single"/>
          <w:bdr w:val="none" w:sz="0" w:space="0" w:color="auto"/>
        </w:rPr>
      </w:pPr>
      <w:r w:rsidRPr="00B37BE0">
        <w:rPr>
          <w:rStyle w:val="FootnoteReference"/>
          <w:rFonts w:asciiTheme="minorHAnsi" w:hAnsiTheme="minorHAnsi" w:cstheme="minorHAnsi"/>
          <w:sz w:val="18"/>
          <w:szCs w:val="18"/>
        </w:rPr>
        <w:footnoteRef/>
      </w:r>
      <w:r w:rsidRPr="00B37BE0">
        <w:rPr>
          <w:rFonts w:asciiTheme="minorHAnsi" w:hAnsiTheme="minorHAnsi" w:cstheme="minorHAnsi"/>
          <w:sz w:val="18"/>
          <w:szCs w:val="18"/>
        </w:rPr>
        <w:t xml:space="preserve"> </w:t>
      </w:r>
      <w:proofErr w:type="gramStart"/>
      <w:r>
        <w:rPr>
          <w:rFonts w:asciiTheme="minorHAnsi" w:hAnsiTheme="minorHAnsi" w:cstheme="minorHAnsi"/>
          <w:sz w:val="18"/>
          <w:szCs w:val="18"/>
        </w:rPr>
        <w:t>Ministry of Education.</w:t>
      </w:r>
      <w:proofErr w:type="gramEnd"/>
      <w:r>
        <w:rPr>
          <w:rFonts w:asciiTheme="minorHAnsi" w:hAnsiTheme="minorHAnsi" w:cstheme="minorHAnsi"/>
          <w:sz w:val="18"/>
          <w:szCs w:val="18"/>
        </w:rPr>
        <w:t xml:space="preserve"> </w:t>
      </w:r>
      <w:r w:rsidRPr="00C572D5">
        <w:rPr>
          <w:rFonts w:asciiTheme="minorHAnsi" w:hAnsiTheme="minorHAnsi" w:cstheme="minorHAnsi"/>
          <w:i/>
          <w:sz w:val="18"/>
          <w:szCs w:val="18"/>
        </w:rPr>
        <w:t>Assessment Online: Observation survey of early literacy achievement (aka Six year net</w:t>
      </w:r>
      <w:r>
        <w:rPr>
          <w:rFonts w:asciiTheme="minorHAnsi" w:hAnsiTheme="minorHAnsi" w:cstheme="minorHAnsi"/>
          <w:sz w:val="18"/>
          <w:szCs w:val="18"/>
        </w:rPr>
        <w:t xml:space="preserve">). </w:t>
      </w:r>
      <w:hyperlink r:id="rId25" w:tooltip="Hyperlink to New Zealand Ministry of Education website and commonly used assessments" w:history="1">
        <w:r w:rsidRPr="00B37BE0">
          <w:rPr>
            <w:rFonts w:asciiTheme="minorHAnsi" w:hAnsiTheme="minorHAnsi" w:cstheme="minorHAnsi"/>
            <w:color w:val="0000FF" w:themeColor="hyperlink"/>
            <w:sz w:val="18"/>
            <w:szCs w:val="18"/>
            <w:u w:val="single"/>
            <w:bdr w:val="none" w:sz="0" w:space="0" w:color="auto"/>
          </w:rPr>
          <w:t>http://assessment.tki.org.nz/Assessment-tools-resources/Commonly-used-assessments/Observation-survey</w:t>
        </w:r>
      </w:hyperlink>
    </w:p>
  </w:footnote>
  <w:footnote w:id="81">
    <w:p w:rsidR="00E8152A" w:rsidRPr="00B37BE0" w:rsidRDefault="00E8152A" w:rsidP="003C4A25">
      <w:pPr>
        <w:pBdr>
          <w:top w:val="none" w:sz="0" w:space="0" w:color="auto"/>
          <w:left w:val="none" w:sz="0" w:space="0" w:color="auto"/>
          <w:bottom w:val="none" w:sz="0" w:space="0" w:color="auto"/>
          <w:right w:val="none" w:sz="0" w:space="0" w:color="auto"/>
          <w:between w:val="none" w:sz="0" w:space="0" w:color="auto"/>
          <w:bar w:val="none" w:sz="0" w:color="auto"/>
        </w:pBdr>
        <w:tabs>
          <w:tab w:val="left" w:pos="1695"/>
        </w:tabs>
        <w:contextualSpacing/>
        <w:rPr>
          <w:rFonts w:asciiTheme="minorHAnsi" w:hAnsiTheme="minorHAnsi" w:cstheme="minorHAnsi"/>
          <w:sz w:val="18"/>
          <w:szCs w:val="18"/>
          <w:bdr w:val="none" w:sz="0" w:space="0" w:color="auto"/>
        </w:rPr>
      </w:pPr>
      <w:r w:rsidRPr="00B37BE0">
        <w:rPr>
          <w:rStyle w:val="FootnoteReference"/>
          <w:rFonts w:asciiTheme="minorHAnsi" w:hAnsiTheme="minorHAnsi" w:cstheme="minorHAnsi"/>
          <w:sz w:val="18"/>
          <w:szCs w:val="18"/>
        </w:rPr>
        <w:footnoteRef/>
      </w:r>
      <w:r w:rsidRPr="00B37BE0">
        <w:rPr>
          <w:rFonts w:asciiTheme="minorHAnsi" w:hAnsiTheme="minorHAnsi" w:cstheme="minorHAnsi"/>
          <w:sz w:val="18"/>
          <w:szCs w:val="18"/>
        </w:rPr>
        <w:t xml:space="preserve"> </w:t>
      </w:r>
      <w:proofErr w:type="gramStart"/>
      <w:r>
        <w:rPr>
          <w:rFonts w:asciiTheme="minorHAnsi" w:hAnsiTheme="minorHAnsi" w:cstheme="minorHAnsi"/>
          <w:sz w:val="18"/>
          <w:szCs w:val="18"/>
        </w:rPr>
        <w:t>Renaissance.</w:t>
      </w:r>
      <w:proofErr w:type="gramEnd"/>
      <w:r>
        <w:rPr>
          <w:rFonts w:asciiTheme="minorHAnsi" w:hAnsiTheme="minorHAnsi" w:cstheme="minorHAnsi"/>
          <w:sz w:val="18"/>
          <w:szCs w:val="18"/>
        </w:rPr>
        <w:t xml:space="preserve"> </w:t>
      </w:r>
      <w:r w:rsidRPr="00AA4608">
        <w:rPr>
          <w:rFonts w:asciiTheme="minorHAnsi" w:hAnsiTheme="minorHAnsi" w:cstheme="minorHAnsi"/>
          <w:i/>
          <w:sz w:val="18"/>
          <w:szCs w:val="18"/>
        </w:rPr>
        <w:t>Star Math</w:t>
      </w:r>
      <w:r>
        <w:rPr>
          <w:rFonts w:asciiTheme="minorHAnsi" w:hAnsiTheme="minorHAnsi" w:cstheme="minorHAnsi"/>
          <w:sz w:val="18"/>
          <w:szCs w:val="18"/>
        </w:rPr>
        <w:t xml:space="preserve">. </w:t>
      </w:r>
      <w:hyperlink r:id="rId26" w:tooltip="Hyperlink to Renaissance Star Maths website" w:history="1">
        <w:r w:rsidRPr="00B37BE0">
          <w:rPr>
            <w:rFonts w:asciiTheme="minorHAnsi" w:hAnsiTheme="minorHAnsi" w:cstheme="minorHAnsi"/>
            <w:color w:val="0000FF" w:themeColor="hyperlink"/>
            <w:sz w:val="18"/>
            <w:szCs w:val="18"/>
            <w:u w:val="single"/>
            <w:bdr w:val="none" w:sz="0" w:space="0" w:color="auto"/>
          </w:rPr>
          <w:t>http://www.renaissance.com/products/assessment/star-360/star-math-skills/</w:t>
        </w:r>
      </w:hyperlink>
      <w:r w:rsidRPr="00B37BE0">
        <w:rPr>
          <w:rFonts w:asciiTheme="minorHAnsi" w:hAnsiTheme="minorHAnsi" w:cstheme="minorHAnsi"/>
          <w:sz w:val="18"/>
          <w:szCs w:val="18"/>
          <w:bdr w:val="none" w:sz="0" w:space="0" w:color="auto"/>
        </w:rPr>
        <w:t xml:space="preserve"> </w:t>
      </w:r>
    </w:p>
  </w:footnote>
  <w:footnote w:id="82">
    <w:p w:rsidR="00E8152A" w:rsidRPr="00B37BE0" w:rsidRDefault="00E8152A" w:rsidP="00640C96">
      <w:pPr>
        <w:pStyle w:val="FootnoteText"/>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w:t>
      </w:r>
      <w:r>
        <w:rPr>
          <w:rFonts w:cstheme="minorHAnsi"/>
          <w:sz w:val="18"/>
          <w:szCs w:val="18"/>
        </w:rPr>
        <w:t xml:space="preserve">Aunio, P. </w:t>
      </w:r>
      <w:proofErr w:type="gramStart"/>
      <w:r>
        <w:rPr>
          <w:rFonts w:cstheme="minorHAnsi"/>
          <w:sz w:val="18"/>
          <w:szCs w:val="18"/>
        </w:rPr>
        <w:t>et</w:t>
      </w:r>
      <w:proofErr w:type="gramEnd"/>
      <w:r>
        <w:rPr>
          <w:rFonts w:cstheme="minorHAnsi"/>
          <w:sz w:val="18"/>
          <w:szCs w:val="18"/>
        </w:rPr>
        <w:t xml:space="preserve">. </w:t>
      </w:r>
      <w:proofErr w:type="gramStart"/>
      <w:r>
        <w:rPr>
          <w:rFonts w:cstheme="minorHAnsi"/>
          <w:sz w:val="18"/>
          <w:szCs w:val="18"/>
        </w:rPr>
        <w:t>al. 2006.</w:t>
      </w:r>
      <w:proofErr w:type="gramEnd"/>
      <w:r>
        <w:rPr>
          <w:rFonts w:cstheme="minorHAnsi"/>
          <w:sz w:val="18"/>
          <w:szCs w:val="18"/>
        </w:rPr>
        <w:t xml:space="preserve"> </w:t>
      </w:r>
      <w:r w:rsidRPr="00B37BE0">
        <w:rPr>
          <w:rFonts w:cstheme="minorHAnsi"/>
          <w:sz w:val="18"/>
          <w:szCs w:val="18"/>
        </w:rPr>
        <w:t xml:space="preserve"> </w:t>
      </w:r>
    </w:p>
  </w:footnote>
  <w:footnote w:id="83">
    <w:p w:rsidR="00E8152A" w:rsidRPr="00680763" w:rsidRDefault="00E8152A" w:rsidP="00640C96">
      <w:pPr>
        <w:pStyle w:val="Default"/>
        <w:rPr>
          <w:rFonts w:asciiTheme="minorHAnsi" w:hAnsiTheme="minorHAnsi" w:cstheme="minorHAnsi"/>
          <w:sz w:val="18"/>
          <w:szCs w:val="18"/>
        </w:rPr>
      </w:pPr>
      <w:r w:rsidRPr="00B37BE0">
        <w:rPr>
          <w:rStyle w:val="FootnoteReference"/>
          <w:rFonts w:asciiTheme="minorHAnsi" w:hAnsiTheme="minorHAnsi" w:cstheme="minorHAnsi"/>
          <w:sz w:val="18"/>
          <w:szCs w:val="18"/>
        </w:rPr>
        <w:footnoteRef/>
      </w:r>
      <w:r w:rsidRPr="00B37BE0">
        <w:rPr>
          <w:rFonts w:asciiTheme="minorHAnsi" w:hAnsiTheme="minorHAnsi" w:cstheme="minorHAnsi"/>
          <w:sz w:val="18"/>
          <w:szCs w:val="18"/>
        </w:rPr>
        <w:t xml:space="preserve"> </w:t>
      </w:r>
      <w:proofErr w:type="gramStart"/>
      <w:r w:rsidRPr="008F3711">
        <w:rPr>
          <w:rFonts w:asciiTheme="minorHAnsi" w:hAnsiTheme="minorHAnsi" w:cstheme="minorHAnsi"/>
          <w:sz w:val="18"/>
          <w:szCs w:val="18"/>
        </w:rPr>
        <w:t xml:space="preserve">Ginsburg, H. &amp; Baroody, A. </w:t>
      </w:r>
      <w:r w:rsidRPr="008F3711">
        <w:rPr>
          <w:rFonts w:asciiTheme="minorHAnsi" w:hAnsiTheme="minorHAnsi" w:cstheme="minorHAnsi"/>
          <w:i/>
          <w:sz w:val="18"/>
          <w:szCs w:val="18"/>
        </w:rPr>
        <w:t>Test of Early Mathematics Ability, 3</w:t>
      </w:r>
      <w:r w:rsidRPr="008F3711">
        <w:rPr>
          <w:rFonts w:asciiTheme="minorHAnsi" w:hAnsiTheme="minorHAnsi" w:cstheme="minorHAnsi"/>
          <w:i/>
          <w:sz w:val="18"/>
          <w:szCs w:val="18"/>
          <w:vertAlign w:val="superscript"/>
        </w:rPr>
        <w:t>rd</w:t>
      </w:r>
      <w:r w:rsidRPr="008F3711">
        <w:rPr>
          <w:rFonts w:asciiTheme="minorHAnsi" w:hAnsiTheme="minorHAnsi" w:cstheme="minorHAnsi"/>
          <w:i/>
          <w:sz w:val="18"/>
          <w:szCs w:val="18"/>
        </w:rPr>
        <w:t xml:space="preserve"> Ed. (TEMA-3)</w:t>
      </w:r>
      <w:r w:rsidRPr="008F3711">
        <w:rPr>
          <w:rFonts w:asciiTheme="minorHAnsi" w:hAnsiTheme="minorHAnsi" w:cstheme="minorHAnsi"/>
          <w:sz w:val="18"/>
          <w:szCs w:val="18"/>
        </w:rPr>
        <w:t>.</w:t>
      </w:r>
      <w:proofErr w:type="gramEnd"/>
      <w:r w:rsidRPr="008F3711">
        <w:rPr>
          <w:rFonts w:asciiTheme="minorHAnsi" w:hAnsiTheme="minorHAnsi" w:cstheme="minorHAnsi"/>
          <w:sz w:val="18"/>
          <w:szCs w:val="18"/>
        </w:rPr>
        <w:t xml:space="preserve"> </w:t>
      </w:r>
      <w:hyperlink r:id="rId27" w:tooltip="Hyperlink to article" w:history="1">
        <w:r w:rsidRPr="008F3711">
          <w:rPr>
            <w:rStyle w:val="Hyperlink"/>
            <w:rFonts w:asciiTheme="minorHAnsi" w:hAnsiTheme="minorHAnsi" w:cstheme="minorHAnsi"/>
            <w:sz w:val="18"/>
            <w:szCs w:val="18"/>
          </w:rPr>
          <w:t>http://www4.parinc.com/Products/Product.aspx?ProductID=TEMA-3</w:t>
        </w:r>
      </w:hyperlink>
    </w:p>
  </w:footnote>
  <w:footnote w:id="84">
    <w:p w:rsidR="00E8152A" w:rsidRPr="00B37BE0" w:rsidRDefault="00E8152A">
      <w:pPr>
        <w:pStyle w:val="FootnoteText"/>
        <w:rPr>
          <w:sz w:val="18"/>
          <w:szCs w:val="18"/>
        </w:rPr>
      </w:pPr>
      <w:r w:rsidRPr="00B37BE0">
        <w:rPr>
          <w:rStyle w:val="FootnoteReference"/>
          <w:sz w:val="18"/>
          <w:szCs w:val="18"/>
        </w:rPr>
        <w:footnoteRef/>
      </w:r>
      <w:r w:rsidRPr="00B37BE0">
        <w:rPr>
          <w:sz w:val="18"/>
          <w:szCs w:val="18"/>
        </w:rPr>
        <w:t xml:space="preserve"> </w:t>
      </w:r>
      <w:proofErr w:type="gramStart"/>
      <w:r w:rsidRPr="00B37BE0">
        <w:rPr>
          <w:sz w:val="18"/>
          <w:szCs w:val="18"/>
        </w:rPr>
        <w:t>UK Department for Education.</w:t>
      </w:r>
      <w:proofErr w:type="gramEnd"/>
      <w:r w:rsidRPr="00B37BE0">
        <w:rPr>
          <w:sz w:val="18"/>
          <w:szCs w:val="18"/>
        </w:rPr>
        <w:t xml:space="preserve"> </w:t>
      </w:r>
      <w:r w:rsidRPr="00767BD7">
        <w:rPr>
          <w:sz w:val="18"/>
          <w:szCs w:val="18"/>
        </w:rPr>
        <w:t>2016</w:t>
      </w:r>
      <w:r>
        <w:rPr>
          <w:sz w:val="18"/>
          <w:szCs w:val="18"/>
        </w:rPr>
        <w:t>b</w:t>
      </w:r>
      <w:r w:rsidRPr="00767BD7">
        <w:rPr>
          <w:sz w:val="18"/>
          <w:szCs w:val="18"/>
        </w:rPr>
        <w:t>.</w:t>
      </w:r>
      <w:r w:rsidRPr="00C572D5">
        <w:rPr>
          <w:i/>
          <w:sz w:val="18"/>
          <w:szCs w:val="18"/>
        </w:rPr>
        <w:t xml:space="preserve"> Phonics screening check: 2016 materials</w:t>
      </w:r>
      <w:r w:rsidRPr="00B37BE0">
        <w:rPr>
          <w:sz w:val="18"/>
          <w:szCs w:val="18"/>
        </w:rPr>
        <w:t xml:space="preserve">.  </w:t>
      </w:r>
      <w:hyperlink r:id="rId28" w:tooltip="Hyperlink to UK Department of Education Phonics Screening Check 2016 materials" w:history="1">
        <w:r w:rsidRPr="00B37BE0">
          <w:rPr>
            <w:rStyle w:val="Hyperlink"/>
            <w:sz w:val="18"/>
            <w:szCs w:val="18"/>
          </w:rPr>
          <w:t>https://www.gov.uk/government/publications/phonics-screening-check-2016-materials</w:t>
        </w:r>
      </w:hyperlink>
      <w:r w:rsidRPr="00B37BE0">
        <w:rPr>
          <w:sz w:val="18"/>
          <w:szCs w:val="18"/>
        </w:rPr>
        <w:t xml:space="preserve"> </w:t>
      </w:r>
    </w:p>
  </w:footnote>
  <w:footnote w:id="85">
    <w:p w:rsidR="00E8152A" w:rsidRPr="00B37BE0" w:rsidRDefault="00E8152A">
      <w:pPr>
        <w:pStyle w:val="FootnoteText"/>
        <w:rPr>
          <w:sz w:val="18"/>
          <w:szCs w:val="18"/>
        </w:rPr>
      </w:pPr>
      <w:r w:rsidRPr="00B37BE0">
        <w:rPr>
          <w:rStyle w:val="FootnoteReference"/>
          <w:sz w:val="18"/>
          <w:szCs w:val="18"/>
        </w:rPr>
        <w:footnoteRef/>
      </w:r>
      <w:r w:rsidRPr="00B37BE0">
        <w:rPr>
          <w:sz w:val="18"/>
          <w:szCs w:val="18"/>
        </w:rPr>
        <w:t xml:space="preserve"> </w:t>
      </w:r>
      <w:proofErr w:type="gramStart"/>
      <w:r w:rsidRPr="00B37BE0">
        <w:rPr>
          <w:sz w:val="18"/>
          <w:szCs w:val="18"/>
        </w:rPr>
        <w:t>UK Department for Education.</w:t>
      </w:r>
      <w:proofErr w:type="gramEnd"/>
      <w:r w:rsidRPr="00B37BE0">
        <w:rPr>
          <w:sz w:val="18"/>
          <w:szCs w:val="18"/>
        </w:rPr>
        <w:t xml:space="preserve"> </w:t>
      </w:r>
      <w:r w:rsidRPr="00767BD7">
        <w:rPr>
          <w:sz w:val="18"/>
          <w:szCs w:val="18"/>
        </w:rPr>
        <w:t>2017.</w:t>
      </w:r>
      <w:r w:rsidRPr="00B37BE0">
        <w:rPr>
          <w:sz w:val="18"/>
          <w:szCs w:val="18"/>
        </w:rPr>
        <w:t xml:space="preserve"> </w:t>
      </w:r>
      <w:r w:rsidRPr="00B37BE0">
        <w:rPr>
          <w:i/>
          <w:sz w:val="18"/>
          <w:szCs w:val="18"/>
        </w:rPr>
        <w:t>Phonics screening check: administration guidance</w:t>
      </w:r>
      <w:r w:rsidRPr="00B37BE0">
        <w:rPr>
          <w:sz w:val="18"/>
          <w:szCs w:val="18"/>
        </w:rPr>
        <w:t xml:space="preserve">. </w:t>
      </w:r>
      <w:hyperlink r:id="rId29" w:tooltip="Hyperlink to UK Department of Education Phonics Screening Check 2017 administration guidance " w:history="1">
        <w:r w:rsidRPr="00B37BE0">
          <w:rPr>
            <w:rStyle w:val="Hyperlink"/>
            <w:sz w:val="18"/>
            <w:szCs w:val="18"/>
          </w:rPr>
          <w:t>https://www.gov.uk/government/uploads/system/uploads/attachment_data/file/527765/CAG_2016.pdf</w:t>
        </w:r>
      </w:hyperlink>
      <w:r w:rsidRPr="00B37BE0">
        <w:rPr>
          <w:sz w:val="18"/>
          <w:szCs w:val="18"/>
        </w:rPr>
        <w:t xml:space="preserve"> </w:t>
      </w:r>
    </w:p>
  </w:footnote>
  <w:footnote w:id="86">
    <w:p w:rsidR="00E8152A" w:rsidRPr="00767BD7" w:rsidRDefault="00E8152A" w:rsidP="0059302E">
      <w:pPr>
        <w:pStyle w:val="FootnoteText"/>
        <w:rPr>
          <w:rFonts w:cs="Verdana"/>
          <w:color w:val="000000"/>
          <w:sz w:val="18"/>
          <w:szCs w:val="18"/>
        </w:rPr>
      </w:pPr>
      <w:r w:rsidRPr="0006757D">
        <w:rPr>
          <w:rStyle w:val="FootnoteReference"/>
          <w:sz w:val="18"/>
          <w:szCs w:val="18"/>
        </w:rPr>
        <w:footnoteRef/>
      </w:r>
      <w:r w:rsidRPr="0006757D">
        <w:rPr>
          <w:sz w:val="18"/>
          <w:szCs w:val="18"/>
        </w:rPr>
        <w:t xml:space="preserve"> </w:t>
      </w:r>
      <w:proofErr w:type="gramStart"/>
      <w:r w:rsidRPr="00767BD7">
        <w:rPr>
          <w:rFonts w:cstheme="minorHAnsi"/>
          <w:color w:val="000000"/>
          <w:sz w:val="18"/>
          <w:szCs w:val="22"/>
        </w:rPr>
        <w:t>Walker, M., Sainsbury, M., Worth, J., Bamforth, H. &amp; Betts, H. 2015.</w:t>
      </w:r>
      <w:proofErr w:type="gramEnd"/>
      <w:r w:rsidRPr="00767BD7">
        <w:rPr>
          <w:rFonts w:cstheme="minorHAnsi"/>
          <w:color w:val="000000"/>
          <w:sz w:val="18"/>
          <w:szCs w:val="22"/>
        </w:rPr>
        <w:t xml:space="preserve"> </w:t>
      </w:r>
      <w:r w:rsidRPr="00767BD7">
        <w:rPr>
          <w:rFonts w:cstheme="minorHAnsi"/>
          <w:i/>
          <w:iCs/>
          <w:color w:val="000000"/>
          <w:sz w:val="18"/>
          <w:szCs w:val="22"/>
        </w:rPr>
        <w:t>Phonics screening check evaluation: Final report</w:t>
      </w:r>
      <w:r w:rsidRPr="00767BD7">
        <w:rPr>
          <w:rFonts w:cstheme="minorHAnsi"/>
          <w:color w:val="000000"/>
          <w:sz w:val="18"/>
          <w:szCs w:val="22"/>
        </w:rPr>
        <w:t xml:space="preserve">. Department for Education: National Foundation for Educational Research. </w:t>
      </w:r>
      <w:hyperlink r:id="rId30" w:tooltip="Hyperlink to phonics screening check final evaluation report" w:history="1">
        <w:r w:rsidRPr="00767BD7">
          <w:rPr>
            <w:rStyle w:val="Hyperlink"/>
            <w:rFonts w:cstheme="minorHAnsi"/>
            <w:sz w:val="18"/>
            <w:szCs w:val="22"/>
          </w:rPr>
          <w:t>https://www.gov.uk/government/uploads/system/uploads/attachment_data/file/434821/RR418A_Phonics_screening_check_evaluation.pdf</w:t>
        </w:r>
      </w:hyperlink>
    </w:p>
  </w:footnote>
  <w:footnote w:id="87">
    <w:p w:rsidR="00E8152A" w:rsidRPr="00B37BE0" w:rsidRDefault="00E8152A" w:rsidP="0059302E">
      <w:pPr>
        <w:pStyle w:val="FootnoteText"/>
        <w:rPr>
          <w:sz w:val="18"/>
          <w:szCs w:val="18"/>
        </w:rPr>
      </w:pPr>
      <w:r w:rsidRPr="00B37BE0">
        <w:rPr>
          <w:rStyle w:val="FootnoteReference"/>
          <w:sz w:val="18"/>
          <w:szCs w:val="18"/>
        </w:rPr>
        <w:footnoteRef/>
      </w:r>
      <w:r w:rsidRPr="00B37BE0">
        <w:rPr>
          <w:sz w:val="18"/>
          <w:szCs w:val="18"/>
        </w:rPr>
        <w:t xml:space="preserve"> </w:t>
      </w:r>
      <w:proofErr w:type="gramStart"/>
      <w:r w:rsidRPr="00B37BE0">
        <w:rPr>
          <w:sz w:val="18"/>
          <w:szCs w:val="18"/>
        </w:rPr>
        <w:t>UK Department for Education.</w:t>
      </w:r>
      <w:proofErr w:type="gramEnd"/>
      <w:r w:rsidRPr="00B37BE0">
        <w:rPr>
          <w:sz w:val="18"/>
          <w:szCs w:val="18"/>
        </w:rPr>
        <w:t xml:space="preserve"> </w:t>
      </w:r>
      <w:r w:rsidRPr="00767BD7">
        <w:rPr>
          <w:sz w:val="18"/>
          <w:szCs w:val="18"/>
        </w:rPr>
        <w:t>2016</w:t>
      </w:r>
      <w:r>
        <w:rPr>
          <w:sz w:val="18"/>
          <w:szCs w:val="18"/>
        </w:rPr>
        <w:t xml:space="preserve">a. </w:t>
      </w:r>
      <w:r w:rsidRPr="00B37BE0">
        <w:rPr>
          <w:sz w:val="18"/>
          <w:szCs w:val="18"/>
        </w:rPr>
        <w:t xml:space="preserve"> </w:t>
      </w:r>
    </w:p>
  </w:footnote>
  <w:footnote w:id="88">
    <w:p w:rsidR="00E8152A" w:rsidRPr="00680763" w:rsidRDefault="00E8152A" w:rsidP="0059302E">
      <w:pPr>
        <w:pStyle w:val="FootnoteText"/>
        <w:rPr>
          <w:sz w:val="18"/>
          <w:szCs w:val="18"/>
        </w:rPr>
      </w:pPr>
      <w:r w:rsidRPr="00767BD7">
        <w:rPr>
          <w:rStyle w:val="FootnoteReference"/>
          <w:sz w:val="18"/>
          <w:szCs w:val="18"/>
        </w:rPr>
        <w:footnoteRef/>
      </w:r>
      <w:r w:rsidRPr="00767BD7">
        <w:rPr>
          <w:sz w:val="18"/>
          <w:szCs w:val="18"/>
        </w:rPr>
        <w:t xml:space="preserve"> Ibid.</w:t>
      </w:r>
    </w:p>
  </w:footnote>
  <w:footnote w:id="89">
    <w:p w:rsidR="00E8152A" w:rsidRPr="00680763" w:rsidRDefault="00E8152A" w:rsidP="0059302E">
      <w:pPr>
        <w:pStyle w:val="FootnoteText"/>
        <w:rPr>
          <w:sz w:val="18"/>
          <w:szCs w:val="18"/>
        </w:rPr>
      </w:pPr>
      <w:r w:rsidRPr="00680763">
        <w:rPr>
          <w:rStyle w:val="FootnoteReference"/>
          <w:sz w:val="18"/>
          <w:szCs w:val="18"/>
        </w:rPr>
        <w:footnoteRef/>
      </w:r>
      <w:r w:rsidRPr="00680763">
        <w:rPr>
          <w:sz w:val="18"/>
          <w:szCs w:val="18"/>
        </w:rPr>
        <w:t xml:space="preserve"> </w:t>
      </w:r>
      <w:proofErr w:type="gramStart"/>
      <w:r w:rsidRPr="00680763">
        <w:rPr>
          <w:sz w:val="18"/>
          <w:szCs w:val="18"/>
        </w:rPr>
        <w:t>UK Department for Education.</w:t>
      </w:r>
      <w:proofErr w:type="gramEnd"/>
      <w:r w:rsidRPr="00680763">
        <w:rPr>
          <w:sz w:val="18"/>
          <w:szCs w:val="18"/>
        </w:rPr>
        <w:t xml:space="preserve"> 2016</w:t>
      </w:r>
      <w:r>
        <w:rPr>
          <w:sz w:val="18"/>
          <w:szCs w:val="18"/>
        </w:rPr>
        <w:t>c</w:t>
      </w:r>
      <w:r w:rsidRPr="00680763">
        <w:rPr>
          <w:sz w:val="18"/>
          <w:szCs w:val="18"/>
        </w:rPr>
        <w:t xml:space="preserve">. </w:t>
      </w:r>
    </w:p>
  </w:footnote>
  <w:footnote w:id="90">
    <w:p w:rsidR="00E8152A" w:rsidRPr="00680763" w:rsidRDefault="00E8152A" w:rsidP="0059302E">
      <w:pPr>
        <w:pStyle w:val="FootnoteText"/>
        <w:rPr>
          <w:sz w:val="18"/>
          <w:szCs w:val="18"/>
        </w:rPr>
      </w:pPr>
      <w:r w:rsidRPr="00680763">
        <w:rPr>
          <w:rStyle w:val="FootnoteReference"/>
          <w:sz w:val="18"/>
          <w:szCs w:val="18"/>
        </w:rPr>
        <w:footnoteRef/>
      </w:r>
      <w:r w:rsidRPr="00680763">
        <w:rPr>
          <w:sz w:val="18"/>
          <w:szCs w:val="18"/>
        </w:rPr>
        <w:t xml:space="preserve"> </w:t>
      </w:r>
      <w:r>
        <w:rPr>
          <w:rFonts w:cstheme="minorHAnsi"/>
          <w:color w:val="000000"/>
          <w:sz w:val="18"/>
          <w:szCs w:val="22"/>
        </w:rPr>
        <w:t xml:space="preserve">Walker, M. </w:t>
      </w:r>
      <w:proofErr w:type="gramStart"/>
      <w:r>
        <w:rPr>
          <w:rFonts w:cstheme="minorHAnsi"/>
          <w:color w:val="000000"/>
          <w:sz w:val="18"/>
          <w:szCs w:val="22"/>
        </w:rPr>
        <w:t>et</w:t>
      </w:r>
      <w:proofErr w:type="gramEnd"/>
      <w:r>
        <w:rPr>
          <w:rFonts w:cstheme="minorHAnsi"/>
          <w:color w:val="000000"/>
          <w:sz w:val="18"/>
          <w:szCs w:val="22"/>
        </w:rPr>
        <w:t xml:space="preserve">. </w:t>
      </w:r>
      <w:proofErr w:type="gramStart"/>
      <w:r>
        <w:rPr>
          <w:rFonts w:cstheme="minorHAnsi"/>
          <w:color w:val="000000"/>
          <w:sz w:val="18"/>
          <w:szCs w:val="22"/>
        </w:rPr>
        <w:t>al</w:t>
      </w:r>
      <w:r w:rsidRPr="00767BD7">
        <w:rPr>
          <w:rFonts w:cstheme="minorHAnsi"/>
          <w:color w:val="000000"/>
          <w:sz w:val="18"/>
          <w:szCs w:val="22"/>
        </w:rPr>
        <w:t>. 2015.</w:t>
      </w:r>
      <w:proofErr w:type="gramEnd"/>
    </w:p>
  </w:footnote>
  <w:footnote w:id="91">
    <w:p w:rsidR="00E8152A" w:rsidRPr="00B37BE0" w:rsidRDefault="00E8152A" w:rsidP="00694527">
      <w:pPr>
        <w:pStyle w:val="FootnoteText"/>
        <w:rPr>
          <w:sz w:val="18"/>
          <w:szCs w:val="18"/>
        </w:rPr>
      </w:pPr>
      <w:r w:rsidRPr="00B37BE0">
        <w:rPr>
          <w:rStyle w:val="FootnoteReference"/>
          <w:sz w:val="18"/>
          <w:szCs w:val="18"/>
        </w:rPr>
        <w:footnoteRef/>
      </w:r>
      <w:r>
        <w:rPr>
          <w:sz w:val="18"/>
          <w:szCs w:val="18"/>
        </w:rPr>
        <w:t xml:space="preserve"> Garcia, J. R.</w:t>
      </w:r>
      <w:r w:rsidRPr="00B37BE0">
        <w:rPr>
          <w:sz w:val="18"/>
          <w:szCs w:val="18"/>
        </w:rPr>
        <w:t xml:space="preserve"> &amp; Cain, K. </w:t>
      </w:r>
      <w:proofErr w:type="gramStart"/>
      <w:r w:rsidRPr="00B37BE0">
        <w:rPr>
          <w:sz w:val="18"/>
          <w:szCs w:val="18"/>
        </w:rPr>
        <w:t>2014.</w:t>
      </w:r>
      <w:r>
        <w:rPr>
          <w:sz w:val="18"/>
          <w:szCs w:val="18"/>
        </w:rPr>
        <w:t>;</w:t>
      </w:r>
      <w:proofErr w:type="gramEnd"/>
      <w:r>
        <w:rPr>
          <w:sz w:val="18"/>
          <w:szCs w:val="18"/>
        </w:rPr>
        <w:t xml:space="preserve"> </w:t>
      </w:r>
      <w:r w:rsidRPr="00B37BE0">
        <w:rPr>
          <w:rFonts w:cs="Verdana"/>
          <w:color w:val="000000"/>
          <w:sz w:val="18"/>
          <w:szCs w:val="18"/>
        </w:rPr>
        <w:t xml:space="preserve">Castles, A., Coltheart, M., Larsen, L., Jones, P., Saunders, S. &amp; McArthur, G. 2009. </w:t>
      </w:r>
      <w:proofErr w:type="gramStart"/>
      <w:r w:rsidRPr="00E47243">
        <w:rPr>
          <w:rFonts w:cs="Verdana"/>
          <w:i/>
          <w:color w:val="000000"/>
          <w:sz w:val="18"/>
          <w:szCs w:val="18"/>
        </w:rPr>
        <w:t>Assessing the basic components of reading: a revision of the Castles and Coltheart test with new norms</w:t>
      </w:r>
      <w:r>
        <w:rPr>
          <w:rFonts w:cs="Verdana"/>
          <w:color w:val="000000"/>
          <w:sz w:val="18"/>
          <w:szCs w:val="18"/>
        </w:rPr>
        <w:t>.</w:t>
      </w:r>
      <w:proofErr w:type="gramEnd"/>
      <w:r w:rsidRPr="00B37BE0">
        <w:rPr>
          <w:rFonts w:cs="Verdana"/>
          <w:color w:val="000000"/>
          <w:sz w:val="18"/>
          <w:szCs w:val="18"/>
        </w:rPr>
        <w:t xml:space="preserve"> </w:t>
      </w:r>
      <w:r w:rsidRPr="00E47243">
        <w:rPr>
          <w:rFonts w:cs="Verdana"/>
          <w:iCs/>
          <w:color w:val="000000"/>
          <w:sz w:val="18"/>
          <w:szCs w:val="18"/>
        </w:rPr>
        <w:t>Australian Journal of Learning Difficulties</w:t>
      </w:r>
      <w:r w:rsidRPr="00B37BE0">
        <w:rPr>
          <w:rFonts w:cs="Verdana"/>
          <w:color w:val="000000"/>
          <w:sz w:val="18"/>
          <w:szCs w:val="18"/>
        </w:rPr>
        <w:t>, 14:1, 67-88.</w:t>
      </w:r>
    </w:p>
  </w:footnote>
  <w:footnote w:id="92">
    <w:p w:rsidR="00E8152A" w:rsidRPr="007536BD" w:rsidRDefault="00E8152A" w:rsidP="005F167B">
      <w:pPr>
        <w:pStyle w:val="FootnoteText"/>
        <w:rPr>
          <w:sz w:val="18"/>
          <w:szCs w:val="18"/>
        </w:rPr>
      </w:pPr>
      <w:r w:rsidRPr="00043C17">
        <w:rPr>
          <w:rStyle w:val="FootnoteReference"/>
          <w:sz w:val="18"/>
          <w:szCs w:val="18"/>
        </w:rPr>
        <w:footnoteRef/>
      </w:r>
      <w:r w:rsidRPr="00043C17">
        <w:rPr>
          <w:sz w:val="18"/>
          <w:szCs w:val="18"/>
        </w:rPr>
        <w:t xml:space="preserve"> </w:t>
      </w:r>
      <w:proofErr w:type="gramStart"/>
      <w:r w:rsidRPr="00043C17">
        <w:rPr>
          <w:sz w:val="18"/>
          <w:szCs w:val="18"/>
        </w:rPr>
        <w:t>ACARA.</w:t>
      </w:r>
      <w:proofErr w:type="gramEnd"/>
      <w:r w:rsidRPr="00043C17">
        <w:rPr>
          <w:sz w:val="18"/>
          <w:szCs w:val="18"/>
        </w:rPr>
        <w:t xml:space="preserve"> 2017. </w:t>
      </w:r>
      <w:r w:rsidRPr="00043C17">
        <w:rPr>
          <w:i/>
          <w:sz w:val="18"/>
          <w:szCs w:val="18"/>
        </w:rPr>
        <w:t xml:space="preserve">National Literacy Learning Progression (Version 1 – Not publically available). </w:t>
      </w:r>
      <w:proofErr w:type="gramStart"/>
      <w:r w:rsidRPr="0006757D">
        <w:rPr>
          <w:sz w:val="18"/>
          <w:szCs w:val="18"/>
        </w:rPr>
        <w:t>Provided to the Panel in-confidence.</w:t>
      </w:r>
      <w:proofErr w:type="gramEnd"/>
    </w:p>
  </w:footnote>
  <w:footnote w:id="93">
    <w:p w:rsidR="00E8152A" w:rsidRPr="002E5543" w:rsidRDefault="00E8152A" w:rsidP="00694527">
      <w:pPr>
        <w:pStyle w:val="FootnoteText"/>
        <w:rPr>
          <w:highlight w:val="yellow"/>
        </w:rPr>
      </w:pPr>
      <w:r w:rsidRPr="007C6F08">
        <w:rPr>
          <w:rStyle w:val="FootnoteReference"/>
          <w:sz w:val="18"/>
        </w:rPr>
        <w:footnoteRef/>
      </w:r>
      <w:r w:rsidRPr="007C6F08">
        <w:rPr>
          <w:sz w:val="18"/>
        </w:rPr>
        <w:t xml:space="preserve"> </w:t>
      </w:r>
      <w:proofErr w:type="gramStart"/>
      <w:r w:rsidRPr="007C6F08">
        <w:rPr>
          <w:sz w:val="18"/>
        </w:rPr>
        <w:t>Hiatt, B. 2017.</w:t>
      </w:r>
      <w:proofErr w:type="gramEnd"/>
      <w:r w:rsidRPr="007C6F08">
        <w:rPr>
          <w:sz w:val="18"/>
        </w:rPr>
        <w:t xml:space="preserve"> </w:t>
      </w:r>
      <w:proofErr w:type="gramStart"/>
      <w:r w:rsidRPr="007C6F08">
        <w:rPr>
          <w:i/>
          <w:sz w:val="18"/>
        </w:rPr>
        <w:t>Phonics test opposed by Australian school principals</w:t>
      </w:r>
      <w:r w:rsidRPr="007C6F08">
        <w:rPr>
          <w:sz w:val="18"/>
        </w:rPr>
        <w:t>.</w:t>
      </w:r>
      <w:proofErr w:type="gramEnd"/>
      <w:r w:rsidRPr="007C6F08">
        <w:rPr>
          <w:sz w:val="18"/>
        </w:rPr>
        <w:t xml:space="preserve"> The West Australian, Monday 10 April 2017. </w:t>
      </w:r>
      <w:hyperlink r:id="rId31" w:tooltip="Hyperlink to newspaper article published 10 April 2017 in the West Australian" w:history="1">
        <w:r w:rsidRPr="007C6F08">
          <w:rPr>
            <w:rStyle w:val="Hyperlink"/>
            <w:sz w:val="18"/>
          </w:rPr>
          <w:t>https://thewest.com.au/news/wa/phonics-test-no-use-principals-ng-b88439552z</w:t>
        </w:r>
      </w:hyperlink>
      <w:r w:rsidRPr="007C6F08">
        <w:rPr>
          <w:sz w:val="18"/>
        </w:rPr>
        <w:t xml:space="preserve"> </w:t>
      </w:r>
    </w:p>
  </w:footnote>
  <w:footnote w:id="94">
    <w:p w:rsidR="00E8152A" w:rsidRDefault="00E8152A">
      <w:pPr>
        <w:pStyle w:val="FootnoteText"/>
      </w:pPr>
      <w:r w:rsidRPr="007C6F08">
        <w:rPr>
          <w:rStyle w:val="FootnoteReference"/>
          <w:sz w:val="18"/>
        </w:rPr>
        <w:footnoteRef/>
      </w:r>
      <w:r w:rsidRPr="007C6F08">
        <w:rPr>
          <w:sz w:val="18"/>
        </w:rPr>
        <w:t xml:space="preserve"> </w:t>
      </w:r>
      <w:proofErr w:type="gramStart"/>
      <w:r w:rsidRPr="007C6F08">
        <w:rPr>
          <w:sz w:val="18"/>
        </w:rPr>
        <w:t>South Australian Government.</w:t>
      </w:r>
      <w:proofErr w:type="gramEnd"/>
      <w:r w:rsidRPr="007C6F08">
        <w:rPr>
          <w:sz w:val="18"/>
        </w:rPr>
        <w:t xml:space="preserve"> </w:t>
      </w:r>
      <w:r>
        <w:rPr>
          <w:sz w:val="18"/>
        </w:rPr>
        <w:t xml:space="preserve">2017. </w:t>
      </w:r>
      <w:r w:rsidRPr="007C6F08">
        <w:rPr>
          <w:sz w:val="18"/>
        </w:rPr>
        <w:t>The Hon Susan Close MP, South Australian Minister for Education and Child Development.</w:t>
      </w:r>
      <w:r>
        <w:rPr>
          <w:sz w:val="18"/>
        </w:rPr>
        <w:t xml:space="preserve"> </w:t>
      </w:r>
      <w:r w:rsidRPr="007C6F08">
        <w:rPr>
          <w:i/>
          <w:sz w:val="18"/>
        </w:rPr>
        <w:t xml:space="preserve">Sound move – phonics test trial aims to improve reading in SA schools. </w:t>
      </w:r>
      <w:r w:rsidRPr="007C6F08">
        <w:rPr>
          <w:sz w:val="18"/>
        </w:rPr>
        <w:t xml:space="preserve">News release: 4 February 2017. </w:t>
      </w:r>
      <w:hyperlink r:id="rId32" w:tooltip="Hyperlink to Hon Susan Close MP Media Release" w:history="1">
        <w:r w:rsidRPr="007C6F08">
          <w:rPr>
            <w:rStyle w:val="Hyperlink"/>
            <w:sz w:val="18"/>
          </w:rPr>
          <w:t>http://www.premier.sa.gov.au/index.php/susan-close-news-releases/1748-sound-move-phonics-test-trial-aims-to-improve-reading-in-sa-schools</w:t>
        </w:r>
      </w:hyperlink>
      <w:r w:rsidRPr="007C6F08">
        <w:rPr>
          <w:sz w:val="18"/>
        </w:rPr>
        <w:t xml:space="preserve"> </w:t>
      </w:r>
    </w:p>
  </w:footnote>
  <w:footnote w:id="95">
    <w:p w:rsidR="00E8152A" w:rsidRPr="007536BD" w:rsidRDefault="00E8152A" w:rsidP="00C01B48">
      <w:pPr>
        <w:pStyle w:val="FootnoteText"/>
        <w:rPr>
          <w:rFonts w:cstheme="minorHAnsi"/>
          <w:i/>
          <w:sz w:val="18"/>
          <w:szCs w:val="18"/>
        </w:rPr>
      </w:pPr>
      <w:r w:rsidRPr="007536BD">
        <w:rPr>
          <w:rStyle w:val="FootnoteReference"/>
          <w:rFonts w:cstheme="minorHAnsi"/>
          <w:sz w:val="18"/>
          <w:szCs w:val="18"/>
        </w:rPr>
        <w:footnoteRef/>
      </w:r>
      <w:r w:rsidRPr="007536BD">
        <w:rPr>
          <w:rFonts w:cstheme="minorHAnsi"/>
          <w:sz w:val="18"/>
          <w:szCs w:val="18"/>
        </w:rPr>
        <w:t xml:space="preserve"> </w:t>
      </w:r>
      <w:proofErr w:type="gramStart"/>
      <w:r w:rsidRPr="007536BD">
        <w:rPr>
          <w:rFonts w:cstheme="minorHAnsi"/>
          <w:sz w:val="18"/>
          <w:szCs w:val="18"/>
        </w:rPr>
        <w:t>Clarke,</w:t>
      </w:r>
      <w:r>
        <w:rPr>
          <w:rFonts w:cstheme="minorHAnsi"/>
          <w:sz w:val="18"/>
          <w:szCs w:val="18"/>
        </w:rPr>
        <w:t xml:space="preserve"> D., </w:t>
      </w:r>
      <w:r w:rsidRPr="007536BD">
        <w:rPr>
          <w:rFonts w:cstheme="minorHAnsi"/>
          <w:sz w:val="18"/>
          <w:szCs w:val="18"/>
        </w:rPr>
        <w:t>Mitchell</w:t>
      </w:r>
      <w:r>
        <w:rPr>
          <w:rFonts w:cstheme="minorHAnsi"/>
          <w:sz w:val="18"/>
          <w:szCs w:val="18"/>
        </w:rPr>
        <w:t xml:space="preserve">, A. &amp; </w:t>
      </w:r>
      <w:r w:rsidRPr="007536BD">
        <w:rPr>
          <w:rFonts w:cstheme="minorHAnsi"/>
          <w:sz w:val="18"/>
          <w:szCs w:val="18"/>
        </w:rPr>
        <w:t>Roche</w:t>
      </w:r>
      <w:r>
        <w:rPr>
          <w:rFonts w:cstheme="minorHAnsi"/>
          <w:sz w:val="18"/>
          <w:szCs w:val="18"/>
        </w:rPr>
        <w:t>, A</w:t>
      </w:r>
      <w:r w:rsidRPr="007536BD">
        <w:rPr>
          <w:rFonts w:cstheme="minorHAnsi"/>
          <w:sz w:val="18"/>
          <w:szCs w:val="18"/>
        </w:rPr>
        <w:t>. 2005.</w:t>
      </w:r>
      <w:proofErr w:type="gramEnd"/>
      <w:r w:rsidRPr="007536BD">
        <w:rPr>
          <w:rFonts w:cstheme="minorHAnsi"/>
          <w:sz w:val="18"/>
          <w:szCs w:val="18"/>
        </w:rPr>
        <w:t xml:space="preserve"> </w:t>
      </w:r>
      <w:r w:rsidRPr="007536BD">
        <w:rPr>
          <w:rFonts w:cstheme="minorHAnsi"/>
          <w:i/>
          <w:sz w:val="18"/>
          <w:szCs w:val="18"/>
        </w:rPr>
        <w:t>Student one-to-one assessment Interviews in mathematics: a powerful tool for teachers.</w:t>
      </w:r>
      <w:r w:rsidRPr="007536BD">
        <w:rPr>
          <w:rFonts w:cstheme="minorHAnsi"/>
          <w:sz w:val="18"/>
          <w:szCs w:val="18"/>
        </w:rPr>
        <w:t xml:space="preserve"> </w:t>
      </w:r>
      <w:r>
        <w:rPr>
          <w:rFonts w:cstheme="minorHAnsi"/>
          <w:sz w:val="18"/>
          <w:szCs w:val="18"/>
        </w:rPr>
        <w:t xml:space="preserve">Melbourne: </w:t>
      </w:r>
      <w:r w:rsidRPr="007536BD">
        <w:rPr>
          <w:rFonts w:cstheme="minorHAnsi"/>
          <w:sz w:val="18"/>
          <w:szCs w:val="18"/>
        </w:rPr>
        <w:t>Australian Catho</w:t>
      </w:r>
      <w:r>
        <w:rPr>
          <w:rFonts w:cstheme="minorHAnsi"/>
          <w:sz w:val="18"/>
          <w:szCs w:val="18"/>
        </w:rPr>
        <w:t>lic University.</w:t>
      </w:r>
    </w:p>
  </w:footnote>
  <w:footnote w:id="96">
    <w:p w:rsidR="00E8152A" w:rsidRPr="00B37BE0" w:rsidRDefault="00E8152A">
      <w:pPr>
        <w:pStyle w:val="FootnoteText"/>
        <w:rPr>
          <w:sz w:val="18"/>
          <w:szCs w:val="18"/>
        </w:rPr>
      </w:pPr>
      <w:r w:rsidRPr="00B37BE0">
        <w:rPr>
          <w:rStyle w:val="FootnoteReference"/>
          <w:sz w:val="18"/>
          <w:szCs w:val="18"/>
        </w:rPr>
        <w:footnoteRef/>
      </w:r>
      <w:r w:rsidRPr="00B37BE0">
        <w:rPr>
          <w:sz w:val="18"/>
          <w:szCs w:val="18"/>
        </w:rPr>
        <w:t xml:space="preserve"> </w:t>
      </w:r>
      <w:proofErr w:type="gramStart"/>
      <w:r>
        <w:rPr>
          <w:sz w:val="18"/>
          <w:szCs w:val="18"/>
        </w:rPr>
        <w:t>ACARA.</w:t>
      </w:r>
      <w:proofErr w:type="gramEnd"/>
      <w:r>
        <w:rPr>
          <w:sz w:val="18"/>
          <w:szCs w:val="18"/>
        </w:rPr>
        <w:t xml:space="preserve"> </w:t>
      </w:r>
      <w:proofErr w:type="gramStart"/>
      <w:r w:rsidRPr="00E47243">
        <w:rPr>
          <w:i/>
          <w:sz w:val="18"/>
          <w:szCs w:val="18"/>
        </w:rPr>
        <w:t>Measurement Framework for Schooling in Australia 2015</w:t>
      </w:r>
      <w:r>
        <w:rPr>
          <w:sz w:val="18"/>
          <w:szCs w:val="18"/>
        </w:rPr>
        <w:t>.</w:t>
      </w:r>
      <w:proofErr w:type="gramEnd"/>
      <w:r>
        <w:rPr>
          <w:sz w:val="18"/>
          <w:szCs w:val="18"/>
        </w:rPr>
        <w:t xml:space="preserve"> </w:t>
      </w:r>
      <w:r w:rsidRPr="00B37BE0">
        <w:rPr>
          <w:sz w:val="18"/>
          <w:szCs w:val="18"/>
        </w:rPr>
        <w:t xml:space="preserve"> </w:t>
      </w:r>
      <w:hyperlink r:id="rId33" w:tooltip="Hyperlink to Measurement Framework for Schoooling in Australia 2015 document" w:history="1">
        <w:r w:rsidRPr="00B37BE0">
          <w:rPr>
            <w:rStyle w:val="Hyperlink"/>
            <w:sz w:val="18"/>
            <w:szCs w:val="18"/>
          </w:rPr>
          <w:t>http://www.acara.edu.au/reporting/measurement-framework-for-schooling-2015</w:t>
        </w:r>
      </w:hyperlink>
      <w:r w:rsidRPr="00B37BE0">
        <w:rPr>
          <w:sz w:val="18"/>
          <w:szCs w:val="18"/>
        </w:rPr>
        <w:t xml:space="preserve"> </w:t>
      </w:r>
    </w:p>
  </w:footnote>
  <w:footnote w:id="97">
    <w:p w:rsidR="00E8152A" w:rsidRPr="00B37BE0" w:rsidRDefault="00E8152A">
      <w:pPr>
        <w:pStyle w:val="FootnoteText"/>
        <w:rPr>
          <w:sz w:val="18"/>
          <w:szCs w:val="18"/>
        </w:rPr>
      </w:pPr>
      <w:r w:rsidRPr="00B37BE0">
        <w:rPr>
          <w:rStyle w:val="FootnoteReference"/>
          <w:sz w:val="18"/>
          <w:szCs w:val="18"/>
        </w:rPr>
        <w:footnoteRef/>
      </w:r>
      <w:r>
        <w:rPr>
          <w:sz w:val="18"/>
          <w:szCs w:val="18"/>
        </w:rPr>
        <w:t xml:space="preserve"> </w:t>
      </w:r>
      <w:proofErr w:type="gramStart"/>
      <w:r>
        <w:rPr>
          <w:sz w:val="18"/>
          <w:szCs w:val="18"/>
        </w:rPr>
        <w:t>Ministerial Council on Education, Employment, Training and Youth Affairs.</w:t>
      </w:r>
      <w:proofErr w:type="gramEnd"/>
      <w:r>
        <w:rPr>
          <w:sz w:val="18"/>
          <w:szCs w:val="18"/>
        </w:rPr>
        <w:t xml:space="preserve"> </w:t>
      </w:r>
      <w:r w:rsidRPr="00FA4692">
        <w:rPr>
          <w:sz w:val="18"/>
          <w:szCs w:val="18"/>
        </w:rPr>
        <w:t>2008.</w:t>
      </w:r>
      <w:r w:rsidRPr="00E47243">
        <w:rPr>
          <w:i/>
          <w:sz w:val="18"/>
          <w:szCs w:val="18"/>
        </w:rPr>
        <w:t xml:space="preserve"> Melbourne Declaration on Educational Goals for Young Australians.</w:t>
      </w:r>
      <w:r>
        <w:rPr>
          <w:sz w:val="18"/>
          <w:szCs w:val="18"/>
        </w:rPr>
        <w:t xml:space="preserve"> </w:t>
      </w:r>
      <w:hyperlink r:id="rId34" w:tooltip="Hyperlink to the 2008 Melbourne Declaration on Educational Goals for Young Australians" w:history="1">
        <w:r w:rsidRPr="00B37BE0">
          <w:rPr>
            <w:rStyle w:val="Hyperlink"/>
            <w:sz w:val="18"/>
            <w:szCs w:val="18"/>
          </w:rPr>
          <w:t>http://www.scseec.edu.au/site/DefaultSite/filesystem/documents/Reports%20and%20publications/Publications/National%20goals%20for%20schooling/National_Declaration_on_the_Educational_Goals_for_Young_Australians.pdf</w:t>
        </w:r>
      </w:hyperlink>
      <w:r w:rsidRPr="00B37BE0">
        <w:rPr>
          <w:sz w:val="18"/>
          <w:szCs w:val="18"/>
        </w:rPr>
        <w:t xml:space="preserve"> </w:t>
      </w:r>
    </w:p>
  </w:footnote>
  <w:footnote w:id="98">
    <w:p w:rsidR="00E8152A" w:rsidRPr="00B37BE0" w:rsidRDefault="00E8152A">
      <w:pPr>
        <w:pStyle w:val="FootnoteText"/>
        <w:rPr>
          <w:sz w:val="18"/>
          <w:szCs w:val="18"/>
        </w:rPr>
      </w:pPr>
      <w:r w:rsidRPr="00B37BE0">
        <w:rPr>
          <w:rStyle w:val="FootnoteReference"/>
          <w:sz w:val="18"/>
          <w:szCs w:val="18"/>
        </w:rPr>
        <w:footnoteRef/>
      </w:r>
      <w:r w:rsidRPr="00B37BE0">
        <w:rPr>
          <w:sz w:val="18"/>
          <w:szCs w:val="18"/>
        </w:rPr>
        <w:t xml:space="preserve"> </w:t>
      </w:r>
      <w:proofErr w:type="gramStart"/>
      <w:r>
        <w:rPr>
          <w:sz w:val="18"/>
          <w:szCs w:val="18"/>
        </w:rPr>
        <w:t>Department of Education and Training.</w:t>
      </w:r>
      <w:proofErr w:type="gramEnd"/>
      <w:r>
        <w:rPr>
          <w:sz w:val="18"/>
          <w:szCs w:val="18"/>
        </w:rPr>
        <w:t xml:space="preserve"> 2017. </w:t>
      </w:r>
      <w:r w:rsidRPr="003E1FB1">
        <w:rPr>
          <w:i/>
          <w:sz w:val="18"/>
          <w:szCs w:val="18"/>
        </w:rPr>
        <w:t>National Assessment Program (NAP)</w:t>
      </w:r>
      <w:r>
        <w:rPr>
          <w:sz w:val="18"/>
          <w:szCs w:val="18"/>
        </w:rPr>
        <w:t xml:space="preserve">. </w:t>
      </w:r>
      <w:hyperlink r:id="rId35" w:tooltip="Hyperlink to Australian Department of Education and Training website" w:history="1">
        <w:r w:rsidRPr="00B37BE0">
          <w:rPr>
            <w:rStyle w:val="Hyperlink"/>
            <w:sz w:val="18"/>
            <w:szCs w:val="18"/>
          </w:rPr>
          <w:t>https://www.education.gov.au/program-page-national-assessment-program-nap</w:t>
        </w:r>
      </w:hyperlink>
      <w:r w:rsidRPr="00B37BE0">
        <w:rPr>
          <w:sz w:val="18"/>
          <w:szCs w:val="18"/>
        </w:rPr>
        <w:t xml:space="preserve"> </w:t>
      </w:r>
    </w:p>
  </w:footnote>
  <w:footnote w:id="99">
    <w:p w:rsidR="00E8152A" w:rsidRPr="004466FE" w:rsidRDefault="00E8152A">
      <w:pPr>
        <w:pStyle w:val="FootnoteText"/>
        <w:rPr>
          <w:lang w:val="es-ES"/>
        </w:rPr>
      </w:pPr>
      <w:r w:rsidRPr="00B37BE0">
        <w:rPr>
          <w:rStyle w:val="FootnoteReference"/>
          <w:sz w:val="18"/>
          <w:szCs w:val="18"/>
        </w:rPr>
        <w:footnoteRef/>
      </w:r>
      <w:r>
        <w:rPr>
          <w:sz w:val="18"/>
          <w:szCs w:val="18"/>
          <w:lang w:val="es-ES"/>
        </w:rPr>
        <w:t xml:space="preserve"> ACARA.</w:t>
      </w:r>
      <w:r w:rsidRPr="00B37BE0">
        <w:rPr>
          <w:sz w:val="18"/>
          <w:szCs w:val="18"/>
          <w:lang w:val="es-ES"/>
        </w:rPr>
        <w:t xml:space="preserve"> </w:t>
      </w:r>
      <w:r>
        <w:rPr>
          <w:sz w:val="18"/>
          <w:szCs w:val="18"/>
          <w:lang w:val="es-ES"/>
        </w:rPr>
        <w:t xml:space="preserve">2016b. </w:t>
      </w:r>
      <w:r w:rsidRPr="00B26A34">
        <w:rPr>
          <w:i/>
          <w:sz w:val="18"/>
          <w:szCs w:val="18"/>
          <w:lang w:val="es-ES"/>
        </w:rPr>
        <w:t>NAPLAN</w:t>
      </w:r>
      <w:r>
        <w:rPr>
          <w:sz w:val="18"/>
          <w:szCs w:val="18"/>
          <w:lang w:val="es-ES"/>
        </w:rPr>
        <w:t xml:space="preserve">. </w:t>
      </w:r>
      <w:hyperlink r:id="rId36" w:tooltip="Hyperlink to ACARA's website" w:history="1">
        <w:r w:rsidRPr="009E73DF">
          <w:rPr>
            <w:rStyle w:val="Hyperlink"/>
            <w:sz w:val="18"/>
            <w:szCs w:val="18"/>
          </w:rPr>
          <w:t>http://www.nap.edu.au/naplan</w:t>
        </w:r>
      </w:hyperlink>
      <w:r>
        <w:rPr>
          <w:sz w:val="18"/>
          <w:szCs w:val="18"/>
        </w:rPr>
        <w:t xml:space="preserve"> </w:t>
      </w:r>
    </w:p>
  </w:footnote>
  <w:footnote w:id="100">
    <w:p w:rsidR="00E8152A" w:rsidRPr="004A3AA2" w:rsidRDefault="00E8152A" w:rsidP="00962FDD">
      <w:pPr>
        <w:pStyle w:val="FootnoteText"/>
        <w:rPr>
          <w:sz w:val="18"/>
          <w:szCs w:val="18"/>
          <w:lang w:val="es-ES"/>
        </w:rPr>
      </w:pPr>
      <w:r w:rsidRPr="004A3AA2">
        <w:rPr>
          <w:rStyle w:val="FootnoteReference"/>
          <w:sz w:val="18"/>
          <w:szCs w:val="18"/>
        </w:rPr>
        <w:footnoteRef/>
      </w:r>
      <w:r w:rsidRPr="004A3AA2">
        <w:rPr>
          <w:sz w:val="18"/>
          <w:szCs w:val="18"/>
          <w:lang w:val="es-ES"/>
        </w:rPr>
        <w:t xml:space="preserve"> ACARA. 2016c. </w:t>
      </w:r>
      <w:r w:rsidRPr="004A3AA2">
        <w:rPr>
          <w:i/>
          <w:sz w:val="18"/>
          <w:szCs w:val="18"/>
          <w:lang w:val="es-ES"/>
        </w:rPr>
        <w:t>NAPLAN Online</w:t>
      </w:r>
      <w:r w:rsidRPr="004A3AA2">
        <w:rPr>
          <w:sz w:val="18"/>
          <w:szCs w:val="18"/>
          <w:lang w:val="es-ES"/>
        </w:rPr>
        <w:t xml:space="preserve">. </w:t>
      </w:r>
      <w:hyperlink r:id="rId37" w:tooltip="Hyperlink to ACARA website and information on NAPLAN Online" w:history="1">
        <w:r w:rsidRPr="004A3AA2">
          <w:rPr>
            <w:rStyle w:val="Hyperlink"/>
            <w:sz w:val="18"/>
            <w:szCs w:val="18"/>
            <w:lang w:val="es-ES"/>
          </w:rPr>
          <w:t>http://www.nap.edu.au/online-assessment/naplan-online</w:t>
        </w:r>
      </w:hyperlink>
      <w:r w:rsidRPr="004A3AA2">
        <w:rPr>
          <w:sz w:val="18"/>
          <w:szCs w:val="18"/>
          <w:lang w:val="es-ES"/>
        </w:rPr>
        <w:t xml:space="preserve"> </w:t>
      </w:r>
    </w:p>
  </w:footnote>
  <w:footnote w:id="101">
    <w:p w:rsidR="00E8152A" w:rsidRPr="00C21A4E" w:rsidRDefault="00E8152A" w:rsidP="00962FDD">
      <w:pPr>
        <w:pStyle w:val="FootnoteText"/>
        <w:rPr>
          <w:lang w:val="es-ES"/>
        </w:rPr>
      </w:pPr>
      <w:r w:rsidRPr="00767BD7">
        <w:rPr>
          <w:rStyle w:val="FootnoteReference"/>
          <w:sz w:val="18"/>
          <w:szCs w:val="18"/>
        </w:rPr>
        <w:footnoteRef/>
      </w:r>
      <w:r>
        <w:rPr>
          <w:sz w:val="18"/>
          <w:szCs w:val="18"/>
          <w:lang w:val="es-ES"/>
        </w:rPr>
        <w:t xml:space="preserve"> I</w:t>
      </w:r>
      <w:r w:rsidRPr="00767BD7">
        <w:rPr>
          <w:sz w:val="18"/>
          <w:szCs w:val="18"/>
          <w:lang w:val="es-ES"/>
        </w:rPr>
        <w:t>bid.</w:t>
      </w:r>
      <w:r>
        <w:rPr>
          <w:sz w:val="18"/>
          <w:szCs w:val="18"/>
          <w:lang w:val="es-ES"/>
        </w:rPr>
        <w:t xml:space="preserve"> </w:t>
      </w:r>
      <w:r w:rsidRPr="00C21A4E">
        <w:rPr>
          <w:lang w:val="es-ES"/>
        </w:rPr>
        <w:t xml:space="preserve"> </w:t>
      </w:r>
    </w:p>
  </w:footnote>
  <w:footnote w:id="102">
    <w:p w:rsidR="00E8152A" w:rsidRDefault="00E8152A">
      <w:pPr>
        <w:pStyle w:val="FootnoteText"/>
      </w:pPr>
      <w:r w:rsidRPr="00EC0E27">
        <w:rPr>
          <w:rStyle w:val="FootnoteReference"/>
          <w:sz w:val="18"/>
          <w:szCs w:val="18"/>
        </w:rPr>
        <w:footnoteRef/>
      </w:r>
      <w:r w:rsidRPr="00EC0E27">
        <w:rPr>
          <w:sz w:val="18"/>
          <w:szCs w:val="18"/>
        </w:rPr>
        <w:t xml:space="preserve"> </w:t>
      </w:r>
      <w:proofErr w:type="gramStart"/>
      <w:r w:rsidRPr="007B0B78">
        <w:rPr>
          <w:sz w:val="18"/>
          <w:szCs w:val="18"/>
        </w:rPr>
        <w:t>National Assessment Program</w:t>
      </w:r>
      <w:r>
        <w:rPr>
          <w:sz w:val="18"/>
          <w:szCs w:val="18"/>
        </w:rPr>
        <w:t>.</w:t>
      </w:r>
      <w:proofErr w:type="gramEnd"/>
      <w:r>
        <w:rPr>
          <w:sz w:val="18"/>
          <w:szCs w:val="18"/>
        </w:rPr>
        <w:t xml:space="preserve"> </w:t>
      </w:r>
      <w:proofErr w:type="gramStart"/>
      <w:r w:rsidRPr="00B26A34">
        <w:rPr>
          <w:i/>
          <w:sz w:val="18"/>
          <w:szCs w:val="18"/>
        </w:rPr>
        <w:t>Student Reports</w:t>
      </w:r>
      <w:r>
        <w:rPr>
          <w:sz w:val="18"/>
          <w:szCs w:val="18"/>
        </w:rPr>
        <w:t>.</w:t>
      </w:r>
      <w:proofErr w:type="gramEnd"/>
      <w:r w:rsidRPr="007B0B78">
        <w:rPr>
          <w:sz w:val="18"/>
          <w:szCs w:val="18"/>
        </w:rPr>
        <w:t xml:space="preserve"> </w:t>
      </w:r>
      <w:hyperlink r:id="rId38" w:tooltip="Hyperlink to ACARA website and information on student NAPLAN reports" w:history="1">
        <w:r w:rsidRPr="007B0B78">
          <w:rPr>
            <w:rStyle w:val="Hyperlink"/>
            <w:sz w:val="18"/>
            <w:szCs w:val="18"/>
          </w:rPr>
          <w:t>https://www.nap.edu.au/results-and-reports/student-reports</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5FD2"/>
    <w:multiLevelType w:val="hybridMultilevel"/>
    <w:tmpl w:val="A0E84F24"/>
    <w:lvl w:ilvl="0" w:tplc="57F0FC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81026"/>
    <w:multiLevelType w:val="hybridMultilevel"/>
    <w:tmpl w:val="87AAE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C177BD"/>
    <w:multiLevelType w:val="multilevel"/>
    <w:tmpl w:val="A19080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B0B4504"/>
    <w:multiLevelType w:val="hybridMultilevel"/>
    <w:tmpl w:val="CFDA7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671C1E"/>
    <w:multiLevelType w:val="multilevel"/>
    <w:tmpl w:val="CC8A40B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1AA4AD8"/>
    <w:multiLevelType w:val="multilevel"/>
    <w:tmpl w:val="289AF50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1EE1487"/>
    <w:multiLevelType w:val="hybridMultilevel"/>
    <w:tmpl w:val="AD368696"/>
    <w:lvl w:ilvl="0" w:tplc="267E1A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A9D3441"/>
    <w:multiLevelType w:val="hybridMultilevel"/>
    <w:tmpl w:val="9C6A24AA"/>
    <w:styleLink w:val="Numbered"/>
    <w:lvl w:ilvl="0" w:tplc="F458630A">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CFFA613C">
      <w:start w:val="1"/>
      <w:numFmt w:val="decimal"/>
      <w:lvlText w:val="%2."/>
      <w:lvlJc w:val="left"/>
      <w:pPr>
        <w:ind w:left="720" w:hanging="360"/>
      </w:pPr>
      <w:rPr>
        <w:rFonts w:hAnsi="Arial Unicode MS"/>
        <w:caps w:val="0"/>
        <w:smallCaps w:val="0"/>
        <w:strike w:val="0"/>
        <w:dstrike w:val="0"/>
        <w:spacing w:val="0"/>
        <w:w w:val="100"/>
        <w:kern w:val="0"/>
        <w:position w:val="0"/>
        <w:highlight w:val="none"/>
        <w:vertAlign w:val="baseline"/>
      </w:rPr>
    </w:lvl>
    <w:lvl w:ilvl="2" w:tplc="A9967868">
      <w:start w:val="1"/>
      <w:numFmt w:val="decimal"/>
      <w:lvlText w:val="%3."/>
      <w:lvlJc w:val="left"/>
      <w:pPr>
        <w:ind w:left="1080" w:hanging="360"/>
      </w:pPr>
      <w:rPr>
        <w:rFonts w:hAnsi="Arial Unicode MS"/>
        <w:caps w:val="0"/>
        <w:smallCaps w:val="0"/>
        <w:strike w:val="0"/>
        <w:dstrike w:val="0"/>
        <w:spacing w:val="0"/>
        <w:w w:val="100"/>
        <w:kern w:val="0"/>
        <w:position w:val="0"/>
        <w:highlight w:val="none"/>
        <w:vertAlign w:val="baseline"/>
      </w:rPr>
    </w:lvl>
    <w:lvl w:ilvl="3" w:tplc="C8FC0746">
      <w:start w:val="1"/>
      <w:numFmt w:val="decimal"/>
      <w:lvlText w:val="%4."/>
      <w:lvlJc w:val="left"/>
      <w:pPr>
        <w:ind w:left="1440" w:hanging="360"/>
      </w:pPr>
      <w:rPr>
        <w:rFonts w:hAnsi="Arial Unicode MS"/>
        <w:caps w:val="0"/>
        <w:smallCaps w:val="0"/>
        <w:strike w:val="0"/>
        <w:dstrike w:val="0"/>
        <w:spacing w:val="0"/>
        <w:w w:val="100"/>
        <w:kern w:val="0"/>
        <w:position w:val="0"/>
        <w:highlight w:val="none"/>
        <w:vertAlign w:val="baseline"/>
      </w:rPr>
    </w:lvl>
    <w:lvl w:ilvl="4" w:tplc="75DE34FA">
      <w:start w:val="1"/>
      <w:numFmt w:val="decimal"/>
      <w:lvlText w:val="%5."/>
      <w:lvlJc w:val="left"/>
      <w:pPr>
        <w:ind w:left="1800" w:hanging="360"/>
      </w:pPr>
      <w:rPr>
        <w:rFonts w:hAnsi="Arial Unicode MS"/>
        <w:caps w:val="0"/>
        <w:smallCaps w:val="0"/>
        <w:strike w:val="0"/>
        <w:dstrike w:val="0"/>
        <w:spacing w:val="0"/>
        <w:w w:val="100"/>
        <w:kern w:val="0"/>
        <w:position w:val="0"/>
        <w:highlight w:val="none"/>
        <w:vertAlign w:val="baseline"/>
      </w:rPr>
    </w:lvl>
    <w:lvl w:ilvl="5" w:tplc="ABD21794">
      <w:start w:val="1"/>
      <w:numFmt w:val="decimal"/>
      <w:lvlText w:val="%6."/>
      <w:lvlJc w:val="left"/>
      <w:pPr>
        <w:ind w:left="2160" w:hanging="360"/>
      </w:pPr>
      <w:rPr>
        <w:rFonts w:hAnsi="Arial Unicode MS"/>
        <w:caps w:val="0"/>
        <w:smallCaps w:val="0"/>
        <w:strike w:val="0"/>
        <w:dstrike w:val="0"/>
        <w:spacing w:val="0"/>
        <w:w w:val="100"/>
        <w:kern w:val="0"/>
        <w:position w:val="0"/>
        <w:highlight w:val="none"/>
        <w:vertAlign w:val="baseline"/>
      </w:rPr>
    </w:lvl>
    <w:lvl w:ilvl="6" w:tplc="D91A6AFE">
      <w:start w:val="1"/>
      <w:numFmt w:val="decimal"/>
      <w:lvlText w:val="%7."/>
      <w:lvlJc w:val="left"/>
      <w:pPr>
        <w:ind w:left="2520" w:hanging="360"/>
      </w:pPr>
      <w:rPr>
        <w:rFonts w:hAnsi="Arial Unicode MS"/>
        <w:caps w:val="0"/>
        <w:smallCaps w:val="0"/>
        <w:strike w:val="0"/>
        <w:dstrike w:val="0"/>
        <w:spacing w:val="0"/>
        <w:w w:val="100"/>
        <w:kern w:val="0"/>
        <w:position w:val="0"/>
        <w:highlight w:val="none"/>
        <w:vertAlign w:val="baseline"/>
      </w:rPr>
    </w:lvl>
    <w:lvl w:ilvl="7" w:tplc="FF4EE79A">
      <w:start w:val="1"/>
      <w:numFmt w:val="decimal"/>
      <w:lvlText w:val="%8."/>
      <w:lvlJc w:val="left"/>
      <w:pPr>
        <w:ind w:left="2880" w:hanging="360"/>
      </w:pPr>
      <w:rPr>
        <w:rFonts w:hAnsi="Arial Unicode MS"/>
        <w:caps w:val="0"/>
        <w:smallCaps w:val="0"/>
        <w:strike w:val="0"/>
        <w:dstrike w:val="0"/>
        <w:spacing w:val="0"/>
        <w:w w:val="100"/>
        <w:kern w:val="0"/>
        <w:position w:val="0"/>
        <w:highlight w:val="none"/>
        <w:vertAlign w:val="baseline"/>
      </w:rPr>
    </w:lvl>
    <w:lvl w:ilvl="8" w:tplc="A9C42F54">
      <w:start w:val="1"/>
      <w:numFmt w:val="decimal"/>
      <w:lvlText w:val="%9."/>
      <w:lvlJc w:val="left"/>
      <w:pPr>
        <w:ind w:left="3240" w:hanging="360"/>
      </w:pPr>
      <w:rPr>
        <w:rFonts w:hAnsi="Arial Unicode MS"/>
        <w:caps w:val="0"/>
        <w:smallCaps w:val="0"/>
        <w:strike w:val="0"/>
        <w:dstrike w:val="0"/>
        <w:spacing w:val="0"/>
        <w:w w:val="100"/>
        <w:kern w:val="0"/>
        <w:position w:val="0"/>
        <w:highlight w:val="none"/>
        <w:vertAlign w:val="baseline"/>
      </w:rPr>
    </w:lvl>
  </w:abstractNum>
  <w:abstractNum w:abstractNumId="8">
    <w:nsid w:val="1C7C0630"/>
    <w:multiLevelType w:val="multilevel"/>
    <w:tmpl w:val="09C404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D91745D"/>
    <w:multiLevelType w:val="multilevel"/>
    <w:tmpl w:val="E75EACB0"/>
    <w:lvl w:ilvl="0">
      <w:start w:val="6"/>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DA03BB9"/>
    <w:multiLevelType w:val="hybridMultilevel"/>
    <w:tmpl w:val="CB6ECEC8"/>
    <w:lvl w:ilvl="0" w:tplc="FF506E46">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FD0248D"/>
    <w:multiLevelType w:val="hybridMultilevel"/>
    <w:tmpl w:val="A3DA50E2"/>
    <w:lvl w:ilvl="0" w:tplc="FF506E46">
      <w:numFmt w:val="bullet"/>
      <w:lvlText w:val="-"/>
      <w:lvlJc w:val="left"/>
      <w:pPr>
        <w:ind w:left="720" w:hanging="360"/>
      </w:pPr>
      <w:rPr>
        <w:rFonts w:ascii="Calibri" w:eastAsiaTheme="minorHAnsi" w:hAnsi="Calibri"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0C73CA0"/>
    <w:multiLevelType w:val="hybridMultilevel"/>
    <w:tmpl w:val="19A4F7C0"/>
    <w:lvl w:ilvl="0" w:tplc="FF506E46">
      <w:numFmt w:val="bullet"/>
      <w:lvlText w:val="-"/>
      <w:lvlJc w:val="left"/>
      <w:pPr>
        <w:ind w:left="720" w:hanging="360"/>
      </w:pPr>
      <w:rPr>
        <w:rFonts w:ascii="Calibri" w:eastAsiaTheme="minorHAnsi" w:hAnsi="Calibri"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2BC44DF"/>
    <w:multiLevelType w:val="hybridMultilevel"/>
    <w:tmpl w:val="9C6A24AA"/>
    <w:numStyleLink w:val="Numbered"/>
  </w:abstractNum>
  <w:abstractNum w:abstractNumId="14">
    <w:nsid w:val="24840522"/>
    <w:multiLevelType w:val="hybridMultilevel"/>
    <w:tmpl w:val="8AE64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6A6757B"/>
    <w:multiLevelType w:val="hybridMultilevel"/>
    <w:tmpl w:val="8C4E2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9F60928"/>
    <w:multiLevelType w:val="multilevel"/>
    <w:tmpl w:val="CEE0EA58"/>
    <w:lvl w:ilvl="0">
      <w:start w:val="1"/>
      <w:numFmt w:val="decimal"/>
      <w:lvlText w:val="%1."/>
      <w:lvlJc w:val="left"/>
      <w:pPr>
        <w:ind w:left="525" w:hanging="525"/>
      </w:pPr>
      <w:rPr>
        <w:rFonts w:hint="default"/>
      </w:rPr>
    </w:lvl>
    <w:lvl w:ilvl="1">
      <w:start w:val="1"/>
      <w:numFmt w:val="decimal"/>
      <w:lvlText w:val="5.%2"/>
      <w:lvlJc w:val="left"/>
      <w:pPr>
        <w:ind w:left="720" w:hanging="720"/>
      </w:pPr>
      <w:rPr>
        <w:rFonts w:hint="default"/>
      </w:rPr>
    </w:lvl>
    <w:lvl w:ilvl="2">
      <w:start w:val="1"/>
      <w:numFmt w:val="decimal"/>
      <w:pStyle w:val="Heading3numbered"/>
      <w:lvlText w:val="%1.%2.%3"/>
      <w:lvlJc w:val="left"/>
      <w:pPr>
        <w:ind w:left="1790" w:hanging="1080"/>
      </w:pPr>
      <w:rPr>
        <w:rFonts w:hint="default"/>
        <w:b w:val="0"/>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7">
    <w:nsid w:val="2F952AFA"/>
    <w:multiLevelType w:val="hybridMultilevel"/>
    <w:tmpl w:val="0C7EB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06E27D6"/>
    <w:multiLevelType w:val="hybridMultilevel"/>
    <w:tmpl w:val="86B406D4"/>
    <w:lvl w:ilvl="0" w:tplc="B05E80E6">
      <w:numFmt w:val="bullet"/>
      <w:lvlText w:val="-"/>
      <w:lvlJc w:val="left"/>
      <w:pPr>
        <w:ind w:left="720" w:hanging="360"/>
      </w:pPr>
      <w:rPr>
        <w:rFonts w:ascii="Calibri" w:eastAsia="Arial Unicode MS"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2094848"/>
    <w:multiLevelType w:val="hybridMultilevel"/>
    <w:tmpl w:val="55C82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30340B4"/>
    <w:multiLevelType w:val="hybridMultilevel"/>
    <w:tmpl w:val="0A106E02"/>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43062AE"/>
    <w:multiLevelType w:val="hybridMultilevel"/>
    <w:tmpl w:val="3542A0CE"/>
    <w:lvl w:ilvl="0" w:tplc="6C743C40">
      <w:start w:val="1"/>
      <w:numFmt w:val="decimal"/>
      <w:lvlText w:val="%1."/>
      <w:lvlJc w:val="left"/>
      <w:pPr>
        <w:ind w:left="720" w:hanging="360"/>
      </w:pPr>
      <w:rPr>
        <w:rFonts w:asciiTheme="minorHAnsi" w:hAnsiTheme="minorHAnsi" w:cstheme="minorHAnsi" w:hint="default"/>
        <w:i w:val="0"/>
        <w:color w:val="auto"/>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7F738BD"/>
    <w:multiLevelType w:val="multilevel"/>
    <w:tmpl w:val="3C90B51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3A3D033B"/>
    <w:multiLevelType w:val="multilevel"/>
    <w:tmpl w:val="9AB0B9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91F699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CB0405A"/>
    <w:multiLevelType w:val="hybridMultilevel"/>
    <w:tmpl w:val="E228C448"/>
    <w:lvl w:ilvl="0" w:tplc="FF506E46">
      <w:numFmt w:val="bullet"/>
      <w:lvlText w:val="-"/>
      <w:lvlJc w:val="left"/>
      <w:pPr>
        <w:ind w:left="720" w:hanging="360"/>
      </w:pPr>
      <w:rPr>
        <w:rFonts w:ascii="Calibri" w:eastAsiaTheme="minorHAnsi" w:hAnsi="Calibri"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ED5034D"/>
    <w:multiLevelType w:val="hybridMultilevel"/>
    <w:tmpl w:val="9E5228D2"/>
    <w:lvl w:ilvl="0" w:tplc="8C144464">
      <w:start w:val="7"/>
      <w:numFmt w:val="bullet"/>
      <w:lvlText w:val=""/>
      <w:lvlJc w:val="left"/>
      <w:pPr>
        <w:ind w:left="720" w:hanging="360"/>
      </w:pPr>
      <w:rPr>
        <w:rFonts w:ascii="Symbol" w:eastAsia="Arial Unicode M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1044101"/>
    <w:multiLevelType w:val="hybridMultilevel"/>
    <w:tmpl w:val="2A2891A6"/>
    <w:styleLink w:val="Bullet"/>
    <w:lvl w:ilvl="0" w:tplc="1DACA94A">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rPr>
    </w:lvl>
    <w:lvl w:ilvl="1" w:tplc="0AF4B0AE">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B4D0FECA">
      <w:start w:val="1"/>
      <w:numFmt w:val="bullet"/>
      <w:lvlText w:val="•"/>
      <w:lvlJc w:val="left"/>
      <w:pPr>
        <w:ind w:left="540" w:hanging="180"/>
      </w:pPr>
      <w:rPr>
        <w:rFonts w:hAnsi="Arial Unicode MS"/>
        <w:caps w:val="0"/>
        <w:smallCaps w:val="0"/>
        <w:strike w:val="0"/>
        <w:dstrike w:val="0"/>
        <w:spacing w:val="0"/>
        <w:w w:val="100"/>
        <w:kern w:val="0"/>
        <w:position w:val="-2"/>
        <w:highlight w:val="none"/>
        <w:vertAlign w:val="baseline"/>
      </w:rPr>
    </w:lvl>
    <w:lvl w:ilvl="3" w:tplc="4B1840CC">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313E8C8E">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B182377A">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C91E0024">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C3F893F6">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D8C80C7E">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28">
    <w:nsid w:val="544F1CAE"/>
    <w:multiLevelType w:val="hybridMultilevel"/>
    <w:tmpl w:val="F642F1A4"/>
    <w:lvl w:ilvl="0" w:tplc="A0682850">
      <w:start w:val="1"/>
      <w:numFmt w:val="decimal"/>
      <w:lvlText w:val="%1."/>
      <w:lvlJc w:val="left"/>
      <w:pPr>
        <w:ind w:left="1080" w:hanging="360"/>
      </w:pPr>
      <w:rPr>
        <w:rFonts w:cstheme="minorBid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nsid w:val="571F0D9F"/>
    <w:multiLevelType w:val="hybridMultilevel"/>
    <w:tmpl w:val="97B23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73F4592"/>
    <w:multiLevelType w:val="hybridMultilevel"/>
    <w:tmpl w:val="46D00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EB3511C"/>
    <w:multiLevelType w:val="hybridMultilevel"/>
    <w:tmpl w:val="E60E332E"/>
    <w:lvl w:ilvl="0" w:tplc="122EAF0C">
      <w:start w:val="7"/>
      <w:numFmt w:val="decimal"/>
      <w:lvlText w:val="%1"/>
      <w:lvlJc w:val="left"/>
      <w:pPr>
        <w:ind w:left="744" w:hanging="360"/>
      </w:pPr>
      <w:rPr>
        <w:rFonts w:hint="default"/>
      </w:rPr>
    </w:lvl>
    <w:lvl w:ilvl="1" w:tplc="0C090019" w:tentative="1">
      <w:start w:val="1"/>
      <w:numFmt w:val="lowerLetter"/>
      <w:lvlText w:val="%2."/>
      <w:lvlJc w:val="left"/>
      <w:pPr>
        <w:ind w:left="1464" w:hanging="360"/>
      </w:pPr>
    </w:lvl>
    <w:lvl w:ilvl="2" w:tplc="0C09001B" w:tentative="1">
      <w:start w:val="1"/>
      <w:numFmt w:val="lowerRoman"/>
      <w:lvlText w:val="%3."/>
      <w:lvlJc w:val="right"/>
      <w:pPr>
        <w:ind w:left="2184" w:hanging="180"/>
      </w:pPr>
    </w:lvl>
    <w:lvl w:ilvl="3" w:tplc="0C09000F" w:tentative="1">
      <w:start w:val="1"/>
      <w:numFmt w:val="decimal"/>
      <w:lvlText w:val="%4."/>
      <w:lvlJc w:val="left"/>
      <w:pPr>
        <w:ind w:left="2904" w:hanging="360"/>
      </w:pPr>
    </w:lvl>
    <w:lvl w:ilvl="4" w:tplc="0C090019" w:tentative="1">
      <w:start w:val="1"/>
      <w:numFmt w:val="lowerLetter"/>
      <w:lvlText w:val="%5."/>
      <w:lvlJc w:val="left"/>
      <w:pPr>
        <w:ind w:left="3624" w:hanging="360"/>
      </w:pPr>
    </w:lvl>
    <w:lvl w:ilvl="5" w:tplc="0C09001B" w:tentative="1">
      <w:start w:val="1"/>
      <w:numFmt w:val="lowerRoman"/>
      <w:lvlText w:val="%6."/>
      <w:lvlJc w:val="right"/>
      <w:pPr>
        <w:ind w:left="4344" w:hanging="180"/>
      </w:pPr>
    </w:lvl>
    <w:lvl w:ilvl="6" w:tplc="0C09000F" w:tentative="1">
      <w:start w:val="1"/>
      <w:numFmt w:val="decimal"/>
      <w:lvlText w:val="%7."/>
      <w:lvlJc w:val="left"/>
      <w:pPr>
        <w:ind w:left="5064" w:hanging="360"/>
      </w:pPr>
    </w:lvl>
    <w:lvl w:ilvl="7" w:tplc="0C090019" w:tentative="1">
      <w:start w:val="1"/>
      <w:numFmt w:val="lowerLetter"/>
      <w:lvlText w:val="%8."/>
      <w:lvlJc w:val="left"/>
      <w:pPr>
        <w:ind w:left="5784" w:hanging="360"/>
      </w:pPr>
    </w:lvl>
    <w:lvl w:ilvl="8" w:tplc="0C09001B" w:tentative="1">
      <w:start w:val="1"/>
      <w:numFmt w:val="lowerRoman"/>
      <w:lvlText w:val="%9."/>
      <w:lvlJc w:val="right"/>
      <w:pPr>
        <w:ind w:left="6504" w:hanging="180"/>
      </w:pPr>
    </w:lvl>
  </w:abstractNum>
  <w:abstractNum w:abstractNumId="32">
    <w:nsid w:val="65035D99"/>
    <w:multiLevelType w:val="multilevel"/>
    <w:tmpl w:val="014E76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66B87FF9"/>
    <w:multiLevelType w:val="hybridMultilevel"/>
    <w:tmpl w:val="8D160D36"/>
    <w:lvl w:ilvl="0" w:tplc="FF506E46">
      <w:numFmt w:val="bullet"/>
      <w:lvlText w:val="-"/>
      <w:lvlJc w:val="left"/>
      <w:pPr>
        <w:ind w:left="720" w:hanging="360"/>
      </w:pPr>
      <w:rPr>
        <w:rFonts w:ascii="Calibri" w:eastAsiaTheme="minorHAnsi" w:hAnsi="Calibri"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07B7C98"/>
    <w:multiLevelType w:val="hybridMultilevel"/>
    <w:tmpl w:val="9C829B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79B866F9"/>
    <w:multiLevelType w:val="hybridMultilevel"/>
    <w:tmpl w:val="3D72BDFA"/>
    <w:lvl w:ilvl="0" w:tplc="0C090001">
      <w:start w:val="1"/>
      <w:numFmt w:val="bullet"/>
      <w:lvlText w:val=""/>
      <w:lvlJc w:val="left"/>
      <w:pPr>
        <w:ind w:left="1080" w:hanging="720"/>
      </w:pPr>
      <w:rPr>
        <w:rFonts w:ascii="Symbol" w:hAnsi="Symbo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B9011B3"/>
    <w:multiLevelType w:val="hybridMultilevel"/>
    <w:tmpl w:val="825EB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BA82D03"/>
    <w:multiLevelType w:val="hybridMultilevel"/>
    <w:tmpl w:val="DF4C2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BEA12EE"/>
    <w:multiLevelType w:val="multilevel"/>
    <w:tmpl w:val="16BC729A"/>
    <w:lvl w:ilvl="0">
      <w:start w:val="1"/>
      <w:numFmt w:val="decimal"/>
      <w:lvlText w:val="%1."/>
      <w:lvlJc w:val="left"/>
      <w:pPr>
        <w:ind w:left="720" w:hanging="360"/>
      </w:pPr>
      <w:rPr>
        <w:rFonts w:hint="default"/>
      </w:rPr>
    </w:lvl>
    <w:lvl w:ilvl="1">
      <w:start w:val="1"/>
      <w:numFmt w:val="decimal"/>
      <w:isLgl/>
      <w:lvlText w:val="%1.%2"/>
      <w:lvlJc w:val="left"/>
      <w:pPr>
        <w:ind w:left="816"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27"/>
  </w:num>
  <w:num w:numId="3">
    <w:abstractNumId w:val="36"/>
  </w:num>
  <w:num w:numId="4">
    <w:abstractNumId w:val="34"/>
  </w:num>
  <w:num w:numId="5">
    <w:abstractNumId w:val="38"/>
  </w:num>
  <w:num w:numId="6">
    <w:abstractNumId w:val="16"/>
  </w:num>
  <w:num w:numId="7">
    <w:abstractNumId w:val="37"/>
  </w:num>
  <w:num w:numId="8">
    <w:abstractNumId w:val="14"/>
  </w:num>
  <w:num w:numId="9">
    <w:abstractNumId w:val="23"/>
  </w:num>
  <w:num w:numId="10">
    <w:abstractNumId w:val="15"/>
  </w:num>
  <w:num w:numId="11">
    <w:abstractNumId w:val="26"/>
  </w:num>
  <w:num w:numId="12">
    <w:abstractNumId w:val="20"/>
  </w:num>
  <w:num w:numId="13">
    <w:abstractNumId w:val="13"/>
  </w:num>
  <w:num w:numId="14">
    <w:abstractNumId w:val="1"/>
  </w:num>
  <w:num w:numId="15">
    <w:abstractNumId w:val="28"/>
  </w:num>
  <w:num w:numId="16">
    <w:abstractNumId w:val="10"/>
  </w:num>
  <w:num w:numId="17">
    <w:abstractNumId w:val="0"/>
  </w:num>
  <w:num w:numId="18">
    <w:abstractNumId w:val="35"/>
  </w:num>
  <w:num w:numId="19">
    <w:abstractNumId w:val="24"/>
  </w:num>
  <w:num w:numId="20">
    <w:abstractNumId w:val="21"/>
  </w:num>
  <w:num w:numId="21">
    <w:abstractNumId w:val="29"/>
  </w:num>
  <w:num w:numId="22">
    <w:abstractNumId w:val="19"/>
  </w:num>
  <w:num w:numId="23">
    <w:abstractNumId w:val="3"/>
  </w:num>
  <w:num w:numId="24">
    <w:abstractNumId w:val="17"/>
  </w:num>
  <w:num w:numId="25">
    <w:abstractNumId w:val="30"/>
  </w:num>
  <w:num w:numId="26">
    <w:abstractNumId w:val="4"/>
  </w:num>
  <w:num w:numId="27">
    <w:abstractNumId w:val="22"/>
  </w:num>
  <w:num w:numId="28">
    <w:abstractNumId w:val="6"/>
  </w:num>
  <w:num w:numId="29">
    <w:abstractNumId w:val="31"/>
  </w:num>
  <w:num w:numId="30">
    <w:abstractNumId w:val="2"/>
  </w:num>
  <w:num w:numId="31">
    <w:abstractNumId w:val="32"/>
  </w:num>
  <w:num w:numId="32">
    <w:abstractNumId w:val="8"/>
  </w:num>
  <w:num w:numId="33">
    <w:abstractNumId w:val="5"/>
  </w:num>
  <w:num w:numId="34">
    <w:abstractNumId w:val="9"/>
  </w:num>
  <w:num w:numId="35">
    <w:abstractNumId w:val="12"/>
  </w:num>
  <w:num w:numId="36">
    <w:abstractNumId w:val="33"/>
  </w:num>
  <w:num w:numId="37">
    <w:abstractNumId w:val="25"/>
  </w:num>
  <w:num w:numId="38">
    <w:abstractNumId w:val="11"/>
  </w:num>
  <w:num w:numId="39">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activeWritingStyle w:appName="MSWord" w:lang="en-US" w:vendorID="64" w:dllVersion="131078" w:nlCheck="1" w:checkStyle="0"/>
  <w:activeWritingStyle w:appName="MSWord" w:lang="en-AU" w:vendorID="64" w:dllVersion="131078" w:nlCheck="1" w:checkStyle="1"/>
  <w:activeWritingStyle w:appName="MSWord" w:lang="fr-FR"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UniqueIdentifier" w:val="Empty"/>
    <w:docVar w:name="_AMO_XmlVersion" w:val="Empty"/>
  </w:docVars>
  <w:rsids>
    <w:rsidRoot w:val="00F8733B"/>
    <w:rsid w:val="00002BCE"/>
    <w:rsid w:val="00004840"/>
    <w:rsid w:val="000058D1"/>
    <w:rsid w:val="00005BC0"/>
    <w:rsid w:val="00006F3F"/>
    <w:rsid w:val="00010F49"/>
    <w:rsid w:val="000125C3"/>
    <w:rsid w:val="000152E7"/>
    <w:rsid w:val="000157DF"/>
    <w:rsid w:val="00017790"/>
    <w:rsid w:val="00023BD9"/>
    <w:rsid w:val="00024CC1"/>
    <w:rsid w:val="000252C2"/>
    <w:rsid w:val="000270F8"/>
    <w:rsid w:val="00030236"/>
    <w:rsid w:val="00031D18"/>
    <w:rsid w:val="0003319A"/>
    <w:rsid w:val="00033D25"/>
    <w:rsid w:val="00034B2E"/>
    <w:rsid w:val="00036A9A"/>
    <w:rsid w:val="00037D4F"/>
    <w:rsid w:val="00037F0B"/>
    <w:rsid w:val="000409CF"/>
    <w:rsid w:val="000416D8"/>
    <w:rsid w:val="00042C29"/>
    <w:rsid w:val="00043C17"/>
    <w:rsid w:val="00043FF3"/>
    <w:rsid w:val="00045194"/>
    <w:rsid w:val="00045363"/>
    <w:rsid w:val="00046634"/>
    <w:rsid w:val="00056149"/>
    <w:rsid w:val="000606C7"/>
    <w:rsid w:val="00060D2A"/>
    <w:rsid w:val="00061090"/>
    <w:rsid w:val="00061F07"/>
    <w:rsid w:val="00062272"/>
    <w:rsid w:val="00062D4E"/>
    <w:rsid w:val="000637BA"/>
    <w:rsid w:val="00063A6F"/>
    <w:rsid w:val="00063AB7"/>
    <w:rsid w:val="00063E46"/>
    <w:rsid w:val="000647F0"/>
    <w:rsid w:val="00065EBB"/>
    <w:rsid w:val="00066090"/>
    <w:rsid w:val="0006636E"/>
    <w:rsid w:val="00066F5D"/>
    <w:rsid w:val="0006757D"/>
    <w:rsid w:val="000704BA"/>
    <w:rsid w:val="0007216F"/>
    <w:rsid w:val="000750A2"/>
    <w:rsid w:val="000773B6"/>
    <w:rsid w:val="00082A3F"/>
    <w:rsid w:val="00082BAB"/>
    <w:rsid w:val="00086255"/>
    <w:rsid w:val="000867A0"/>
    <w:rsid w:val="00090670"/>
    <w:rsid w:val="00090FA9"/>
    <w:rsid w:val="0009133F"/>
    <w:rsid w:val="0009487B"/>
    <w:rsid w:val="00095962"/>
    <w:rsid w:val="000A0D56"/>
    <w:rsid w:val="000A1C85"/>
    <w:rsid w:val="000A73DE"/>
    <w:rsid w:val="000B029A"/>
    <w:rsid w:val="000B052C"/>
    <w:rsid w:val="000B2ABA"/>
    <w:rsid w:val="000B2CED"/>
    <w:rsid w:val="000B3116"/>
    <w:rsid w:val="000B35B6"/>
    <w:rsid w:val="000B3A5C"/>
    <w:rsid w:val="000B5466"/>
    <w:rsid w:val="000B74B2"/>
    <w:rsid w:val="000B79E4"/>
    <w:rsid w:val="000C0456"/>
    <w:rsid w:val="000C6F45"/>
    <w:rsid w:val="000C7530"/>
    <w:rsid w:val="000C7A94"/>
    <w:rsid w:val="000D1152"/>
    <w:rsid w:val="000D505A"/>
    <w:rsid w:val="000D6340"/>
    <w:rsid w:val="000D63F6"/>
    <w:rsid w:val="000D6D66"/>
    <w:rsid w:val="000D718A"/>
    <w:rsid w:val="000D7210"/>
    <w:rsid w:val="000D7BD6"/>
    <w:rsid w:val="000E0188"/>
    <w:rsid w:val="000E117E"/>
    <w:rsid w:val="000E19A3"/>
    <w:rsid w:val="000E212A"/>
    <w:rsid w:val="000E272A"/>
    <w:rsid w:val="000E5A09"/>
    <w:rsid w:val="000E62A6"/>
    <w:rsid w:val="000E6900"/>
    <w:rsid w:val="000E6D0F"/>
    <w:rsid w:val="000F1A31"/>
    <w:rsid w:val="000F4191"/>
    <w:rsid w:val="000F53CB"/>
    <w:rsid w:val="000F76F6"/>
    <w:rsid w:val="000F7F41"/>
    <w:rsid w:val="00100479"/>
    <w:rsid w:val="00100729"/>
    <w:rsid w:val="00100BEB"/>
    <w:rsid w:val="00100DDB"/>
    <w:rsid w:val="001121B4"/>
    <w:rsid w:val="001136C1"/>
    <w:rsid w:val="001141B6"/>
    <w:rsid w:val="001168D2"/>
    <w:rsid w:val="00117732"/>
    <w:rsid w:val="00120D98"/>
    <w:rsid w:val="0012136A"/>
    <w:rsid w:val="00121F1C"/>
    <w:rsid w:val="0012325A"/>
    <w:rsid w:val="00125327"/>
    <w:rsid w:val="00125386"/>
    <w:rsid w:val="00125A25"/>
    <w:rsid w:val="00125D55"/>
    <w:rsid w:val="001263F1"/>
    <w:rsid w:val="001318D9"/>
    <w:rsid w:val="00131E09"/>
    <w:rsid w:val="001325BA"/>
    <w:rsid w:val="0013283D"/>
    <w:rsid w:val="00132D65"/>
    <w:rsid w:val="00133546"/>
    <w:rsid w:val="00133710"/>
    <w:rsid w:val="00134006"/>
    <w:rsid w:val="0013532D"/>
    <w:rsid w:val="00136E00"/>
    <w:rsid w:val="00140E5E"/>
    <w:rsid w:val="00142028"/>
    <w:rsid w:val="00143A76"/>
    <w:rsid w:val="00143C5E"/>
    <w:rsid w:val="0015159B"/>
    <w:rsid w:val="00152164"/>
    <w:rsid w:val="00152EA0"/>
    <w:rsid w:val="001538EF"/>
    <w:rsid w:val="001560E4"/>
    <w:rsid w:val="00160677"/>
    <w:rsid w:val="00164BAB"/>
    <w:rsid w:val="0016524E"/>
    <w:rsid w:val="001659F3"/>
    <w:rsid w:val="0016622E"/>
    <w:rsid w:val="00166656"/>
    <w:rsid w:val="00166B5A"/>
    <w:rsid w:val="00170018"/>
    <w:rsid w:val="001701A5"/>
    <w:rsid w:val="001724B1"/>
    <w:rsid w:val="0017360F"/>
    <w:rsid w:val="00173795"/>
    <w:rsid w:val="001739CE"/>
    <w:rsid w:val="00174A69"/>
    <w:rsid w:val="00175266"/>
    <w:rsid w:val="001768B5"/>
    <w:rsid w:val="00180B9D"/>
    <w:rsid w:val="00180EDD"/>
    <w:rsid w:val="00181ED8"/>
    <w:rsid w:val="00184D48"/>
    <w:rsid w:val="0018547D"/>
    <w:rsid w:val="00185C54"/>
    <w:rsid w:val="001945F0"/>
    <w:rsid w:val="00194869"/>
    <w:rsid w:val="00195ED7"/>
    <w:rsid w:val="00196AAF"/>
    <w:rsid w:val="00197C79"/>
    <w:rsid w:val="001A0BF7"/>
    <w:rsid w:val="001A356B"/>
    <w:rsid w:val="001B0218"/>
    <w:rsid w:val="001B05E2"/>
    <w:rsid w:val="001B3262"/>
    <w:rsid w:val="001C3A6C"/>
    <w:rsid w:val="001C3E69"/>
    <w:rsid w:val="001C7C50"/>
    <w:rsid w:val="001D31BB"/>
    <w:rsid w:val="001D5291"/>
    <w:rsid w:val="001D6AA5"/>
    <w:rsid w:val="001D7625"/>
    <w:rsid w:val="001D7F12"/>
    <w:rsid w:val="001F7B8B"/>
    <w:rsid w:val="002005E1"/>
    <w:rsid w:val="00200675"/>
    <w:rsid w:val="00200DA2"/>
    <w:rsid w:val="0020245B"/>
    <w:rsid w:val="00203933"/>
    <w:rsid w:val="00211222"/>
    <w:rsid w:val="002137AD"/>
    <w:rsid w:val="002139EB"/>
    <w:rsid w:val="00213BFB"/>
    <w:rsid w:val="00214C4D"/>
    <w:rsid w:val="00217158"/>
    <w:rsid w:val="002201B8"/>
    <w:rsid w:val="00220358"/>
    <w:rsid w:val="0022067F"/>
    <w:rsid w:val="00220A38"/>
    <w:rsid w:val="00222931"/>
    <w:rsid w:val="00222994"/>
    <w:rsid w:val="00224D57"/>
    <w:rsid w:val="002259A3"/>
    <w:rsid w:val="002259EF"/>
    <w:rsid w:val="00226320"/>
    <w:rsid w:val="00230314"/>
    <w:rsid w:val="00230FAF"/>
    <w:rsid w:val="0023232F"/>
    <w:rsid w:val="00233974"/>
    <w:rsid w:val="002375AD"/>
    <w:rsid w:val="002410E4"/>
    <w:rsid w:val="00242E9B"/>
    <w:rsid w:val="00246447"/>
    <w:rsid w:val="002469AB"/>
    <w:rsid w:val="00246F2F"/>
    <w:rsid w:val="00247D5C"/>
    <w:rsid w:val="002536A4"/>
    <w:rsid w:val="00253E68"/>
    <w:rsid w:val="00256D4E"/>
    <w:rsid w:val="00257B42"/>
    <w:rsid w:val="002611B1"/>
    <w:rsid w:val="0026268C"/>
    <w:rsid w:val="002627FC"/>
    <w:rsid w:val="00266C27"/>
    <w:rsid w:val="0026791D"/>
    <w:rsid w:val="00270260"/>
    <w:rsid w:val="0027188C"/>
    <w:rsid w:val="00271BE4"/>
    <w:rsid w:val="0027267D"/>
    <w:rsid w:val="00273207"/>
    <w:rsid w:val="0027377E"/>
    <w:rsid w:val="00274469"/>
    <w:rsid w:val="0027754B"/>
    <w:rsid w:val="002809A0"/>
    <w:rsid w:val="00280D2E"/>
    <w:rsid w:val="00281885"/>
    <w:rsid w:val="002827FF"/>
    <w:rsid w:val="00282F79"/>
    <w:rsid w:val="00284667"/>
    <w:rsid w:val="00285776"/>
    <w:rsid w:val="00285F45"/>
    <w:rsid w:val="002867D9"/>
    <w:rsid w:val="00290392"/>
    <w:rsid w:val="00290C62"/>
    <w:rsid w:val="00291532"/>
    <w:rsid w:val="00291D64"/>
    <w:rsid w:val="0029489F"/>
    <w:rsid w:val="0029569E"/>
    <w:rsid w:val="00296152"/>
    <w:rsid w:val="00296E79"/>
    <w:rsid w:val="00297767"/>
    <w:rsid w:val="00297C6C"/>
    <w:rsid w:val="002A2983"/>
    <w:rsid w:val="002A2DD2"/>
    <w:rsid w:val="002A762D"/>
    <w:rsid w:val="002B06A7"/>
    <w:rsid w:val="002B1030"/>
    <w:rsid w:val="002B1871"/>
    <w:rsid w:val="002B211A"/>
    <w:rsid w:val="002B2936"/>
    <w:rsid w:val="002B3853"/>
    <w:rsid w:val="002B3A34"/>
    <w:rsid w:val="002B4572"/>
    <w:rsid w:val="002B5378"/>
    <w:rsid w:val="002B6E16"/>
    <w:rsid w:val="002B7664"/>
    <w:rsid w:val="002C0379"/>
    <w:rsid w:val="002C0D36"/>
    <w:rsid w:val="002C1FB6"/>
    <w:rsid w:val="002C28C8"/>
    <w:rsid w:val="002C31C9"/>
    <w:rsid w:val="002C42D6"/>
    <w:rsid w:val="002C55C0"/>
    <w:rsid w:val="002C5A13"/>
    <w:rsid w:val="002C627A"/>
    <w:rsid w:val="002C649A"/>
    <w:rsid w:val="002C64A0"/>
    <w:rsid w:val="002C6D0C"/>
    <w:rsid w:val="002C732A"/>
    <w:rsid w:val="002D395A"/>
    <w:rsid w:val="002D5376"/>
    <w:rsid w:val="002E06EE"/>
    <w:rsid w:val="002E1947"/>
    <w:rsid w:val="002E2CDF"/>
    <w:rsid w:val="002E3441"/>
    <w:rsid w:val="002E3840"/>
    <w:rsid w:val="002E5543"/>
    <w:rsid w:val="002E5AD0"/>
    <w:rsid w:val="002F07BA"/>
    <w:rsid w:val="002F0908"/>
    <w:rsid w:val="002F0BDE"/>
    <w:rsid w:val="002F1301"/>
    <w:rsid w:val="002F1849"/>
    <w:rsid w:val="002F18B9"/>
    <w:rsid w:val="002F2E87"/>
    <w:rsid w:val="002F329B"/>
    <w:rsid w:val="002F498F"/>
    <w:rsid w:val="002F513B"/>
    <w:rsid w:val="002F57CA"/>
    <w:rsid w:val="0030403D"/>
    <w:rsid w:val="003065B2"/>
    <w:rsid w:val="0031167B"/>
    <w:rsid w:val="00312747"/>
    <w:rsid w:val="003133A6"/>
    <w:rsid w:val="0031693D"/>
    <w:rsid w:val="00316AB7"/>
    <w:rsid w:val="003205F5"/>
    <w:rsid w:val="00322590"/>
    <w:rsid w:val="003227F2"/>
    <w:rsid w:val="0032573A"/>
    <w:rsid w:val="003261D3"/>
    <w:rsid w:val="00326961"/>
    <w:rsid w:val="003333F2"/>
    <w:rsid w:val="003339A7"/>
    <w:rsid w:val="003344E0"/>
    <w:rsid w:val="003355E8"/>
    <w:rsid w:val="003366C9"/>
    <w:rsid w:val="003369FF"/>
    <w:rsid w:val="00337D0B"/>
    <w:rsid w:val="003401CE"/>
    <w:rsid w:val="00342632"/>
    <w:rsid w:val="00343F0F"/>
    <w:rsid w:val="00343F77"/>
    <w:rsid w:val="0034462B"/>
    <w:rsid w:val="00347639"/>
    <w:rsid w:val="00347C94"/>
    <w:rsid w:val="00351790"/>
    <w:rsid w:val="00356E2F"/>
    <w:rsid w:val="003578CD"/>
    <w:rsid w:val="00357A6E"/>
    <w:rsid w:val="0036146D"/>
    <w:rsid w:val="00364290"/>
    <w:rsid w:val="00365733"/>
    <w:rsid w:val="003659CC"/>
    <w:rsid w:val="00366D52"/>
    <w:rsid w:val="0037017A"/>
    <w:rsid w:val="0037165C"/>
    <w:rsid w:val="00371F20"/>
    <w:rsid w:val="0037328C"/>
    <w:rsid w:val="0037578D"/>
    <w:rsid w:val="003761A6"/>
    <w:rsid w:val="003851E4"/>
    <w:rsid w:val="003867A2"/>
    <w:rsid w:val="003876D2"/>
    <w:rsid w:val="00387D72"/>
    <w:rsid w:val="0039055F"/>
    <w:rsid w:val="00390D70"/>
    <w:rsid w:val="003923C6"/>
    <w:rsid w:val="003925F2"/>
    <w:rsid w:val="003934DD"/>
    <w:rsid w:val="00393756"/>
    <w:rsid w:val="00393A2E"/>
    <w:rsid w:val="00393D08"/>
    <w:rsid w:val="003956E7"/>
    <w:rsid w:val="00395D18"/>
    <w:rsid w:val="0039644C"/>
    <w:rsid w:val="003A0306"/>
    <w:rsid w:val="003A3D72"/>
    <w:rsid w:val="003A420E"/>
    <w:rsid w:val="003A61F3"/>
    <w:rsid w:val="003A77B6"/>
    <w:rsid w:val="003B2712"/>
    <w:rsid w:val="003B41DD"/>
    <w:rsid w:val="003B6DE2"/>
    <w:rsid w:val="003C0677"/>
    <w:rsid w:val="003C2061"/>
    <w:rsid w:val="003C346A"/>
    <w:rsid w:val="003C389B"/>
    <w:rsid w:val="003C4623"/>
    <w:rsid w:val="003C4A25"/>
    <w:rsid w:val="003C4EDE"/>
    <w:rsid w:val="003C53FD"/>
    <w:rsid w:val="003C5AB1"/>
    <w:rsid w:val="003C5AD1"/>
    <w:rsid w:val="003C607D"/>
    <w:rsid w:val="003C6A81"/>
    <w:rsid w:val="003C7207"/>
    <w:rsid w:val="003D1216"/>
    <w:rsid w:val="003D1660"/>
    <w:rsid w:val="003D1CD3"/>
    <w:rsid w:val="003D2DAC"/>
    <w:rsid w:val="003D4F2C"/>
    <w:rsid w:val="003D6557"/>
    <w:rsid w:val="003D7D40"/>
    <w:rsid w:val="003E14CE"/>
    <w:rsid w:val="003E1FB1"/>
    <w:rsid w:val="003E1FFA"/>
    <w:rsid w:val="003E2001"/>
    <w:rsid w:val="003E314E"/>
    <w:rsid w:val="003E3191"/>
    <w:rsid w:val="003E46F2"/>
    <w:rsid w:val="003E5497"/>
    <w:rsid w:val="003E59BB"/>
    <w:rsid w:val="003E6306"/>
    <w:rsid w:val="003E67D7"/>
    <w:rsid w:val="003E7763"/>
    <w:rsid w:val="003F0456"/>
    <w:rsid w:val="003F04C3"/>
    <w:rsid w:val="003F12C4"/>
    <w:rsid w:val="003F1A5A"/>
    <w:rsid w:val="003F20D4"/>
    <w:rsid w:val="003F2901"/>
    <w:rsid w:val="003F2FE7"/>
    <w:rsid w:val="003F3CD1"/>
    <w:rsid w:val="003F5D60"/>
    <w:rsid w:val="004001D0"/>
    <w:rsid w:val="00400839"/>
    <w:rsid w:val="0040097C"/>
    <w:rsid w:val="00401069"/>
    <w:rsid w:val="004056BD"/>
    <w:rsid w:val="00410E3B"/>
    <w:rsid w:val="00411097"/>
    <w:rsid w:val="00411D89"/>
    <w:rsid w:val="00414E9C"/>
    <w:rsid w:val="00415190"/>
    <w:rsid w:val="004156DC"/>
    <w:rsid w:val="004173D5"/>
    <w:rsid w:val="0042116D"/>
    <w:rsid w:val="00421946"/>
    <w:rsid w:val="004243F3"/>
    <w:rsid w:val="004250E9"/>
    <w:rsid w:val="004252F0"/>
    <w:rsid w:val="004259D2"/>
    <w:rsid w:val="00425DC4"/>
    <w:rsid w:val="004274B9"/>
    <w:rsid w:val="00427576"/>
    <w:rsid w:val="00430D0E"/>
    <w:rsid w:val="00431E4F"/>
    <w:rsid w:val="00436264"/>
    <w:rsid w:val="00436F95"/>
    <w:rsid w:val="004375D1"/>
    <w:rsid w:val="00441777"/>
    <w:rsid w:val="00441E1D"/>
    <w:rsid w:val="0044203F"/>
    <w:rsid w:val="00442A36"/>
    <w:rsid w:val="00443311"/>
    <w:rsid w:val="00444E77"/>
    <w:rsid w:val="0044539D"/>
    <w:rsid w:val="00445832"/>
    <w:rsid w:val="004466FE"/>
    <w:rsid w:val="00446AC8"/>
    <w:rsid w:val="00446F84"/>
    <w:rsid w:val="00450C40"/>
    <w:rsid w:val="0045482F"/>
    <w:rsid w:val="00454FBB"/>
    <w:rsid w:val="0045702A"/>
    <w:rsid w:val="004577A6"/>
    <w:rsid w:val="00457E2A"/>
    <w:rsid w:val="0046338E"/>
    <w:rsid w:val="0047116A"/>
    <w:rsid w:val="00471447"/>
    <w:rsid w:val="00474048"/>
    <w:rsid w:val="00474465"/>
    <w:rsid w:val="004754EE"/>
    <w:rsid w:val="00476A91"/>
    <w:rsid w:val="00476B27"/>
    <w:rsid w:val="00480EDA"/>
    <w:rsid w:val="00480F22"/>
    <w:rsid w:val="00482C84"/>
    <w:rsid w:val="00483734"/>
    <w:rsid w:val="00483AA2"/>
    <w:rsid w:val="004846E7"/>
    <w:rsid w:val="00485D80"/>
    <w:rsid w:val="00492682"/>
    <w:rsid w:val="00492819"/>
    <w:rsid w:val="004934C7"/>
    <w:rsid w:val="0049367C"/>
    <w:rsid w:val="00493B87"/>
    <w:rsid w:val="00496E04"/>
    <w:rsid w:val="00497ADC"/>
    <w:rsid w:val="004A2C98"/>
    <w:rsid w:val="004A3AA2"/>
    <w:rsid w:val="004A40E7"/>
    <w:rsid w:val="004A4E44"/>
    <w:rsid w:val="004A4E4A"/>
    <w:rsid w:val="004A4E5D"/>
    <w:rsid w:val="004A544D"/>
    <w:rsid w:val="004B1CFF"/>
    <w:rsid w:val="004B1EBE"/>
    <w:rsid w:val="004B3768"/>
    <w:rsid w:val="004B3897"/>
    <w:rsid w:val="004B45F5"/>
    <w:rsid w:val="004B603F"/>
    <w:rsid w:val="004C0E30"/>
    <w:rsid w:val="004C48FE"/>
    <w:rsid w:val="004C59E2"/>
    <w:rsid w:val="004C5CE4"/>
    <w:rsid w:val="004C62FC"/>
    <w:rsid w:val="004C6F52"/>
    <w:rsid w:val="004C735A"/>
    <w:rsid w:val="004D1D00"/>
    <w:rsid w:val="004D1D83"/>
    <w:rsid w:val="004D1DAE"/>
    <w:rsid w:val="004D2A7C"/>
    <w:rsid w:val="004D3640"/>
    <w:rsid w:val="004D5944"/>
    <w:rsid w:val="004D5E1D"/>
    <w:rsid w:val="004D63CA"/>
    <w:rsid w:val="004D7277"/>
    <w:rsid w:val="004E05F7"/>
    <w:rsid w:val="004E1592"/>
    <w:rsid w:val="004E277D"/>
    <w:rsid w:val="004E5240"/>
    <w:rsid w:val="004E6128"/>
    <w:rsid w:val="004E736D"/>
    <w:rsid w:val="004F32DE"/>
    <w:rsid w:val="004F3A30"/>
    <w:rsid w:val="004F3CF2"/>
    <w:rsid w:val="004F4BD7"/>
    <w:rsid w:val="004F4C63"/>
    <w:rsid w:val="004F5210"/>
    <w:rsid w:val="004F5302"/>
    <w:rsid w:val="004F5882"/>
    <w:rsid w:val="004F5DC9"/>
    <w:rsid w:val="004F6F37"/>
    <w:rsid w:val="0050078B"/>
    <w:rsid w:val="005009AD"/>
    <w:rsid w:val="00501C31"/>
    <w:rsid w:val="00504DA3"/>
    <w:rsid w:val="00505C3C"/>
    <w:rsid w:val="00507EA5"/>
    <w:rsid w:val="00512070"/>
    <w:rsid w:val="00512436"/>
    <w:rsid w:val="0051322D"/>
    <w:rsid w:val="005138A4"/>
    <w:rsid w:val="00514276"/>
    <w:rsid w:val="005159D1"/>
    <w:rsid w:val="00515E6D"/>
    <w:rsid w:val="00516A84"/>
    <w:rsid w:val="00517B5D"/>
    <w:rsid w:val="00517C41"/>
    <w:rsid w:val="00517D47"/>
    <w:rsid w:val="00520CD5"/>
    <w:rsid w:val="00521372"/>
    <w:rsid w:val="0052253D"/>
    <w:rsid w:val="005240F4"/>
    <w:rsid w:val="00526E71"/>
    <w:rsid w:val="005274B6"/>
    <w:rsid w:val="00527C7D"/>
    <w:rsid w:val="0053242D"/>
    <w:rsid w:val="0053373E"/>
    <w:rsid w:val="0053707A"/>
    <w:rsid w:val="00540171"/>
    <w:rsid w:val="00542D8F"/>
    <w:rsid w:val="005434DB"/>
    <w:rsid w:val="00543F8D"/>
    <w:rsid w:val="005464DA"/>
    <w:rsid w:val="00546530"/>
    <w:rsid w:val="00551667"/>
    <w:rsid w:val="005519BD"/>
    <w:rsid w:val="00551ADC"/>
    <w:rsid w:val="0055417A"/>
    <w:rsid w:val="0056049D"/>
    <w:rsid w:val="0056346E"/>
    <w:rsid w:val="0056383B"/>
    <w:rsid w:val="00566B3C"/>
    <w:rsid w:val="00566C2A"/>
    <w:rsid w:val="00566F0C"/>
    <w:rsid w:val="00570765"/>
    <w:rsid w:val="00570E97"/>
    <w:rsid w:val="00571A9C"/>
    <w:rsid w:val="00572008"/>
    <w:rsid w:val="0057296D"/>
    <w:rsid w:val="00573D81"/>
    <w:rsid w:val="00575BA2"/>
    <w:rsid w:val="0057632F"/>
    <w:rsid w:val="00576E38"/>
    <w:rsid w:val="00577338"/>
    <w:rsid w:val="005775BD"/>
    <w:rsid w:val="00581F08"/>
    <w:rsid w:val="00582387"/>
    <w:rsid w:val="0058344A"/>
    <w:rsid w:val="00583F60"/>
    <w:rsid w:val="00585DD3"/>
    <w:rsid w:val="005862E6"/>
    <w:rsid w:val="00586FCD"/>
    <w:rsid w:val="00587141"/>
    <w:rsid w:val="00587154"/>
    <w:rsid w:val="005903F1"/>
    <w:rsid w:val="00590489"/>
    <w:rsid w:val="005918ED"/>
    <w:rsid w:val="00591A65"/>
    <w:rsid w:val="00591CDC"/>
    <w:rsid w:val="00592750"/>
    <w:rsid w:val="0059302E"/>
    <w:rsid w:val="005950CD"/>
    <w:rsid w:val="00595F20"/>
    <w:rsid w:val="005962AB"/>
    <w:rsid w:val="005A10B5"/>
    <w:rsid w:val="005A1268"/>
    <w:rsid w:val="005A1461"/>
    <w:rsid w:val="005A5639"/>
    <w:rsid w:val="005A5CFF"/>
    <w:rsid w:val="005B1264"/>
    <w:rsid w:val="005B1A8F"/>
    <w:rsid w:val="005B1B46"/>
    <w:rsid w:val="005B325D"/>
    <w:rsid w:val="005B43C2"/>
    <w:rsid w:val="005B7A77"/>
    <w:rsid w:val="005B7F56"/>
    <w:rsid w:val="005C13DC"/>
    <w:rsid w:val="005C433C"/>
    <w:rsid w:val="005C460E"/>
    <w:rsid w:val="005C4BA4"/>
    <w:rsid w:val="005C66BA"/>
    <w:rsid w:val="005C7B4F"/>
    <w:rsid w:val="005C7DFB"/>
    <w:rsid w:val="005D10F7"/>
    <w:rsid w:val="005D299E"/>
    <w:rsid w:val="005D60E6"/>
    <w:rsid w:val="005E0BA8"/>
    <w:rsid w:val="005E0D5D"/>
    <w:rsid w:val="005E4170"/>
    <w:rsid w:val="005E4D9B"/>
    <w:rsid w:val="005E6887"/>
    <w:rsid w:val="005E6E1D"/>
    <w:rsid w:val="005E7886"/>
    <w:rsid w:val="005F0C47"/>
    <w:rsid w:val="005F15DD"/>
    <w:rsid w:val="005F167B"/>
    <w:rsid w:val="005F1792"/>
    <w:rsid w:val="005F252B"/>
    <w:rsid w:val="005F46CF"/>
    <w:rsid w:val="005F5391"/>
    <w:rsid w:val="005F5434"/>
    <w:rsid w:val="005F7BD6"/>
    <w:rsid w:val="006015CF"/>
    <w:rsid w:val="0060294B"/>
    <w:rsid w:val="00602CC7"/>
    <w:rsid w:val="0060308D"/>
    <w:rsid w:val="00603BD4"/>
    <w:rsid w:val="00603CBE"/>
    <w:rsid w:val="00604118"/>
    <w:rsid w:val="0060414A"/>
    <w:rsid w:val="0060426E"/>
    <w:rsid w:val="006049BB"/>
    <w:rsid w:val="00605BA8"/>
    <w:rsid w:val="00607B31"/>
    <w:rsid w:val="006156AE"/>
    <w:rsid w:val="00617B56"/>
    <w:rsid w:val="00621D3B"/>
    <w:rsid w:val="00631C13"/>
    <w:rsid w:val="0063384C"/>
    <w:rsid w:val="00635441"/>
    <w:rsid w:val="006366B1"/>
    <w:rsid w:val="00637FB9"/>
    <w:rsid w:val="00640B48"/>
    <w:rsid w:val="00640C96"/>
    <w:rsid w:val="00641D90"/>
    <w:rsid w:val="00643802"/>
    <w:rsid w:val="00644088"/>
    <w:rsid w:val="006443E4"/>
    <w:rsid w:val="00645CD4"/>
    <w:rsid w:val="00646D56"/>
    <w:rsid w:val="00647657"/>
    <w:rsid w:val="00647BCE"/>
    <w:rsid w:val="0065057F"/>
    <w:rsid w:val="006522EF"/>
    <w:rsid w:val="00652630"/>
    <w:rsid w:val="00653522"/>
    <w:rsid w:val="006543BF"/>
    <w:rsid w:val="006553A8"/>
    <w:rsid w:val="00655B7D"/>
    <w:rsid w:val="0065635D"/>
    <w:rsid w:val="006577AB"/>
    <w:rsid w:val="00661490"/>
    <w:rsid w:val="00664DC9"/>
    <w:rsid w:val="00666398"/>
    <w:rsid w:val="00666570"/>
    <w:rsid w:val="00667200"/>
    <w:rsid w:val="00667434"/>
    <w:rsid w:val="00667A57"/>
    <w:rsid w:val="00667BCA"/>
    <w:rsid w:val="00670A9B"/>
    <w:rsid w:val="00672FC4"/>
    <w:rsid w:val="006737F6"/>
    <w:rsid w:val="00673C2A"/>
    <w:rsid w:val="00676766"/>
    <w:rsid w:val="00677CA3"/>
    <w:rsid w:val="00677ECC"/>
    <w:rsid w:val="006803D7"/>
    <w:rsid w:val="00680763"/>
    <w:rsid w:val="006814C9"/>
    <w:rsid w:val="006818F8"/>
    <w:rsid w:val="00681E87"/>
    <w:rsid w:val="0068364B"/>
    <w:rsid w:val="006837D8"/>
    <w:rsid w:val="0068439B"/>
    <w:rsid w:val="00685FAB"/>
    <w:rsid w:val="0068634A"/>
    <w:rsid w:val="00687768"/>
    <w:rsid w:val="0068789E"/>
    <w:rsid w:val="00687FDC"/>
    <w:rsid w:val="0069196B"/>
    <w:rsid w:val="00693497"/>
    <w:rsid w:val="00694527"/>
    <w:rsid w:val="00696505"/>
    <w:rsid w:val="006A1165"/>
    <w:rsid w:val="006A124D"/>
    <w:rsid w:val="006A486E"/>
    <w:rsid w:val="006A5F9C"/>
    <w:rsid w:val="006A6C86"/>
    <w:rsid w:val="006A7C9A"/>
    <w:rsid w:val="006B1A06"/>
    <w:rsid w:val="006B410F"/>
    <w:rsid w:val="006B7826"/>
    <w:rsid w:val="006C0729"/>
    <w:rsid w:val="006C1CFD"/>
    <w:rsid w:val="006C28A7"/>
    <w:rsid w:val="006C47E9"/>
    <w:rsid w:val="006C4CF9"/>
    <w:rsid w:val="006C5F14"/>
    <w:rsid w:val="006D0716"/>
    <w:rsid w:val="006D0AEB"/>
    <w:rsid w:val="006D1076"/>
    <w:rsid w:val="006D27B7"/>
    <w:rsid w:val="006D31E7"/>
    <w:rsid w:val="006D33C9"/>
    <w:rsid w:val="006D453A"/>
    <w:rsid w:val="006D4883"/>
    <w:rsid w:val="006D7AA7"/>
    <w:rsid w:val="006E21B0"/>
    <w:rsid w:val="006E47BF"/>
    <w:rsid w:val="006E514B"/>
    <w:rsid w:val="006E643E"/>
    <w:rsid w:val="006E6A66"/>
    <w:rsid w:val="006E7E1E"/>
    <w:rsid w:val="006F6C7F"/>
    <w:rsid w:val="006F743D"/>
    <w:rsid w:val="007017E6"/>
    <w:rsid w:val="007024EB"/>
    <w:rsid w:val="00703D81"/>
    <w:rsid w:val="00705FD5"/>
    <w:rsid w:val="0070630C"/>
    <w:rsid w:val="00707137"/>
    <w:rsid w:val="00711068"/>
    <w:rsid w:val="00712F00"/>
    <w:rsid w:val="00713324"/>
    <w:rsid w:val="00716B19"/>
    <w:rsid w:val="00716E57"/>
    <w:rsid w:val="00717BE3"/>
    <w:rsid w:val="007207EB"/>
    <w:rsid w:val="0072083B"/>
    <w:rsid w:val="00720DF0"/>
    <w:rsid w:val="00721006"/>
    <w:rsid w:val="007216B8"/>
    <w:rsid w:val="00721A46"/>
    <w:rsid w:val="007223EC"/>
    <w:rsid w:val="007263BA"/>
    <w:rsid w:val="007319B7"/>
    <w:rsid w:val="007327DE"/>
    <w:rsid w:val="0073383B"/>
    <w:rsid w:val="00733BE4"/>
    <w:rsid w:val="00734A51"/>
    <w:rsid w:val="00735917"/>
    <w:rsid w:val="007368C2"/>
    <w:rsid w:val="007369F9"/>
    <w:rsid w:val="00736C95"/>
    <w:rsid w:val="007373D1"/>
    <w:rsid w:val="00741A62"/>
    <w:rsid w:val="00741AA6"/>
    <w:rsid w:val="00744640"/>
    <w:rsid w:val="00747714"/>
    <w:rsid w:val="007507B7"/>
    <w:rsid w:val="00751121"/>
    <w:rsid w:val="00751534"/>
    <w:rsid w:val="007536BD"/>
    <w:rsid w:val="0075460D"/>
    <w:rsid w:val="007562F6"/>
    <w:rsid w:val="007566E1"/>
    <w:rsid w:val="00761873"/>
    <w:rsid w:val="0076321E"/>
    <w:rsid w:val="00763FA6"/>
    <w:rsid w:val="0076541F"/>
    <w:rsid w:val="007664E2"/>
    <w:rsid w:val="00767BD7"/>
    <w:rsid w:val="00770105"/>
    <w:rsid w:val="00770A36"/>
    <w:rsid w:val="00771A5D"/>
    <w:rsid w:val="00771B07"/>
    <w:rsid w:val="00771B26"/>
    <w:rsid w:val="00771EDC"/>
    <w:rsid w:val="00773985"/>
    <w:rsid w:val="00774987"/>
    <w:rsid w:val="0077648E"/>
    <w:rsid w:val="0077649D"/>
    <w:rsid w:val="007772F1"/>
    <w:rsid w:val="007806C5"/>
    <w:rsid w:val="00780A27"/>
    <w:rsid w:val="00780D3A"/>
    <w:rsid w:val="00782207"/>
    <w:rsid w:val="007825F8"/>
    <w:rsid w:val="00783240"/>
    <w:rsid w:val="00784821"/>
    <w:rsid w:val="00786F66"/>
    <w:rsid w:val="007872C8"/>
    <w:rsid w:val="007876E7"/>
    <w:rsid w:val="00787E5F"/>
    <w:rsid w:val="007907FD"/>
    <w:rsid w:val="00797690"/>
    <w:rsid w:val="007A01D7"/>
    <w:rsid w:val="007A20EA"/>
    <w:rsid w:val="007A386F"/>
    <w:rsid w:val="007A4033"/>
    <w:rsid w:val="007A4D0B"/>
    <w:rsid w:val="007A4E60"/>
    <w:rsid w:val="007A680A"/>
    <w:rsid w:val="007A6E09"/>
    <w:rsid w:val="007A742A"/>
    <w:rsid w:val="007B0B78"/>
    <w:rsid w:val="007B26B8"/>
    <w:rsid w:val="007B2F72"/>
    <w:rsid w:val="007B63F1"/>
    <w:rsid w:val="007B6F25"/>
    <w:rsid w:val="007C3319"/>
    <w:rsid w:val="007C3F44"/>
    <w:rsid w:val="007C6F08"/>
    <w:rsid w:val="007D0B65"/>
    <w:rsid w:val="007D2C39"/>
    <w:rsid w:val="007D30C3"/>
    <w:rsid w:val="007D3F7C"/>
    <w:rsid w:val="007D6319"/>
    <w:rsid w:val="007D6628"/>
    <w:rsid w:val="007D7C23"/>
    <w:rsid w:val="007E0654"/>
    <w:rsid w:val="007E0A91"/>
    <w:rsid w:val="007E0CDF"/>
    <w:rsid w:val="007E351A"/>
    <w:rsid w:val="007E42FB"/>
    <w:rsid w:val="007E587A"/>
    <w:rsid w:val="007E66AA"/>
    <w:rsid w:val="007E7D39"/>
    <w:rsid w:val="007F08B5"/>
    <w:rsid w:val="007F1434"/>
    <w:rsid w:val="007F341E"/>
    <w:rsid w:val="007F4A1C"/>
    <w:rsid w:val="007F7EA2"/>
    <w:rsid w:val="00801337"/>
    <w:rsid w:val="008023D2"/>
    <w:rsid w:val="00802F67"/>
    <w:rsid w:val="00806206"/>
    <w:rsid w:val="00807802"/>
    <w:rsid w:val="00807949"/>
    <w:rsid w:val="00807CEA"/>
    <w:rsid w:val="00810AD7"/>
    <w:rsid w:val="00810AED"/>
    <w:rsid w:val="00811257"/>
    <w:rsid w:val="008118D3"/>
    <w:rsid w:val="00811BB7"/>
    <w:rsid w:val="0081352A"/>
    <w:rsid w:val="00816A0C"/>
    <w:rsid w:val="00816EDE"/>
    <w:rsid w:val="00816FEA"/>
    <w:rsid w:val="008173D6"/>
    <w:rsid w:val="00820D07"/>
    <w:rsid w:val="00821309"/>
    <w:rsid w:val="00821BF9"/>
    <w:rsid w:val="00821F39"/>
    <w:rsid w:val="00822D8C"/>
    <w:rsid w:val="008241EF"/>
    <w:rsid w:val="00825537"/>
    <w:rsid w:val="0082653F"/>
    <w:rsid w:val="008306D0"/>
    <w:rsid w:val="00830D16"/>
    <w:rsid w:val="0083145A"/>
    <w:rsid w:val="008316E2"/>
    <w:rsid w:val="0083298E"/>
    <w:rsid w:val="00834C2D"/>
    <w:rsid w:val="00835923"/>
    <w:rsid w:val="00836B19"/>
    <w:rsid w:val="0083739F"/>
    <w:rsid w:val="008376E2"/>
    <w:rsid w:val="00841C35"/>
    <w:rsid w:val="00842DDF"/>
    <w:rsid w:val="008440E9"/>
    <w:rsid w:val="00844322"/>
    <w:rsid w:val="00845010"/>
    <w:rsid w:val="00851116"/>
    <w:rsid w:val="008527BF"/>
    <w:rsid w:val="008531FF"/>
    <w:rsid w:val="00853287"/>
    <w:rsid w:val="008550DF"/>
    <w:rsid w:val="008550E6"/>
    <w:rsid w:val="0085627F"/>
    <w:rsid w:val="00856E77"/>
    <w:rsid w:val="00857665"/>
    <w:rsid w:val="00860BDA"/>
    <w:rsid w:val="00860E89"/>
    <w:rsid w:val="00861858"/>
    <w:rsid w:val="008650A6"/>
    <w:rsid w:val="008657BA"/>
    <w:rsid w:val="0086642C"/>
    <w:rsid w:val="00866D7C"/>
    <w:rsid w:val="008678A9"/>
    <w:rsid w:val="00871C69"/>
    <w:rsid w:val="008721FF"/>
    <w:rsid w:val="00873E81"/>
    <w:rsid w:val="00874B24"/>
    <w:rsid w:val="00880103"/>
    <w:rsid w:val="008808DF"/>
    <w:rsid w:val="008813A4"/>
    <w:rsid w:val="008815FB"/>
    <w:rsid w:val="00885CA5"/>
    <w:rsid w:val="00886309"/>
    <w:rsid w:val="008865C7"/>
    <w:rsid w:val="00886BC5"/>
    <w:rsid w:val="00887CEC"/>
    <w:rsid w:val="00890718"/>
    <w:rsid w:val="00891E41"/>
    <w:rsid w:val="00893C32"/>
    <w:rsid w:val="0089514D"/>
    <w:rsid w:val="00895F7E"/>
    <w:rsid w:val="008972BA"/>
    <w:rsid w:val="008975D6"/>
    <w:rsid w:val="008A0503"/>
    <w:rsid w:val="008A1769"/>
    <w:rsid w:val="008A2064"/>
    <w:rsid w:val="008A61E7"/>
    <w:rsid w:val="008A726B"/>
    <w:rsid w:val="008A7CC3"/>
    <w:rsid w:val="008B061D"/>
    <w:rsid w:val="008B16C8"/>
    <w:rsid w:val="008B2141"/>
    <w:rsid w:val="008B4D06"/>
    <w:rsid w:val="008B51B8"/>
    <w:rsid w:val="008B5230"/>
    <w:rsid w:val="008B7962"/>
    <w:rsid w:val="008C0051"/>
    <w:rsid w:val="008C0554"/>
    <w:rsid w:val="008C0C30"/>
    <w:rsid w:val="008C1242"/>
    <w:rsid w:val="008C296F"/>
    <w:rsid w:val="008C5A1D"/>
    <w:rsid w:val="008C7A67"/>
    <w:rsid w:val="008D23E8"/>
    <w:rsid w:val="008D41B9"/>
    <w:rsid w:val="008D4425"/>
    <w:rsid w:val="008D4C18"/>
    <w:rsid w:val="008D5DC6"/>
    <w:rsid w:val="008D64EE"/>
    <w:rsid w:val="008D76D7"/>
    <w:rsid w:val="008F10B3"/>
    <w:rsid w:val="008F1B76"/>
    <w:rsid w:val="008F24DF"/>
    <w:rsid w:val="008F400F"/>
    <w:rsid w:val="008F4375"/>
    <w:rsid w:val="008F61F3"/>
    <w:rsid w:val="008F64BC"/>
    <w:rsid w:val="008F69F6"/>
    <w:rsid w:val="009009DB"/>
    <w:rsid w:val="00902455"/>
    <w:rsid w:val="00902BAA"/>
    <w:rsid w:val="009058D8"/>
    <w:rsid w:val="0090606F"/>
    <w:rsid w:val="009066E7"/>
    <w:rsid w:val="00907A02"/>
    <w:rsid w:val="00907B44"/>
    <w:rsid w:val="00912964"/>
    <w:rsid w:val="00912967"/>
    <w:rsid w:val="00914CDF"/>
    <w:rsid w:val="009157C1"/>
    <w:rsid w:val="00916F7D"/>
    <w:rsid w:val="00924F6D"/>
    <w:rsid w:val="009260A5"/>
    <w:rsid w:val="00927040"/>
    <w:rsid w:val="00927053"/>
    <w:rsid w:val="009278E9"/>
    <w:rsid w:val="00927D3A"/>
    <w:rsid w:val="009300BD"/>
    <w:rsid w:val="00930693"/>
    <w:rsid w:val="00931802"/>
    <w:rsid w:val="00931E0B"/>
    <w:rsid w:val="009323F0"/>
    <w:rsid w:val="00932E3B"/>
    <w:rsid w:val="00933237"/>
    <w:rsid w:val="00937339"/>
    <w:rsid w:val="009409B2"/>
    <w:rsid w:val="00940F92"/>
    <w:rsid w:val="00941E16"/>
    <w:rsid w:val="0094314E"/>
    <w:rsid w:val="00944131"/>
    <w:rsid w:val="00944460"/>
    <w:rsid w:val="00944B0C"/>
    <w:rsid w:val="009461E9"/>
    <w:rsid w:val="009468C0"/>
    <w:rsid w:val="0095071B"/>
    <w:rsid w:val="00951081"/>
    <w:rsid w:val="0095157F"/>
    <w:rsid w:val="00951FBD"/>
    <w:rsid w:val="009522F0"/>
    <w:rsid w:val="009610DA"/>
    <w:rsid w:val="00961FDD"/>
    <w:rsid w:val="0096241B"/>
    <w:rsid w:val="00962FDD"/>
    <w:rsid w:val="00967559"/>
    <w:rsid w:val="00967662"/>
    <w:rsid w:val="00970096"/>
    <w:rsid w:val="0097139D"/>
    <w:rsid w:val="00971543"/>
    <w:rsid w:val="00972431"/>
    <w:rsid w:val="00974AC9"/>
    <w:rsid w:val="009760A9"/>
    <w:rsid w:val="0097774E"/>
    <w:rsid w:val="0097787C"/>
    <w:rsid w:val="0098055C"/>
    <w:rsid w:val="0098139E"/>
    <w:rsid w:val="00982240"/>
    <w:rsid w:val="0098270A"/>
    <w:rsid w:val="00984592"/>
    <w:rsid w:val="009916C6"/>
    <w:rsid w:val="00991DD0"/>
    <w:rsid w:val="009950D4"/>
    <w:rsid w:val="009965C3"/>
    <w:rsid w:val="009970B7"/>
    <w:rsid w:val="009973E5"/>
    <w:rsid w:val="009A0803"/>
    <w:rsid w:val="009A09C9"/>
    <w:rsid w:val="009A1085"/>
    <w:rsid w:val="009A3758"/>
    <w:rsid w:val="009A4482"/>
    <w:rsid w:val="009A59E3"/>
    <w:rsid w:val="009A5EAB"/>
    <w:rsid w:val="009A5F42"/>
    <w:rsid w:val="009A60C1"/>
    <w:rsid w:val="009A6635"/>
    <w:rsid w:val="009A70A1"/>
    <w:rsid w:val="009A70A9"/>
    <w:rsid w:val="009A71EF"/>
    <w:rsid w:val="009B0487"/>
    <w:rsid w:val="009B0AD5"/>
    <w:rsid w:val="009B1215"/>
    <w:rsid w:val="009B2536"/>
    <w:rsid w:val="009B449F"/>
    <w:rsid w:val="009B7CD0"/>
    <w:rsid w:val="009C1AA0"/>
    <w:rsid w:val="009C2822"/>
    <w:rsid w:val="009C39BE"/>
    <w:rsid w:val="009C5624"/>
    <w:rsid w:val="009C7D17"/>
    <w:rsid w:val="009D24A2"/>
    <w:rsid w:val="009D7193"/>
    <w:rsid w:val="009D753F"/>
    <w:rsid w:val="009D7721"/>
    <w:rsid w:val="009D78CA"/>
    <w:rsid w:val="009E1219"/>
    <w:rsid w:val="009E1554"/>
    <w:rsid w:val="009E33B3"/>
    <w:rsid w:val="009E4B16"/>
    <w:rsid w:val="009E5D90"/>
    <w:rsid w:val="009E6AC6"/>
    <w:rsid w:val="009F01A5"/>
    <w:rsid w:val="009F0A5A"/>
    <w:rsid w:val="009F0B0D"/>
    <w:rsid w:val="009F16D4"/>
    <w:rsid w:val="009F31C7"/>
    <w:rsid w:val="009F7B03"/>
    <w:rsid w:val="00A00990"/>
    <w:rsid w:val="00A06A2F"/>
    <w:rsid w:val="00A07FC4"/>
    <w:rsid w:val="00A103D1"/>
    <w:rsid w:val="00A1122B"/>
    <w:rsid w:val="00A1500F"/>
    <w:rsid w:val="00A16B68"/>
    <w:rsid w:val="00A16BDD"/>
    <w:rsid w:val="00A202ED"/>
    <w:rsid w:val="00A2212D"/>
    <w:rsid w:val="00A2258D"/>
    <w:rsid w:val="00A22E1E"/>
    <w:rsid w:val="00A30034"/>
    <w:rsid w:val="00A30730"/>
    <w:rsid w:val="00A3140F"/>
    <w:rsid w:val="00A331C2"/>
    <w:rsid w:val="00A33F92"/>
    <w:rsid w:val="00A3418C"/>
    <w:rsid w:val="00A34614"/>
    <w:rsid w:val="00A34BDB"/>
    <w:rsid w:val="00A3691E"/>
    <w:rsid w:val="00A41D4B"/>
    <w:rsid w:val="00A431E4"/>
    <w:rsid w:val="00A4321A"/>
    <w:rsid w:val="00A44240"/>
    <w:rsid w:val="00A44D58"/>
    <w:rsid w:val="00A46F2F"/>
    <w:rsid w:val="00A4711A"/>
    <w:rsid w:val="00A4774D"/>
    <w:rsid w:val="00A4793D"/>
    <w:rsid w:val="00A5342E"/>
    <w:rsid w:val="00A53AB7"/>
    <w:rsid w:val="00A575BB"/>
    <w:rsid w:val="00A62687"/>
    <w:rsid w:val="00A627ED"/>
    <w:rsid w:val="00A645DE"/>
    <w:rsid w:val="00A65E73"/>
    <w:rsid w:val="00A667BB"/>
    <w:rsid w:val="00A6681F"/>
    <w:rsid w:val="00A73BCE"/>
    <w:rsid w:val="00A751AA"/>
    <w:rsid w:val="00A76151"/>
    <w:rsid w:val="00A76565"/>
    <w:rsid w:val="00A7666C"/>
    <w:rsid w:val="00A80926"/>
    <w:rsid w:val="00A80F8C"/>
    <w:rsid w:val="00A81085"/>
    <w:rsid w:val="00A831D1"/>
    <w:rsid w:val="00A8553C"/>
    <w:rsid w:val="00A87171"/>
    <w:rsid w:val="00A9035C"/>
    <w:rsid w:val="00A907CB"/>
    <w:rsid w:val="00A90F88"/>
    <w:rsid w:val="00A91E44"/>
    <w:rsid w:val="00A92083"/>
    <w:rsid w:val="00A92A3C"/>
    <w:rsid w:val="00A942A0"/>
    <w:rsid w:val="00A94951"/>
    <w:rsid w:val="00A956C8"/>
    <w:rsid w:val="00A95BCF"/>
    <w:rsid w:val="00A963A2"/>
    <w:rsid w:val="00A96A10"/>
    <w:rsid w:val="00AA06DC"/>
    <w:rsid w:val="00AA11C4"/>
    <w:rsid w:val="00AA1643"/>
    <w:rsid w:val="00AA245B"/>
    <w:rsid w:val="00AA2D2D"/>
    <w:rsid w:val="00AA3B72"/>
    <w:rsid w:val="00AA4608"/>
    <w:rsid w:val="00AA545B"/>
    <w:rsid w:val="00AA6D73"/>
    <w:rsid w:val="00AA7240"/>
    <w:rsid w:val="00AA7DFF"/>
    <w:rsid w:val="00AB00E3"/>
    <w:rsid w:val="00AB1318"/>
    <w:rsid w:val="00AB2E84"/>
    <w:rsid w:val="00AB4098"/>
    <w:rsid w:val="00AB5882"/>
    <w:rsid w:val="00AB5977"/>
    <w:rsid w:val="00AB6FA5"/>
    <w:rsid w:val="00AC19AA"/>
    <w:rsid w:val="00AC19C1"/>
    <w:rsid w:val="00AC1C67"/>
    <w:rsid w:val="00AC21F5"/>
    <w:rsid w:val="00AC3010"/>
    <w:rsid w:val="00AC3557"/>
    <w:rsid w:val="00AC35BE"/>
    <w:rsid w:val="00AC5B69"/>
    <w:rsid w:val="00AC5E1B"/>
    <w:rsid w:val="00AD006E"/>
    <w:rsid w:val="00AD14B5"/>
    <w:rsid w:val="00AD1AD1"/>
    <w:rsid w:val="00AD1E18"/>
    <w:rsid w:val="00AD1EF7"/>
    <w:rsid w:val="00AD22A4"/>
    <w:rsid w:val="00AD244B"/>
    <w:rsid w:val="00AD3D53"/>
    <w:rsid w:val="00AE3B62"/>
    <w:rsid w:val="00AE7609"/>
    <w:rsid w:val="00AF01CA"/>
    <w:rsid w:val="00AF4E69"/>
    <w:rsid w:val="00AF7879"/>
    <w:rsid w:val="00AF7DC2"/>
    <w:rsid w:val="00B008FB"/>
    <w:rsid w:val="00B00A42"/>
    <w:rsid w:val="00B01550"/>
    <w:rsid w:val="00B01B81"/>
    <w:rsid w:val="00B029AC"/>
    <w:rsid w:val="00B02E27"/>
    <w:rsid w:val="00B04707"/>
    <w:rsid w:val="00B05BA9"/>
    <w:rsid w:val="00B0792B"/>
    <w:rsid w:val="00B102F2"/>
    <w:rsid w:val="00B10543"/>
    <w:rsid w:val="00B10D0D"/>
    <w:rsid w:val="00B10EFF"/>
    <w:rsid w:val="00B11235"/>
    <w:rsid w:val="00B11866"/>
    <w:rsid w:val="00B12787"/>
    <w:rsid w:val="00B12FD8"/>
    <w:rsid w:val="00B138B7"/>
    <w:rsid w:val="00B13C7E"/>
    <w:rsid w:val="00B1578A"/>
    <w:rsid w:val="00B16B99"/>
    <w:rsid w:val="00B17684"/>
    <w:rsid w:val="00B20CD3"/>
    <w:rsid w:val="00B2250C"/>
    <w:rsid w:val="00B236A6"/>
    <w:rsid w:val="00B23E85"/>
    <w:rsid w:val="00B2515D"/>
    <w:rsid w:val="00B26869"/>
    <w:rsid w:val="00B26A34"/>
    <w:rsid w:val="00B32E2A"/>
    <w:rsid w:val="00B34745"/>
    <w:rsid w:val="00B37BE0"/>
    <w:rsid w:val="00B41346"/>
    <w:rsid w:val="00B42AC7"/>
    <w:rsid w:val="00B45E1A"/>
    <w:rsid w:val="00B45E73"/>
    <w:rsid w:val="00B46130"/>
    <w:rsid w:val="00B4633D"/>
    <w:rsid w:val="00B46784"/>
    <w:rsid w:val="00B51793"/>
    <w:rsid w:val="00B526C3"/>
    <w:rsid w:val="00B532F4"/>
    <w:rsid w:val="00B53D32"/>
    <w:rsid w:val="00B54222"/>
    <w:rsid w:val="00B55933"/>
    <w:rsid w:val="00B57971"/>
    <w:rsid w:val="00B61859"/>
    <w:rsid w:val="00B633DE"/>
    <w:rsid w:val="00B649B8"/>
    <w:rsid w:val="00B66EA6"/>
    <w:rsid w:val="00B67FCD"/>
    <w:rsid w:val="00B713A9"/>
    <w:rsid w:val="00B72237"/>
    <w:rsid w:val="00B72C14"/>
    <w:rsid w:val="00B7340D"/>
    <w:rsid w:val="00B755C7"/>
    <w:rsid w:val="00B76F46"/>
    <w:rsid w:val="00B77383"/>
    <w:rsid w:val="00B8008E"/>
    <w:rsid w:val="00B8285B"/>
    <w:rsid w:val="00B833AB"/>
    <w:rsid w:val="00B8377A"/>
    <w:rsid w:val="00B83B62"/>
    <w:rsid w:val="00B84AD4"/>
    <w:rsid w:val="00B85752"/>
    <w:rsid w:val="00B86825"/>
    <w:rsid w:val="00B87341"/>
    <w:rsid w:val="00B902C6"/>
    <w:rsid w:val="00B90CA3"/>
    <w:rsid w:val="00B90E24"/>
    <w:rsid w:val="00B92C84"/>
    <w:rsid w:val="00B94394"/>
    <w:rsid w:val="00B96339"/>
    <w:rsid w:val="00B96377"/>
    <w:rsid w:val="00B97EF7"/>
    <w:rsid w:val="00BA3B00"/>
    <w:rsid w:val="00BA67EA"/>
    <w:rsid w:val="00BA70CC"/>
    <w:rsid w:val="00BB0674"/>
    <w:rsid w:val="00BB1BC8"/>
    <w:rsid w:val="00BB2176"/>
    <w:rsid w:val="00BB2FB5"/>
    <w:rsid w:val="00BB3FDB"/>
    <w:rsid w:val="00BB7364"/>
    <w:rsid w:val="00BB7CD0"/>
    <w:rsid w:val="00BC0DFC"/>
    <w:rsid w:val="00BC1EDE"/>
    <w:rsid w:val="00BC2980"/>
    <w:rsid w:val="00BC37C8"/>
    <w:rsid w:val="00BC5171"/>
    <w:rsid w:val="00BC776C"/>
    <w:rsid w:val="00BD12CE"/>
    <w:rsid w:val="00BD18DF"/>
    <w:rsid w:val="00BD29AF"/>
    <w:rsid w:val="00BD29E3"/>
    <w:rsid w:val="00BD3C4E"/>
    <w:rsid w:val="00BD3ECE"/>
    <w:rsid w:val="00BD55FE"/>
    <w:rsid w:val="00BD6B50"/>
    <w:rsid w:val="00BD7233"/>
    <w:rsid w:val="00BD7F99"/>
    <w:rsid w:val="00BE1060"/>
    <w:rsid w:val="00BE2B44"/>
    <w:rsid w:val="00BE3182"/>
    <w:rsid w:val="00BE361D"/>
    <w:rsid w:val="00BE40BB"/>
    <w:rsid w:val="00BE4921"/>
    <w:rsid w:val="00BE4D39"/>
    <w:rsid w:val="00BE5192"/>
    <w:rsid w:val="00BE683A"/>
    <w:rsid w:val="00BE69FA"/>
    <w:rsid w:val="00BE6DD0"/>
    <w:rsid w:val="00BE6E35"/>
    <w:rsid w:val="00BE7264"/>
    <w:rsid w:val="00BF0F85"/>
    <w:rsid w:val="00BF5190"/>
    <w:rsid w:val="00BF601B"/>
    <w:rsid w:val="00BF7031"/>
    <w:rsid w:val="00C0018A"/>
    <w:rsid w:val="00C007ED"/>
    <w:rsid w:val="00C01B48"/>
    <w:rsid w:val="00C03E0F"/>
    <w:rsid w:val="00C04495"/>
    <w:rsid w:val="00C05A69"/>
    <w:rsid w:val="00C06AB6"/>
    <w:rsid w:val="00C12BDE"/>
    <w:rsid w:val="00C172C7"/>
    <w:rsid w:val="00C200AA"/>
    <w:rsid w:val="00C2046D"/>
    <w:rsid w:val="00C23A63"/>
    <w:rsid w:val="00C25202"/>
    <w:rsid w:val="00C262BD"/>
    <w:rsid w:val="00C27370"/>
    <w:rsid w:val="00C30A0C"/>
    <w:rsid w:val="00C30BA1"/>
    <w:rsid w:val="00C34E2C"/>
    <w:rsid w:val="00C3599C"/>
    <w:rsid w:val="00C36E7D"/>
    <w:rsid w:val="00C40DBB"/>
    <w:rsid w:val="00C412B6"/>
    <w:rsid w:val="00C41352"/>
    <w:rsid w:val="00C41BF5"/>
    <w:rsid w:val="00C421D8"/>
    <w:rsid w:val="00C42AE3"/>
    <w:rsid w:val="00C443F8"/>
    <w:rsid w:val="00C45E9B"/>
    <w:rsid w:val="00C47789"/>
    <w:rsid w:val="00C506BB"/>
    <w:rsid w:val="00C53B8F"/>
    <w:rsid w:val="00C549EE"/>
    <w:rsid w:val="00C56792"/>
    <w:rsid w:val="00C56BBA"/>
    <w:rsid w:val="00C572D5"/>
    <w:rsid w:val="00C63214"/>
    <w:rsid w:val="00C63317"/>
    <w:rsid w:val="00C635A8"/>
    <w:rsid w:val="00C63A17"/>
    <w:rsid w:val="00C63E01"/>
    <w:rsid w:val="00C64C5B"/>
    <w:rsid w:val="00C65601"/>
    <w:rsid w:val="00C70630"/>
    <w:rsid w:val="00C74213"/>
    <w:rsid w:val="00C74217"/>
    <w:rsid w:val="00C7452D"/>
    <w:rsid w:val="00C77EEA"/>
    <w:rsid w:val="00C817A2"/>
    <w:rsid w:val="00C8184E"/>
    <w:rsid w:val="00C82531"/>
    <w:rsid w:val="00C82F48"/>
    <w:rsid w:val="00C87375"/>
    <w:rsid w:val="00C90D90"/>
    <w:rsid w:val="00C91CF8"/>
    <w:rsid w:val="00C93E41"/>
    <w:rsid w:val="00C93E71"/>
    <w:rsid w:val="00CA0120"/>
    <w:rsid w:val="00CA0B64"/>
    <w:rsid w:val="00CA1C11"/>
    <w:rsid w:val="00CA3204"/>
    <w:rsid w:val="00CA4584"/>
    <w:rsid w:val="00CA51AE"/>
    <w:rsid w:val="00CA57DB"/>
    <w:rsid w:val="00CA5FB3"/>
    <w:rsid w:val="00CB3338"/>
    <w:rsid w:val="00CB4F9B"/>
    <w:rsid w:val="00CC09BE"/>
    <w:rsid w:val="00CC0F0D"/>
    <w:rsid w:val="00CC1078"/>
    <w:rsid w:val="00CC65A4"/>
    <w:rsid w:val="00CD00B9"/>
    <w:rsid w:val="00CD3A4F"/>
    <w:rsid w:val="00CD4281"/>
    <w:rsid w:val="00CD4760"/>
    <w:rsid w:val="00CD5657"/>
    <w:rsid w:val="00CD69FB"/>
    <w:rsid w:val="00CD6A14"/>
    <w:rsid w:val="00CD7886"/>
    <w:rsid w:val="00CE004D"/>
    <w:rsid w:val="00CE0BB7"/>
    <w:rsid w:val="00CE2266"/>
    <w:rsid w:val="00CE7977"/>
    <w:rsid w:val="00CF0BAA"/>
    <w:rsid w:val="00CF2C4E"/>
    <w:rsid w:val="00CF3E06"/>
    <w:rsid w:val="00CF3EA7"/>
    <w:rsid w:val="00CF44B7"/>
    <w:rsid w:val="00CF45B8"/>
    <w:rsid w:val="00CF4829"/>
    <w:rsid w:val="00CF7E0C"/>
    <w:rsid w:val="00D0171D"/>
    <w:rsid w:val="00D02EB4"/>
    <w:rsid w:val="00D042B9"/>
    <w:rsid w:val="00D06A1D"/>
    <w:rsid w:val="00D1386C"/>
    <w:rsid w:val="00D139D7"/>
    <w:rsid w:val="00D15824"/>
    <w:rsid w:val="00D15DF9"/>
    <w:rsid w:val="00D15F75"/>
    <w:rsid w:val="00D1663D"/>
    <w:rsid w:val="00D16FCF"/>
    <w:rsid w:val="00D17397"/>
    <w:rsid w:val="00D204D7"/>
    <w:rsid w:val="00D20AD3"/>
    <w:rsid w:val="00D21724"/>
    <w:rsid w:val="00D21BD7"/>
    <w:rsid w:val="00D22527"/>
    <w:rsid w:val="00D31D31"/>
    <w:rsid w:val="00D324AA"/>
    <w:rsid w:val="00D327FB"/>
    <w:rsid w:val="00D32A0C"/>
    <w:rsid w:val="00D32BC8"/>
    <w:rsid w:val="00D333D6"/>
    <w:rsid w:val="00D3389D"/>
    <w:rsid w:val="00D33B3F"/>
    <w:rsid w:val="00D34339"/>
    <w:rsid w:val="00D34E62"/>
    <w:rsid w:val="00D351A0"/>
    <w:rsid w:val="00D37467"/>
    <w:rsid w:val="00D37DFB"/>
    <w:rsid w:val="00D400DE"/>
    <w:rsid w:val="00D417BE"/>
    <w:rsid w:val="00D41B40"/>
    <w:rsid w:val="00D4294B"/>
    <w:rsid w:val="00D442CD"/>
    <w:rsid w:val="00D479C2"/>
    <w:rsid w:val="00D507FD"/>
    <w:rsid w:val="00D53438"/>
    <w:rsid w:val="00D55A6C"/>
    <w:rsid w:val="00D57E9C"/>
    <w:rsid w:val="00D61A44"/>
    <w:rsid w:val="00D62183"/>
    <w:rsid w:val="00D622DB"/>
    <w:rsid w:val="00D625F3"/>
    <w:rsid w:val="00D62A03"/>
    <w:rsid w:val="00D62D5C"/>
    <w:rsid w:val="00D6367B"/>
    <w:rsid w:val="00D63C9E"/>
    <w:rsid w:val="00D63F2C"/>
    <w:rsid w:val="00D6700C"/>
    <w:rsid w:val="00D678F2"/>
    <w:rsid w:val="00D711CE"/>
    <w:rsid w:val="00D7265E"/>
    <w:rsid w:val="00D72ACF"/>
    <w:rsid w:val="00D74383"/>
    <w:rsid w:val="00D7614A"/>
    <w:rsid w:val="00D768F9"/>
    <w:rsid w:val="00D820B2"/>
    <w:rsid w:val="00D828C6"/>
    <w:rsid w:val="00D82DAF"/>
    <w:rsid w:val="00D83596"/>
    <w:rsid w:val="00D83A3E"/>
    <w:rsid w:val="00D84FF9"/>
    <w:rsid w:val="00D860A9"/>
    <w:rsid w:val="00D8667E"/>
    <w:rsid w:val="00D877FD"/>
    <w:rsid w:val="00D91090"/>
    <w:rsid w:val="00D91554"/>
    <w:rsid w:val="00D917FD"/>
    <w:rsid w:val="00D93E46"/>
    <w:rsid w:val="00D97BE2"/>
    <w:rsid w:val="00DA26E0"/>
    <w:rsid w:val="00DA29B2"/>
    <w:rsid w:val="00DA47F7"/>
    <w:rsid w:val="00DA5808"/>
    <w:rsid w:val="00DA5F65"/>
    <w:rsid w:val="00DA6188"/>
    <w:rsid w:val="00DA75F9"/>
    <w:rsid w:val="00DB11EB"/>
    <w:rsid w:val="00DB1559"/>
    <w:rsid w:val="00DB1CB3"/>
    <w:rsid w:val="00DB20C2"/>
    <w:rsid w:val="00DB3CC3"/>
    <w:rsid w:val="00DB46BF"/>
    <w:rsid w:val="00DB73F5"/>
    <w:rsid w:val="00DB7420"/>
    <w:rsid w:val="00DB7F7B"/>
    <w:rsid w:val="00DC202B"/>
    <w:rsid w:val="00DC631B"/>
    <w:rsid w:val="00DC6CA2"/>
    <w:rsid w:val="00DC7CC2"/>
    <w:rsid w:val="00DD12A6"/>
    <w:rsid w:val="00DD2AC8"/>
    <w:rsid w:val="00DD3879"/>
    <w:rsid w:val="00DD6503"/>
    <w:rsid w:val="00DD68CD"/>
    <w:rsid w:val="00DD7535"/>
    <w:rsid w:val="00DE18C7"/>
    <w:rsid w:val="00DE19D6"/>
    <w:rsid w:val="00DE2008"/>
    <w:rsid w:val="00DE2A6C"/>
    <w:rsid w:val="00DE3ED9"/>
    <w:rsid w:val="00DE501F"/>
    <w:rsid w:val="00DE5851"/>
    <w:rsid w:val="00DF29DC"/>
    <w:rsid w:val="00DF562C"/>
    <w:rsid w:val="00DF6FCA"/>
    <w:rsid w:val="00DF744A"/>
    <w:rsid w:val="00E00E4D"/>
    <w:rsid w:val="00E01409"/>
    <w:rsid w:val="00E01757"/>
    <w:rsid w:val="00E02866"/>
    <w:rsid w:val="00E0624A"/>
    <w:rsid w:val="00E06A04"/>
    <w:rsid w:val="00E112B3"/>
    <w:rsid w:val="00E1236F"/>
    <w:rsid w:val="00E14126"/>
    <w:rsid w:val="00E15AA1"/>
    <w:rsid w:val="00E2079E"/>
    <w:rsid w:val="00E20DAF"/>
    <w:rsid w:val="00E20F43"/>
    <w:rsid w:val="00E22F5B"/>
    <w:rsid w:val="00E23C25"/>
    <w:rsid w:val="00E23F38"/>
    <w:rsid w:val="00E24571"/>
    <w:rsid w:val="00E25F87"/>
    <w:rsid w:val="00E26CF5"/>
    <w:rsid w:val="00E26EFD"/>
    <w:rsid w:val="00E309C4"/>
    <w:rsid w:val="00E31391"/>
    <w:rsid w:val="00E31564"/>
    <w:rsid w:val="00E33C99"/>
    <w:rsid w:val="00E344EA"/>
    <w:rsid w:val="00E36457"/>
    <w:rsid w:val="00E3798C"/>
    <w:rsid w:val="00E41848"/>
    <w:rsid w:val="00E418DB"/>
    <w:rsid w:val="00E42E7B"/>
    <w:rsid w:val="00E43808"/>
    <w:rsid w:val="00E456F3"/>
    <w:rsid w:val="00E4631C"/>
    <w:rsid w:val="00E47243"/>
    <w:rsid w:val="00E50835"/>
    <w:rsid w:val="00E50E4F"/>
    <w:rsid w:val="00E52C86"/>
    <w:rsid w:val="00E53861"/>
    <w:rsid w:val="00E54304"/>
    <w:rsid w:val="00E54DAC"/>
    <w:rsid w:val="00E561E4"/>
    <w:rsid w:val="00E56DF1"/>
    <w:rsid w:val="00E572BA"/>
    <w:rsid w:val="00E60490"/>
    <w:rsid w:val="00E6124A"/>
    <w:rsid w:val="00E62648"/>
    <w:rsid w:val="00E62A35"/>
    <w:rsid w:val="00E62DA6"/>
    <w:rsid w:val="00E64B91"/>
    <w:rsid w:val="00E66DBD"/>
    <w:rsid w:val="00E70F84"/>
    <w:rsid w:val="00E76639"/>
    <w:rsid w:val="00E7720C"/>
    <w:rsid w:val="00E7782D"/>
    <w:rsid w:val="00E77CF9"/>
    <w:rsid w:val="00E804D9"/>
    <w:rsid w:val="00E80C9E"/>
    <w:rsid w:val="00E8152A"/>
    <w:rsid w:val="00E81C84"/>
    <w:rsid w:val="00E81F93"/>
    <w:rsid w:val="00E823F0"/>
    <w:rsid w:val="00E84934"/>
    <w:rsid w:val="00E857B4"/>
    <w:rsid w:val="00E8587E"/>
    <w:rsid w:val="00E85AC2"/>
    <w:rsid w:val="00E8600D"/>
    <w:rsid w:val="00E8799A"/>
    <w:rsid w:val="00E879E9"/>
    <w:rsid w:val="00E94790"/>
    <w:rsid w:val="00E94D31"/>
    <w:rsid w:val="00E97DCE"/>
    <w:rsid w:val="00EA1CDF"/>
    <w:rsid w:val="00EA20F1"/>
    <w:rsid w:val="00EA33F6"/>
    <w:rsid w:val="00EA3CF7"/>
    <w:rsid w:val="00EA3E77"/>
    <w:rsid w:val="00EA5638"/>
    <w:rsid w:val="00EA6C1A"/>
    <w:rsid w:val="00EB0867"/>
    <w:rsid w:val="00EB14E9"/>
    <w:rsid w:val="00EB4E33"/>
    <w:rsid w:val="00EB6688"/>
    <w:rsid w:val="00EC0E27"/>
    <w:rsid w:val="00EC10B3"/>
    <w:rsid w:val="00EC20E5"/>
    <w:rsid w:val="00EC41FD"/>
    <w:rsid w:val="00EC72C9"/>
    <w:rsid w:val="00EC7787"/>
    <w:rsid w:val="00EC7A88"/>
    <w:rsid w:val="00EC7CFA"/>
    <w:rsid w:val="00EC7ECB"/>
    <w:rsid w:val="00ED2BD4"/>
    <w:rsid w:val="00ED441C"/>
    <w:rsid w:val="00ED44C4"/>
    <w:rsid w:val="00ED47AE"/>
    <w:rsid w:val="00ED66CD"/>
    <w:rsid w:val="00EE0E86"/>
    <w:rsid w:val="00EE172B"/>
    <w:rsid w:val="00EE269A"/>
    <w:rsid w:val="00EE3F07"/>
    <w:rsid w:val="00EE4B8B"/>
    <w:rsid w:val="00EE634C"/>
    <w:rsid w:val="00EE7690"/>
    <w:rsid w:val="00EF0CBF"/>
    <w:rsid w:val="00EF158B"/>
    <w:rsid w:val="00EF16C4"/>
    <w:rsid w:val="00EF285B"/>
    <w:rsid w:val="00EF45FF"/>
    <w:rsid w:val="00EF55D0"/>
    <w:rsid w:val="00EF5CB6"/>
    <w:rsid w:val="00EF6508"/>
    <w:rsid w:val="00EF6E28"/>
    <w:rsid w:val="00EF736F"/>
    <w:rsid w:val="00F00306"/>
    <w:rsid w:val="00F01F85"/>
    <w:rsid w:val="00F027E8"/>
    <w:rsid w:val="00F034FE"/>
    <w:rsid w:val="00F0444D"/>
    <w:rsid w:val="00F05EA1"/>
    <w:rsid w:val="00F07178"/>
    <w:rsid w:val="00F11DF6"/>
    <w:rsid w:val="00F14148"/>
    <w:rsid w:val="00F15627"/>
    <w:rsid w:val="00F17897"/>
    <w:rsid w:val="00F1796A"/>
    <w:rsid w:val="00F2048E"/>
    <w:rsid w:val="00F20BF3"/>
    <w:rsid w:val="00F221A8"/>
    <w:rsid w:val="00F23206"/>
    <w:rsid w:val="00F2517D"/>
    <w:rsid w:val="00F263E8"/>
    <w:rsid w:val="00F2757F"/>
    <w:rsid w:val="00F27FC6"/>
    <w:rsid w:val="00F30750"/>
    <w:rsid w:val="00F324E6"/>
    <w:rsid w:val="00F33BA6"/>
    <w:rsid w:val="00F347B8"/>
    <w:rsid w:val="00F35DB9"/>
    <w:rsid w:val="00F35DF1"/>
    <w:rsid w:val="00F36A3D"/>
    <w:rsid w:val="00F4209B"/>
    <w:rsid w:val="00F42F8A"/>
    <w:rsid w:val="00F46111"/>
    <w:rsid w:val="00F511D4"/>
    <w:rsid w:val="00F54F60"/>
    <w:rsid w:val="00F56C4C"/>
    <w:rsid w:val="00F57A7D"/>
    <w:rsid w:val="00F60231"/>
    <w:rsid w:val="00F603F6"/>
    <w:rsid w:val="00F60607"/>
    <w:rsid w:val="00F60BC9"/>
    <w:rsid w:val="00F61834"/>
    <w:rsid w:val="00F62312"/>
    <w:rsid w:val="00F62AC8"/>
    <w:rsid w:val="00F63E04"/>
    <w:rsid w:val="00F64328"/>
    <w:rsid w:val="00F67F95"/>
    <w:rsid w:val="00F67FB5"/>
    <w:rsid w:val="00F7024E"/>
    <w:rsid w:val="00F77836"/>
    <w:rsid w:val="00F77FFE"/>
    <w:rsid w:val="00F806E3"/>
    <w:rsid w:val="00F81746"/>
    <w:rsid w:val="00F824D4"/>
    <w:rsid w:val="00F82697"/>
    <w:rsid w:val="00F83120"/>
    <w:rsid w:val="00F846C8"/>
    <w:rsid w:val="00F86C03"/>
    <w:rsid w:val="00F8733B"/>
    <w:rsid w:val="00F906AA"/>
    <w:rsid w:val="00F91F1E"/>
    <w:rsid w:val="00F9744D"/>
    <w:rsid w:val="00F978AB"/>
    <w:rsid w:val="00F97F23"/>
    <w:rsid w:val="00FA0AE1"/>
    <w:rsid w:val="00FA1222"/>
    <w:rsid w:val="00FA3735"/>
    <w:rsid w:val="00FA4187"/>
    <w:rsid w:val="00FA4692"/>
    <w:rsid w:val="00FA4E16"/>
    <w:rsid w:val="00FA6DB7"/>
    <w:rsid w:val="00FB0350"/>
    <w:rsid w:val="00FB0B37"/>
    <w:rsid w:val="00FB23DC"/>
    <w:rsid w:val="00FB308B"/>
    <w:rsid w:val="00FB3364"/>
    <w:rsid w:val="00FB49E0"/>
    <w:rsid w:val="00FB6AF0"/>
    <w:rsid w:val="00FB6F87"/>
    <w:rsid w:val="00FC01CE"/>
    <w:rsid w:val="00FC4593"/>
    <w:rsid w:val="00FC4709"/>
    <w:rsid w:val="00FC47BF"/>
    <w:rsid w:val="00FD0521"/>
    <w:rsid w:val="00FD3F04"/>
    <w:rsid w:val="00FD4046"/>
    <w:rsid w:val="00FD4CEA"/>
    <w:rsid w:val="00FD5889"/>
    <w:rsid w:val="00FD5FEE"/>
    <w:rsid w:val="00FD6E39"/>
    <w:rsid w:val="00FE095A"/>
    <w:rsid w:val="00FE159E"/>
    <w:rsid w:val="00FE17FC"/>
    <w:rsid w:val="00FE1E70"/>
    <w:rsid w:val="00FE4488"/>
    <w:rsid w:val="00FE6F3C"/>
    <w:rsid w:val="00FE7C07"/>
    <w:rsid w:val="00FF0753"/>
    <w:rsid w:val="00FF39CB"/>
    <w:rsid w:val="00FF3C39"/>
    <w:rsid w:val="00FF46F3"/>
    <w:rsid w:val="00FF4D35"/>
    <w:rsid w:val="00FF5583"/>
    <w:rsid w:val="00FF61CF"/>
    <w:rsid w:val="00FF633A"/>
    <w:rsid w:val="00FF76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lsdException w:name="Body Text" w:uiPriority="1"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8733B"/>
    <w:pPr>
      <w:pBdr>
        <w:top w:val="nil"/>
        <w:left w:val="nil"/>
        <w:bottom w:val="nil"/>
        <w:right w:val="nil"/>
        <w:between w:val="nil"/>
        <w:bar w:val="nil"/>
      </w:pBdr>
    </w:pPr>
    <w:rPr>
      <w:rFonts w:eastAsia="Arial Unicode MS"/>
      <w:sz w:val="24"/>
      <w:szCs w:val="24"/>
      <w:bdr w:val="nil"/>
      <w:lang w:eastAsia="en-US"/>
    </w:rPr>
  </w:style>
  <w:style w:type="paragraph" w:styleId="Heading1">
    <w:name w:val="heading 1"/>
    <w:basedOn w:val="Normal"/>
    <w:next w:val="Normal"/>
    <w:link w:val="Heading1Char"/>
    <w:rsid w:val="004846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846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93B8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2"/>
    </w:pPr>
    <w:rPr>
      <w:rFonts w:asciiTheme="majorHAnsi" w:eastAsiaTheme="majorEastAsia" w:hAnsiTheme="majorHAnsi" w:cstheme="majorBidi"/>
      <w:b/>
      <w:bCs/>
      <w:color w:val="4F81BD" w:themeColor="accent1"/>
      <w:sz w:val="22"/>
      <w:szCs w:val="22"/>
      <w:bdr w:val="none" w:sz="0" w:space="0" w:color="auto"/>
    </w:rPr>
  </w:style>
  <w:style w:type="paragraph" w:styleId="Heading4">
    <w:name w:val="heading 4"/>
    <w:basedOn w:val="Normal"/>
    <w:next w:val="Normal"/>
    <w:link w:val="Heading4Char"/>
    <w:unhideWhenUsed/>
    <w:qFormat/>
    <w:rsid w:val="002809A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uiPriority w:val="99"/>
    <w:rsid w:val="00F8733B"/>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numbering" w:customStyle="1" w:styleId="Numbered">
    <w:name w:val="Numbered"/>
    <w:rsid w:val="00F8733B"/>
    <w:pPr>
      <w:numPr>
        <w:numId w:val="1"/>
      </w:numPr>
    </w:pPr>
  </w:style>
  <w:style w:type="numbering" w:customStyle="1" w:styleId="Bullet">
    <w:name w:val="Bullet"/>
    <w:rsid w:val="00F8733B"/>
    <w:pPr>
      <w:numPr>
        <w:numId w:val="2"/>
      </w:numPr>
    </w:pPr>
  </w:style>
  <w:style w:type="paragraph" w:styleId="BalloonText">
    <w:name w:val="Balloon Text"/>
    <w:basedOn w:val="Normal"/>
    <w:link w:val="BalloonTextChar"/>
    <w:rsid w:val="00F27FC6"/>
    <w:rPr>
      <w:rFonts w:ascii="Tahoma" w:hAnsi="Tahoma" w:cs="Tahoma"/>
      <w:sz w:val="16"/>
      <w:szCs w:val="16"/>
    </w:rPr>
  </w:style>
  <w:style w:type="character" w:customStyle="1" w:styleId="BalloonTextChar">
    <w:name w:val="Balloon Text Char"/>
    <w:basedOn w:val="DefaultParagraphFont"/>
    <w:link w:val="BalloonText"/>
    <w:rsid w:val="00F27FC6"/>
    <w:rPr>
      <w:rFonts w:ascii="Tahoma" w:eastAsia="Arial Unicode MS" w:hAnsi="Tahoma" w:cs="Tahoma"/>
      <w:sz w:val="16"/>
      <w:szCs w:val="16"/>
      <w:bdr w:val="nil"/>
      <w:lang w:val="en-US" w:eastAsia="en-US"/>
    </w:rPr>
  </w:style>
  <w:style w:type="paragraph" w:customStyle="1" w:styleId="Default">
    <w:name w:val="Default"/>
    <w:rsid w:val="00F27FC6"/>
    <w:pPr>
      <w:autoSpaceDE w:val="0"/>
      <w:autoSpaceDN w:val="0"/>
      <w:adjustRightInd w:val="0"/>
    </w:pPr>
    <w:rPr>
      <w:rFonts w:ascii="Verdana" w:hAnsi="Verdana" w:cs="Verdana"/>
      <w:color w:val="000000"/>
      <w:sz w:val="24"/>
      <w:szCs w:val="24"/>
    </w:rPr>
  </w:style>
  <w:style w:type="paragraph" w:customStyle="1" w:styleId="Pa12">
    <w:name w:val="Pa12"/>
    <w:basedOn w:val="Default"/>
    <w:next w:val="Default"/>
    <w:uiPriority w:val="99"/>
    <w:rsid w:val="00F27FC6"/>
    <w:pPr>
      <w:spacing w:line="161" w:lineRule="atLeast"/>
    </w:pPr>
    <w:rPr>
      <w:rFonts w:cs="Times New Roman"/>
      <w:color w:val="auto"/>
    </w:rPr>
  </w:style>
  <w:style w:type="character" w:customStyle="1" w:styleId="A12">
    <w:name w:val="A12"/>
    <w:uiPriority w:val="99"/>
    <w:rsid w:val="00F27FC6"/>
    <w:rPr>
      <w:rFonts w:cs="Verdana"/>
      <w:color w:val="000000"/>
      <w:sz w:val="9"/>
      <w:szCs w:val="9"/>
    </w:rPr>
  </w:style>
  <w:style w:type="paragraph" w:customStyle="1" w:styleId="Pa20">
    <w:name w:val="Pa20"/>
    <w:basedOn w:val="Default"/>
    <w:next w:val="Default"/>
    <w:uiPriority w:val="99"/>
    <w:rsid w:val="006B7826"/>
    <w:pPr>
      <w:spacing w:line="161" w:lineRule="atLeast"/>
    </w:pPr>
    <w:rPr>
      <w:rFonts w:cs="Times New Roman"/>
      <w:color w:val="auto"/>
    </w:rPr>
  </w:style>
  <w:style w:type="paragraph" w:styleId="FootnoteText">
    <w:name w:val="footnote text"/>
    <w:basedOn w:val="Normal"/>
    <w:link w:val="FootnoteTextChar"/>
    <w:uiPriority w:val="99"/>
    <w:unhideWhenUsed/>
    <w:rsid w:val="004D727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rPr>
  </w:style>
  <w:style w:type="character" w:customStyle="1" w:styleId="FootnoteTextChar">
    <w:name w:val="Footnote Text Char"/>
    <w:basedOn w:val="DefaultParagraphFont"/>
    <w:link w:val="FootnoteText"/>
    <w:uiPriority w:val="99"/>
    <w:rsid w:val="004D7277"/>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4D7277"/>
    <w:rPr>
      <w:vertAlign w:val="superscript"/>
    </w:rPr>
  </w:style>
  <w:style w:type="table" w:customStyle="1" w:styleId="TableGrid2">
    <w:name w:val="Table Grid2"/>
    <w:basedOn w:val="TableNormal"/>
    <w:next w:val="TableGrid"/>
    <w:rsid w:val="008951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895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95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Recommendation,List Paragraph11,Content descriptions,L,Bullet point,Bulletr List Paragraph,FooterText,List Paragraph Number,List Paragraph2,List Paragraph21,Listeafsnit1,NFP GP Bulleted List,Paragraphe de liste1,numbered"/>
    <w:basedOn w:val="Normal"/>
    <w:link w:val="ListParagraphChar"/>
    <w:uiPriority w:val="34"/>
    <w:qFormat/>
    <w:rsid w:val="00BC0DFC"/>
    <w:pPr>
      <w:ind w:left="720"/>
      <w:contextualSpacing/>
    </w:pPr>
  </w:style>
  <w:style w:type="character" w:styleId="Hyperlink">
    <w:name w:val="Hyperlink"/>
    <w:basedOn w:val="DefaultParagraphFont"/>
    <w:uiPriority w:val="99"/>
    <w:unhideWhenUsed/>
    <w:rsid w:val="00BC0DFC"/>
    <w:rPr>
      <w:color w:val="0000FF" w:themeColor="hyperlink"/>
      <w:u w:val="single"/>
    </w:rPr>
  </w:style>
  <w:style w:type="table" w:customStyle="1" w:styleId="TableGrid21">
    <w:name w:val="Table Grid21"/>
    <w:basedOn w:val="TableNormal"/>
    <w:next w:val="TableGrid"/>
    <w:rsid w:val="004F3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B20C2"/>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DB20C2"/>
    <w:rPr>
      <w:rFonts w:asciiTheme="minorHAnsi" w:eastAsiaTheme="minorEastAsia" w:hAnsiTheme="minorHAnsi" w:cstheme="minorBidi"/>
      <w:sz w:val="22"/>
      <w:szCs w:val="22"/>
      <w:lang w:val="en-US" w:eastAsia="ja-JP"/>
    </w:rPr>
  </w:style>
  <w:style w:type="paragraph" w:styleId="Header">
    <w:name w:val="header"/>
    <w:basedOn w:val="Normal"/>
    <w:link w:val="HeaderChar"/>
    <w:uiPriority w:val="99"/>
    <w:rsid w:val="004846E7"/>
    <w:pPr>
      <w:tabs>
        <w:tab w:val="center" w:pos="4513"/>
        <w:tab w:val="right" w:pos="9026"/>
      </w:tabs>
    </w:pPr>
  </w:style>
  <w:style w:type="character" w:customStyle="1" w:styleId="HeaderChar">
    <w:name w:val="Header Char"/>
    <w:basedOn w:val="DefaultParagraphFont"/>
    <w:link w:val="Header"/>
    <w:uiPriority w:val="99"/>
    <w:rsid w:val="004846E7"/>
    <w:rPr>
      <w:rFonts w:eastAsia="Arial Unicode MS"/>
      <w:sz w:val="24"/>
      <w:szCs w:val="24"/>
      <w:bdr w:val="nil"/>
      <w:lang w:val="en-US" w:eastAsia="en-US"/>
    </w:rPr>
  </w:style>
  <w:style w:type="paragraph" w:styleId="Footer">
    <w:name w:val="footer"/>
    <w:basedOn w:val="Normal"/>
    <w:link w:val="FooterChar"/>
    <w:uiPriority w:val="99"/>
    <w:rsid w:val="004846E7"/>
    <w:pPr>
      <w:tabs>
        <w:tab w:val="center" w:pos="4513"/>
        <w:tab w:val="right" w:pos="9026"/>
      </w:tabs>
    </w:pPr>
  </w:style>
  <w:style w:type="character" w:customStyle="1" w:styleId="FooterChar">
    <w:name w:val="Footer Char"/>
    <w:basedOn w:val="DefaultParagraphFont"/>
    <w:link w:val="Footer"/>
    <w:uiPriority w:val="99"/>
    <w:rsid w:val="004846E7"/>
    <w:rPr>
      <w:rFonts w:eastAsia="Arial Unicode MS"/>
      <w:sz w:val="24"/>
      <w:szCs w:val="24"/>
      <w:bdr w:val="nil"/>
      <w:lang w:val="en-US" w:eastAsia="en-US"/>
    </w:rPr>
  </w:style>
  <w:style w:type="character" w:customStyle="1" w:styleId="Heading2Char">
    <w:name w:val="Heading 2 Char"/>
    <w:basedOn w:val="DefaultParagraphFont"/>
    <w:link w:val="Heading2"/>
    <w:rsid w:val="004846E7"/>
    <w:rPr>
      <w:rFonts w:asciiTheme="majorHAnsi" w:eastAsiaTheme="majorEastAsia" w:hAnsiTheme="majorHAnsi" w:cstheme="majorBidi"/>
      <w:b/>
      <w:bCs/>
      <w:color w:val="4F81BD" w:themeColor="accent1"/>
      <w:sz w:val="26"/>
      <w:szCs w:val="26"/>
      <w:bdr w:val="nil"/>
      <w:lang w:val="en-US" w:eastAsia="en-US"/>
    </w:rPr>
  </w:style>
  <w:style w:type="character" w:customStyle="1" w:styleId="Heading1Char">
    <w:name w:val="Heading 1 Char"/>
    <w:basedOn w:val="DefaultParagraphFont"/>
    <w:link w:val="Heading1"/>
    <w:rsid w:val="004846E7"/>
    <w:rPr>
      <w:rFonts w:asciiTheme="majorHAnsi" w:eastAsiaTheme="majorEastAsia" w:hAnsiTheme="majorHAnsi" w:cstheme="majorBidi"/>
      <w:b/>
      <w:bCs/>
      <w:color w:val="365F91" w:themeColor="accent1" w:themeShade="BF"/>
      <w:sz w:val="28"/>
      <w:szCs w:val="28"/>
      <w:bdr w:val="nil"/>
      <w:lang w:val="en-US" w:eastAsia="en-US"/>
    </w:rPr>
  </w:style>
  <w:style w:type="paragraph" w:styleId="TOCHeading">
    <w:name w:val="TOC Heading"/>
    <w:basedOn w:val="Heading1"/>
    <w:next w:val="Normal"/>
    <w:uiPriority w:val="39"/>
    <w:semiHidden/>
    <w:unhideWhenUsed/>
    <w:qFormat/>
    <w:rsid w:val="004846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lang w:eastAsia="ja-JP"/>
    </w:rPr>
  </w:style>
  <w:style w:type="paragraph" w:styleId="TOC2">
    <w:name w:val="toc 2"/>
    <w:basedOn w:val="Normal"/>
    <w:next w:val="Normal"/>
    <w:autoRedefine/>
    <w:uiPriority w:val="39"/>
    <w:unhideWhenUsed/>
    <w:qFormat/>
    <w:rsid w:val="004846E7"/>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220"/>
    </w:pPr>
    <w:rPr>
      <w:rFonts w:asciiTheme="minorHAnsi" w:eastAsiaTheme="minorEastAsia" w:hAnsiTheme="minorHAnsi" w:cstheme="minorBidi"/>
      <w:sz w:val="22"/>
      <w:szCs w:val="22"/>
      <w:bdr w:val="none" w:sz="0" w:space="0" w:color="auto"/>
      <w:lang w:eastAsia="ja-JP"/>
    </w:rPr>
  </w:style>
  <w:style w:type="paragraph" w:styleId="TOC1">
    <w:name w:val="toc 1"/>
    <w:basedOn w:val="Normal"/>
    <w:next w:val="Normal"/>
    <w:autoRedefine/>
    <w:uiPriority w:val="39"/>
    <w:unhideWhenUsed/>
    <w:qFormat/>
    <w:rsid w:val="004846E7"/>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pPr>
    <w:rPr>
      <w:rFonts w:asciiTheme="minorHAnsi" w:eastAsiaTheme="minorEastAsia" w:hAnsiTheme="minorHAnsi" w:cstheme="minorBidi"/>
      <w:sz w:val="22"/>
      <w:szCs w:val="22"/>
      <w:bdr w:val="none" w:sz="0" w:space="0" w:color="auto"/>
      <w:lang w:eastAsia="ja-JP"/>
    </w:rPr>
  </w:style>
  <w:style w:type="paragraph" w:styleId="TOC3">
    <w:name w:val="toc 3"/>
    <w:basedOn w:val="Normal"/>
    <w:next w:val="Normal"/>
    <w:autoRedefine/>
    <w:uiPriority w:val="39"/>
    <w:unhideWhenUsed/>
    <w:qFormat/>
    <w:rsid w:val="004846E7"/>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440"/>
    </w:pPr>
    <w:rPr>
      <w:rFonts w:asciiTheme="minorHAnsi" w:eastAsiaTheme="minorEastAsia" w:hAnsiTheme="minorHAnsi" w:cstheme="minorBidi"/>
      <w:sz w:val="22"/>
      <w:szCs w:val="22"/>
      <w:bdr w:val="none" w:sz="0" w:space="0" w:color="auto"/>
      <w:lang w:eastAsia="ja-JP"/>
    </w:rPr>
  </w:style>
  <w:style w:type="paragraph" w:customStyle="1" w:styleId="BodyText1">
    <w:name w:val="Body Text1"/>
    <w:basedOn w:val="Normal"/>
    <w:qFormat/>
    <w:rsid w:val="001325BA"/>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pPr>
    <w:rPr>
      <w:rFonts w:asciiTheme="minorHAnsi" w:eastAsiaTheme="minorEastAsia" w:hAnsiTheme="minorHAnsi" w:cstheme="minorBidi"/>
      <w:sz w:val="22"/>
      <w:szCs w:val="22"/>
      <w:bdr w:val="none" w:sz="0" w:space="0" w:color="auto"/>
    </w:rPr>
  </w:style>
  <w:style w:type="character" w:styleId="IntenseEmphasis">
    <w:name w:val="Intense Emphasis"/>
    <w:uiPriority w:val="21"/>
    <w:qFormat/>
    <w:rsid w:val="00343F77"/>
    <w:rPr>
      <w:b/>
      <w:bCs/>
      <w:color w:val="3C54A5"/>
    </w:rPr>
  </w:style>
  <w:style w:type="character" w:customStyle="1" w:styleId="ListParagraphChar">
    <w:name w:val="List Paragraph Char"/>
    <w:aliases w:val="List Paragraph1 Char,Recommendation Char,List Paragraph11 Char,Content descriptions Char,L Char,Bullet point Char,Bulletr List Paragraph Char,FooterText Char,List Paragraph Number Char,List Paragraph2 Char,List Paragraph21 Char"/>
    <w:basedOn w:val="DefaultParagraphFont"/>
    <w:link w:val="ListParagraph"/>
    <w:uiPriority w:val="34"/>
    <w:locked/>
    <w:rsid w:val="00343F77"/>
    <w:rPr>
      <w:rFonts w:eastAsia="Arial Unicode MS"/>
      <w:sz w:val="24"/>
      <w:szCs w:val="24"/>
      <w:bdr w:val="nil"/>
      <w:lang w:val="en-US" w:eastAsia="en-US"/>
    </w:rPr>
  </w:style>
  <w:style w:type="paragraph" w:customStyle="1" w:styleId="ReportHeading1">
    <w:name w:val="Report Heading 1"/>
    <w:basedOn w:val="Heading2"/>
    <w:qFormat/>
    <w:rsid w:val="00E857B4"/>
    <w:pPr>
      <w:keepNext w:val="0"/>
      <w:keepLines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Calibri" w:hAnsi="Calibri"/>
      <w:color w:val="5376A8"/>
      <w:sz w:val="28"/>
      <w:bdr w:val="none" w:sz="0" w:space="0" w:color="auto"/>
    </w:rPr>
  </w:style>
  <w:style w:type="character" w:styleId="LineNumber">
    <w:name w:val="line number"/>
    <w:basedOn w:val="DefaultParagraphFont"/>
    <w:rsid w:val="00390D70"/>
  </w:style>
  <w:style w:type="paragraph" w:customStyle="1" w:styleId="ReportHeading2">
    <w:name w:val="Report Heading 2"/>
    <w:basedOn w:val="Heading2"/>
    <w:link w:val="ReportHeading2Char"/>
    <w:qFormat/>
    <w:rsid w:val="00C65601"/>
    <w:pPr>
      <w:spacing w:after="120"/>
    </w:pPr>
    <w:rPr>
      <w:rFonts w:asciiTheme="minorHAnsi" w:hAnsiTheme="minorHAnsi" w:cstheme="minorHAnsi"/>
    </w:rPr>
  </w:style>
  <w:style w:type="paragraph" w:customStyle="1" w:styleId="Heading3numbered">
    <w:name w:val="Heading 3 numbered"/>
    <w:basedOn w:val="Normal"/>
    <w:rsid w:val="007A742A"/>
    <w:pPr>
      <w:numPr>
        <w:ilvl w:val="2"/>
        <w:numId w:val="6"/>
      </w:numPr>
    </w:pPr>
  </w:style>
  <w:style w:type="character" w:customStyle="1" w:styleId="ReportHeading2Char">
    <w:name w:val="Report Heading 2 Char"/>
    <w:basedOn w:val="Heading2Char"/>
    <w:link w:val="ReportHeading2"/>
    <w:rsid w:val="00C65601"/>
    <w:rPr>
      <w:rFonts w:asciiTheme="minorHAnsi" w:eastAsiaTheme="majorEastAsia" w:hAnsiTheme="minorHAnsi" w:cstheme="minorHAnsi"/>
      <w:b/>
      <w:bCs/>
      <w:color w:val="4F81BD" w:themeColor="accent1"/>
      <w:sz w:val="26"/>
      <w:szCs w:val="26"/>
      <w:bdr w:val="nil"/>
      <w:lang w:val="en-US" w:eastAsia="en-US"/>
    </w:rPr>
  </w:style>
  <w:style w:type="character" w:styleId="Strong">
    <w:name w:val="Strong"/>
    <w:basedOn w:val="DefaultParagraphFont"/>
    <w:qFormat/>
    <w:rsid w:val="007A742A"/>
    <w:rPr>
      <w:b/>
      <w:bCs/>
    </w:rPr>
  </w:style>
  <w:style w:type="paragraph" w:customStyle="1" w:styleId="ReportHeading3">
    <w:name w:val="Report Heading 3"/>
    <w:basedOn w:val="Normal"/>
    <w:link w:val="ReportHeading3Char"/>
    <w:qFormat/>
    <w:rsid w:val="00E06A0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after="120" w:line="276" w:lineRule="auto"/>
    </w:pPr>
    <w:rPr>
      <w:rFonts w:asciiTheme="minorHAnsi" w:eastAsia="Times New Roman" w:hAnsiTheme="minorHAnsi" w:cstheme="minorHAnsi"/>
      <w:b/>
      <w:bCs/>
      <w:sz w:val="22"/>
      <w:szCs w:val="22"/>
      <w:bdr w:val="none" w:sz="0" w:space="0" w:color="auto"/>
      <w:lang w:eastAsia="en-AU"/>
    </w:rPr>
  </w:style>
  <w:style w:type="character" w:styleId="CommentReference">
    <w:name w:val="annotation reference"/>
    <w:basedOn w:val="DefaultParagraphFont"/>
    <w:uiPriority w:val="99"/>
    <w:rsid w:val="00687768"/>
    <w:rPr>
      <w:sz w:val="16"/>
      <w:szCs w:val="16"/>
    </w:rPr>
  </w:style>
  <w:style w:type="character" w:customStyle="1" w:styleId="ReportHeading3Char">
    <w:name w:val="Report Heading 3 Char"/>
    <w:basedOn w:val="DefaultParagraphFont"/>
    <w:link w:val="ReportHeading3"/>
    <w:rsid w:val="00E06A04"/>
    <w:rPr>
      <w:rFonts w:asciiTheme="minorHAnsi" w:hAnsiTheme="minorHAnsi" w:cstheme="minorHAnsi"/>
      <w:b/>
      <w:bCs/>
      <w:sz w:val="22"/>
      <w:szCs w:val="22"/>
    </w:rPr>
  </w:style>
  <w:style w:type="paragraph" w:styleId="CommentText">
    <w:name w:val="annotation text"/>
    <w:basedOn w:val="Normal"/>
    <w:link w:val="CommentTextChar"/>
    <w:uiPriority w:val="99"/>
    <w:rsid w:val="00687768"/>
    <w:rPr>
      <w:sz w:val="20"/>
      <w:szCs w:val="20"/>
    </w:rPr>
  </w:style>
  <w:style w:type="character" w:customStyle="1" w:styleId="CommentTextChar">
    <w:name w:val="Comment Text Char"/>
    <w:basedOn w:val="DefaultParagraphFont"/>
    <w:link w:val="CommentText"/>
    <w:uiPriority w:val="99"/>
    <w:rsid w:val="00687768"/>
    <w:rPr>
      <w:rFonts w:eastAsia="Arial Unicode MS"/>
      <w:bdr w:val="nil"/>
      <w:lang w:val="en-US" w:eastAsia="en-US"/>
    </w:rPr>
  </w:style>
  <w:style w:type="paragraph" w:styleId="CommentSubject">
    <w:name w:val="annotation subject"/>
    <w:basedOn w:val="CommentText"/>
    <w:next w:val="CommentText"/>
    <w:link w:val="CommentSubjectChar"/>
    <w:rsid w:val="00687768"/>
    <w:rPr>
      <w:b/>
      <w:bCs/>
    </w:rPr>
  </w:style>
  <w:style w:type="character" w:customStyle="1" w:styleId="CommentSubjectChar">
    <w:name w:val="Comment Subject Char"/>
    <w:basedOn w:val="CommentTextChar"/>
    <w:link w:val="CommentSubject"/>
    <w:rsid w:val="00687768"/>
    <w:rPr>
      <w:rFonts w:eastAsia="Arial Unicode MS"/>
      <w:b/>
      <w:bCs/>
      <w:bdr w:val="nil"/>
      <w:lang w:val="en-US" w:eastAsia="en-US"/>
    </w:rPr>
  </w:style>
  <w:style w:type="character" w:customStyle="1" w:styleId="slug-pub-date3">
    <w:name w:val="slug-pub-date3"/>
    <w:basedOn w:val="DefaultParagraphFont"/>
    <w:rsid w:val="00AD006E"/>
    <w:rPr>
      <w:b/>
      <w:bCs/>
    </w:rPr>
  </w:style>
  <w:style w:type="character" w:customStyle="1" w:styleId="slug-pages3">
    <w:name w:val="slug-pages3"/>
    <w:basedOn w:val="DefaultParagraphFont"/>
    <w:rsid w:val="00AD006E"/>
    <w:rPr>
      <w:b/>
      <w:bCs/>
    </w:rPr>
  </w:style>
  <w:style w:type="paragraph" w:styleId="IntenseQuote">
    <w:name w:val="Intense Quote"/>
    <w:basedOn w:val="Normal"/>
    <w:next w:val="Normal"/>
    <w:link w:val="IntenseQuoteChar"/>
    <w:uiPriority w:val="30"/>
    <w:qFormat/>
    <w:rsid w:val="0094314E"/>
    <w:pPr>
      <w:pBdr>
        <w:top w:val="none" w:sz="0" w:space="0" w:color="auto"/>
        <w:left w:val="none" w:sz="0" w:space="0" w:color="auto"/>
        <w:bottom w:val="single" w:sz="4" w:space="4" w:color="4F81BD" w:themeColor="accent1"/>
        <w:right w:val="none" w:sz="0" w:space="0" w:color="auto"/>
        <w:between w:val="none" w:sz="0" w:space="0" w:color="auto"/>
        <w:bar w:val="none" w:sz="0" w:color="auto"/>
      </w:pBdr>
      <w:spacing w:before="200" w:after="280" w:line="276" w:lineRule="auto"/>
      <w:ind w:left="936" w:right="936"/>
    </w:pPr>
    <w:rPr>
      <w:rFonts w:asciiTheme="minorHAnsi" w:eastAsiaTheme="minorEastAsia" w:hAnsiTheme="minorHAnsi" w:cstheme="minorBidi"/>
      <w:b/>
      <w:bCs/>
      <w:i/>
      <w:iCs/>
      <w:color w:val="4F81BD" w:themeColor="accent1"/>
      <w:sz w:val="22"/>
      <w:szCs w:val="22"/>
      <w:bdr w:val="none" w:sz="0" w:space="0" w:color="auto"/>
      <w:lang w:eastAsia="ja-JP"/>
    </w:rPr>
  </w:style>
  <w:style w:type="character" w:customStyle="1" w:styleId="IntenseQuoteChar">
    <w:name w:val="Intense Quote Char"/>
    <w:basedOn w:val="DefaultParagraphFont"/>
    <w:link w:val="IntenseQuote"/>
    <w:uiPriority w:val="30"/>
    <w:rsid w:val="0094314E"/>
    <w:rPr>
      <w:rFonts w:asciiTheme="minorHAnsi" w:eastAsiaTheme="minorEastAsia" w:hAnsiTheme="minorHAnsi" w:cstheme="minorBidi"/>
      <w:b/>
      <w:bCs/>
      <w:i/>
      <w:iCs/>
      <w:color w:val="4F81BD" w:themeColor="accent1"/>
      <w:sz w:val="22"/>
      <w:szCs w:val="22"/>
      <w:lang w:val="en-US" w:eastAsia="ja-JP"/>
    </w:rPr>
  </w:style>
  <w:style w:type="table" w:styleId="LightShading-Accent5">
    <w:name w:val="Light Shading Accent 5"/>
    <w:basedOn w:val="TableNormal"/>
    <w:uiPriority w:val="60"/>
    <w:rsid w:val="00566F0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566F0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ITSL-P">
    <w:name w:val="AITSL - P"/>
    <w:link w:val="AITSL-PChar"/>
    <w:rsid w:val="0090606F"/>
    <w:pPr>
      <w:suppressAutoHyphens/>
      <w:spacing w:after="120"/>
      <w:jc w:val="both"/>
    </w:pPr>
    <w:rPr>
      <w:rFonts w:ascii="Arial" w:hAnsi="Arial" w:cs="Arial"/>
      <w:szCs w:val="22"/>
      <w:lang w:eastAsia="en-US"/>
    </w:rPr>
  </w:style>
  <w:style w:type="character" w:customStyle="1" w:styleId="AITSL-PChar">
    <w:name w:val="AITSL - P Char"/>
    <w:basedOn w:val="DefaultParagraphFont"/>
    <w:link w:val="AITSL-P"/>
    <w:rsid w:val="0090606F"/>
    <w:rPr>
      <w:rFonts w:ascii="Arial" w:hAnsi="Arial" w:cs="Arial"/>
      <w:szCs w:val="22"/>
      <w:lang w:eastAsia="en-US"/>
    </w:rPr>
  </w:style>
  <w:style w:type="character" w:customStyle="1" w:styleId="Heading3Char">
    <w:name w:val="Heading 3 Char"/>
    <w:basedOn w:val="DefaultParagraphFont"/>
    <w:link w:val="Heading3"/>
    <w:uiPriority w:val="9"/>
    <w:semiHidden/>
    <w:rsid w:val="00493B87"/>
    <w:rPr>
      <w:rFonts w:asciiTheme="majorHAnsi" w:eastAsiaTheme="majorEastAsia" w:hAnsiTheme="majorHAnsi" w:cstheme="majorBidi"/>
      <w:b/>
      <w:bCs/>
      <w:color w:val="4F81BD" w:themeColor="accent1"/>
      <w:sz w:val="22"/>
      <w:szCs w:val="22"/>
      <w:lang w:eastAsia="en-US"/>
    </w:rPr>
  </w:style>
  <w:style w:type="character" w:styleId="Emphasis">
    <w:name w:val="Emphasis"/>
    <w:basedOn w:val="DefaultParagraphFont"/>
    <w:uiPriority w:val="20"/>
    <w:qFormat/>
    <w:rsid w:val="00045363"/>
    <w:rPr>
      <w:i/>
      <w:iCs/>
    </w:rPr>
  </w:style>
  <w:style w:type="paragraph" w:styleId="Revision">
    <w:name w:val="Revision"/>
    <w:hidden/>
    <w:uiPriority w:val="99"/>
    <w:semiHidden/>
    <w:rsid w:val="006E21B0"/>
    <w:rPr>
      <w:rFonts w:eastAsia="Arial Unicode MS"/>
      <w:sz w:val="24"/>
      <w:szCs w:val="24"/>
      <w:bdr w:val="nil"/>
      <w:lang w:val="en-US" w:eastAsia="en-US"/>
    </w:rPr>
  </w:style>
  <w:style w:type="character" w:customStyle="1" w:styleId="Mention1">
    <w:name w:val="Mention1"/>
    <w:basedOn w:val="DefaultParagraphFont"/>
    <w:uiPriority w:val="99"/>
    <w:semiHidden/>
    <w:unhideWhenUsed/>
    <w:rsid w:val="0056383B"/>
    <w:rPr>
      <w:color w:val="2B579A"/>
      <w:shd w:val="clear" w:color="auto" w:fill="E6E6E6"/>
    </w:rPr>
  </w:style>
  <w:style w:type="character" w:customStyle="1" w:styleId="apple-converted-space">
    <w:name w:val="apple-converted-space"/>
    <w:basedOn w:val="DefaultParagraphFont"/>
    <w:rsid w:val="0068364B"/>
  </w:style>
  <w:style w:type="paragraph" w:styleId="EndnoteText">
    <w:name w:val="endnote text"/>
    <w:basedOn w:val="Normal"/>
    <w:link w:val="EndnoteTextChar"/>
    <w:semiHidden/>
    <w:unhideWhenUsed/>
    <w:rsid w:val="00D6700C"/>
    <w:rPr>
      <w:sz w:val="20"/>
      <w:szCs w:val="20"/>
    </w:rPr>
  </w:style>
  <w:style w:type="character" w:customStyle="1" w:styleId="EndnoteTextChar">
    <w:name w:val="Endnote Text Char"/>
    <w:basedOn w:val="DefaultParagraphFont"/>
    <w:link w:val="EndnoteText"/>
    <w:semiHidden/>
    <w:rsid w:val="00D6700C"/>
    <w:rPr>
      <w:rFonts w:eastAsia="Arial Unicode MS"/>
      <w:bdr w:val="nil"/>
      <w:lang w:val="en-US" w:eastAsia="en-US"/>
    </w:rPr>
  </w:style>
  <w:style w:type="character" w:styleId="EndnoteReference">
    <w:name w:val="endnote reference"/>
    <w:basedOn w:val="DefaultParagraphFont"/>
    <w:semiHidden/>
    <w:unhideWhenUsed/>
    <w:rsid w:val="00D6700C"/>
    <w:rPr>
      <w:vertAlign w:val="superscript"/>
    </w:rPr>
  </w:style>
  <w:style w:type="character" w:customStyle="1" w:styleId="Mention2">
    <w:name w:val="Mention2"/>
    <w:basedOn w:val="DefaultParagraphFont"/>
    <w:uiPriority w:val="99"/>
    <w:semiHidden/>
    <w:unhideWhenUsed/>
    <w:rsid w:val="00DF29DC"/>
    <w:rPr>
      <w:color w:val="2B579A"/>
      <w:shd w:val="clear" w:color="auto" w:fill="E6E6E6"/>
    </w:rPr>
  </w:style>
  <w:style w:type="paragraph" w:styleId="BodyText">
    <w:name w:val="Body Text"/>
    <w:basedOn w:val="Normal"/>
    <w:link w:val="BodyTextChar"/>
    <w:uiPriority w:val="1"/>
    <w:qFormat/>
    <w:rsid w:val="00844322"/>
    <w:pPr>
      <w:widowControl w:val="0"/>
      <w:pBdr>
        <w:top w:val="none" w:sz="0" w:space="0" w:color="auto"/>
        <w:left w:val="none" w:sz="0" w:space="0" w:color="auto"/>
        <w:bottom w:val="none" w:sz="0" w:space="0" w:color="auto"/>
        <w:right w:val="none" w:sz="0" w:space="0" w:color="auto"/>
        <w:between w:val="none" w:sz="0" w:space="0" w:color="auto"/>
        <w:bar w:val="none" w:sz="0" w:color="auto"/>
      </w:pBdr>
      <w:ind w:left="3222"/>
    </w:pPr>
    <w:rPr>
      <w:rFonts w:ascii="Calibri" w:eastAsia="Calibri" w:hAnsi="Calibri" w:cstheme="minorBidi"/>
      <w:sz w:val="20"/>
      <w:szCs w:val="20"/>
      <w:bdr w:val="none" w:sz="0" w:space="0" w:color="auto"/>
    </w:rPr>
  </w:style>
  <w:style w:type="character" w:customStyle="1" w:styleId="BodyTextChar">
    <w:name w:val="Body Text Char"/>
    <w:basedOn w:val="DefaultParagraphFont"/>
    <w:link w:val="BodyText"/>
    <w:uiPriority w:val="1"/>
    <w:rsid w:val="00844322"/>
    <w:rPr>
      <w:rFonts w:ascii="Calibri" w:eastAsia="Calibri" w:hAnsi="Calibri" w:cstheme="minorBidi"/>
      <w:lang w:val="en-US" w:eastAsia="en-US"/>
    </w:rPr>
  </w:style>
  <w:style w:type="character" w:styleId="FollowedHyperlink">
    <w:name w:val="FollowedHyperlink"/>
    <w:basedOn w:val="DefaultParagraphFont"/>
    <w:semiHidden/>
    <w:unhideWhenUsed/>
    <w:rsid w:val="00801337"/>
    <w:rPr>
      <w:color w:val="800080" w:themeColor="followedHyperlink"/>
      <w:u w:val="single"/>
    </w:rPr>
  </w:style>
  <w:style w:type="character" w:customStyle="1" w:styleId="mixed-citation">
    <w:name w:val="mixed-citation"/>
    <w:basedOn w:val="DefaultParagraphFont"/>
    <w:rsid w:val="00131E09"/>
  </w:style>
  <w:style w:type="character" w:customStyle="1" w:styleId="ref-title">
    <w:name w:val="ref-title"/>
    <w:basedOn w:val="DefaultParagraphFont"/>
    <w:rsid w:val="00131E09"/>
  </w:style>
  <w:style w:type="character" w:customStyle="1" w:styleId="ref-journal">
    <w:name w:val="ref-journal"/>
    <w:basedOn w:val="DefaultParagraphFont"/>
    <w:rsid w:val="00131E09"/>
  </w:style>
  <w:style w:type="character" w:customStyle="1" w:styleId="ref-vol">
    <w:name w:val="ref-vol"/>
    <w:basedOn w:val="DefaultParagraphFont"/>
    <w:rsid w:val="00131E09"/>
  </w:style>
  <w:style w:type="character" w:customStyle="1" w:styleId="ref-iss">
    <w:name w:val="ref-iss"/>
    <w:basedOn w:val="DefaultParagraphFont"/>
    <w:rsid w:val="00131E09"/>
  </w:style>
  <w:style w:type="character" w:customStyle="1" w:styleId="A11">
    <w:name w:val="A11"/>
    <w:uiPriority w:val="99"/>
    <w:rsid w:val="00DC6CA2"/>
    <w:rPr>
      <w:rFonts w:cs="Verdana"/>
      <w:color w:val="000000"/>
      <w:sz w:val="9"/>
      <w:szCs w:val="9"/>
    </w:rPr>
  </w:style>
  <w:style w:type="character" w:customStyle="1" w:styleId="Mention3">
    <w:name w:val="Mention3"/>
    <w:basedOn w:val="DefaultParagraphFont"/>
    <w:uiPriority w:val="99"/>
    <w:semiHidden/>
    <w:unhideWhenUsed/>
    <w:rsid w:val="00FB308B"/>
    <w:rPr>
      <w:color w:val="2B579A"/>
      <w:shd w:val="clear" w:color="auto" w:fill="E6E6E6"/>
    </w:rPr>
  </w:style>
  <w:style w:type="character" w:customStyle="1" w:styleId="personname">
    <w:name w:val="person_name"/>
    <w:basedOn w:val="DefaultParagraphFont"/>
    <w:rsid w:val="00AF4E69"/>
  </w:style>
  <w:style w:type="character" w:customStyle="1" w:styleId="Mention">
    <w:name w:val="Mention"/>
    <w:basedOn w:val="DefaultParagraphFont"/>
    <w:uiPriority w:val="99"/>
    <w:semiHidden/>
    <w:unhideWhenUsed/>
    <w:rsid w:val="00821BF9"/>
    <w:rPr>
      <w:color w:val="2B579A"/>
      <w:shd w:val="clear" w:color="auto" w:fill="E6E6E6"/>
    </w:rPr>
  </w:style>
  <w:style w:type="character" w:customStyle="1" w:styleId="nlmarticle-title">
    <w:name w:val="nlm_article-title"/>
    <w:basedOn w:val="DefaultParagraphFont"/>
    <w:rsid w:val="00821BF9"/>
  </w:style>
  <w:style w:type="paragraph" w:styleId="Caption">
    <w:name w:val="caption"/>
    <w:basedOn w:val="Normal"/>
    <w:next w:val="Normal"/>
    <w:unhideWhenUsed/>
    <w:qFormat/>
    <w:rsid w:val="00821BF9"/>
    <w:pPr>
      <w:spacing w:after="200"/>
    </w:pPr>
    <w:rPr>
      <w:b/>
      <w:bCs/>
      <w:color w:val="4F81BD" w:themeColor="accent1"/>
      <w:sz w:val="18"/>
      <w:szCs w:val="18"/>
    </w:rPr>
  </w:style>
  <w:style w:type="paragraph" w:styleId="Title">
    <w:name w:val="Title"/>
    <w:basedOn w:val="NoSpacing"/>
    <w:link w:val="TitleChar"/>
    <w:qFormat/>
    <w:rsid w:val="00941E16"/>
    <w:pPr>
      <w:jc w:val="center"/>
    </w:pPr>
    <w:rPr>
      <w:rFonts w:asciiTheme="majorHAnsi" w:eastAsiaTheme="majorEastAsia" w:hAnsiTheme="majorHAnsi" w:cstheme="majorBidi"/>
      <w:b/>
      <w:sz w:val="56"/>
      <w:szCs w:val="56"/>
      <w:lang w:val="en-AU"/>
    </w:rPr>
  </w:style>
  <w:style w:type="character" w:customStyle="1" w:styleId="TitleChar">
    <w:name w:val="Title Char"/>
    <w:basedOn w:val="DefaultParagraphFont"/>
    <w:link w:val="Title"/>
    <w:rsid w:val="00941E16"/>
    <w:rPr>
      <w:rFonts w:asciiTheme="majorHAnsi" w:eastAsiaTheme="majorEastAsia" w:hAnsiTheme="majorHAnsi" w:cstheme="majorBidi"/>
      <w:b/>
      <w:sz w:val="56"/>
      <w:szCs w:val="56"/>
      <w:lang w:eastAsia="ja-JP"/>
    </w:rPr>
  </w:style>
  <w:style w:type="paragraph" w:styleId="Subtitle">
    <w:name w:val="Subtitle"/>
    <w:basedOn w:val="Normal"/>
    <w:next w:val="Normal"/>
    <w:link w:val="SubtitleChar"/>
    <w:qFormat/>
    <w:rsid w:val="00941E16"/>
    <w:pPr>
      <w:jc w:val="center"/>
    </w:pPr>
    <w:rPr>
      <w:rFonts w:asciiTheme="majorHAnsi" w:eastAsiaTheme="majorEastAsia" w:hAnsiTheme="majorHAnsi" w:cstheme="majorBidi"/>
      <w:sz w:val="50"/>
      <w:szCs w:val="50"/>
    </w:rPr>
  </w:style>
  <w:style w:type="character" w:customStyle="1" w:styleId="SubtitleChar">
    <w:name w:val="Subtitle Char"/>
    <w:basedOn w:val="DefaultParagraphFont"/>
    <w:link w:val="Subtitle"/>
    <w:rsid w:val="00941E16"/>
    <w:rPr>
      <w:rFonts w:asciiTheme="majorHAnsi" w:eastAsiaTheme="majorEastAsia" w:hAnsiTheme="majorHAnsi" w:cstheme="majorBidi"/>
      <w:sz w:val="50"/>
      <w:szCs w:val="50"/>
      <w:bdr w:val="nil"/>
      <w:lang w:eastAsia="en-US"/>
    </w:rPr>
  </w:style>
  <w:style w:type="character" w:customStyle="1" w:styleId="Heading4Char">
    <w:name w:val="Heading 4 Char"/>
    <w:basedOn w:val="DefaultParagraphFont"/>
    <w:link w:val="Heading4"/>
    <w:rsid w:val="002809A0"/>
    <w:rPr>
      <w:rFonts w:asciiTheme="majorHAnsi" w:eastAsiaTheme="majorEastAsia" w:hAnsiTheme="majorHAnsi" w:cstheme="majorBidi"/>
      <w:b/>
      <w:bCs/>
      <w:i/>
      <w:iCs/>
      <w:color w:val="4F81BD" w:themeColor="accent1"/>
      <w:sz w:val="24"/>
      <w:szCs w:val="24"/>
      <w:bdr w:val="nil"/>
      <w:lang w:val="en-US" w:eastAsia="en-US"/>
    </w:rPr>
  </w:style>
  <w:style w:type="paragraph" w:styleId="TOC4">
    <w:name w:val="toc 4"/>
    <w:basedOn w:val="Normal"/>
    <w:next w:val="Normal"/>
    <w:autoRedefine/>
    <w:uiPriority w:val="39"/>
    <w:unhideWhenUsed/>
    <w:rsid w:val="00836B19"/>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660"/>
    </w:pPr>
    <w:rPr>
      <w:rFonts w:asciiTheme="minorHAnsi" w:eastAsiaTheme="minorEastAsia" w:hAnsiTheme="minorHAnsi" w:cstheme="minorBidi"/>
      <w:sz w:val="22"/>
      <w:szCs w:val="22"/>
      <w:bdr w:val="none" w:sz="0" w:space="0" w:color="auto"/>
      <w:lang w:eastAsia="en-AU"/>
    </w:rPr>
  </w:style>
  <w:style w:type="paragraph" w:styleId="TOC5">
    <w:name w:val="toc 5"/>
    <w:basedOn w:val="Normal"/>
    <w:next w:val="Normal"/>
    <w:autoRedefine/>
    <w:uiPriority w:val="39"/>
    <w:unhideWhenUsed/>
    <w:rsid w:val="00836B19"/>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880"/>
    </w:pPr>
    <w:rPr>
      <w:rFonts w:asciiTheme="minorHAnsi" w:eastAsiaTheme="minorEastAsia" w:hAnsiTheme="minorHAnsi" w:cstheme="minorBidi"/>
      <w:sz w:val="22"/>
      <w:szCs w:val="22"/>
      <w:bdr w:val="none" w:sz="0" w:space="0" w:color="auto"/>
      <w:lang w:eastAsia="en-AU"/>
    </w:rPr>
  </w:style>
  <w:style w:type="paragraph" w:styleId="TOC6">
    <w:name w:val="toc 6"/>
    <w:basedOn w:val="Normal"/>
    <w:next w:val="Normal"/>
    <w:autoRedefine/>
    <w:uiPriority w:val="39"/>
    <w:unhideWhenUsed/>
    <w:rsid w:val="00836B19"/>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1100"/>
    </w:pPr>
    <w:rPr>
      <w:rFonts w:asciiTheme="minorHAnsi" w:eastAsiaTheme="minorEastAsia" w:hAnsiTheme="minorHAnsi" w:cstheme="minorBidi"/>
      <w:sz w:val="22"/>
      <w:szCs w:val="22"/>
      <w:bdr w:val="none" w:sz="0" w:space="0" w:color="auto"/>
      <w:lang w:eastAsia="en-AU"/>
    </w:rPr>
  </w:style>
  <w:style w:type="paragraph" w:styleId="TOC7">
    <w:name w:val="toc 7"/>
    <w:basedOn w:val="Normal"/>
    <w:next w:val="Normal"/>
    <w:autoRedefine/>
    <w:uiPriority w:val="39"/>
    <w:unhideWhenUsed/>
    <w:rsid w:val="00836B19"/>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1320"/>
    </w:pPr>
    <w:rPr>
      <w:rFonts w:asciiTheme="minorHAnsi" w:eastAsiaTheme="minorEastAsia" w:hAnsiTheme="minorHAnsi" w:cstheme="minorBidi"/>
      <w:sz w:val="22"/>
      <w:szCs w:val="22"/>
      <w:bdr w:val="none" w:sz="0" w:space="0" w:color="auto"/>
      <w:lang w:eastAsia="en-AU"/>
    </w:rPr>
  </w:style>
  <w:style w:type="paragraph" w:styleId="TOC8">
    <w:name w:val="toc 8"/>
    <w:basedOn w:val="Normal"/>
    <w:next w:val="Normal"/>
    <w:autoRedefine/>
    <w:uiPriority w:val="39"/>
    <w:unhideWhenUsed/>
    <w:rsid w:val="00836B19"/>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1540"/>
    </w:pPr>
    <w:rPr>
      <w:rFonts w:asciiTheme="minorHAnsi" w:eastAsiaTheme="minorEastAsia" w:hAnsiTheme="minorHAnsi" w:cstheme="minorBidi"/>
      <w:sz w:val="22"/>
      <w:szCs w:val="22"/>
      <w:bdr w:val="none" w:sz="0" w:space="0" w:color="auto"/>
      <w:lang w:eastAsia="en-AU"/>
    </w:rPr>
  </w:style>
  <w:style w:type="paragraph" w:styleId="TOC9">
    <w:name w:val="toc 9"/>
    <w:basedOn w:val="Normal"/>
    <w:next w:val="Normal"/>
    <w:autoRedefine/>
    <w:uiPriority w:val="39"/>
    <w:unhideWhenUsed/>
    <w:rsid w:val="00836B19"/>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1760"/>
    </w:pPr>
    <w:rPr>
      <w:rFonts w:asciiTheme="minorHAnsi" w:eastAsiaTheme="minorEastAsia" w:hAnsiTheme="minorHAnsi" w:cstheme="minorBidi"/>
      <w:sz w:val="22"/>
      <w:szCs w:val="22"/>
      <w:bdr w:val="none" w:sz="0" w:space="0" w:color="auto"/>
      <w:lang w:eastAsia="en-AU"/>
    </w:rPr>
  </w:style>
  <w:style w:type="table" w:styleId="LightShading">
    <w:name w:val="Light Shading"/>
    <w:basedOn w:val="TableNormal"/>
    <w:uiPriority w:val="60"/>
    <w:rsid w:val="0057296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57296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lsdException w:name="Body Text" w:uiPriority="1"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8733B"/>
    <w:pPr>
      <w:pBdr>
        <w:top w:val="nil"/>
        <w:left w:val="nil"/>
        <w:bottom w:val="nil"/>
        <w:right w:val="nil"/>
        <w:between w:val="nil"/>
        <w:bar w:val="nil"/>
      </w:pBdr>
    </w:pPr>
    <w:rPr>
      <w:rFonts w:eastAsia="Arial Unicode MS"/>
      <w:sz w:val="24"/>
      <w:szCs w:val="24"/>
      <w:bdr w:val="nil"/>
      <w:lang w:eastAsia="en-US"/>
    </w:rPr>
  </w:style>
  <w:style w:type="paragraph" w:styleId="Heading1">
    <w:name w:val="heading 1"/>
    <w:basedOn w:val="Normal"/>
    <w:next w:val="Normal"/>
    <w:link w:val="Heading1Char"/>
    <w:rsid w:val="004846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846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93B8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2"/>
    </w:pPr>
    <w:rPr>
      <w:rFonts w:asciiTheme="majorHAnsi" w:eastAsiaTheme="majorEastAsia" w:hAnsiTheme="majorHAnsi" w:cstheme="majorBidi"/>
      <w:b/>
      <w:bCs/>
      <w:color w:val="4F81BD" w:themeColor="accent1"/>
      <w:sz w:val="22"/>
      <w:szCs w:val="22"/>
      <w:bdr w:val="none" w:sz="0" w:space="0" w:color="auto"/>
    </w:rPr>
  </w:style>
  <w:style w:type="paragraph" w:styleId="Heading4">
    <w:name w:val="heading 4"/>
    <w:basedOn w:val="Normal"/>
    <w:next w:val="Normal"/>
    <w:link w:val="Heading4Char"/>
    <w:unhideWhenUsed/>
    <w:qFormat/>
    <w:rsid w:val="002809A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uiPriority w:val="99"/>
    <w:rsid w:val="00F8733B"/>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numbering" w:customStyle="1" w:styleId="Numbered">
    <w:name w:val="Numbered"/>
    <w:rsid w:val="00F8733B"/>
    <w:pPr>
      <w:numPr>
        <w:numId w:val="1"/>
      </w:numPr>
    </w:pPr>
  </w:style>
  <w:style w:type="numbering" w:customStyle="1" w:styleId="Bullet">
    <w:name w:val="Bullet"/>
    <w:rsid w:val="00F8733B"/>
    <w:pPr>
      <w:numPr>
        <w:numId w:val="2"/>
      </w:numPr>
    </w:pPr>
  </w:style>
  <w:style w:type="paragraph" w:styleId="BalloonText">
    <w:name w:val="Balloon Text"/>
    <w:basedOn w:val="Normal"/>
    <w:link w:val="BalloonTextChar"/>
    <w:rsid w:val="00F27FC6"/>
    <w:rPr>
      <w:rFonts w:ascii="Tahoma" w:hAnsi="Tahoma" w:cs="Tahoma"/>
      <w:sz w:val="16"/>
      <w:szCs w:val="16"/>
    </w:rPr>
  </w:style>
  <w:style w:type="character" w:customStyle="1" w:styleId="BalloonTextChar">
    <w:name w:val="Balloon Text Char"/>
    <w:basedOn w:val="DefaultParagraphFont"/>
    <w:link w:val="BalloonText"/>
    <w:rsid w:val="00F27FC6"/>
    <w:rPr>
      <w:rFonts w:ascii="Tahoma" w:eastAsia="Arial Unicode MS" w:hAnsi="Tahoma" w:cs="Tahoma"/>
      <w:sz w:val="16"/>
      <w:szCs w:val="16"/>
      <w:bdr w:val="nil"/>
      <w:lang w:val="en-US" w:eastAsia="en-US"/>
    </w:rPr>
  </w:style>
  <w:style w:type="paragraph" w:customStyle="1" w:styleId="Default">
    <w:name w:val="Default"/>
    <w:rsid w:val="00F27FC6"/>
    <w:pPr>
      <w:autoSpaceDE w:val="0"/>
      <w:autoSpaceDN w:val="0"/>
      <w:adjustRightInd w:val="0"/>
    </w:pPr>
    <w:rPr>
      <w:rFonts w:ascii="Verdana" w:hAnsi="Verdana" w:cs="Verdana"/>
      <w:color w:val="000000"/>
      <w:sz w:val="24"/>
      <w:szCs w:val="24"/>
    </w:rPr>
  </w:style>
  <w:style w:type="paragraph" w:customStyle="1" w:styleId="Pa12">
    <w:name w:val="Pa12"/>
    <w:basedOn w:val="Default"/>
    <w:next w:val="Default"/>
    <w:uiPriority w:val="99"/>
    <w:rsid w:val="00F27FC6"/>
    <w:pPr>
      <w:spacing w:line="161" w:lineRule="atLeast"/>
    </w:pPr>
    <w:rPr>
      <w:rFonts w:cs="Times New Roman"/>
      <w:color w:val="auto"/>
    </w:rPr>
  </w:style>
  <w:style w:type="character" w:customStyle="1" w:styleId="A12">
    <w:name w:val="A12"/>
    <w:uiPriority w:val="99"/>
    <w:rsid w:val="00F27FC6"/>
    <w:rPr>
      <w:rFonts w:cs="Verdana"/>
      <w:color w:val="000000"/>
      <w:sz w:val="9"/>
      <w:szCs w:val="9"/>
    </w:rPr>
  </w:style>
  <w:style w:type="paragraph" w:customStyle="1" w:styleId="Pa20">
    <w:name w:val="Pa20"/>
    <w:basedOn w:val="Default"/>
    <w:next w:val="Default"/>
    <w:uiPriority w:val="99"/>
    <w:rsid w:val="006B7826"/>
    <w:pPr>
      <w:spacing w:line="161" w:lineRule="atLeast"/>
    </w:pPr>
    <w:rPr>
      <w:rFonts w:cs="Times New Roman"/>
      <w:color w:val="auto"/>
    </w:rPr>
  </w:style>
  <w:style w:type="paragraph" w:styleId="FootnoteText">
    <w:name w:val="footnote text"/>
    <w:basedOn w:val="Normal"/>
    <w:link w:val="FootnoteTextChar"/>
    <w:uiPriority w:val="99"/>
    <w:unhideWhenUsed/>
    <w:rsid w:val="004D727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rPr>
  </w:style>
  <w:style w:type="character" w:customStyle="1" w:styleId="FootnoteTextChar">
    <w:name w:val="Footnote Text Char"/>
    <w:basedOn w:val="DefaultParagraphFont"/>
    <w:link w:val="FootnoteText"/>
    <w:uiPriority w:val="99"/>
    <w:rsid w:val="004D7277"/>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4D7277"/>
    <w:rPr>
      <w:vertAlign w:val="superscript"/>
    </w:rPr>
  </w:style>
  <w:style w:type="table" w:customStyle="1" w:styleId="TableGrid2">
    <w:name w:val="Table Grid2"/>
    <w:basedOn w:val="TableNormal"/>
    <w:next w:val="TableGrid"/>
    <w:rsid w:val="008951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895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95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Recommendation,List Paragraph11,Content descriptions,L,Bullet point,Bulletr List Paragraph,FooterText,List Paragraph Number,List Paragraph2,List Paragraph21,Listeafsnit1,NFP GP Bulleted List,Paragraphe de liste1,numbered"/>
    <w:basedOn w:val="Normal"/>
    <w:link w:val="ListParagraphChar"/>
    <w:uiPriority w:val="34"/>
    <w:qFormat/>
    <w:rsid w:val="00BC0DFC"/>
    <w:pPr>
      <w:ind w:left="720"/>
      <w:contextualSpacing/>
    </w:pPr>
  </w:style>
  <w:style w:type="character" w:styleId="Hyperlink">
    <w:name w:val="Hyperlink"/>
    <w:basedOn w:val="DefaultParagraphFont"/>
    <w:uiPriority w:val="99"/>
    <w:unhideWhenUsed/>
    <w:rsid w:val="00BC0DFC"/>
    <w:rPr>
      <w:color w:val="0000FF" w:themeColor="hyperlink"/>
      <w:u w:val="single"/>
    </w:rPr>
  </w:style>
  <w:style w:type="table" w:customStyle="1" w:styleId="TableGrid21">
    <w:name w:val="Table Grid21"/>
    <w:basedOn w:val="TableNormal"/>
    <w:next w:val="TableGrid"/>
    <w:rsid w:val="004F3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B20C2"/>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DB20C2"/>
    <w:rPr>
      <w:rFonts w:asciiTheme="minorHAnsi" w:eastAsiaTheme="minorEastAsia" w:hAnsiTheme="minorHAnsi" w:cstheme="minorBidi"/>
      <w:sz w:val="22"/>
      <w:szCs w:val="22"/>
      <w:lang w:val="en-US" w:eastAsia="ja-JP"/>
    </w:rPr>
  </w:style>
  <w:style w:type="paragraph" w:styleId="Header">
    <w:name w:val="header"/>
    <w:basedOn w:val="Normal"/>
    <w:link w:val="HeaderChar"/>
    <w:uiPriority w:val="99"/>
    <w:rsid w:val="004846E7"/>
    <w:pPr>
      <w:tabs>
        <w:tab w:val="center" w:pos="4513"/>
        <w:tab w:val="right" w:pos="9026"/>
      </w:tabs>
    </w:pPr>
  </w:style>
  <w:style w:type="character" w:customStyle="1" w:styleId="HeaderChar">
    <w:name w:val="Header Char"/>
    <w:basedOn w:val="DefaultParagraphFont"/>
    <w:link w:val="Header"/>
    <w:uiPriority w:val="99"/>
    <w:rsid w:val="004846E7"/>
    <w:rPr>
      <w:rFonts w:eastAsia="Arial Unicode MS"/>
      <w:sz w:val="24"/>
      <w:szCs w:val="24"/>
      <w:bdr w:val="nil"/>
      <w:lang w:val="en-US" w:eastAsia="en-US"/>
    </w:rPr>
  </w:style>
  <w:style w:type="paragraph" w:styleId="Footer">
    <w:name w:val="footer"/>
    <w:basedOn w:val="Normal"/>
    <w:link w:val="FooterChar"/>
    <w:uiPriority w:val="99"/>
    <w:rsid w:val="004846E7"/>
    <w:pPr>
      <w:tabs>
        <w:tab w:val="center" w:pos="4513"/>
        <w:tab w:val="right" w:pos="9026"/>
      </w:tabs>
    </w:pPr>
  </w:style>
  <w:style w:type="character" w:customStyle="1" w:styleId="FooterChar">
    <w:name w:val="Footer Char"/>
    <w:basedOn w:val="DefaultParagraphFont"/>
    <w:link w:val="Footer"/>
    <w:uiPriority w:val="99"/>
    <w:rsid w:val="004846E7"/>
    <w:rPr>
      <w:rFonts w:eastAsia="Arial Unicode MS"/>
      <w:sz w:val="24"/>
      <w:szCs w:val="24"/>
      <w:bdr w:val="nil"/>
      <w:lang w:val="en-US" w:eastAsia="en-US"/>
    </w:rPr>
  </w:style>
  <w:style w:type="character" w:customStyle="1" w:styleId="Heading2Char">
    <w:name w:val="Heading 2 Char"/>
    <w:basedOn w:val="DefaultParagraphFont"/>
    <w:link w:val="Heading2"/>
    <w:rsid w:val="004846E7"/>
    <w:rPr>
      <w:rFonts w:asciiTheme="majorHAnsi" w:eastAsiaTheme="majorEastAsia" w:hAnsiTheme="majorHAnsi" w:cstheme="majorBidi"/>
      <w:b/>
      <w:bCs/>
      <w:color w:val="4F81BD" w:themeColor="accent1"/>
      <w:sz w:val="26"/>
      <w:szCs w:val="26"/>
      <w:bdr w:val="nil"/>
      <w:lang w:val="en-US" w:eastAsia="en-US"/>
    </w:rPr>
  </w:style>
  <w:style w:type="character" w:customStyle="1" w:styleId="Heading1Char">
    <w:name w:val="Heading 1 Char"/>
    <w:basedOn w:val="DefaultParagraphFont"/>
    <w:link w:val="Heading1"/>
    <w:rsid w:val="004846E7"/>
    <w:rPr>
      <w:rFonts w:asciiTheme="majorHAnsi" w:eastAsiaTheme="majorEastAsia" w:hAnsiTheme="majorHAnsi" w:cstheme="majorBidi"/>
      <w:b/>
      <w:bCs/>
      <w:color w:val="365F91" w:themeColor="accent1" w:themeShade="BF"/>
      <w:sz w:val="28"/>
      <w:szCs w:val="28"/>
      <w:bdr w:val="nil"/>
      <w:lang w:val="en-US" w:eastAsia="en-US"/>
    </w:rPr>
  </w:style>
  <w:style w:type="paragraph" w:styleId="TOCHeading">
    <w:name w:val="TOC Heading"/>
    <w:basedOn w:val="Heading1"/>
    <w:next w:val="Normal"/>
    <w:uiPriority w:val="39"/>
    <w:semiHidden/>
    <w:unhideWhenUsed/>
    <w:qFormat/>
    <w:rsid w:val="004846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lang w:eastAsia="ja-JP"/>
    </w:rPr>
  </w:style>
  <w:style w:type="paragraph" w:styleId="TOC2">
    <w:name w:val="toc 2"/>
    <w:basedOn w:val="Normal"/>
    <w:next w:val="Normal"/>
    <w:autoRedefine/>
    <w:uiPriority w:val="39"/>
    <w:unhideWhenUsed/>
    <w:qFormat/>
    <w:rsid w:val="004846E7"/>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220"/>
    </w:pPr>
    <w:rPr>
      <w:rFonts w:asciiTheme="minorHAnsi" w:eastAsiaTheme="minorEastAsia" w:hAnsiTheme="minorHAnsi" w:cstheme="minorBidi"/>
      <w:sz w:val="22"/>
      <w:szCs w:val="22"/>
      <w:bdr w:val="none" w:sz="0" w:space="0" w:color="auto"/>
      <w:lang w:eastAsia="ja-JP"/>
    </w:rPr>
  </w:style>
  <w:style w:type="paragraph" w:styleId="TOC1">
    <w:name w:val="toc 1"/>
    <w:basedOn w:val="Normal"/>
    <w:next w:val="Normal"/>
    <w:autoRedefine/>
    <w:uiPriority w:val="39"/>
    <w:unhideWhenUsed/>
    <w:qFormat/>
    <w:rsid w:val="004846E7"/>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pPr>
    <w:rPr>
      <w:rFonts w:asciiTheme="minorHAnsi" w:eastAsiaTheme="minorEastAsia" w:hAnsiTheme="minorHAnsi" w:cstheme="minorBidi"/>
      <w:sz w:val="22"/>
      <w:szCs w:val="22"/>
      <w:bdr w:val="none" w:sz="0" w:space="0" w:color="auto"/>
      <w:lang w:eastAsia="ja-JP"/>
    </w:rPr>
  </w:style>
  <w:style w:type="paragraph" w:styleId="TOC3">
    <w:name w:val="toc 3"/>
    <w:basedOn w:val="Normal"/>
    <w:next w:val="Normal"/>
    <w:autoRedefine/>
    <w:uiPriority w:val="39"/>
    <w:unhideWhenUsed/>
    <w:qFormat/>
    <w:rsid w:val="004846E7"/>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440"/>
    </w:pPr>
    <w:rPr>
      <w:rFonts w:asciiTheme="minorHAnsi" w:eastAsiaTheme="minorEastAsia" w:hAnsiTheme="minorHAnsi" w:cstheme="minorBidi"/>
      <w:sz w:val="22"/>
      <w:szCs w:val="22"/>
      <w:bdr w:val="none" w:sz="0" w:space="0" w:color="auto"/>
      <w:lang w:eastAsia="ja-JP"/>
    </w:rPr>
  </w:style>
  <w:style w:type="paragraph" w:customStyle="1" w:styleId="BodyText1">
    <w:name w:val="Body Text1"/>
    <w:basedOn w:val="Normal"/>
    <w:qFormat/>
    <w:rsid w:val="001325BA"/>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pPr>
    <w:rPr>
      <w:rFonts w:asciiTheme="minorHAnsi" w:eastAsiaTheme="minorEastAsia" w:hAnsiTheme="minorHAnsi" w:cstheme="minorBidi"/>
      <w:sz w:val="22"/>
      <w:szCs w:val="22"/>
      <w:bdr w:val="none" w:sz="0" w:space="0" w:color="auto"/>
    </w:rPr>
  </w:style>
  <w:style w:type="character" w:styleId="IntenseEmphasis">
    <w:name w:val="Intense Emphasis"/>
    <w:uiPriority w:val="21"/>
    <w:qFormat/>
    <w:rsid w:val="00343F77"/>
    <w:rPr>
      <w:b/>
      <w:bCs/>
      <w:color w:val="3C54A5"/>
    </w:rPr>
  </w:style>
  <w:style w:type="character" w:customStyle="1" w:styleId="ListParagraphChar">
    <w:name w:val="List Paragraph Char"/>
    <w:aliases w:val="List Paragraph1 Char,Recommendation Char,List Paragraph11 Char,Content descriptions Char,L Char,Bullet point Char,Bulletr List Paragraph Char,FooterText Char,List Paragraph Number Char,List Paragraph2 Char,List Paragraph21 Char"/>
    <w:basedOn w:val="DefaultParagraphFont"/>
    <w:link w:val="ListParagraph"/>
    <w:uiPriority w:val="34"/>
    <w:locked/>
    <w:rsid w:val="00343F77"/>
    <w:rPr>
      <w:rFonts w:eastAsia="Arial Unicode MS"/>
      <w:sz w:val="24"/>
      <w:szCs w:val="24"/>
      <w:bdr w:val="nil"/>
      <w:lang w:val="en-US" w:eastAsia="en-US"/>
    </w:rPr>
  </w:style>
  <w:style w:type="paragraph" w:customStyle="1" w:styleId="ReportHeading1">
    <w:name w:val="Report Heading 1"/>
    <w:basedOn w:val="Heading2"/>
    <w:qFormat/>
    <w:rsid w:val="00E857B4"/>
    <w:pPr>
      <w:keepNext w:val="0"/>
      <w:keepLines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Calibri" w:hAnsi="Calibri"/>
      <w:color w:val="5376A8"/>
      <w:sz w:val="28"/>
      <w:bdr w:val="none" w:sz="0" w:space="0" w:color="auto"/>
    </w:rPr>
  </w:style>
  <w:style w:type="character" w:styleId="LineNumber">
    <w:name w:val="line number"/>
    <w:basedOn w:val="DefaultParagraphFont"/>
    <w:rsid w:val="00390D70"/>
  </w:style>
  <w:style w:type="paragraph" w:customStyle="1" w:styleId="ReportHeading2">
    <w:name w:val="Report Heading 2"/>
    <w:basedOn w:val="Heading2"/>
    <w:link w:val="ReportHeading2Char"/>
    <w:qFormat/>
    <w:rsid w:val="00C65601"/>
    <w:pPr>
      <w:spacing w:after="120"/>
    </w:pPr>
    <w:rPr>
      <w:rFonts w:asciiTheme="minorHAnsi" w:hAnsiTheme="minorHAnsi" w:cstheme="minorHAnsi"/>
    </w:rPr>
  </w:style>
  <w:style w:type="paragraph" w:customStyle="1" w:styleId="Heading3numbered">
    <w:name w:val="Heading 3 numbered"/>
    <w:basedOn w:val="Normal"/>
    <w:rsid w:val="007A742A"/>
    <w:pPr>
      <w:numPr>
        <w:ilvl w:val="2"/>
        <w:numId w:val="6"/>
      </w:numPr>
    </w:pPr>
  </w:style>
  <w:style w:type="character" w:customStyle="1" w:styleId="ReportHeading2Char">
    <w:name w:val="Report Heading 2 Char"/>
    <w:basedOn w:val="Heading2Char"/>
    <w:link w:val="ReportHeading2"/>
    <w:rsid w:val="00C65601"/>
    <w:rPr>
      <w:rFonts w:asciiTheme="minorHAnsi" w:eastAsiaTheme="majorEastAsia" w:hAnsiTheme="minorHAnsi" w:cstheme="minorHAnsi"/>
      <w:b/>
      <w:bCs/>
      <w:color w:val="4F81BD" w:themeColor="accent1"/>
      <w:sz w:val="26"/>
      <w:szCs w:val="26"/>
      <w:bdr w:val="nil"/>
      <w:lang w:val="en-US" w:eastAsia="en-US"/>
    </w:rPr>
  </w:style>
  <w:style w:type="character" w:styleId="Strong">
    <w:name w:val="Strong"/>
    <w:basedOn w:val="DefaultParagraphFont"/>
    <w:qFormat/>
    <w:rsid w:val="007A742A"/>
    <w:rPr>
      <w:b/>
      <w:bCs/>
    </w:rPr>
  </w:style>
  <w:style w:type="paragraph" w:customStyle="1" w:styleId="ReportHeading3">
    <w:name w:val="Report Heading 3"/>
    <w:basedOn w:val="Normal"/>
    <w:link w:val="ReportHeading3Char"/>
    <w:qFormat/>
    <w:rsid w:val="00E06A0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after="120" w:line="276" w:lineRule="auto"/>
    </w:pPr>
    <w:rPr>
      <w:rFonts w:asciiTheme="minorHAnsi" w:eastAsia="Times New Roman" w:hAnsiTheme="minorHAnsi" w:cstheme="minorHAnsi"/>
      <w:b/>
      <w:bCs/>
      <w:sz w:val="22"/>
      <w:szCs w:val="22"/>
      <w:bdr w:val="none" w:sz="0" w:space="0" w:color="auto"/>
      <w:lang w:eastAsia="en-AU"/>
    </w:rPr>
  </w:style>
  <w:style w:type="character" w:styleId="CommentReference">
    <w:name w:val="annotation reference"/>
    <w:basedOn w:val="DefaultParagraphFont"/>
    <w:uiPriority w:val="99"/>
    <w:rsid w:val="00687768"/>
    <w:rPr>
      <w:sz w:val="16"/>
      <w:szCs w:val="16"/>
    </w:rPr>
  </w:style>
  <w:style w:type="character" w:customStyle="1" w:styleId="ReportHeading3Char">
    <w:name w:val="Report Heading 3 Char"/>
    <w:basedOn w:val="DefaultParagraphFont"/>
    <w:link w:val="ReportHeading3"/>
    <w:rsid w:val="00E06A04"/>
    <w:rPr>
      <w:rFonts w:asciiTheme="minorHAnsi" w:hAnsiTheme="minorHAnsi" w:cstheme="minorHAnsi"/>
      <w:b/>
      <w:bCs/>
      <w:sz w:val="22"/>
      <w:szCs w:val="22"/>
    </w:rPr>
  </w:style>
  <w:style w:type="paragraph" w:styleId="CommentText">
    <w:name w:val="annotation text"/>
    <w:basedOn w:val="Normal"/>
    <w:link w:val="CommentTextChar"/>
    <w:uiPriority w:val="99"/>
    <w:rsid w:val="00687768"/>
    <w:rPr>
      <w:sz w:val="20"/>
      <w:szCs w:val="20"/>
    </w:rPr>
  </w:style>
  <w:style w:type="character" w:customStyle="1" w:styleId="CommentTextChar">
    <w:name w:val="Comment Text Char"/>
    <w:basedOn w:val="DefaultParagraphFont"/>
    <w:link w:val="CommentText"/>
    <w:uiPriority w:val="99"/>
    <w:rsid w:val="00687768"/>
    <w:rPr>
      <w:rFonts w:eastAsia="Arial Unicode MS"/>
      <w:bdr w:val="nil"/>
      <w:lang w:val="en-US" w:eastAsia="en-US"/>
    </w:rPr>
  </w:style>
  <w:style w:type="paragraph" w:styleId="CommentSubject">
    <w:name w:val="annotation subject"/>
    <w:basedOn w:val="CommentText"/>
    <w:next w:val="CommentText"/>
    <w:link w:val="CommentSubjectChar"/>
    <w:rsid w:val="00687768"/>
    <w:rPr>
      <w:b/>
      <w:bCs/>
    </w:rPr>
  </w:style>
  <w:style w:type="character" w:customStyle="1" w:styleId="CommentSubjectChar">
    <w:name w:val="Comment Subject Char"/>
    <w:basedOn w:val="CommentTextChar"/>
    <w:link w:val="CommentSubject"/>
    <w:rsid w:val="00687768"/>
    <w:rPr>
      <w:rFonts w:eastAsia="Arial Unicode MS"/>
      <w:b/>
      <w:bCs/>
      <w:bdr w:val="nil"/>
      <w:lang w:val="en-US" w:eastAsia="en-US"/>
    </w:rPr>
  </w:style>
  <w:style w:type="character" w:customStyle="1" w:styleId="slug-pub-date3">
    <w:name w:val="slug-pub-date3"/>
    <w:basedOn w:val="DefaultParagraphFont"/>
    <w:rsid w:val="00AD006E"/>
    <w:rPr>
      <w:b/>
      <w:bCs/>
    </w:rPr>
  </w:style>
  <w:style w:type="character" w:customStyle="1" w:styleId="slug-pages3">
    <w:name w:val="slug-pages3"/>
    <w:basedOn w:val="DefaultParagraphFont"/>
    <w:rsid w:val="00AD006E"/>
    <w:rPr>
      <w:b/>
      <w:bCs/>
    </w:rPr>
  </w:style>
  <w:style w:type="paragraph" w:styleId="IntenseQuote">
    <w:name w:val="Intense Quote"/>
    <w:basedOn w:val="Normal"/>
    <w:next w:val="Normal"/>
    <w:link w:val="IntenseQuoteChar"/>
    <w:uiPriority w:val="30"/>
    <w:qFormat/>
    <w:rsid w:val="0094314E"/>
    <w:pPr>
      <w:pBdr>
        <w:top w:val="none" w:sz="0" w:space="0" w:color="auto"/>
        <w:left w:val="none" w:sz="0" w:space="0" w:color="auto"/>
        <w:bottom w:val="single" w:sz="4" w:space="4" w:color="4F81BD" w:themeColor="accent1"/>
        <w:right w:val="none" w:sz="0" w:space="0" w:color="auto"/>
        <w:between w:val="none" w:sz="0" w:space="0" w:color="auto"/>
        <w:bar w:val="none" w:sz="0" w:color="auto"/>
      </w:pBdr>
      <w:spacing w:before="200" w:after="280" w:line="276" w:lineRule="auto"/>
      <w:ind w:left="936" w:right="936"/>
    </w:pPr>
    <w:rPr>
      <w:rFonts w:asciiTheme="minorHAnsi" w:eastAsiaTheme="minorEastAsia" w:hAnsiTheme="minorHAnsi" w:cstheme="minorBidi"/>
      <w:b/>
      <w:bCs/>
      <w:i/>
      <w:iCs/>
      <w:color w:val="4F81BD" w:themeColor="accent1"/>
      <w:sz w:val="22"/>
      <w:szCs w:val="22"/>
      <w:bdr w:val="none" w:sz="0" w:space="0" w:color="auto"/>
      <w:lang w:eastAsia="ja-JP"/>
    </w:rPr>
  </w:style>
  <w:style w:type="character" w:customStyle="1" w:styleId="IntenseQuoteChar">
    <w:name w:val="Intense Quote Char"/>
    <w:basedOn w:val="DefaultParagraphFont"/>
    <w:link w:val="IntenseQuote"/>
    <w:uiPriority w:val="30"/>
    <w:rsid w:val="0094314E"/>
    <w:rPr>
      <w:rFonts w:asciiTheme="minorHAnsi" w:eastAsiaTheme="minorEastAsia" w:hAnsiTheme="minorHAnsi" w:cstheme="minorBidi"/>
      <w:b/>
      <w:bCs/>
      <w:i/>
      <w:iCs/>
      <w:color w:val="4F81BD" w:themeColor="accent1"/>
      <w:sz w:val="22"/>
      <w:szCs w:val="22"/>
      <w:lang w:val="en-US" w:eastAsia="ja-JP"/>
    </w:rPr>
  </w:style>
  <w:style w:type="table" w:styleId="LightShading-Accent5">
    <w:name w:val="Light Shading Accent 5"/>
    <w:basedOn w:val="TableNormal"/>
    <w:uiPriority w:val="60"/>
    <w:rsid w:val="00566F0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566F0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ITSL-P">
    <w:name w:val="AITSL - P"/>
    <w:link w:val="AITSL-PChar"/>
    <w:rsid w:val="0090606F"/>
    <w:pPr>
      <w:suppressAutoHyphens/>
      <w:spacing w:after="120"/>
      <w:jc w:val="both"/>
    </w:pPr>
    <w:rPr>
      <w:rFonts w:ascii="Arial" w:hAnsi="Arial" w:cs="Arial"/>
      <w:szCs w:val="22"/>
      <w:lang w:eastAsia="en-US"/>
    </w:rPr>
  </w:style>
  <w:style w:type="character" w:customStyle="1" w:styleId="AITSL-PChar">
    <w:name w:val="AITSL - P Char"/>
    <w:basedOn w:val="DefaultParagraphFont"/>
    <w:link w:val="AITSL-P"/>
    <w:rsid w:val="0090606F"/>
    <w:rPr>
      <w:rFonts w:ascii="Arial" w:hAnsi="Arial" w:cs="Arial"/>
      <w:szCs w:val="22"/>
      <w:lang w:eastAsia="en-US"/>
    </w:rPr>
  </w:style>
  <w:style w:type="character" w:customStyle="1" w:styleId="Heading3Char">
    <w:name w:val="Heading 3 Char"/>
    <w:basedOn w:val="DefaultParagraphFont"/>
    <w:link w:val="Heading3"/>
    <w:uiPriority w:val="9"/>
    <w:semiHidden/>
    <w:rsid w:val="00493B87"/>
    <w:rPr>
      <w:rFonts w:asciiTheme="majorHAnsi" w:eastAsiaTheme="majorEastAsia" w:hAnsiTheme="majorHAnsi" w:cstheme="majorBidi"/>
      <w:b/>
      <w:bCs/>
      <w:color w:val="4F81BD" w:themeColor="accent1"/>
      <w:sz w:val="22"/>
      <w:szCs w:val="22"/>
      <w:lang w:eastAsia="en-US"/>
    </w:rPr>
  </w:style>
  <w:style w:type="character" w:styleId="Emphasis">
    <w:name w:val="Emphasis"/>
    <w:basedOn w:val="DefaultParagraphFont"/>
    <w:uiPriority w:val="20"/>
    <w:qFormat/>
    <w:rsid w:val="00045363"/>
    <w:rPr>
      <w:i/>
      <w:iCs/>
    </w:rPr>
  </w:style>
  <w:style w:type="paragraph" w:styleId="Revision">
    <w:name w:val="Revision"/>
    <w:hidden/>
    <w:uiPriority w:val="99"/>
    <w:semiHidden/>
    <w:rsid w:val="006E21B0"/>
    <w:rPr>
      <w:rFonts w:eastAsia="Arial Unicode MS"/>
      <w:sz w:val="24"/>
      <w:szCs w:val="24"/>
      <w:bdr w:val="nil"/>
      <w:lang w:val="en-US" w:eastAsia="en-US"/>
    </w:rPr>
  </w:style>
  <w:style w:type="character" w:customStyle="1" w:styleId="Mention1">
    <w:name w:val="Mention1"/>
    <w:basedOn w:val="DefaultParagraphFont"/>
    <w:uiPriority w:val="99"/>
    <w:semiHidden/>
    <w:unhideWhenUsed/>
    <w:rsid w:val="0056383B"/>
    <w:rPr>
      <w:color w:val="2B579A"/>
      <w:shd w:val="clear" w:color="auto" w:fill="E6E6E6"/>
    </w:rPr>
  </w:style>
  <w:style w:type="character" w:customStyle="1" w:styleId="apple-converted-space">
    <w:name w:val="apple-converted-space"/>
    <w:basedOn w:val="DefaultParagraphFont"/>
    <w:rsid w:val="0068364B"/>
  </w:style>
  <w:style w:type="paragraph" w:styleId="EndnoteText">
    <w:name w:val="endnote text"/>
    <w:basedOn w:val="Normal"/>
    <w:link w:val="EndnoteTextChar"/>
    <w:semiHidden/>
    <w:unhideWhenUsed/>
    <w:rsid w:val="00D6700C"/>
    <w:rPr>
      <w:sz w:val="20"/>
      <w:szCs w:val="20"/>
    </w:rPr>
  </w:style>
  <w:style w:type="character" w:customStyle="1" w:styleId="EndnoteTextChar">
    <w:name w:val="Endnote Text Char"/>
    <w:basedOn w:val="DefaultParagraphFont"/>
    <w:link w:val="EndnoteText"/>
    <w:semiHidden/>
    <w:rsid w:val="00D6700C"/>
    <w:rPr>
      <w:rFonts w:eastAsia="Arial Unicode MS"/>
      <w:bdr w:val="nil"/>
      <w:lang w:val="en-US" w:eastAsia="en-US"/>
    </w:rPr>
  </w:style>
  <w:style w:type="character" w:styleId="EndnoteReference">
    <w:name w:val="endnote reference"/>
    <w:basedOn w:val="DefaultParagraphFont"/>
    <w:semiHidden/>
    <w:unhideWhenUsed/>
    <w:rsid w:val="00D6700C"/>
    <w:rPr>
      <w:vertAlign w:val="superscript"/>
    </w:rPr>
  </w:style>
  <w:style w:type="character" w:customStyle="1" w:styleId="Mention2">
    <w:name w:val="Mention2"/>
    <w:basedOn w:val="DefaultParagraphFont"/>
    <w:uiPriority w:val="99"/>
    <w:semiHidden/>
    <w:unhideWhenUsed/>
    <w:rsid w:val="00DF29DC"/>
    <w:rPr>
      <w:color w:val="2B579A"/>
      <w:shd w:val="clear" w:color="auto" w:fill="E6E6E6"/>
    </w:rPr>
  </w:style>
  <w:style w:type="paragraph" w:styleId="BodyText">
    <w:name w:val="Body Text"/>
    <w:basedOn w:val="Normal"/>
    <w:link w:val="BodyTextChar"/>
    <w:uiPriority w:val="1"/>
    <w:qFormat/>
    <w:rsid w:val="00844322"/>
    <w:pPr>
      <w:widowControl w:val="0"/>
      <w:pBdr>
        <w:top w:val="none" w:sz="0" w:space="0" w:color="auto"/>
        <w:left w:val="none" w:sz="0" w:space="0" w:color="auto"/>
        <w:bottom w:val="none" w:sz="0" w:space="0" w:color="auto"/>
        <w:right w:val="none" w:sz="0" w:space="0" w:color="auto"/>
        <w:between w:val="none" w:sz="0" w:space="0" w:color="auto"/>
        <w:bar w:val="none" w:sz="0" w:color="auto"/>
      </w:pBdr>
      <w:ind w:left="3222"/>
    </w:pPr>
    <w:rPr>
      <w:rFonts w:ascii="Calibri" w:eastAsia="Calibri" w:hAnsi="Calibri" w:cstheme="minorBidi"/>
      <w:sz w:val="20"/>
      <w:szCs w:val="20"/>
      <w:bdr w:val="none" w:sz="0" w:space="0" w:color="auto"/>
    </w:rPr>
  </w:style>
  <w:style w:type="character" w:customStyle="1" w:styleId="BodyTextChar">
    <w:name w:val="Body Text Char"/>
    <w:basedOn w:val="DefaultParagraphFont"/>
    <w:link w:val="BodyText"/>
    <w:uiPriority w:val="1"/>
    <w:rsid w:val="00844322"/>
    <w:rPr>
      <w:rFonts w:ascii="Calibri" w:eastAsia="Calibri" w:hAnsi="Calibri" w:cstheme="minorBidi"/>
      <w:lang w:val="en-US" w:eastAsia="en-US"/>
    </w:rPr>
  </w:style>
  <w:style w:type="character" w:styleId="FollowedHyperlink">
    <w:name w:val="FollowedHyperlink"/>
    <w:basedOn w:val="DefaultParagraphFont"/>
    <w:semiHidden/>
    <w:unhideWhenUsed/>
    <w:rsid w:val="00801337"/>
    <w:rPr>
      <w:color w:val="800080" w:themeColor="followedHyperlink"/>
      <w:u w:val="single"/>
    </w:rPr>
  </w:style>
  <w:style w:type="character" w:customStyle="1" w:styleId="mixed-citation">
    <w:name w:val="mixed-citation"/>
    <w:basedOn w:val="DefaultParagraphFont"/>
    <w:rsid w:val="00131E09"/>
  </w:style>
  <w:style w:type="character" w:customStyle="1" w:styleId="ref-title">
    <w:name w:val="ref-title"/>
    <w:basedOn w:val="DefaultParagraphFont"/>
    <w:rsid w:val="00131E09"/>
  </w:style>
  <w:style w:type="character" w:customStyle="1" w:styleId="ref-journal">
    <w:name w:val="ref-journal"/>
    <w:basedOn w:val="DefaultParagraphFont"/>
    <w:rsid w:val="00131E09"/>
  </w:style>
  <w:style w:type="character" w:customStyle="1" w:styleId="ref-vol">
    <w:name w:val="ref-vol"/>
    <w:basedOn w:val="DefaultParagraphFont"/>
    <w:rsid w:val="00131E09"/>
  </w:style>
  <w:style w:type="character" w:customStyle="1" w:styleId="ref-iss">
    <w:name w:val="ref-iss"/>
    <w:basedOn w:val="DefaultParagraphFont"/>
    <w:rsid w:val="00131E09"/>
  </w:style>
  <w:style w:type="character" w:customStyle="1" w:styleId="A11">
    <w:name w:val="A11"/>
    <w:uiPriority w:val="99"/>
    <w:rsid w:val="00DC6CA2"/>
    <w:rPr>
      <w:rFonts w:cs="Verdana"/>
      <w:color w:val="000000"/>
      <w:sz w:val="9"/>
      <w:szCs w:val="9"/>
    </w:rPr>
  </w:style>
  <w:style w:type="character" w:customStyle="1" w:styleId="Mention3">
    <w:name w:val="Mention3"/>
    <w:basedOn w:val="DefaultParagraphFont"/>
    <w:uiPriority w:val="99"/>
    <w:semiHidden/>
    <w:unhideWhenUsed/>
    <w:rsid w:val="00FB308B"/>
    <w:rPr>
      <w:color w:val="2B579A"/>
      <w:shd w:val="clear" w:color="auto" w:fill="E6E6E6"/>
    </w:rPr>
  </w:style>
  <w:style w:type="character" w:customStyle="1" w:styleId="personname">
    <w:name w:val="person_name"/>
    <w:basedOn w:val="DefaultParagraphFont"/>
    <w:rsid w:val="00AF4E69"/>
  </w:style>
  <w:style w:type="character" w:customStyle="1" w:styleId="Mention">
    <w:name w:val="Mention"/>
    <w:basedOn w:val="DefaultParagraphFont"/>
    <w:uiPriority w:val="99"/>
    <w:semiHidden/>
    <w:unhideWhenUsed/>
    <w:rsid w:val="00821BF9"/>
    <w:rPr>
      <w:color w:val="2B579A"/>
      <w:shd w:val="clear" w:color="auto" w:fill="E6E6E6"/>
    </w:rPr>
  </w:style>
  <w:style w:type="character" w:customStyle="1" w:styleId="nlmarticle-title">
    <w:name w:val="nlm_article-title"/>
    <w:basedOn w:val="DefaultParagraphFont"/>
    <w:rsid w:val="00821BF9"/>
  </w:style>
  <w:style w:type="paragraph" w:styleId="Caption">
    <w:name w:val="caption"/>
    <w:basedOn w:val="Normal"/>
    <w:next w:val="Normal"/>
    <w:unhideWhenUsed/>
    <w:qFormat/>
    <w:rsid w:val="00821BF9"/>
    <w:pPr>
      <w:spacing w:after="200"/>
    </w:pPr>
    <w:rPr>
      <w:b/>
      <w:bCs/>
      <w:color w:val="4F81BD" w:themeColor="accent1"/>
      <w:sz w:val="18"/>
      <w:szCs w:val="18"/>
    </w:rPr>
  </w:style>
  <w:style w:type="paragraph" w:styleId="Title">
    <w:name w:val="Title"/>
    <w:basedOn w:val="NoSpacing"/>
    <w:link w:val="TitleChar"/>
    <w:qFormat/>
    <w:rsid w:val="00941E16"/>
    <w:pPr>
      <w:jc w:val="center"/>
    </w:pPr>
    <w:rPr>
      <w:rFonts w:asciiTheme="majorHAnsi" w:eastAsiaTheme="majorEastAsia" w:hAnsiTheme="majorHAnsi" w:cstheme="majorBidi"/>
      <w:b/>
      <w:sz w:val="56"/>
      <w:szCs w:val="56"/>
      <w:lang w:val="en-AU"/>
    </w:rPr>
  </w:style>
  <w:style w:type="character" w:customStyle="1" w:styleId="TitleChar">
    <w:name w:val="Title Char"/>
    <w:basedOn w:val="DefaultParagraphFont"/>
    <w:link w:val="Title"/>
    <w:rsid w:val="00941E16"/>
    <w:rPr>
      <w:rFonts w:asciiTheme="majorHAnsi" w:eastAsiaTheme="majorEastAsia" w:hAnsiTheme="majorHAnsi" w:cstheme="majorBidi"/>
      <w:b/>
      <w:sz w:val="56"/>
      <w:szCs w:val="56"/>
      <w:lang w:eastAsia="ja-JP"/>
    </w:rPr>
  </w:style>
  <w:style w:type="paragraph" w:styleId="Subtitle">
    <w:name w:val="Subtitle"/>
    <w:basedOn w:val="Normal"/>
    <w:next w:val="Normal"/>
    <w:link w:val="SubtitleChar"/>
    <w:qFormat/>
    <w:rsid w:val="00941E16"/>
    <w:pPr>
      <w:jc w:val="center"/>
    </w:pPr>
    <w:rPr>
      <w:rFonts w:asciiTheme="majorHAnsi" w:eastAsiaTheme="majorEastAsia" w:hAnsiTheme="majorHAnsi" w:cstheme="majorBidi"/>
      <w:sz w:val="50"/>
      <w:szCs w:val="50"/>
    </w:rPr>
  </w:style>
  <w:style w:type="character" w:customStyle="1" w:styleId="SubtitleChar">
    <w:name w:val="Subtitle Char"/>
    <w:basedOn w:val="DefaultParagraphFont"/>
    <w:link w:val="Subtitle"/>
    <w:rsid w:val="00941E16"/>
    <w:rPr>
      <w:rFonts w:asciiTheme="majorHAnsi" w:eastAsiaTheme="majorEastAsia" w:hAnsiTheme="majorHAnsi" w:cstheme="majorBidi"/>
      <w:sz w:val="50"/>
      <w:szCs w:val="50"/>
      <w:bdr w:val="nil"/>
      <w:lang w:eastAsia="en-US"/>
    </w:rPr>
  </w:style>
  <w:style w:type="character" w:customStyle="1" w:styleId="Heading4Char">
    <w:name w:val="Heading 4 Char"/>
    <w:basedOn w:val="DefaultParagraphFont"/>
    <w:link w:val="Heading4"/>
    <w:rsid w:val="002809A0"/>
    <w:rPr>
      <w:rFonts w:asciiTheme="majorHAnsi" w:eastAsiaTheme="majorEastAsia" w:hAnsiTheme="majorHAnsi" w:cstheme="majorBidi"/>
      <w:b/>
      <w:bCs/>
      <w:i/>
      <w:iCs/>
      <w:color w:val="4F81BD" w:themeColor="accent1"/>
      <w:sz w:val="24"/>
      <w:szCs w:val="24"/>
      <w:bdr w:val="nil"/>
      <w:lang w:val="en-US" w:eastAsia="en-US"/>
    </w:rPr>
  </w:style>
  <w:style w:type="paragraph" w:styleId="TOC4">
    <w:name w:val="toc 4"/>
    <w:basedOn w:val="Normal"/>
    <w:next w:val="Normal"/>
    <w:autoRedefine/>
    <w:uiPriority w:val="39"/>
    <w:unhideWhenUsed/>
    <w:rsid w:val="00836B19"/>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660"/>
    </w:pPr>
    <w:rPr>
      <w:rFonts w:asciiTheme="minorHAnsi" w:eastAsiaTheme="minorEastAsia" w:hAnsiTheme="minorHAnsi" w:cstheme="minorBidi"/>
      <w:sz w:val="22"/>
      <w:szCs w:val="22"/>
      <w:bdr w:val="none" w:sz="0" w:space="0" w:color="auto"/>
      <w:lang w:eastAsia="en-AU"/>
    </w:rPr>
  </w:style>
  <w:style w:type="paragraph" w:styleId="TOC5">
    <w:name w:val="toc 5"/>
    <w:basedOn w:val="Normal"/>
    <w:next w:val="Normal"/>
    <w:autoRedefine/>
    <w:uiPriority w:val="39"/>
    <w:unhideWhenUsed/>
    <w:rsid w:val="00836B19"/>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880"/>
    </w:pPr>
    <w:rPr>
      <w:rFonts w:asciiTheme="minorHAnsi" w:eastAsiaTheme="minorEastAsia" w:hAnsiTheme="minorHAnsi" w:cstheme="minorBidi"/>
      <w:sz w:val="22"/>
      <w:szCs w:val="22"/>
      <w:bdr w:val="none" w:sz="0" w:space="0" w:color="auto"/>
      <w:lang w:eastAsia="en-AU"/>
    </w:rPr>
  </w:style>
  <w:style w:type="paragraph" w:styleId="TOC6">
    <w:name w:val="toc 6"/>
    <w:basedOn w:val="Normal"/>
    <w:next w:val="Normal"/>
    <w:autoRedefine/>
    <w:uiPriority w:val="39"/>
    <w:unhideWhenUsed/>
    <w:rsid w:val="00836B19"/>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1100"/>
    </w:pPr>
    <w:rPr>
      <w:rFonts w:asciiTheme="minorHAnsi" w:eastAsiaTheme="minorEastAsia" w:hAnsiTheme="minorHAnsi" w:cstheme="minorBidi"/>
      <w:sz w:val="22"/>
      <w:szCs w:val="22"/>
      <w:bdr w:val="none" w:sz="0" w:space="0" w:color="auto"/>
      <w:lang w:eastAsia="en-AU"/>
    </w:rPr>
  </w:style>
  <w:style w:type="paragraph" w:styleId="TOC7">
    <w:name w:val="toc 7"/>
    <w:basedOn w:val="Normal"/>
    <w:next w:val="Normal"/>
    <w:autoRedefine/>
    <w:uiPriority w:val="39"/>
    <w:unhideWhenUsed/>
    <w:rsid w:val="00836B19"/>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1320"/>
    </w:pPr>
    <w:rPr>
      <w:rFonts w:asciiTheme="minorHAnsi" w:eastAsiaTheme="minorEastAsia" w:hAnsiTheme="minorHAnsi" w:cstheme="minorBidi"/>
      <w:sz w:val="22"/>
      <w:szCs w:val="22"/>
      <w:bdr w:val="none" w:sz="0" w:space="0" w:color="auto"/>
      <w:lang w:eastAsia="en-AU"/>
    </w:rPr>
  </w:style>
  <w:style w:type="paragraph" w:styleId="TOC8">
    <w:name w:val="toc 8"/>
    <w:basedOn w:val="Normal"/>
    <w:next w:val="Normal"/>
    <w:autoRedefine/>
    <w:uiPriority w:val="39"/>
    <w:unhideWhenUsed/>
    <w:rsid w:val="00836B19"/>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1540"/>
    </w:pPr>
    <w:rPr>
      <w:rFonts w:asciiTheme="minorHAnsi" w:eastAsiaTheme="minorEastAsia" w:hAnsiTheme="minorHAnsi" w:cstheme="minorBidi"/>
      <w:sz w:val="22"/>
      <w:szCs w:val="22"/>
      <w:bdr w:val="none" w:sz="0" w:space="0" w:color="auto"/>
      <w:lang w:eastAsia="en-AU"/>
    </w:rPr>
  </w:style>
  <w:style w:type="paragraph" w:styleId="TOC9">
    <w:name w:val="toc 9"/>
    <w:basedOn w:val="Normal"/>
    <w:next w:val="Normal"/>
    <w:autoRedefine/>
    <w:uiPriority w:val="39"/>
    <w:unhideWhenUsed/>
    <w:rsid w:val="00836B19"/>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1760"/>
    </w:pPr>
    <w:rPr>
      <w:rFonts w:asciiTheme="minorHAnsi" w:eastAsiaTheme="minorEastAsia" w:hAnsiTheme="minorHAnsi" w:cstheme="minorBidi"/>
      <w:sz w:val="22"/>
      <w:szCs w:val="22"/>
      <w:bdr w:val="none" w:sz="0" w:space="0" w:color="auto"/>
      <w:lang w:eastAsia="en-AU"/>
    </w:rPr>
  </w:style>
  <w:style w:type="table" w:styleId="LightShading">
    <w:name w:val="Light Shading"/>
    <w:basedOn w:val="TableNormal"/>
    <w:uiPriority w:val="60"/>
    <w:rsid w:val="0057296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57296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9202">
      <w:bodyDiv w:val="1"/>
      <w:marLeft w:val="0"/>
      <w:marRight w:val="0"/>
      <w:marTop w:val="0"/>
      <w:marBottom w:val="0"/>
      <w:divBdr>
        <w:top w:val="none" w:sz="0" w:space="0" w:color="auto"/>
        <w:left w:val="none" w:sz="0" w:space="0" w:color="auto"/>
        <w:bottom w:val="none" w:sz="0" w:space="0" w:color="auto"/>
        <w:right w:val="none" w:sz="0" w:space="0" w:color="auto"/>
      </w:divBdr>
    </w:div>
    <w:div w:id="136266736">
      <w:bodyDiv w:val="1"/>
      <w:marLeft w:val="0"/>
      <w:marRight w:val="0"/>
      <w:marTop w:val="0"/>
      <w:marBottom w:val="0"/>
      <w:divBdr>
        <w:top w:val="none" w:sz="0" w:space="0" w:color="auto"/>
        <w:left w:val="none" w:sz="0" w:space="0" w:color="auto"/>
        <w:bottom w:val="none" w:sz="0" w:space="0" w:color="auto"/>
        <w:right w:val="none" w:sz="0" w:space="0" w:color="auto"/>
      </w:divBdr>
    </w:div>
    <w:div w:id="160706357">
      <w:bodyDiv w:val="1"/>
      <w:marLeft w:val="0"/>
      <w:marRight w:val="0"/>
      <w:marTop w:val="0"/>
      <w:marBottom w:val="0"/>
      <w:divBdr>
        <w:top w:val="none" w:sz="0" w:space="0" w:color="auto"/>
        <w:left w:val="none" w:sz="0" w:space="0" w:color="auto"/>
        <w:bottom w:val="none" w:sz="0" w:space="0" w:color="auto"/>
        <w:right w:val="none" w:sz="0" w:space="0" w:color="auto"/>
      </w:divBdr>
    </w:div>
    <w:div w:id="406538983">
      <w:bodyDiv w:val="1"/>
      <w:marLeft w:val="0"/>
      <w:marRight w:val="0"/>
      <w:marTop w:val="0"/>
      <w:marBottom w:val="0"/>
      <w:divBdr>
        <w:top w:val="none" w:sz="0" w:space="0" w:color="auto"/>
        <w:left w:val="none" w:sz="0" w:space="0" w:color="auto"/>
        <w:bottom w:val="none" w:sz="0" w:space="0" w:color="auto"/>
        <w:right w:val="none" w:sz="0" w:space="0" w:color="auto"/>
      </w:divBdr>
    </w:div>
    <w:div w:id="1142623829">
      <w:bodyDiv w:val="1"/>
      <w:marLeft w:val="0"/>
      <w:marRight w:val="0"/>
      <w:marTop w:val="0"/>
      <w:marBottom w:val="0"/>
      <w:divBdr>
        <w:top w:val="none" w:sz="0" w:space="0" w:color="auto"/>
        <w:left w:val="none" w:sz="0" w:space="0" w:color="auto"/>
        <w:bottom w:val="none" w:sz="0" w:space="0" w:color="auto"/>
        <w:right w:val="none" w:sz="0" w:space="0" w:color="auto"/>
      </w:divBdr>
    </w:div>
    <w:div w:id="1265697051">
      <w:bodyDiv w:val="1"/>
      <w:marLeft w:val="0"/>
      <w:marRight w:val="0"/>
      <w:marTop w:val="0"/>
      <w:marBottom w:val="0"/>
      <w:divBdr>
        <w:top w:val="none" w:sz="0" w:space="0" w:color="auto"/>
        <w:left w:val="none" w:sz="0" w:space="0" w:color="auto"/>
        <w:bottom w:val="none" w:sz="0" w:space="0" w:color="auto"/>
        <w:right w:val="none" w:sz="0" w:space="0" w:color="auto"/>
      </w:divBdr>
    </w:div>
    <w:div w:id="1339192498">
      <w:bodyDiv w:val="1"/>
      <w:marLeft w:val="0"/>
      <w:marRight w:val="0"/>
      <w:marTop w:val="0"/>
      <w:marBottom w:val="0"/>
      <w:divBdr>
        <w:top w:val="none" w:sz="0" w:space="0" w:color="auto"/>
        <w:left w:val="none" w:sz="0" w:space="0" w:color="auto"/>
        <w:bottom w:val="none" w:sz="0" w:space="0" w:color="auto"/>
        <w:right w:val="none" w:sz="0" w:space="0" w:color="auto"/>
      </w:divBdr>
    </w:div>
    <w:div w:id="1346328116">
      <w:bodyDiv w:val="1"/>
      <w:marLeft w:val="0"/>
      <w:marRight w:val="0"/>
      <w:marTop w:val="0"/>
      <w:marBottom w:val="0"/>
      <w:divBdr>
        <w:top w:val="none" w:sz="0" w:space="0" w:color="auto"/>
        <w:left w:val="none" w:sz="0" w:space="0" w:color="auto"/>
        <w:bottom w:val="none" w:sz="0" w:space="0" w:color="auto"/>
        <w:right w:val="none" w:sz="0" w:space="0" w:color="auto"/>
      </w:divBdr>
      <w:divsChild>
        <w:div w:id="1004013930">
          <w:marLeft w:val="0"/>
          <w:marRight w:val="0"/>
          <w:marTop w:val="0"/>
          <w:marBottom w:val="0"/>
          <w:divBdr>
            <w:top w:val="none" w:sz="0" w:space="0" w:color="auto"/>
            <w:left w:val="none" w:sz="0" w:space="0" w:color="auto"/>
            <w:bottom w:val="none" w:sz="0" w:space="0" w:color="auto"/>
            <w:right w:val="none" w:sz="0" w:space="0" w:color="auto"/>
          </w:divBdr>
        </w:div>
        <w:div w:id="967052092">
          <w:marLeft w:val="0"/>
          <w:marRight w:val="0"/>
          <w:marTop w:val="0"/>
          <w:marBottom w:val="0"/>
          <w:divBdr>
            <w:top w:val="none" w:sz="0" w:space="0" w:color="auto"/>
            <w:left w:val="none" w:sz="0" w:space="0" w:color="auto"/>
            <w:bottom w:val="none" w:sz="0" w:space="0" w:color="auto"/>
            <w:right w:val="none" w:sz="0" w:space="0" w:color="auto"/>
          </w:divBdr>
        </w:div>
        <w:div w:id="418260648">
          <w:marLeft w:val="0"/>
          <w:marRight w:val="0"/>
          <w:marTop w:val="0"/>
          <w:marBottom w:val="0"/>
          <w:divBdr>
            <w:top w:val="none" w:sz="0" w:space="0" w:color="auto"/>
            <w:left w:val="none" w:sz="0" w:space="0" w:color="auto"/>
            <w:bottom w:val="none" w:sz="0" w:space="0" w:color="auto"/>
            <w:right w:val="none" w:sz="0" w:space="0" w:color="auto"/>
          </w:divBdr>
        </w:div>
        <w:div w:id="474103853">
          <w:marLeft w:val="0"/>
          <w:marRight w:val="0"/>
          <w:marTop w:val="0"/>
          <w:marBottom w:val="0"/>
          <w:divBdr>
            <w:top w:val="none" w:sz="0" w:space="0" w:color="auto"/>
            <w:left w:val="none" w:sz="0" w:space="0" w:color="auto"/>
            <w:bottom w:val="none" w:sz="0" w:space="0" w:color="auto"/>
            <w:right w:val="none" w:sz="0" w:space="0" w:color="auto"/>
          </w:divBdr>
        </w:div>
        <w:div w:id="498694708">
          <w:marLeft w:val="0"/>
          <w:marRight w:val="0"/>
          <w:marTop w:val="0"/>
          <w:marBottom w:val="0"/>
          <w:divBdr>
            <w:top w:val="none" w:sz="0" w:space="0" w:color="auto"/>
            <w:left w:val="none" w:sz="0" w:space="0" w:color="auto"/>
            <w:bottom w:val="none" w:sz="0" w:space="0" w:color="auto"/>
            <w:right w:val="none" w:sz="0" w:space="0" w:color="auto"/>
          </w:divBdr>
        </w:div>
      </w:divsChild>
    </w:div>
    <w:div w:id="1347949047">
      <w:bodyDiv w:val="1"/>
      <w:marLeft w:val="0"/>
      <w:marRight w:val="0"/>
      <w:marTop w:val="0"/>
      <w:marBottom w:val="0"/>
      <w:divBdr>
        <w:top w:val="none" w:sz="0" w:space="0" w:color="auto"/>
        <w:left w:val="none" w:sz="0" w:space="0" w:color="auto"/>
        <w:bottom w:val="none" w:sz="0" w:space="0" w:color="auto"/>
        <w:right w:val="none" w:sz="0" w:space="0" w:color="auto"/>
      </w:divBdr>
    </w:div>
    <w:div w:id="1423601878">
      <w:bodyDiv w:val="1"/>
      <w:marLeft w:val="0"/>
      <w:marRight w:val="0"/>
      <w:marTop w:val="0"/>
      <w:marBottom w:val="0"/>
      <w:divBdr>
        <w:top w:val="none" w:sz="0" w:space="0" w:color="auto"/>
        <w:left w:val="none" w:sz="0" w:space="0" w:color="auto"/>
        <w:bottom w:val="none" w:sz="0" w:space="0" w:color="auto"/>
        <w:right w:val="none" w:sz="0" w:space="0" w:color="auto"/>
      </w:divBdr>
    </w:div>
    <w:div w:id="1466002368">
      <w:bodyDiv w:val="1"/>
      <w:marLeft w:val="0"/>
      <w:marRight w:val="0"/>
      <w:marTop w:val="0"/>
      <w:marBottom w:val="0"/>
      <w:divBdr>
        <w:top w:val="none" w:sz="0" w:space="0" w:color="auto"/>
        <w:left w:val="none" w:sz="0" w:space="0" w:color="auto"/>
        <w:bottom w:val="none" w:sz="0" w:space="0" w:color="auto"/>
        <w:right w:val="none" w:sz="0" w:space="0" w:color="auto"/>
      </w:divBdr>
    </w:div>
    <w:div w:id="1544753603">
      <w:bodyDiv w:val="1"/>
      <w:marLeft w:val="0"/>
      <w:marRight w:val="0"/>
      <w:marTop w:val="0"/>
      <w:marBottom w:val="0"/>
      <w:divBdr>
        <w:top w:val="none" w:sz="0" w:space="0" w:color="auto"/>
        <w:left w:val="none" w:sz="0" w:space="0" w:color="auto"/>
        <w:bottom w:val="none" w:sz="0" w:space="0" w:color="auto"/>
        <w:right w:val="none" w:sz="0" w:space="0" w:color="auto"/>
      </w:divBdr>
    </w:div>
    <w:div w:id="1627199847">
      <w:bodyDiv w:val="1"/>
      <w:marLeft w:val="0"/>
      <w:marRight w:val="0"/>
      <w:marTop w:val="0"/>
      <w:marBottom w:val="0"/>
      <w:divBdr>
        <w:top w:val="none" w:sz="0" w:space="0" w:color="auto"/>
        <w:left w:val="none" w:sz="0" w:space="0" w:color="auto"/>
        <w:bottom w:val="none" w:sz="0" w:space="0" w:color="auto"/>
        <w:right w:val="none" w:sz="0" w:space="0" w:color="auto"/>
      </w:divBdr>
    </w:div>
    <w:div w:id="1801067915">
      <w:bodyDiv w:val="1"/>
      <w:marLeft w:val="0"/>
      <w:marRight w:val="0"/>
      <w:marTop w:val="0"/>
      <w:marBottom w:val="0"/>
      <w:divBdr>
        <w:top w:val="none" w:sz="0" w:space="0" w:color="auto"/>
        <w:left w:val="none" w:sz="0" w:space="0" w:color="auto"/>
        <w:bottom w:val="none" w:sz="0" w:space="0" w:color="auto"/>
        <w:right w:val="none" w:sz="0" w:space="0" w:color="auto"/>
      </w:divBdr>
    </w:div>
    <w:div w:id="1818494114">
      <w:bodyDiv w:val="1"/>
      <w:marLeft w:val="0"/>
      <w:marRight w:val="0"/>
      <w:marTop w:val="0"/>
      <w:marBottom w:val="0"/>
      <w:divBdr>
        <w:top w:val="none" w:sz="0" w:space="0" w:color="auto"/>
        <w:left w:val="none" w:sz="0" w:space="0" w:color="auto"/>
        <w:bottom w:val="none" w:sz="0" w:space="0" w:color="auto"/>
        <w:right w:val="none" w:sz="0" w:space="0" w:color="auto"/>
      </w:divBdr>
    </w:div>
    <w:div w:id="1874802530">
      <w:bodyDiv w:val="1"/>
      <w:marLeft w:val="0"/>
      <w:marRight w:val="0"/>
      <w:marTop w:val="0"/>
      <w:marBottom w:val="0"/>
      <w:divBdr>
        <w:top w:val="none" w:sz="0" w:space="0" w:color="auto"/>
        <w:left w:val="none" w:sz="0" w:space="0" w:color="auto"/>
        <w:bottom w:val="none" w:sz="0" w:space="0" w:color="auto"/>
        <w:right w:val="none" w:sz="0" w:space="0" w:color="auto"/>
      </w:divBdr>
    </w:div>
    <w:div w:id="1893230745">
      <w:bodyDiv w:val="1"/>
      <w:marLeft w:val="0"/>
      <w:marRight w:val="0"/>
      <w:marTop w:val="0"/>
      <w:marBottom w:val="0"/>
      <w:divBdr>
        <w:top w:val="none" w:sz="0" w:space="0" w:color="auto"/>
        <w:left w:val="none" w:sz="0" w:space="0" w:color="auto"/>
        <w:bottom w:val="none" w:sz="0" w:space="0" w:color="auto"/>
        <w:right w:val="none" w:sz="0" w:space="0" w:color="auto"/>
      </w:divBdr>
    </w:div>
    <w:div w:id="1894805385">
      <w:bodyDiv w:val="1"/>
      <w:marLeft w:val="0"/>
      <w:marRight w:val="0"/>
      <w:marTop w:val="0"/>
      <w:marBottom w:val="0"/>
      <w:divBdr>
        <w:top w:val="none" w:sz="0" w:space="0" w:color="auto"/>
        <w:left w:val="none" w:sz="0" w:space="0" w:color="auto"/>
        <w:bottom w:val="none" w:sz="0" w:space="0" w:color="auto"/>
        <w:right w:val="none" w:sz="0" w:space="0" w:color="auto"/>
      </w:divBdr>
    </w:div>
    <w:div w:id="1958288347">
      <w:bodyDiv w:val="1"/>
      <w:marLeft w:val="0"/>
      <w:marRight w:val="0"/>
      <w:marTop w:val="0"/>
      <w:marBottom w:val="0"/>
      <w:divBdr>
        <w:top w:val="none" w:sz="0" w:space="0" w:color="auto"/>
        <w:left w:val="none" w:sz="0" w:space="0" w:color="auto"/>
        <w:bottom w:val="none" w:sz="0" w:space="0" w:color="auto"/>
        <w:right w:val="none" w:sz="0" w:space="0" w:color="auto"/>
      </w:divBdr>
      <w:divsChild>
        <w:div w:id="2018146709">
          <w:marLeft w:val="0"/>
          <w:marRight w:val="0"/>
          <w:marTop w:val="0"/>
          <w:marBottom w:val="0"/>
          <w:divBdr>
            <w:top w:val="none" w:sz="0" w:space="0" w:color="auto"/>
            <w:left w:val="none" w:sz="0" w:space="0" w:color="auto"/>
            <w:bottom w:val="none" w:sz="0" w:space="0" w:color="auto"/>
            <w:right w:val="none" w:sz="0" w:space="0" w:color="auto"/>
          </w:divBdr>
        </w:div>
      </w:divsChild>
    </w:div>
    <w:div w:id="1990014291">
      <w:bodyDiv w:val="1"/>
      <w:marLeft w:val="0"/>
      <w:marRight w:val="0"/>
      <w:marTop w:val="0"/>
      <w:marBottom w:val="0"/>
      <w:divBdr>
        <w:top w:val="none" w:sz="0" w:space="0" w:color="auto"/>
        <w:left w:val="none" w:sz="0" w:space="0" w:color="auto"/>
        <w:bottom w:val="none" w:sz="0" w:space="0" w:color="auto"/>
        <w:right w:val="none" w:sz="0" w:space="0" w:color="auto"/>
      </w:divBdr>
    </w:div>
    <w:div w:id="214264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nap.edu.au/online-assessment/naplan-online" TargetMode="External"/><Relationship Id="rId26" Type="http://schemas.openxmlformats.org/officeDocument/2006/relationships/hyperlink" Target="https://www.alea.edu.au/documents/item/943" TargetMode="External"/><Relationship Id="rId39" Type="http://schemas.openxmlformats.org/officeDocument/2006/relationships/hyperlink" Target="http://www.oecd.org/skills/piaac/Skills%20volume%201%20(eng)--full%20v12--eBook%20(04%2011%202013).pdf" TargetMode="External"/><Relationship Id="rId3" Type="http://schemas.openxmlformats.org/officeDocument/2006/relationships/numbering" Target="numbering.xml"/><Relationship Id="rId21" Type="http://schemas.openxmlformats.org/officeDocument/2006/relationships/hyperlink" Target="http://www.helsinki.fi/~niemivir/Aunio_et_al_2006.pdf" TargetMode="External"/><Relationship Id="rId34" Type="http://schemas.openxmlformats.org/officeDocument/2006/relationships/hyperlink" Target="http://assessment.tki.org.nz/Assessment-tools-resources/Commonly-used-assessments/Observation-survey" TargetMode="External"/><Relationship Id="rId42" Type="http://schemas.openxmlformats.org/officeDocument/2006/relationships/hyperlink" Target="http://www.renaissance.com/products/assessment/star-360/star-math-skills/" TargetMode="External"/><Relationship Id="rId47" Type="http://schemas.openxmlformats.org/officeDocument/2006/relationships/hyperlink" Target="https://www.gov.uk/government/publications/phonics-screening-check-2016-materials" TargetMode="External"/><Relationship Id="rId50" Type="http://schemas.openxmlformats.org/officeDocument/2006/relationships/hyperlink" Target="http://edr.sagepub.com/content/43/7/352.full"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www.nap.edu.au/naplan" TargetMode="External"/><Relationship Id="rId25" Type="http://schemas.openxmlformats.org/officeDocument/2006/relationships/hyperlink" Target="https://www.alea.edu.au/documents/item/773/" TargetMode="External"/><Relationship Id="rId33" Type="http://schemas.openxmlformats.org/officeDocument/2006/relationships/hyperlink" Target="http://www.curriculum.edu.au/verve/_resources/National_Declaration_on_the_Educational_Goals_for_Young_Australians.pdf" TargetMode="External"/><Relationship Id="rId38" Type="http://schemas.openxmlformats.org/officeDocument/2006/relationships/hyperlink" Target="https://www.cese.nsw.gov.au/images/stories/PDF/Effective_Reading_Instruction_AA.pdf" TargetMode="External"/><Relationship Id="rId46" Type="http://schemas.openxmlformats.org/officeDocument/2006/relationships/hyperlink" Target="https://www.gov.uk/government/statistics/phonics-screening-check-and-key-stage-1-assessments-england-2016" TargetMode="External"/><Relationship Id="rId2" Type="http://schemas.openxmlformats.org/officeDocument/2006/relationships/customXml" Target="../customXml/item2.xml"/><Relationship Id="rId16" Type="http://schemas.openxmlformats.org/officeDocument/2006/relationships/hyperlink" Target="https://www.nap.edu.au/results-and-reports/national-reports" TargetMode="External"/><Relationship Id="rId20" Type="http://schemas.openxmlformats.org/officeDocument/2006/relationships/hyperlink" Target="http://www.acara.edu.au/reporting/measurement-framework-for-schooling-2015" TargetMode="External"/><Relationship Id="rId29" Type="http://schemas.openxmlformats.org/officeDocument/2006/relationships/hyperlink" Target="https://www.ibsa.org.au/sites/default/files/media/No%20More%20Excuses%20ISC%20response%20to%20LLN%20challenge.pdf" TargetMode="External"/><Relationship Id="rId41" Type="http://schemas.openxmlformats.org/officeDocument/2006/relationships/hyperlink" Target="http://research.acer.edu.au/cgi/viewcontent.cgi?article=1020&amp;context=learning_process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www.aedc.gov.au/resources/detail/2015-aedc-national-report" TargetMode="External"/><Relationship Id="rId32" Type="http://schemas.openxmlformats.org/officeDocument/2006/relationships/hyperlink" Target="https://www.teachermagazine.com.au/geoff-masters/article/the-long-tail-of-underachievement" TargetMode="External"/><Relationship Id="rId37" Type="http://schemas.openxmlformats.org/officeDocument/2006/relationships/hyperlink" Target="http://www.rti4success.org/" TargetMode="External"/><Relationship Id="rId40" Type="http://schemas.openxmlformats.org/officeDocument/2006/relationships/hyperlink" Target="http://www.oecd.org/education/pisa-2015-results-volume-i-9789264266490-en.htm" TargetMode="External"/><Relationship Id="rId45" Type="http://schemas.openxmlformats.org/officeDocument/2006/relationships/hyperlink" Target="https://www.psychologytoday.com/files/u81/Stanovich__1986_.pdf" TargetMode="External"/><Relationship Id="rId53" Type="http://schemas.openxmlformats.org/officeDocument/2006/relationships/theme" Target="theme/theme1.xml"/><Relationship Id="rId66"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hyperlink" Target="https://www.education.gov.au/program-page-national-assessment-program-nap" TargetMode="External"/><Relationship Id="rId28" Type="http://schemas.openxmlformats.org/officeDocument/2006/relationships/hyperlink" Target="https://thewest.com.au/news/wa/phonics-test-no-use-principals-ng-b88439552z" TargetMode="External"/><Relationship Id="rId36" Type="http://schemas.openxmlformats.org/officeDocument/2006/relationships/hyperlink" Target="http://www.nichd.nih.gov/publications/pubs/nrp/documents/report.pdf" TargetMode="External"/><Relationship Id="rId49" Type="http://schemas.openxmlformats.org/officeDocument/2006/relationships/hyperlink" Target="https://www.gov.uk/government/uploads/system/uploads/attachment_data/file/434821/RR418A_Phonics_screening_check_evaluation.pdf" TargetMode="External"/><Relationship Id="rId10" Type="http://schemas.openxmlformats.org/officeDocument/2006/relationships/footer" Target="footer1.xml"/><Relationship Id="rId19" Type="http://schemas.openxmlformats.org/officeDocument/2006/relationships/hyperlink" Target="https://www.nap.edu.au/results-and-reports/student-reports" TargetMode="External"/><Relationship Id="rId31" Type="http://schemas.openxmlformats.org/officeDocument/2006/relationships/hyperlink" Target="http://research.acer.edu.au/cgi/viewcontent.cgi?article=1021&amp;context=aer" TargetMode="External"/><Relationship Id="rId44" Type="http://schemas.openxmlformats.org/officeDocument/2006/relationships/hyperlink" Target="http://www.premier.sa.gov.au/index.php/susan-close-news-releases/1748-sound-move-phonics-test-trial-aims-to-improve-reading-in-sa-schools"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yperlink" Target="http://eprints.lancs.ac.uk/72139/" TargetMode="External"/><Relationship Id="rId27" Type="http://schemas.openxmlformats.org/officeDocument/2006/relationships/hyperlink" Target="http://www4.parinc.com/Products/Product.aspx?ProductID=TEMA-3" TargetMode="External"/><Relationship Id="rId30" Type="http://schemas.openxmlformats.org/officeDocument/2006/relationships/hyperlink" Target="https://www.teachermagazine.com.au/geoff-masters/article/the-long-tail-of-underachievement" TargetMode="External"/><Relationship Id="rId35" Type="http://schemas.openxmlformats.org/officeDocument/2006/relationships/hyperlink" Target="http://timssandpirls.bc.edu/pirls2011/downloads/P11_IR_FullBook.pdf" TargetMode="External"/><Relationship Id="rId43" Type="http://schemas.openxmlformats.org/officeDocument/2006/relationships/hyperlink" Target="http://dera.ioe.ac.uk/5551/2/report.pdf" TargetMode="External"/><Relationship Id="rId48" Type="http://schemas.openxmlformats.org/officeDocument/2006/relationships/hyperlink" Target="https://www.gov.uk/government/uploads/system/uploads/attachment_data/file/609427/2017_CAG_v1.0_PDFA.PDF" TargetMode="External"/><Relationship Id="rId8" Type="http://schemas.openxmlformats.org/officeDocument/2006/relationships/footnotes" Target="footnotes.xml"/><Relationship Id="rId51" Type="http://schemas.openxmlformats.org/officeDocument/2006/relationships/hyperlink" Target="http://learning.gov.wales/resources/collections/national-reading-and-numeracy-tests?lang=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psychologytoday.com/files/u81/Stanovich__1986_.pdf" TargetMode="External"/><Relationship Id="rId13" Type="http://schemas.openxmlformats.org/officeDocument/2006/relationships/hyperlink" Target="http://research.acer.edu.au/cgi/viewcontent.cgi?article=1021&amp;context=aer" TargetMode="External"/><Relationship Id="rId18" Type="http://schemas.openxmlformats.org/officeDocument/2006/relationships/hyperlink" Target="https://www.alea.edu.au/documents/item/773/" TargetMode="External"/><Relationship Id="rId26" Type="http://schemas.openxmlformats.org/officeDocument/2006/relationships/hyperlink" Target="http://www.renaissance.com/products/assessment/star-360/star-math-skills/" TargetMode="External"/><Relationship Id="rId3" Type="http://schemas.openxmlformats.org/officeDocument/2006/relationships/hyperlink" Target="https://www.teachermagazine.com.au/geoff-masters/article/the-long-tail-of-underachievement" TargetMode="External"/><Relationship Id="rId21" Type="http://schemas.openxmlformats.org/officeDocument/2006/relationships/hyperlink" Target="https://www.cese.nsw.gov.au/images/stories/PDF/Effective_Reading_Instruction_AA.pdf" TargetMode="External"/><Relationship Id="rId34" Type="http://schemas.openxmlformats.org/officeDocument/2006/relationships/hyperlink" Target="http://www.scseec.edu.au/site/DefaultSite/filesystem/documents/Reports%20and%20publications/Publications/National%20goals%20for%20schooling/National_Declaration_on_the_Educational_Goals_for_Young_Australians.pdf" TargetMode="External"/><Relationship Id="rId7" Type="http://schemas.openxmlformats.org/officeDocument/2006/relationships/hyperlink" Target="http://research.acer.edu.au/cgi/viewcontent.cgi?article=1020&amp;context=learning_processes" TargetMode="External"/><Relationship Id="rId12" Type="http://schemas.openxmlformats.org/officeDocument/2006/relationships/hyperlink" Target="https://www.cese.nsw.gov.au/images/stories/PDF/Effective_Reading_Instruction_AA.pdf" TargetMode="External"/><Relationship Id="rId17" Type="http://schemas.openxmlformats.org/officeDocument/2006/relationships/hyperlink" Target="http://www.research.lancs.ac.uk/portal/en/publications/decoding-and-reading-comprehension%28ac1c975d-6a0a-4bc0-bbce-7d3214f045ef%29.html" TargetMode="External"/><Relationship Id="rId25" Type="http://schemas.openxmlformats.org/officeDocument/2006/relationships/hyperlink" Target="http://assessment.tki.org.nz/Assessment-tools-resources/Commonly-used-assessments/Observation-survey" TargetMode="External"/><Relationship Id="rId33" Type="http://schemas.openxmlformats.org/officeDocument/2006/relationships/hyperlink" Target="http://www.acara.edu.au/reporting/measurement-framework-for-schooling-2015" TargetMode="External"/><Relationship Id="rId38" Type="http://schemas.openxmlformats.org/officeDocument/2006/relationships/hyperlink" Target="https://www.nap.edu.au/results-and-reports/student-reports" TargetMode="External"/><Relationship Id="rId2" Type="http://schemas.openxmlformats.org/officeDocument/2006/relationships/hyperlink" Target="https://www.ibsa.org.au/sites/default/files/media/No%20More%20Excuses%20ISC%20response%20to%20LLN%20challenge.pdf" TargetMode="External"/><Relationship Id="rId16" Type="http://schemas.openxmlformats.org/officeDocument/2006/relationships/hyperlink" Target="http://www.research.lancs.ac.uk/portal/en/people/kate-cain%28f2febdd0-ade5-4278-b8a0-56d1859a8199%29.html" TargetMode="External"/><Relationship Id="rId20" Type="http://schemas.openxmlformats.org/officeDocument/2006/relationships/hyperlink" Target="https://www.alea.edu.au/documents/item/943" TargetMode="External"/><Relationship Id="rId29" Type="http://schemas.openxmlformats.org/officeDocument/2006/relationships/hyperlink" Target="https://www.gov.uk/government/uploads/system/uploads/attachment_data/file/527765/CAG_2016.pdf" TargetMode="External"/><Relationship Id="rId1" Type="http://schemas.openxmlformats.org/officeDocument/2006/relationships/hyperlink" Target="https://www.nap.edu.au/results-and-reports/national-reports" TargetMode="External"/><Relationship Id="rId6" Type="http://schemas.openxmlformats.org/officeDocument/2006/relationships/hyperlink" Target="http://www.oecd.org/education/pisa-2015-results-volume-i-9789264266490-en.htm" TargetMode="External"/><Relationship Id="rId11" Type="http://schemas.openxmlformats.org/officeDocument/2006/relationships/hyperlink" Target="http://www.nichd.nih.gov/publications/pubs/nrp/documents/report.pdf" TargetMode="External"/><Relationship Id="rId24" Type="http://schemas.openxmlformats.org/officeDocument/2006/relationships/hyperlink" Target="http://learning.gov.wales/resources/collections/national-reading-and-numeracy-tests?lang=en" TargetMode="External"/><Relationship Id="rId32" Type="http://schemas.openxmlformats.org/officeDocument/2006/relationships/hyperlink" Target="http://www.premier.sa.gov.au/index.php/susan-close-news-releases/1748-sound-move-phonics-test-trial-aims-to-improve-reading-in-sa-schools" TargetMode="External"/><Relationship Id="rId37" Type="http://schemas.openxmlformats.org/officeDocument/2006/relationships/hyperlink" Target="http://www.nap.edu.au/online-assessment/naplan-online" TargetMode="External"/><Relationship Id="rId5" Type="http://schemas.openxmlformats.org/officeDocument/2006/relationships/hyperlink" Target="http://www.oecd.org/skills/piaac/Skills%20volume%201%20(eng)--full%20v12--eBook%20(04%2011%202013).pdf" TargetMode="External"/><Relationship Id="rId15" Type="http://schemas.openxmlformats.org/officeDocument/2006/relationships/hyperlink" Target="http://eprints.lancs.ac.uk/72139/" TargetMode="External"/><Relationship Id="rId23" Type="http://schemas.openxmlformats.org/officeDocument/2006/relationships/hyperlink" Target="https://www.gov.uk/guidance/2016-key-stage-1-assessment-and-reporting-arrangements-ara/section-7-phonics-screening-check" TargetMode="External"/><Relationship Id="rId28" Type="http://schemas.openxmlformats.org/officeDocument/2006/relationships/hyperlink" Target="https://www.gov.uk/government/publications/phonics-screening-check-2016-materials" TargetMode="External"/><Relationship Id="rId36" Type="http://schemas.openxmlformats.org/officeDocument/2006/relationships/hyperlink" Target="http://www.nap.edu.au/naplan" TargetMode="External"/><Relationship Id="rId10" Type="http://schemas.openxmlformats.org/officeDocument/2006/relationships/hyperlink" Target="http://dera.ioe.ac.uk/5551/2/report.pdf" TargetMode="External"/><Relationship Id="rId19" Type="http://schemas.openxmlformats.org/officeDocument/2006/relationships/hyperlink" Target="https://www.aedc.gov.au/resources/detail/2015-aedc-national-report" TargetMode="External"/><Relationship Id="rId31" Type="http://schemas.openxmlformats.org/officeDocument/2006/relationships/hyperlink" Target="https://thewest.com.au/news/wa/phonics-test-no-use-principals-ng-b88439552z" TargetMode="External"/><Relationship Id="rId4" Type="http://schemas.openxmlformats.org/officeDocument/2006/relationships/hyperlink" Target="http://timssandpirls.bc.edu/pirls2011/downloads/P11_IR_FullBook.pdf" TargetMode="External"/><Relationship Id="rId9" Type="http://schemas.openxmlformats.org/officeDocument/2006/relationships/hyperlink" Target="http://edr.sagepub.com/content/43/7/352.full" TargetMode="External"/><Relationship Id="rId14" Type="http://schemas.openxmlformats.org/officeDocument/2006/relationships/hyperlink" Target="http://www.rti4success.org/" TargetMode="External"/><Relationship Id="rId22" Type="http://schemas.openxmlformats.org/officeDocument/2006/relationships/hyperlink" Target="http://www.oecd.org/skills/piaac/Skills%20volume%201%20(eng)--full%20v12--eBook%20(04%2011%202013).pdf" TargetMode="External"/><Relationship Id="rId27" Type="http://schemas.openxmlformats.org/officeDocument/2006/relationships/hyperlink" Target="http://www4.parinc.com/Products/Product.aspx?ProductID=TEMA-3" TargetMode="External"/><Relationship Id="rId30" Type="http://schemas.openxmlformats.org/officeDocument/2006/relationships/hyperlink" Target="https://www.gov.uk/government/uploads/system/uploads/attachment_data/file/434821/RR418A_Phonics_screening_check_evaluation.pdf" TargetMode="External"/><Relationship Id="rId35" Type="http://schemas.openxmlformats.org/officeDocument/2006/relationships/hyperlink" Target="https://www.education.gov.au/program-page-national-assessment-program-n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2017-04-01T00:00:00</PublishDate>
  <Abstract>In.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B4982A-2041-4A21-8040-063FFDB4A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6D3163D4.dotm</Template>
  <TotalTime>1242</TotalTime>
  <Pages>92</Pages>
  <Words>27200</Words>
  <Characters>162554</Characters>
  <Application>Microsoft Office Word</Application>
  <DocSecurity>0</DocSecurity>
  <Lines>1354</Lines>
  <Paragraphs>378</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189376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Expert Advisory Panel advice on the development and implementation of a national Year 1 literacy and numeracy check</dc:subject>
  <dc:creator>Sarah Davensen</dc:creator>
  <cp:lastModifiedBy>Rhiannon Wynn</cp:lastModifiedBy>
  <cp:revision>182</cp:revision>
  <cp:lastPrinted>2017-09-15T06:45:00Z</cp:lastPrinted>
  <dcterms:created xsi:type="dcterms:W3CDTF">2017-04-28T05:42:00Z</dcterms:created>
  <dcterms:modified xsi:type="dcterms:W3CDTF">2017-09-15T06:45:00Z</dcterms:modified>
</cp:coreProperties>
</file>