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D1EEF" w14:textId="77777777" w:rsidR="0019508E" w:rsidRDefault="00CB32EE" w:rsidP="00AA615C">
      <w:pPr>
        <w:spacing w:after="0"/>
        <w:sectPr w:rsidR="0019508E" w:rsidSect="00681479">
          <w:footerReference w:type="default" r:id="rId12"/>
          <w:footerReference w:type="first" r:id="rId13"/>
          <w:pgSz w:w="11907" w:h="16839" w:code="9"/>
          <w:pgMar w:top="0" w:right="1440" w:bottom="1440" w:left="0" w:header="0" w:footer="283" w:gutter="0"/>
          <w:cols w:space="708"/>
          <w:titlePg/>
          <w:docGrid w:linePitch="360"/>
        </w:sectPr>
      </w:pPr>
      <w:r>
        <w:rPr>
          <w:lang w:eastAsia="en-AU"/>
        </w:rPr>
        <w:drawing>
          <wp:inline distT="0" distB="0" distL="0" distR="0" wp14:anchorId="0ABD1F0A" wp14:editId="0ABD1F0B">
            <wp:extent cx="7596000" cy="2238982"/>
            <wp:effectExtent l="0" t="0" r="5080" b="9525"/>
            <wp:docPr id="3" name="Picture 3"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96000" cy="2238982"/>
                    </a:xfrm>
                    <a:prstGeom prst="rect">
                      <a:avLst/>
                    </a:prstGeom>
                    <a:noFill/>
                    <a:ln>
                      <a:noFill/>
                    </a:ln>
                  </pic:spPr>
                </pic:pic>
              </a:graphicData>
            </a:graphic>
          </wp:inline>
        </w:drawing>
      </w:r>
    </w:p>
    <w:p w14:paraId="1A8793B3" w14:textId="35280CEB" w:rsidR="000946D7" w:rsidRPr="004A5E6B" w:rsidRDefault="0051071E" w:rsidP="004A5E6B">
      <w:pPr>
        <w:pStyle w:val="Title"/>
      </w:pPr>
      <w:r w:rsidRPr="004A5E6B">
        <w:lastRenderedPageBreak/>
        <w:t>Expanded cap</w:t>
      </w:r>
      <w:r w:rsidR="00A912F7" w:rsidRPr="004A5E6B">
        <w:t>i</w:t>
      </w:r>
      <w:r w:rsidRPr="004A5E6B">
        <w:t xml:space="preserve">tal investment </w:t>
      </w:r>
      <w:r w:rsidR="00AF2A28" w:rsidRPr="004A5E6B">
        <w:t xml:space="preserve">in </w:t>
      </w:r>
      <w:r w:rsidR="004A5E6B">
        <w:br/>
      </w:r>
      <w:r w:rsidR="004A5E6B" w:rsidRPr="004A5E6B">
        <w:t>n</w:t>
      </w:r>
      <w:r w:rsidRPr="004A5E6B">
        <w:t>on</w:t>
      </w:r>
      <w:r w:rsidR="004A5E6B">
        <w:softHyphen/>
      </w:r>
      <w:r w:rsidRPr="004A5E6B">
        <w:t>government schools</w:t>
      </w:r>
    </w:p>
    <w:p w14:paraId="3B56AB18" w14:textId="2E54302C" w:rsidR="00AF2A28" w:rsidRPr="0051071E" w:rsidRDefault="00AF2A28" w:rsidP="00AF2A28">
      <w:pPr>
        <w:spacing w:after="200"/>
        <w:rPr>
          <w:lang w:eastAsia="en-AU"/>
        </w:rPr>
      </w:pPr>
      <w:r>
        <w:rPr>
          <w:lang w:eastAsia="en-AU"/>
        </w:rPr>
        <w:t>The Australian Government is committing an extra $</w:t>
      </w:r>
      <w:r w:rsidRPr="009F3309">
        <w:rPr>
          <w:lang w:eastAsia="en-AU"/>
        </w:rPr>
        <w:t>300.0 million</w:t>
      </w:r>
      <w:r w:rsidRPr="0051071E">
        <w:rPr>
          <w:lang w:eastAsia="en-AU"/>
        </w:rPr>
        <w:t xml:space="preserve"> over </w:t>
      </w:r>
      <w:r>
        <w:rPr>
          <w:lang w:eastAsia="en-AU"/>
        </w:rPr>
        <w:t>10</w:t>
      </w:r>
      <w:r w:rsidRPr="0051071E">
        <w:rPr>
          <w:lang w:eastAsia="en-AU"/>
        </w:rPr>
        <w:t xml:space="preserve"> years</w:t>
      </w:r>
      <w:r>
        <w:rPr>
          <w:lang w:eastAsia="en-AU"/>
        </w:rPr>
        <w:t xml:space="preserve"> to expand its capital investment in non</w:t>
      </w:r>
      <w:r w:rsidR="004A5E6B">
        <w:rPr>
          <w:lang w:eastAsia="en-AU"/>
        </w:rPr>
        <w:softHyphen/>
      </w:r>
      <w:r>
        <w:rPr>
          <w:lang w:eastAsia="en-AU"/>
        </w:rPr>
        <w:t xml:space="preserve">government schools. </w:t>
      </w:r>
    </w:p>
    <w:p w14:paraId="638AE485" w14:textId="2A38FC96" w:rsidR="0051071E" w:rsidRDefault="0051071E" w:rsidP="00AF2A28">
      <w:pPr>
        <w:spacing w:after="200"/>
        <w:rPr>
          <w:lang w:eastAsia="en-AU"/>
        </w:rPr>
      </w:pPr>
      <w:r w:rsidRPr="0051071E">
        <w:rPr>
          <w:lang w:eastAsia="en-AU"/>
        </w:rPr>
        <w:t>The Australian Government provides funding to assist non</w:t>
      </w:r>
      <w:r w:rsidR="004A5E6B">
        <w:rPr>
          <w:lang w:eastAsia="en-AU"/>
        </w:rPr>
        <w:softHyphen/>
      </w:r>
      <w:r w:rsidRPr="0051071E">
        <w:rPr>
          <w:lang w:eastAsia="en-AU"/>
        </w:rPr>
        <w:t xml:space="preserve">government primary and secondary school communities improve capital infrastructure where they otherwise </w:t>
      </w:r>
      <w:r w:rsidR="00B62711">
        <w:rPr>
          <w:lang w:eastAsia="en-AU"/>
        </w:rPr>
        <w:t>might</w:t>
      </w:r>
      <w:r w:rsidR="00B62711" w:rsidRPr="0051071E">
        <w:rPr>
          <w:lang w:eastAsia="en-AU"/>
        </w:rPr>
        <w:t xml:space="preserve"> </w:t>
      </w:r>
      <w:r w:rsidRPr="0051071E">
        <w:rPr>
          <w:lang w:eastAsia="en-AU"/>
        </w:rPr>
        <w:t xml:space="preserve">not have access to sufficient capital resources. </w:t>
      </w:r>
    </w:p>
    <w:p w14:paraId="626DB062" w14:textId="704284CB" w:rsidR="0051071E" w:rsidRPr="0051071E" w:rsidRDefault="0051071E" w:rsidP="0051071E">
      <w:pPr>
        <w:spacing w:after="200"/>
        <w:rPr>
          <w:lang w:eastAsia="en-AU"/>
        </w:rPr>
      </w:pPr>
      <w:r w:rsidRPr="0051071E">
        <w:rPr>
          <w:lang w:eastAsia="en-AU"/>
        </w:rPr>
        <w:t>Australian Government capital grants are in addition to funds provided by state and territory governments, non</w:t>
      </w:r>
      <w:r w:rsidR="004A5E6B">
        <w:rPr>
          <w:lang w:eastAsia="en-AU"/>
        </w:rPr>
        <w:softHyphen/>
      </w:r>
      <w:r w:rsidRPr="0051071E">
        <w:rPr>
          <w:lang w:eastAsia="en-AU"/>
        </w:rPr>
        <w:t>government school authorities and school communities.</w:t>
      </w:r>
    </w:p>
    <w:p w14:paraId="685ED098" w14:textId="37857450" w:rsidR="00B62711" w:rsidRPr="0051071E" w:rsidRDefault="0051071E" w:rsidP="00B62711">
      <w:pPr>
        <w:spacing w:after="200"/>
        <w:rPr>
          <w:lang w:eastAsia="en-AU"/>
        </w:rPr>
      </w:pPr>
      <w:r w:rsidRPr="0051071E">
        <w:rPr>
          <w:lang w:eastAsia="en-AU"/>
        </w:rPr>
        <w:t>The Government is increasing its investment in capital funding for non</w:t>
      </w:r>
      <w:r w:rsidR="004A5E6B">
        <w:rPr>
          <w:lang w:eastAsia="en-AU"/>
        </w:rPr>
        <w:softHyphen/>
      </w:r>
      <w:r w:rsidRPr="0051071E">
        <w:rPr>
          <w:lang w:eastAsia="en-AU"/>
        </w:rPr>
        <w:t xml:space="preserve">government schools from an estimated $141.4 million in 2017 to an estimated $182.5 million in 2021. </w:t>
      </w:r>
      <w:r w:rsidR="00B62711" w:rsidRPr="0051071E">
        <w:rPr>
          <w:lang w:eastAsia="en-AU"/>
        </w:rPr>
        <w:t>Non</w:t>
      </w:r>
      <w:r w:rsidR="004A5E6B">
        <w:rPr>
          <w:lang w:eastAsia="en-AU"/>
        </w:rPr>
        <w:softHyphen/>
      </w:r>
      <w:r w:rsidR="00B62711" w:rsidRPr="0051071E">
        <w:rPr>
          <w:lang w:eastAsia="en-AU"/>
        </w:rPr>
        <w:t>government schools undertaking eligible infrastructure projects will have access to increased capital funding, particularly those serving the most educationally disadvantaged students.</w:t>
      </w:r>
    </w:p>
    <w:p w14:paraId="22495EC3" w14:textId="4DAA3E7C" w:rsidR="0051071E" w:rsidRPr="0051071E" w:rsidRDefault="0051071E" w:rsidP="0051071E">
      <w:pPr>
        <w:spacing w:after="200"/>
        <w:rPr>
          <w:lang w:eastAsia="en-AU"/>
        </w:rPr>
      </w:pPr>
      <w:r w:rsidRPr="0051071E">
        <w:rPr>
          <w:lang w:eastAsia="en-AU"/>
        </w:rPr>
        <w:t>Under improved Commonwealth capital grants arrangements for non</w:t>
      </w:r>
      <w:r w:rsidR="004A5E6B">
        <w:rPr>
          <w:lang w:eastAsia="en-AU"/>
        </w:rPr>
        <w:softHyphen/>
      </w:r>
      <w:r w:rsidRPr="0051071E">
        <w:rPr>
          <w:lang w:eastAsia="en-AU"/>
        </w:rPr>
        <w:t xml:space="preserve">government schools, funding will now take account of </w:t>
      </w:r>
      <w:r w:rsidR="00B62711">
        <w:rPr>
          <w:lang w:eastAsia="en-AU"/>
        </w:rPr>
        <w:t xml:space="preserve">student </w:t>
      </w:r>
      <w:r w:rsidRPr="0051071E">
        <w:rPr>
          <w:lang w:eastAsia="en-AU"/>
        </w:rPr>
        <w:t>enrolment growth, which is consistent with arrangements for government schools.</w:t>
      </w:r>
    </w:p>
    <w:p w14:paraId="0F263F8D" w14:textId="0EBA1EFB" w:rsidR="0051071E" w:rsidRDefault="0051071E" w:rsidP="0051071E">
      <w:pPr>
        <w:spacing w:after="200"/>
        <w:rPr>
          <w:lang w:eastAsia="en-AU"/>
        </w:rPr>
      </w:pPr>
      <w:r w:rsidRPr="0051071E">
        <w:rPr>
          <w:lang w:eastAsia="en-AU"/>
        </w:rPr>
        <w:t xml:space="preserve">Additional funding of </w:t>
      </w:r>
      <w:r w:rsidRPr="009F3309">
        <w:rPr>
          <w:lang w:eastAsia="en-AU"/>
        </w:rPr>
        <w:t>$300.0 million</w:t>
      </w:r>
      <w:r w:rsidRPr="0051071E">
        <w:rPr>
          <w:lang w:eastAsia="en-AU"/>
        </w:rPr>
        <w:t xml:space="preserve"> over </w:t>
      </w:r>
      <w:r w:rsidR="00A675B4">
        <w:rPr>
          <w:lang w:eastAsia="en-AU"/>
        </w:rPr>
        <w:t>10</w:t>
      </w:r>
      <w:r w:rsidRPr="0051071E">
        <w:rPr>
          <w:lang w:eastAsia="en-AU"/>
        </w:rPr>
        <w:t xml:space="preserve"> years will help disadvantaged non</w:t>
      </w:r>
      <w:r w:rsidR="004A5E6B">
        <w:rPr>
          <w:lang w:eastAsia="en-AU"/>
        </w:rPr>
        <w:softHyphen/>
      </w:r>
      <w:r w:rsidRPr="0051071E">
        <w:rPr>
          <w:lang w:eastAsia="en-AU"/>
        </w:rPr>
        <w:t>government school communities to provide good quality school infrastructure, which in turns supports better school outcomes.</w:t>
      </w:r>
      <w:r w:rsidR="00AF2A28">
        <w:rPr>
          <w:lang w:eastAsia="en-AU"/>
        </w:rPr>
        <w:t xml:space="preserve"> </w:t>
      </w:r>
      <w:r w:rsidRPr="0051071E">
        <w:rPr>
          <w:lang w:eastAsia="en-AU"/>
        </w:rPr>
        <w:t>Educational infrastructure is an important influence on student outcomes. Studies show the quality of school infrastructure can have an effect on school</w:t>
      </w:r>
      <w:bookmarkStart w:id="0" w:name="_GoBack"/>
      <w:bookmarkEnd w:id="0"/>
      <w:r w:rsidRPr="0051071E">
        <w:rPr>
          <w:lang w:eastAsia="en-AU"/>
        </w:rPr>
        <w:t xml:space="preserve"> attendance, attainment and student behaviour. </w:t>
      </w:r>
    </w:p>
    <w:p w14:paraId="228D76DA" w14:textId="4960AF9B" w:rsidR="0051071E" w:rsidRPr="0051071E" w:rsidRDefault="0051071E" w:rsidP="0051071E">
      <w:pPr>
        <w:spacing w:after="200"/>
        <w:rPr>
          <w:lang w:eastAsia="en-AU"/>
        </w:rPr>
      </w:pPr>
      <w:r w:rsidRPr="0051071E">
        <w:rPr>
          <w:lang w:eastAsia="en-AU"/>
        </w:rPr>
        <w:t>The quality of facilities not only affects students but also has an impact on the motivation and ability of teachers to instruct their students successfully. It affects the ability of schools to attract and retain quality teachers.</w:t>
      </w:r>
    </w:p>
    <w:p w14:paraId="6763AD6E" w14:textId="510D269D" w:rsidR="00B3306C" w:rsidRPr="00B3306C" w:rsidRDefault="0051071E" w:rsidP="008A5AAD">
      <w:pPr>
        <w:spacing w:after="200"/>
        <w:rPr>
          <w:lang w:eastAsia="en-AU"/>
        </w:rPr>
      </w:pPr>
      <w:r w:rsidRPr="0051071E">
        <w:rPr>
          <w:lang w:eastAsia="en-AU"/>
        </w:rPr>
        <w:t>The expanded program will give greater capacity for the non</w:t>
      </w:r>
      <w:r w:rsidR="004A5E6B">
        <w:rPr>
          <w:lang w:eastAsia="en-AU"/>
        </w:rPr>
        <w:softHyphen/>
      </w:r>
      <w:r w:rsidRPr="0051071E">
        <w:rPr>
          <w:lang w:eastAsia="en-AU"/>
        </w:rPr>
        <w:t>government sector to provide and improve their school infrastructure. It will support the Government’s school education reform priorities, which aim to improve learning outcomes of students regardless of their school or background.</w:t>
      </w:r>
    </w:p>
    <w:sectPr w:rsidR="00B3306C" w:rsidRPr="00B3306C" w:rsidSect="00C958F3">
      <w:type w:val="continuous"/>
      <w:pgSz w:w="11907" w:h="16839" w:code="9"/>
      <w:pgMar w:top="1440" w:right="964" w:bottom="851" w:left="96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D1F12" w14:textId="77777777" w:rsidR="00B62711" w:rsidRDefault="00B62711" w:rsidP="00A04F7E">
      <w:r>
        <w:separator/>
      </w:r>
    </w:p>
    <w:p w14:paraId="0ABD1F13" w14:textId="77777777" w:rsidR="00B62711" w:rsidRDefault="00B62711"/>
  </w:endnote>
  <w:endnote w:type="continuationSeparator" w:id="0">
    <w:p w14:paraId="0ABD1F14" w14:textId="77777777" w:rsidR="00B62711" w:rsidRDefault="00B62711" w:rsidP="00A04F7E">
      <w:r>
        <w:continuationSeparator/>
      </w:r>
    </w:p>
    <w:p w14:paraId="0ABD1F15" w14:textId="77777777" w:rsidR="00B62711" w:rsidRDefault="00B62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6" w14:textId="77777777" w:rsidR="00B62711" w:rsidRPr="00E63482" w:rsidRDefault="00B62711" w:rsidP="00681479">
    <w:pPr>
      <w:pStyle w:val="Footer"/>
    </w:pPr>
    <w:r w:rsidRPr="00E63482">
      <w:rPr>
        <w:lang w:eastAsia="en-AU"/>
      </w:rPr>
      <w:drawing>
        <wp:anchor distT="0" distB="0" distL="114300" distR="114300" simplePos="0" relativeHeight="251662336" behindDoc="1" locked="0" layoutInCell="1" allowOverlap="1" wp14:anchorId="0ABD1F18" wp14:editId="0ABD1F19">
          <wp:simplePos x="0" y="0"/>
          <wp:positionH relativeFrom="column">
            <wp:posOffset>-621665</wp:posOffset>
          </wp:positionH>
          <wp:positionV relativeFrom="paragraph">
            <wp:posOffset>-146598</wp:posOffset>
          </wp:positionV>
          <wp:extent cx="7668000" cy="4788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7" w14:textId="77777777" w:rsidR="00B62711" w:rsidRPr="00E63482" w:rsidRDefault="00B62711" w:rsidP="00681479">
    <w:pPr>
      <w:pStyle w:val="Footer"/>
      <w:ind w:left="964"/>
    </w:pPr>
    <w:r w:rsidRPr="00E63482">
      <w:rPr>
        <w:lang w:eastAsia="en-AU"/>
      </w:rPr>
      <w:drawing>
        <wp:anchor distT="0" distB="0" distL="114300" distR="114300" simplePos="0" relativeHeight="251660288" behindDoc="1" locked="0" layoutInCell="1" allowOverlap="1" wp14:anchorId="0ABD1F1A" wp14:editId="0ABD1F1B">
          <wp:simplePos x="0" y="0"/>
          <wp:positionH relativeFrom="column">
            <wp:posOffset>-3810</wp:posOffset>
          </wp:positionH>
          <wp:positionV relativeFrom="paragraph">
            <wp:posOffset>-137452</wp:posOffset>
          </wp:positionV>
          <wp:extent cx="7668000" cy="478800"/>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1F0E" w14:textId="77777777" w:rsidR="00B62711" w:rsidRDefault="00B62711" w:rsidP="00A04F7E">
      <w:r>
        <w:separator/>
      </w:r>
    </w:p>
    <w:p w14:paraId="0ABD1F0F" w14:textId="77777777" w:rsidR="00B62711" w:rsidRDefault="00B62711"/>
  </w:footnote>
  <w:footnote w:type="continuationSeparator" w:id="0">
    <w:p w14:paraId="0ABD1F10" w14:textId="77777777" w:rsidR="00B62711" w:rsidRDefault="00B62711" w:rsidP="00A04F7E">
      <w:r>
        <w:continuationSeparator/>
      </w:r>
    </w:p>
    <w:p w14:paraId="0ABD1F11" w14:textId="77777777" w:rsidR="00B62711" w:rsidRDefault="00B627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CE3F80"/>
    <w:multiLevelType w:val="hybridMultilevel"/>
    <w:tmpl w:val="981E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4">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1">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9"/>
  </w:num>
  <w:num w:numId="15">
    <w:abstractNumId w:val="17"/>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11"/>
  </w:num>
  <w:num w:numId="22">
    <w:abstractNumId w:val="30"/>
  </w:num>
  <w:num w:numId="23">
    <w:abstractNumId w:val="22"/>
  </w:num>
  <w:num w:numId="24">
    <w:abstractNumId w:val="26"/>
  </w:num>
  <w:num w:numId="25">
    <w:abstractNumId w:val="9"/>
  </w:num>
  <w:num w:numId="26">
    <w:abstractNumId w:val="23"/>
  </w:num>
  <w:num w:numId="27">
    <w:abstractNumId w:val="13"/>
  </w:num>
  <w:num w:numId="28">
    <w:abstractNumId w:val="14"/>
  </w:num>
  <w:num w:numId="29">
    <w:abstractNumId w:val="31"/>
  </w:num>
  <w:num w:numId="30">
    <w:abstractNumId w:val="24"/>
  </w:num>
  <w:num w:numId="31">
    <w:abstractNumId w:val="19"/>
  </w:num>
  <w:num w:numId="32">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6"/>
  </w:num>
  <w:num w:numId="35">
    <w:abstractNumId w:val="21"/>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2EE"/>
    <w:rsid w:val="00002721"/>
    <w:rsid w:val="000036D9"/>
    <w:rsid w:val="00003FCE"/>
    <w:rsid w:val="000133DB"/>
    <w:rsid w:val="00024E24"/>
    <w:rsid w:val="00025667"/>
    <w:rsid w:val="0002670E"/>
    <w:rsid w:val="00034EAA"/>
    <w:rsid w:val="000429E4"/>
    <w:rsid w:val="00047C63"/>
    <w:rsid w:val="00062F97"/>
    <w:rsid w:val="0006500D"/>
    <w:rsid w:val="000769B1"/>
    <w:rsid w:val="0008191F"/>
    <w:rsid w:val="000861A6"/>
    <w:rsid w:val="000905A4"/>
    <w:rsid w:val="000946D7"/>
    <w:rsid w:val="00095D52"/>
    <w:rsid w:val="000C13AD"/>
    <w:rsid w:val="000D016D"/>
    <w:rsid w:val="000D60AC"/>
    <w:rsid w:val="000E50D0"/>
    <w:rsid w:val="000E7E7B"/>
    <w:rsid w:val="000F3BA2"/>
    <w:rsid w:val="000F4DC6"/>
    <w:rsid w:val="000F6AD5"/>
    <w:rsid w:val="00101D6A"/>
    <w:rsid w:val="00115635"/>
    <w:rsid w:val="001175BF"/>
    <w:rsid w:val="00130923"/>
    <w:rsid w:val="001414F3"/>
    <w:rsid w:val="00143FCD"/>
    <w:rsid w:val="001846CD"/>
    <w:rsid w:val="0019508E"/>
    <w:rsid w:val="001A3DAF"/>
    <w:rsid w:val="001B6467"/>
    <w:rsid w:val="001D3ADE"/>
    <w:rsid w:val="001F44D0"/>
    <w:rsid w:val="00217A60"/>
    <w:rsid w:val="00223EB1"/>
    <w:rsid w:val="00233015"/>
    <w:rsid w:val="00236917"/>
    <w:rsid w:val="00243D6B"/>
    <w:rsid w:val="00245FA4"/>
    <w:rsid w:val="00254238"/>
    <w:rsid w:val="002804AE"/>
    <w:rsid w:val="002A25E6"/>
    <w:rsid w:val="002A3B7A"/>
    <w:rsid w:val="002B06E6"/>
    <w:rsid w:val="002D271F"/>
    <w:rsid w:val="002D2EBE"/>
    <w:rsid w:val="002D6386"/>
    <w:rsid w:val="002E0B06"/>
    <w:rsid w:val="00302E64"/>
    <w:rsid w:val="00305B35"/>
    <w:rsid w:val="00306AE1"/>
    <w:rsid w:val="003079CE"/>
    <w:rsid w:val="003166C5"/>
    <w:rsid w:val="003242B9"/>
    <w:rsid w:val="003307EF"/>
    <w:rsid w:val="003362A4"/>
    <w:rsid w:val="00345441"/>
    <w:rsid w:val="00352600"/>
    <w:rsid w:val="00370FDF"/>
    <w:rsid w:val="003711F8"/>
    <w:rsid w:val="003805D4"/>
    <w:rsid w:val="003A2DB7"/>
    <w:rsid w:val="003A35B6"/>
    <w:rsid w:val="003A43F0"/>
    <w:rsid w:val="003B1A48"/>
    <w:rsid w:val="003C4BD0"/>
    <w:rsid w:val="003C6FE2"/>
    <w:rsid w:val="003D67FC"/>
    <w:rsid w:val="00403F54"/>
    <w:rsid w:val="00406894"/>
    <w:rsid w:val="00406E5A"/>
    <w:rsid w:val="004412D9"/>
    <w:rsid w:val="004459F7"/>
    <w:rsid w:val="004516D7"/>
    <w:rsid w:val="004540B5"/>
    <w:rsid w:val="00454576"/>
    <w:rsid w:val="00455B34"/>
    <w:rsid w:val="00462B2A"/>
    <w:rsid w:val="00472ECB"/>
    <w:rsid w:val="00472F88"/>
    <w:rsid w:val="00475A95"/>
    <w:rsid w:val="00483036"/>
    <w:rsid w:val="0048762C"/>
    <w:rsid w:val="00490500"/>
    <w:rsid w:val="00490F19"/>
    <w:rsid w:val="004A45F8"/>
    <w:rsid w:val="004A5E6B"/>
    <w:rsid w:val="004B256F"/>
    <w:rsid w:val="004C2B41"/>
    <w:rsid w:val="00501DB7"/>
    <w:rsid w:val="00503E36"/>
    <w:rsid w:val="0051071E"/>
    <w:rsid w:val="005113B6"/>
    <w:rsid w:val="00515897"/>
    <w:rsid w:val="0052661F"/>
    <w:rsid w:val="00531817"/>
    <w:rsid w:val="00540F43"/>
    <w:rsid w:val="00542A39"/>
    <w:rsid w:val="00550011"/>
    <w:rsid w:val="00560CA0"/>
    <w:rsid w:val="005624F3"/>
    <w:rsid w:val="005811EF"/>
    <w:rsid w:val="005818AE"/>
    <w:rsid w:val="005B0878"/>
    <w:rsid w:val="005B62F0"/>
    <w:rsid w:val="005C15C0"/>
    <w:rsid w:val="005C402E"/>
    <w:rsid w:val="005F5878"/>
    <w:rsid w:val="00610654"/>
    <w:rsid w:val="006318B9"/>
    <w:rsid w:val="0063729C"/>
    <w:rsid w:val="006645C6"/>
    <w:rsid w:val="00664716"/>
    <w:rsid w:val="0067026C"/>
    <w:rsid w:val="00673CAD"/>
    <w:rsid w:val="00681479"/>
    <w:rsid w:val="006D3733"/>
    <w:rsid w:val="006E10EC"/>
    <w:rsid w:val="006E2D49"/>
    <w:rsid w:val="006E68AF"/>
    <w:rsid w:val="006E724B"/>
    <w:rsid w:val="006F2676"/>
    <w:rsid w:val="00705F06"/>
    <w:rsid w:val="00712408"/>
    <w:rsid w:val="0072124E"/>
    <w:rsid w:val="00746247"/>
    <w:rsid w:val="007468FC"/>
    <w:rsid w:val="00762D18"/>
    <w:rsid w:val="007658A7"/>
    <w:rsid w:val="00792CA3"/>
    <w:rsid w:val="00793A53"/>
    <w:rsid w:val="007B2FDD"/>
    <w:rsid w:val="007B6902"/>
    <w:rsid w:val="007C57B8"/>
    <w:rsid w:val="007D58FB"/>
    <w:rsid w:val="007F18DA"/>
    <w:rsid w:val="007F20DD"/>
    <w:rsid w:val="00806D54"/>
    <w:rsid w:val="00820EC0"/>
    <w:rsid w:val="00831423"/>
    <w:rsid w:val="0083468A"/>
    <w:rsid w:val="00842D43"/>
    <w:rsid w:val="00856D1C"/>
    <w:rsid w:val="00865601"/>
    <w:rsid w:val="00876AC0"/>
    <w:rsid w:val="00882C4B"/>
    <w:rsid w:val="00894410"/>
    <w:rsid w:val="008A5AAD"/>
    <w:rsid w:val="008C1641"/>
    <w:rsid w:val="008D187E"/>
    <w:rsid w:val="008E1771"/>
    <w:rsid w:val="00903408"/>
    <w:rsid w:val="009116EA"/>
    <w:rsid w:val="009146EC"/>
    <w:rsid w:val="009301CA"/>
    <w:rsid w:val="00933671"/>
    <w:rsid w:val="009468D4"/>
    <w:rsid w:val="009470F1"/>
    <w:rsid w:val="009472A2"/>
    <w:rsid w:val="0095644C"/>
    <w:rsid w:val="00972BF7"/>
    <w:rsid w:val="00972DD5"/>
    <w:rsid w:val="00976D09"/>
    <w:rsid w:val="00984879"/>
    <w:rsid w:val="00985632"/>
    <w:rsid w:val="00991B63"/>
    <w:rsid w:val="009A3CD8"/>
    <w:rsid w:val="009B2428"/>
    <w:rsid w:val="009B2DC2"/>
    <w:rsid w:val="009B5CB7"/>
    <w:rsid w:val="009C13C7"/>
    <w:rsid w:val="009F3309"/>
    <w:rsid w:val="009F53EB"/>
    <w:rsid w:val="00A04F7E"/>
    <w:rsid w:val="00A076BA"/>
    <w:rsid w:val="00A12A12"/>
    <w:rsid w:val="00A31242"/>
    <w:rsid w:val="00A52530"/>
    <w:rsid w:val="00A551BF"/>
    <w:rsid w:val="00A675B4"/>
    <w:rsid w:val="00A70524"/>
    <w:rsid w:val="00A73406"/>
    <w:rsid w:val="00A912F7"/>
    <w:rsid w:val="00AA1B6B"/>
    <w:rsid w:val="00AA615C"/>
    <w:rsid w:val="00AB6ED4"/>
    <w:rsid w:val="00AC65DA"/>
    <w:rsid w:val="00AE70B6"/>
    <w:rsid w:val="00AF2A28"/>
    <w:rsid w:val="00B2722A"/>
    <w:rsid w:val="00B3306C"/>
    <w:rsid w:val="00B41571"/>
    <w:rsid w:val="00B57D88"/>
    <w:rsid w:val="00B618BA"/>
    <w:rsid w:val="00B62711"/>
    <w:rsid w:val="00B635E1"/>
    <w:rsid w:val="00B6431A"/>
    <w:rsid w:val="00B904AC"/>
    <w:rsid w:val="00B90820"/>
    <w:rsid w:val="00B9440B"/>
    <w:rsid w:val="00BA08D5"/>
    <w:rsid w:val="00BA1C70"/>
    <w:rsid w:val="00BA282D"/>
    <w:rsid w:val="00BB6260"/>
    <w:rsid w:val="00BB68B0"/>
    <w:rsid w:val="00BD7E83"/>
    <w:rsid w:val="00BF5643"/>
    <w:rsid w:val="00C00191"/>
    <w:rsid w:val="00C05E74"/>
    <w:rsid w:val="00C078E3"/>
    <w:rsid w:val="00C10C19"/>
    <w:rsid w:val="00C143B8"/>
    <w:rsid w:val="00C17D02"/>
    <w:rsid w:val="00C27DD4"/>
    <w:rsid w:val="00C30726"/>
    <w:rsid w:val="00C5649C"/>
    <w:rsid w:val="00C56F37"/>
    <w:rsid w:val="00C67FC9"/>
    <w:rsid w:val="00C75486"/>
    <w:rsid w:val="00C8202C"/>
    <w:rsid w:val="00C86D18"/>
    <w:rsid w:val="00C92A5B"/>
    <w:rsid w:val="00C958F3"/>
    <w:rsid w:val="00CA46EC"/>
    <w:rsid w:val="00CB09EC"/>
    <w:rsid w:val="00CB32EE"/>
    <w:rsid w:val="00CC4402"/>
    <w:rsid w:val="00CC6F03"/>
    <w:rsid w:val="00CF32FE"/>
    <w:rsid w:val="00D05B29"/>
    <w:rsid w:val="00D0654A"/>
    <w:rsid w:val="00D1394D"/>
    <w:rsid w:val="00D21497"/>
    <w:rsid w:val="00D26E18"/>
    <w:rsid w:val="00D471A9"/>
    <w:rsid w:val="00D47740"/>
    <w:rsid w:val="00D47CA9"/>
    <w:rsid w:val="00D65524"/>
    <w:rsid w:val="00D704ED"/>
    <w:rsid w:val="00D742DE"/>
    <w:rsid w:val="00D77EC2"/>
    <w:rsid w:val="00D812B9"/>
    <w:rsid w:val="00D903FD"/>
    <w:rsid w:val="00D90E85"/>
    <w:rsid w:val="00D94BC5"/>
    <w:rsid w:val="00D96C08"/>
    <w:rsid w:val="00DC3052"/>
    <w:rsid w:val="00DC4963"/>
    <w:rsid w:val="00DD15A2"/>
    <w:rsid w:val="00DE01B9"/>
    <w:rsid w:val="00DF46C4"/>
    <w:rsid w:val="00E00F65"/>
    <w:rsid w:val="00E41483"/>
    <w:rsid w:val="00E63482"/>
    <w:rsid w:val="00E65E43"/>
    <w:rsid w:val="00E71231"/>
    <w:rsid w:val="00E84B90"/>
    <w:rsid w:val="00EA6133"/>
    <w:rsid w:val="00EC1BB7"/>
    <w:rsid w:val="00EC4D98"/>
    <w:rsid w:val="00EC78E7"/>
    <w:rsid w:val="00ED2C73"/>
    <w:rsid w:val="00ED43D2"/>
    <w:rsid w:val="00EE3B8C"/>
    <w:rsid w:val="00EE3D2F"/>
    <w:rsid w:val="00EE4BE7"/>
    <w:rsid w:val="00EE7F1D"/>
    <w:rsid w:val="00EF4A38"/>
    <w:rsid w:val="00EF5E42"/>
    <w:rsid w:val="00F064E4"/>
    <w:rsid w:val="00F11B8F"/>
    <w:rsid w:val="00F1540B"/>
    <w:rsid w:val="00F170E0"/>
    <w:rsid w:val="00F31372"/>
    <w:rsid w:val="00F340E1"/>
    <w:rsid w:val="00F4110B"/>
    <w:rsid w:val="00F41A5C"/>
    <w:rsid w:val="00F523AC"/>
    <w:rsid w:val="00F56AC7"/>
    <w:rsid w:val="00F74011"/>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B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4A5E6B"/>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4A5E6B"/>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728">
      <w:bodyDiv w:val="1"/>
      <w:marLeft w:val="0"/>
      <w:marRight w:val="0"/>
      <w:marTop w:val="0"/>
      <w:marBottom w:val="0"/>
      <w:divBdr>
        <w:top w:val="none" w:sz="0" w:space="0" w:color="auto"/>
        <w:left w:val="none" w:sz="0" w:space="0" w:color="auto"/>
        <w:bottom w:val="none" w:sz="0" w:space="0" w:color="auto"/>
        <w:right w:val="none" w:sz="0" w:space="0" w:color="auto"/>
      </w:divBdr>
    </w:div>
    <w:div w:id="6796323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815269273">
      <w:bodyDiv w:val="1"/>
      <w:marLeft w:val="0"/>
      <w:marRight w:val="0"/>
      <w:marTop w:val="0"/>
      <w:marBottom w:val="0"/>
      <w:divBdr>
        <w:top w:val="none" w:sz="0" w:space="0" w:color="auto"/>
        <w:left w:val="none" w:sz="0" w:space="0" w:color="auto"/>
        <w:bottom w:val="none" w:sz="0" w:space="0" w:color="auto"/>
        <w:right w:val="none" w:sz="0" w:space="0" w:color="auto"/>
      </w:divBdr>
    </w:div>
    <w:div w:id="1052533833">
      <w:bodyDiv w:val="1"/>
      <w:marLeft w:val="0"/>
      <w:marRight w:val="0"/>
      <w:marTop w:val="0"/>
      <w:marBottom w:val="0"/>
      <w:divBdr>
        <w:top w:val="none" w:sz="0" w:space="0" w:color="auto"/>
        <w:left w:val="none" w:sz="0" w:space="0" w:color="auto"/>
        <w:bottom w:val="none" w:sz="0" w:space="0" w:color="auto"/>
        <w:right w:val="none" w:sz="0" w:space="0" w:color="auto"/>
      </w:divBdr>
    </w:div>
    <w:div w:id="1234051126">
      <w:bodyDiv w:val="1"/>
      <w:marLeft w:val="0"/>
      <w:marRight w:val="0"/>
      <w:marTop w:val="0"/>
      <w:marBottom w:val="0"/>
      <w:divBdr>
        <w:top w:val="none" w:sz="0" w:space="0" w:color="auto"/>
        <w:left w:val="none" w:sz="0" w:space="0" w:color="auto"/>
        <w:bottom w:val="none" w:sz="0" w:space="0" w:color="auto"/>
        <w:right w:val="none" w:sz="0" w:space="0" w:color="auto"/>
      </w:divBdr>
    </w:div>
    <w:div w:id="1792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69e1866-5b01-442c-a77b-da4089b45352" xsi:nil="true"/>
    <Folder_x0020_description xmlns="c69e1866-5b01-442c-a77b-da4089b45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10F9DB411A44C9F073D54A67E1232" ma:contentTypeVersion="2" ma:contentTypeDescription="Create a new document." ma:contentTypeScope="" ma:versionID="94f9c8d6e5023133f82aa5a41b84406c">
  <xsd:schema xmlns:xsd="http://www.w3.org/2001/XMLSchema" xmlns:xs="http://www.w3.org/2001/XMLSchema" xmlns:p="http://schemas.microsoft.com/office/2006/metadata/properties" xmlns:ns2="c69e1866-5b01-442c-a77b-da4089b45352" targetNamespace="http://schemas.microsoft.com/office/2006/metadata/properties" ma:root="true" ma:fieldsID="ac856976e193c32beb61c902b2fa26d3" ns2:_="">
    <xsd:import namespace="c69e1866-5b01-442c-a77b-da4089b45352"/>
    <xsd:element name="properties">
      <xsd:complexType>
        <xsd:sequence>
          <xsd:element name="documentManagement">
            <xsd:complexType>
              <xsd:all>
                <xsd:element ref="ns2:Comments" minOccurs="0"/>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1866-5b01-442c-a77b-da4089b45352" elementFormDefault="qualified">
    <xsd:import namespace="http://schemas.microsoft.com/office/2006/documentManagement/types"/>
    <xsd:import namespace="http://schemas.microsoft.com/office/infopath/2007/PartnerControls"/>
    <xsd:element name="Comments" ma:index="8" nillable="true" ma:displayName="Comments" ma:description="Section allows for description of document, including who provided it, or to where it has been used." ma:internalName="Comments">
      <xsd:simpleType>
        <xsd:restriction base="dms:Note">
          <xsd:maxLength value="255"/>
        </xsd:restriction>
      </xsd:simpleType>
    </xsd:element>
    <xsd:element name="Folder_x0020_description" ma:index="9" nillable="true" ma:displayName="Folder description" ma:description="Describe type of documents to go into the folder"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50BB-01C3-455A-8185-3575097BD970}">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c69e1866-5b01-442c-a77b-da4089b45352"/>
    <ds:schemaRef ds:uri="http://schemas.microsoft.com/office/infopath/2007/PartnerControls"/>
  </ds:schemaRefs>
</ds:datastoreItem>
</file>

<file path=customXml/itemProps2.xml><?xml version="1.0" encoding="utf-8"?>
<ds:datastoreItem xmlns:ds="http://schemas.openxmlformats.org/officeDocument/2006/customXml" ds:itemID="{1D032A87-A837-42D3-92E0-0D05700C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1866-5b01-442c-a77b-da4089b4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2934-2BAC-424C-8EBF-89E264BFFB4A}">
  <ds:schemaRefs>
    <ds:schemaRef ds:uri="http://schemas.microsoft.com/sharepoint/v3/contenttype/forms"/>
  </ds:schemaRefs>
</ds:datastoreItem>
</file>

<file path=customXml/itemProps4.xml><?xml version="1.0" encoding="utf-8"?>
<ds:datastoreItem xmlns:ds="http://schemas.openxmlformats.org/officeDocument/2006/customXml" ds:itemID="{13ED2D1F-BA5A-4783-A652-C44F52C4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BA93FFFD.dotm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keywords>[SEC=]</cp:keywords>
  <cp:lastModifiedBy>Emma O'Connor</cp:lastModifiedBy>
  <cp:revision>2</cp:revision>
  <cp:lastPrinted>2017-05-01T06:52:00Z</cp:lastPrinted>
  <dcterms:created xsi:type="dcterms:W3CDTF">2017-05-02T03:04:00Z</dcterms:created>
  <dcterms:modified xsi:type="dcterms:W3CDTF">2017-05-02T03:04:00Z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0x01010052510F9DB411A44C9F073D54A67E1232</vt:lpwstr>
  </property>
</Properties>
</file>