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BA" w:rsidRDefault="00617FBA" w:rsidP="00617FBA">
      <w:pPr>
        <w:sectPr w:rsidR="00617FBA" w:rsidSect="00F63F54">
          <w:headerReference w:type="even" r:id="rId9"/>
          <w:headerReference w:type="default" r:id="rId10"/>
          <w:footerReference w:type="even" r:id="rId11"/>
          <w:headerReference w:type="first" r:id="rId12"/>
          <w:pgSz w:w="11906" w:h="16838"/>
          <w:pgMar w:top="0" w:right="1440" w:bottom="1440" w:left="0" w:header="709" w:footer="340" w:gutter="0"/>
          <w:cols w:space="708"/>
          <w:docGrid w:linePitch="360"/>
        </w:sectPr>
      </w:pPr>
      <w:r>
        <w:rPr>
          <w:noProof/>
          <w:lang w:eastAsia="en-AU"/>
        </w:rPr>
        <w:drawing>
          <wp:inline distT="0" distB="0" distL="0" distR="0" wp14:anchorId="125FD108" wp14:editId="40BB4BAB">
            <wp:extent cx="7596000" cy="2059200"/>
            <wp:effectExtent l="0" t="0" r="0" b="0"/>
            <wp:docPr id="24" name="Picture 24"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Design Team\Work in Progress\_Education\ED16-0006 Higher Education Reform Consultation Paper\links\ED16-0006 Higher Education Reform Consultation Paper_option1 Crest_01.jpg"/>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7596000" cy="2059200"/>
                    </a:xfrm>
                    <a:prstGeom prst="rect">
                      <a:avLst/>
                    </a:prstGeom>
                    <a:noFill/>
                    <a:ln>
                      <a:noFill/>
                    </a:ln>
                  </pic:spPr>
                </pic:pic>
              </a:graphicData>
            </a:graphic>
          </wp:inline>
        </w:drawing>
      </w:r>
    </w:p>
    <w:p w:rsidR="000442F3" w:rsidRDefault="000442F3" w:rsidP="000442F3">
      <w:pPr>
        <w:pStyle w:val="BasicParagraph"/>
        <w:suppressAutoHyphens/>
        <w:spacing w:after="113" w:line="240" w:lineRule="auto"/>
        <w:rPr>
          <w:rFonts w:ascii="Calibri" w:hAnsi="Calibri" w:cs="Calibri"/>
          <w:b/>
          <w:bCs/>
          <w:sz w:val="70"/>
          <w:szCs w:val="70"/>
        </w:rPr>
      </w:pPr>
    </w:p>
    <w:p w:rsidR="000442F3" w:rsidRDefault="000442F3" w:rsidP="000442F3">
      <w:pPr>
        <w:pStyle w:val="BasicParagraph"/>
        <w:suppressAutoHyphens/>
        <w:spacing w:after="113" w:line="240" w:lineRule="auto"/>
        <w:rPr>
          <w:rFonts w:ascii="DilleniaUPC" w:hAnsi="DilleniaUPC" w:cs="DilleniaUPC"/>
          <w:b/>
          <w:bCs/>
          <w:sz w:val="96"/>
          <w:szCs w:val="96"/>
          <w:lang w:bidi="th-TH"/>
        </w:rPr>
      </w:pPr>
      <w:r>
        <w:rPr>
          <w:rFonts w:ascii="Calibri" w:hAnsi="Calibri" w:cs="Calibri"/>
          <w:b/>
          <w:bCs/>
          <w:sz w:val="70"/>
          <w:szCs w:val="70"/>
        </w:rPr>
        <w:t xml:space="preserve">Improving the </w:t>
      </w:r>
      <w:r>
        <w:rPr>
          <w:rFonts w:ascii="Calibri" w:hAnsi="Calibri" w:cs="Calibri"/>
          <w:b/>
          <w:bCs/>
          <w:sz w:val="70"/>
          <w:szCs w:val="70"/>
        </w:rPr>
        <w:br/>
        <w:t>transparency of higher education admissions:</w:t>
      </w:r>
    </w:p>
    <w:p w:rsidR="00A92E76" w:rsidRDefault="000442F3" w:rsidP="000442F3">
      <w:pPr>
        <w:pStyle w:val="BasicParagraph"/>
        <w:suppressAutoHyphens/>
        <w:spacing w:line="240" w:lineRule="auto"/>
        <w:rPr>
          <w:rFonts w:ascii="Calibri" w:hAnsi="Calibri" w:cs="Calibri"/>
          <w:sz w:val="46"/>
          <w:szCs w:val="46"/>
        </w:rPr>
      </w:pPr>
      <w:r>
        <w:rPr>
          <w:noProof/>
          <w:lang w:val="en-AU" w:eastAsia="en-AU"/>
        </w:rPr>
        <w:drawing>
          <wp:anchor distT="0" distB="0" distL="114300" distR="114300" simplePos="0" relativeHeight="251658240" behindDoc="1" locked="0" layoutInCell="1" allowOverlap="1" wp14:anchorId="1C7D3E1E" wp14:editId="0BC4B72E">
            <wp:simplePos x="0" y="0"/>
            <wp:positionH relativeFrom="column">
              <wp:posOffset>-1083945</wp:posOffset>
            </wp:positionH>
            <wp:positionV relativeFrom="paragraph">
              <wp:posOffset>1828528</wp:posOffset>
            </wp:positionV>
            <wp:extent cx="7772400" cy="4663440"/>
            <wp:effectExtent l="0" t="0" r="0" b="381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Cover BG.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772400" cy="4663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46"/>
          <w:szCs w:val="46"/>
        </w:rPr>
        <w:t xml:space="preserve">Joint higher education sector </w:t>
      </w:r>
      <w:r>
        <w:rPr>
          <w:rFonts w:ascii="Calibri" w:hAnsi="Calibri" w:cs="Calibri"/>
          <w:sz w:val="46"/>
          <w:szCs w:val="46"/>
        </w:rPr>
        <w:br/>
        <w:t xml:space="preserve">and Australian Government </w:t>
      </w:r>
      <w:r>
        <w:rPr>
          <w:rFonts w:ascii="Calibri" w:hAnsi="Calibri" w:cs="Calibri"/>
          <w:sz w:val="46"/>
          <w:szCs w:val="46"/>
        </w:rPr>
        <w:br/>
        <w:t>implementation plan</w:t>
      </w:r>
    </w:p>
    <w:p w:rsidR="00A92E76" w:rsidRDefault="00A92E76" w:rsidP="000442F3">
      <w:pPr>
        <w:pStyle w:val="BasicParagraph"/>
        <w:suppressAutoHyphens/>
        <w:spacing w:line="240" w:lineRule="auto"/>
        <w:rPr>
          <w:rFonts w:ascii="Calibri" w:hAnsi="Calibri" w:cs="Calibri"/>
          <w:sz w:val="46"/>
          <w:szCs w:val="46"/>
        </w:rPr>
      </w:pPr>
    </w:p>
    <w:p w:rsidR="00A92E76" w:rsidRPr="008025D2" w:rsidRDefault="00AA7303" w:rsidP="000442F3">
      <w:pPr>
        <w:pStyle w:val="BasicParagraph"/>
        <w:suppressAutoHyphens/>
        <w:spacing w:line="240" w:lineRule="auto"/>
        <w:rPr>
          <w:rFonts w:ascii="Calibri" w:hAnsi="Calibri" w:cs="Calibri"/>
          <w:color w:val="FF0000"/>
          <w:sz w:val="46"/>
          <w:szCs w:val="46"/>
        </w:rPr>
      </w:pPr>
      <w:r>
        <w:rPr>
          <w:rFonts w:ascii="Calibri" w:hAnsi="Calibri" w:cs="Calibri"/>
          <w:color w:val="FF0000"/>
          <w:sz w:val="46"/>
          <w:szCs w:val="46"/>
        </w:rPr>
        <w:t xml:space="preserve">Consultation </w:t>
      </w:r>
      <w:r w:rsidR="00722553" w:rsidRPr="008025D2">
        <w:rPr>
          <w:rFonts w:ascii="Calibri" w:hAnsi="Calibri" w:cs="Calibri"/>
          <w:color w:val="FF0000"/>
          <w:sz w:val="46"/>
          <w:szCs w:val="46"/>
        </w:rPr>
        <w:t>Draft</w:t>
      </w:r>
    </w:p>
    <w:p w:rsidR="00A92E76" w:rsidRDefault="00A92E76" w:rsidP="000442F3">
      <w:pPr>
        <w:pStyle w:val="BasicParagraph"/>
        <w:suppressAutoHyphens/>
        <w:spacing w:line="240" w:lineRule="auto"/>
        <w:rPr>
          <w:rFonts w:ascii="Calibri" w:hAnsi="Calibri" w:cs="Calibri"/>
          <w:sz w:val="46"/>
          <w:szCs w:val="46"/>
        </w:rPr>
      </w:pPr>
    </w:p>
    <w:p w:rsidR="00A92E76" w:rsidRDefault="00A92E76" w:rsidP="000442F3">
      <w:pPr>
        <w:pStyle w:val="BasicParagraph"/>
        <w:suppressAutoHyphens/>
        <w:spacing w:line="240" w:lineRule="auto"/>
        <w:rPr>
          <w:rFonts w:ascii="Calibri" w:hAnsi="Calibri" w:cs="Calibri"/>
          <w:sz w:val="46"/>
          <w:szCs w:val="46"/>
        </w:rPr>
      </w:pPr>
    </w:p>
    <w:p w:rsidR="00A92E76" w:rsidRDefault="00A92E76" w:rsidP="000442F3">
      <w:pPr>
        <w:pStyle w:val="BasicParagraph"/>
        <w:suppressAutoHyphens/>
        <w:spacing w:line="240" w:lineRule="auto"/>
        <w:rPr>
          <w:rFonts w:ascii="Calibri" w:hAnsi="Calibri" w:cs="Calibri"/>
          <w:sz w:val="46"/>
          <w:szCs w:val="46"/>
        </w:rPr>
      </w:pPr>
    </w:p>
    <w:p w:rsidR="00A92E76" w:rsidRDefault="00A92E76" w:rsidP="000442F3">
      <w:pPr>
        <w:pStyle w:val="BasicParagraph"/>
        <w:suppressAutoHyphens/>
        <w:spacing w:line="240" w:lineRule="auto"/>
        <w:rPr>
          <w:rFonts w:ascii="Calibri" w:hAnsi="Calibri" w:cs="Calibri"/>
          <w:sz w:val="46"/>
          <w:szCs w:val="46"/>
        </w:rPr>
      </w:pPr>
    </w:p>
    <w:p w:rsidR="006F778D" w:rsidRPr="00A92E76" w:rsidRDefault="004C2B41" w:rsidP="000442F3">
      <w:pPr>
        <w:pStyle w:val="BasicParagraph"/>
        <w:suppressAutoHyphens/>
        <w:spacing w:line="240" w:lineRule="auto"/>
        <w:rPr>
          <w:rFonts w:ascii="Calibri" w:hAnsi="Calibri" w:cs="Calibri"/>
          <w:sz w:val="44"/>
          <w:szCs w:val="44"/>
        </w:rPr>
        <w:sectPr w:rsidR="006F778D" w:rsidRPr="00A92E76" w:rsidSect="006F778D">
          <w:headerReference w:type="even" r:id="rId15"/>
          <w:headerReference w:type="default" r:id="rId16"/>
          <w:footerReference w:type="default" r:id="rId17"/>
          <w:headerReference w:type="first" r:id="rId18"/>
          <w:type w:val="continuous"/>
          <w:pgSz w:w="11906" w:h="16838"/>
          <w:pgMar w:top="1372" w:right="1106" w:bottom="1440" w:left="1701" w:header="709" w:footer="1361" w:gutter="0"/>
          <w:cols w:space="708"/>
          <w:titlePg/>
          <w:docGrid w:linePitch="360"/>
        </w:sectPr>
      </w:pPr>
      <w:r w:rsidRPr="00A92E76">
        <w:rPr>
          <w:sz w:val="44"/>
          <w:szCs w:val="44"/>
        </w:rPr>
        <w:br w:type="page"/>
      </w:r>
    </w:p>
    <w:p w:rsidR="00C11F95" w:rsidRDefault="00C11F95" w:rsidP="00C11F95">
      <w:pPr>
        <w:pStyle w:val="HERNormal"/>
      </w:pPr>
      <w:r w:rsidRPr="00C11F95">
        <w:lastRenderedPageBreak/>
        <w:t xml:space="preserve">ISBN </w:t>
      </w:r>
      <w:r w:rsidRPr="00C11F95">
        <w:rPr>
          <w:highlight w:val="yellow"/>
        </w:rPr>
        <w:t>xxx-x-xxx-xxxxx-x</w:t>
      </w:r>
      <w:r w:rsidRPr="00C11F95">
        <w:t xml:space="preserve"> [PDF]</w:t>
      </w:r>
      <w:r w:rsidRPr="00C11F95">
        <w:br/>
        <w:t xml:space="preserve">ISBN </w:t>
      </w:r>
      <w:r w:rsidRPr="00C11F95">
        <w:rPr>
          <w:highlight w:val="yellow"/>
        </w:rPr>
        <w:t>xxx-</w:t>
      </w:r>
      <w:r w:rsidRPr="00835366">
        <w:rPr>
          <w:highlight w:val="yellow"/>
        </w:rPr>
        <w:t>x-xxx-xxxxx-x</w:t>
      </w:r>
      <w:r w:rsidRPr="008E4DA0">
        <w:t xml:space="preserve"> [DOCX</w:t>
      </w:r>
    </w:p>
    <w:p w:rsidR="00C11F95" w:rsidRDefault="00C11F95" w:rsidP="00C11F95">
      <w:pPr>
        <w:pStyle w:val="HERNormal"/>
      </w:pPr>
      <w:r>
        <w:rPr>
          <w:lang w:eastAsia="en-AU"/>
        </w:rPr>
        <w:drawing>
          <wp:inline distT="0" distB="0" distL="0" distR="0" wp14:anchorId="14B41A1F" wp14:editId="5C5ACE25">
            <wp:extent cx="847725" cy="285750"/>
            <wp:effectExtent l="0" t="0" r="9525" b="0"/>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C11F95" w:rsidRPr="000462F1" w:rsidRDefault="00C11F95" w:rsidP="00C11F95">
      <w:pPr>
        <w:pStyle w:val="HERNormal"/>
      </w:pPr>
      <w:r w:rsidRPr="000462F1">
        <w:t>With the exception of the Commonwealth Coat of Arms, the Department’s logo, any material protected by a trade mark and where otherwise noted all material presented in this document is provided under a Creative Commons Attribution 3.0 Australia (</w:t>
      </w:r>
      <w:hyperlink r:id="rId21" w:history="1">
        <w:r w:rsidRPr="000462F1">
          <w:rPr>
            <w:rStyle w:val="Hyperlink"/>
          </w:rPr>
          <w:t>http://creativecommons.org/licenses/by/3.0/au/</w:t>
        </w:r>
      </w:hyperlink>
      <w:r w:rsidRPr="000462F1">
        <w:t xml:space="preserve">) licence. </w:t>
      </w:r>
    </w:p>
    <w:p w:rsidR="00C11F95" w:rsidRPr="000462F1" w:rsidRDefault="00C11F95" w:rsidP="00C11F95">
      <w:pPr>
        <w:pStyle w:val="HERNormal"/>
      </w:pPr>
      <w:r w:rsidRPr="000462F1">
        <w:t>The details of the relevant licence conditions are available on the Creative Commons website (accessible using the links provided) as is the full legal code for the CC BY 3.0 AU licence (</w:t>
      </w:r>
      <w:hyperlink r:id="rId22" w:history="1">
        <w:r w:rsidRPr="000462F1">
          <w:rPr>
            <w:rStyle w:val="Hyperlink"/>
          </w:rPr>
          <w:t>http://creativecommons.org/licenses/by/3.0/au/legalcode</w:t>
        </w:r>
      </w:hyperlink>
      <w:r w:rsidRPr="000462F1">
        <w:t xml:space="preserve">). </w:t>
      </w:r>
    </w:p>
    <w:p w:rsidR="00C11F95" w:rsidRDefault="00C11F95" w:rsidP="00C11F95">
      <w:pPr>
        <w:pStyle w:val="HERNormal"/>
        <w:sectPr w:rsidR="00C11F95" w:rsidSect="00040136">
          <w:headerReference w:type="even" r:id="rId23"/>
          <w:headerReference w:type="default" r:id="rId24"/>
          <w:headerReference w:type="first" r:id="rId25"/>
          <w:footerReference w:type="first" r:id="rId26"/>
          <w:type w:val="continuous"/>
          <w:pgSz w:w="11906" w:h="16838"/>
          <w:pgMar w:top="11057" w:right="1106" w:bottom="1440" w:left="1440" w:header="709" w:footer="737" w:gutter="0"/>
          <w:cols w:space="708"/>
          <w:titlePg/>
          <w:docGrid w:linePitch="360"/>
        </w:sectPr>
      </w:pPr>
      <w:r w:rsidRPr="000462F1">
        <w:t>The document must be attributed as the [insert name of document].</w:t>
      </w:r>
      <w:r>
        <w:br w:type="page"/>
      </w:r>
    </w:p>
    <w:bookmarkStart w:id="0" w:name="_Toc480754867" w:displacedByCustomXml="next"/>
    <w:sdt>
      <w:sdtPr>
        <w:rPr>
          <w:rFonts w:asciiTheme="minorHAnsi" w:eastAsiaTheme="minorEastAsia" w:hAnsiTheme="minorHAnsi" w:cstheme="minorBidi"/>
          <w:b w:val="0"/>
          <w:bCs w:val="0"/>
          <w:color w:val="auto"/>
          <w:sz w:val="22"/>
          <w:szCs w:val="22"/>
        </w:rPr>
        <w:id w:val="-1485468184"/>
        <w:docPartObj>
          <w:docPartGallery w:val="Table of Contents"/>
          <w:docPartUnique/>
        </w:docPartObj>
      </w:sdtPr>
      <w:sdtEndPr>
        <w:rPr>
          <w:noProof/>
        </w:rPr>
      </w:sdtEndPr>
      <w:sdtContent>
        <w:p w:rsidR="001366B1" w:rsidRDefault="001366B1" w:rsidP="00F548C2">
          <w:pPr>
            <w:pStyle w:val="HERHeading1"/>
          </w:pPr>
          <w:r>
            <w:t>Con</w:t>
          </w:r>
          <w:bookmarkStart w:id="1" w:name="_GoBack"/>
          <w:bookmarkEnd w:id="1"/>
          <w:r>
            <w:t>tents</w:t>
          </w:r>
          <w:bookmarkEnd w:id="0"/>
        </w:p>
        <w:p w:rsidR="006B654E" w:rsidRDefault="001366B1">
          <w:pPr>
            <w:pStyle w:val="TOC1"/>
            <w:tabs>
              <w:tab w:val="right" w:leader="dot" w:pos="9350"/>
            </w:tabs>
            <w:rPr>
              <w:noProof/>
              <w:lang w:eastAsia="en-AU"/>
            </w:rPr>
          </w:pPr>
          <w:r>
            <w:fldChar w:fldCharType="begin"/>
          </w:r>
          <w:r>
            <w:instrText xml:space="preserve"> TOC \o "1-3" \h \z \u </w:instrText>
          </w:r>
          <w:r>
            <w:fldChar w:fldCharType="separate"/>
          </w:r>
          <w:hyperlink w:anchor="_Toc480754868" w:history="1">
            <w:r w:rsidR="006B654E" w:rsidRPr="000A023A">
              <w:rPr>
                <w:rStyle w:val="Hyperlink"/>
                <w:noProof/>
              </w:rPr>
              <w:t>Endorsements</w:t>
            </w:r>
            <w:r w:rsidR="006B654E">
              <w:rPr>
                <w:noProof/>
                <w:webHidden/>
              </w:rPr>
              <w:tab/>
            </w:r>
            <w:r w:rsidR="006B654E">
              <w:rPr>
                <w:noProof/>
                <w:webHidden/>
              </w:rPr>
              <w:fldChar w:fldCharType="begin"/>
            </w:r>
            <w:r w:rsidR="006B654E">
              <w:rPr>
                <w:noProof/>
                <w:webHidden/>
              </w:rPr>
              <w:instrText xml:space="preserve"> PAGEREF _Toc480754868 \h </w:instrText>
            </w:r>
            <w:r w:rsidR="006B654E">
              <w:rPr>
                <w:noProof/>
                <w:webHidden/>
              </w:rPr>
            </w:r>
            <w:r w:rsidR="006B654E">
              <w:rPr>
                <w:noProof/>
                <w:webHidden/>
              </w:rPr>
              <w:fldChar w:fldCharType="separate"/>
            </w:r>
            <w:r w:rsidR="0014069C">
              <w:rPr>
                <w:noProof/>
                <w:webHidden/>
              </w:rPr>
              <w:t>4</w:t>
            </w:r>
            <w:r w:rsidR="006B654E">
              <w:rPr>
                <w:noProof/>
                <w:webHidden/>
              </w:rPr>
              <w:fldChar w:fldCharType="end"/>
            </w:r>
          </w:hyperlink>
        </w:p>
        <w:p w:rsidR="006B654E" w:rsidRDefault="008E3E86">
          <w:pPr>
            <w:pStyle w:val="TOC1"/>
            <w:tabs>
              <w:tab w:val="right" w:leader="dot" w:pos="9350"/>
            </w:tabs>
            <w:rPr>
              <w:noProof/>
              <w:lang w:eastAsia="en-AU"/>
            </w:rPr>
          </w:pPr>
          <w:hyperlink w:anchor="_Toc480754869" w:history="1">
            <w:r w:rsidR="006B654E" w:rsidRPr="000A023A">
              <w:rPr>
                <w:rStyle w:val="Hyperlink"/>
                <w:noProof/>
              </w:rPr>
              <w:t>Introduction</w:t>
            </w:r>
            <w:r w:rsidR="006B654E">
              <w:rPr>
                <w:noProof/>
                <w:webHidden/>
              </w:rPr>
              <w:tab/>
            </w:r>
            <w:r w:rsidR="006B654E">
              <w:rPr>
                <w:noProof/>
                <w:webHidden/>
              </w:rPr>
              <w:fldChar w:fldCharType="begin"/>
            </w:r>
            <w:r w:rsidR="006B654E">
              <w:rPr>
                <w:noProof/>
                <w:webHidden/>
              </w:rPr>
              <w:instrText xml:space="preserve"> PAGEREF _Toc480754869 \h </w:instrText>
            </w:r>
            <w:r w:rsidR="006B654E">
              <w:rPr>
                <w:noProof/>
                <w:webHidden/>
              </w:rPr>
            </w:r>
            <w:r w:rsidR="006B654E">
              <w:rPr>
                <w:noProof/>
                <w:webHidden/>
              </w:rPr>
              <w:fldChar w:fldCharType="separate"/>
            </w:r>
            <w:r w:rsidR="0014069C">
              <w:rPr>
                <w:noProof/>
                <w:webHidden/>
              </w:rPr>
              <w:t>5</w:t>
            </w:r>
            <w:r w:rsidR="006B654E">
              <w:rPr>
                <w:noProof/>
                <w:webHidden/>
              </w:rPr>
              <w:fldChar w:fldCharType="end"/>
            </w:r>
          </w:hyperlink>
        </w:p>
        <w:p w:rsidR="006B654E" w:rsidRDefault="008E3E86">
          <w:pPr>
            <w:pStyle w:val="TOC1"/>
            <w:tabs>
              <w:tab w:val="right" w:leader="dot" w:pos="9350"/>
            </w:tabs>
            <w:rPr>
              <w:noProof/>
              <w:lang w:eastAsia="en-AU"/>
            </w:rPr>
          </w:pPr>
          <w:hyperlink w:anchor="_Toc480754870" w:history="1">
            <w:r w:rsidR="006B654E" w:rsidRPr="000A023A">
              <w:rPr>
                <w:rStyle w:val="Hyperlink"/>
                <w:noProof/>
              </w:rPr>
              <w:t>Purpose and principles</w:t>
            </w:r>
            <w:r w:rsidR="006B654E">
              <w:rPr>
                <w:noProof/>
                <w:webHidden/>
              </w:rPr>
              <w:tab/>
            </w:r>
            <w:r w:rsidR="006B654E">
              <w:rPr>
                <w:noProof/>
                <w:webHidden/>
              </w:rPr>
              <w:fldChar w:fldCharType="begin"/>
            </w:r>
            <w:r w:rsidR="006B654E">
              <w:rPr>
                <w:noProof/>
                <w:webHidden/>
              </w:rPr>
              <w:instrText xml:space="preserve"> PAGEREF _Toc480754870 \h </w:instrText>
            </w:r>
            <w:r w:rsidR="006B654E">
              <w:rPr>
                <w:noProof/>
                <w:webHidden/>
              </w:rPr>
            </w:r>
            <w:r w:rsidR="006B654E">
              <w:rPr>
                <w:noProof/>
                <w:webHidden/>
              </w:rPr>
              <w:fldChar w:fldCharType="separate"/>
            </w:r>
            <w:r w:rsidR="0014069C">
              <w:rPr>
                <w:noProof/>
                <w:webHidden/>
              </w:rPr>
              <w:t>6</w:t>
            </w:r>
            <w:r w:rsidR="006B654E">
              <w:rPr>
                <w:noProof/>
                <w:webHidden/>
              </w:rPr>
              <w:fldChar w:fldCharType="end"/>
            </w:r>
          </w:hyperlink>
        </w:p>
        <w:p w:rsidR="006B654E" w:rsidRDefault="008E3E86">
          <w:pPr>
            <w:pStyle w:val="TOC1"/>
            <w:tabs>
              <w:tab w:val="right" w:leader="dot" w:pos="9350"/>
            </w:tabs>
            <w:rPr>
              <w:noProof/>
              <w:lang w:eastAsia="en-AU"/>
            </w:rPr>
          </w:pPr>
          <w:hyperlink w:anchor="_Toc480754871" w:history="1">
            <w:r w:rsidR="006B654E" w:rsidRPr="000A023A">
              <w:rPr>
                <w:rStyle w:val="Hyperlink"/>
                <w:noProof/>
              </w:rPr>
              <w:t>Implementation objectives</w:t>
            </w:r>
            <w:r w:rsidR="006B654E">
              <w:rPr>
                <w:noProof/>
                <w:webHidden/>
              </w:rPr>
              <w:tab/>
            </w:r>
            <w:r w:rsidR="006B654E">
              <w:rPr>
                <w:noProof/>
                <w:webHidden/>
              </w:rPr>
              <w:fldChar w:fldCharType="begin"/>
            </w:r>
            <w:r w:rsidR="006B654E">
              <w:rPr>
                <w:noProof/>
                <w:webHidden/>
              </w:rPr>
              <w:instrText xml:space="preserve"> PAGEREF _Toc480754871 \h </w:instrText>
            </w:r>
            <w:r w:rsidR="006B654E">
              <w:rPr>
                <w:noProof/>
                <w:webHidden/>
              </w:rPr>
            </w:r>
            <w:r w:rsidR="006B654E">
              <w:rPr>
                <w:noProof/>
                <w:webHidden/>
              </w:rPr>
              <w:fldChar w:fldCharType="separate"/>
            </w:r>
            <w:r w:rsidR="0014069C">
              <w:rPr>
                <w:noProof/>
                <w:webHidden/>
              </w:rPr>
              <w:t>7</w:t>
            </w:r>
            <w:r w:rsidR="006B654E">
              <w:rPr>
                <w:noProof/>
                <w:webHidden/>
              </w:rPr>
              <w:fldChar w:fldCharType="end"/>
            </w:r>
          </w:hyperlink>
        </w:p>
        <w:p w:rsidR="006B654E" w:rsidRDefault="008E3E86">
          <w:pPr>
            <w:pStyle w:val="TOC1"/>
            <w:tabs>
              <w:tab w:val="right" w:leader="dot" w:pos="9350"/>
            </w:tabs>
            <w:rPr>
              <w:noProof/>
              <w:lang w:eastAsia="en-AU"/>
            </w:rPr>
          </w:pPr>
          <w:hyperlink w:anchor="_Toc480754880" w:history="1">
            <w:r w:rsidR="006B654E" w:rsidRPr="000A023A">
              <w:rPr>
                <w:rStyle w:val="Hyperlink"/>
                <w:noProof/>
              </w:rPr>
              <w:t>Benefits and accountability</w:t>
            </w:r>
            <w:r w:rsidR="006B654E">
              <w:rPr>
                <w:noProof/>
                <w:webHidden/>
              </w:rPr>
              <w:tab/>
            </w:r>
            <w:r w:rsidR="006B654E">
              <w:rPr>
                <w:noProof/>
                <w:webHidden/>
              </w:rPr>
              <w:fldChar w:fldCharType="begin"/>
            </w:r>
            <w:r w:rsidR="006B654E">
              <w:rPr>
                <w:noProof/>
                <w:webHidden/>
              </w:rPr>
              <w:instrText xml:space="preserve"> PAGEREF _Toc480754880 \h </w:instrText>
            </w:r>
            <w:r w:rsidR="006B654E">
              <w:rPr>
                <w:noProof/>
                <w:webHidden/>
              </w:rPr>
            </w:r>
            <w:r w:rsidR="006B654E">
              <w:rPr>
                <w:noProof/>
                <w:webHidden/>
              </w:rPr>
              <w:fldChar w:fldCharType="separate"/>
            </w:r>
            <w:r w:rsidR="0014069C">
              <w:rPr>
                <w:noProof/>
                <w:webHidden/>
              </w:rPr>
              <w:t>15</w:t>
            </w:r>
            <w:r w:rsidR="006B654E">
              <w:rPr>
                <w:noProof/>
                <w:webHidden/>
              </w:rPr>
              <w:fldChar w:fldCharType="end"/>
            </w:r>
          </w:hyperlink>
        </w:p>
        <w:p w:rsidR="006B654E" w:rsidRDefault="008E3E86">
          <w:pPr>
            <w:pStyle w:val="TOC1"/>
            <w:tabs>
              <w:tab w:val="right" w:leader="dot" w:pos="9350"/>
            </w:tabs>
            <w:rPr>
              <w:noProof/>
              <w:lang w:eastAsia="en-AU"/>
            </w:rPr>
          </w:pPr>
          <w:hyperlink w:anchor="_Toc480754881" w:history="1">
            <w:r w:rsidR="006B654E" w:rsidRPr="000A023A">
              <w:rPr>
                <w:rStyle w:val="Hyperlink"/>
                <w:noProof/>
              </w:rPr>
              <w:t>Actions required to implement the plan</w:t>
            </w:r>
            <w:r w:rsidR="006B654E">
              <w:rPr>
                <w:noProof/>
                <w:webHidden/>
              </w:rPr>
              <w:tab/>
            </w:r>
            <w:r w:rsidR="006B654E">
              <w:rPr>
                <w:noProof/>
                <w:webHidden/>
              </w:rPr>
              <w:fldChar w:fldCharType="begin"/>
            </w:r>
            <w:r w:rsidR="006B654E">
              <w:rPr>
                <w:noProof/>
                <w:webHidden/>
              </w:rPr>
              <w:instrText xml:space="preserve"> PAGEREF _Toc480754881 \h </w:instrText>
            </w:r>
            <w:r w:rsidR="006B654E">
              <w:rPr>
                <w:noProof/>
                <w:webHidden/>
              </w:rPr>
            </w:r>
            <w:r w:rsidR="006B654E">
              <w:rPr>
                <w:noProof/>
                <w:webHidden/>
              </w:rPr>
              <w:fldChar w:fldCharType="separate"/>
            </w:r>
            <w:r w:rsidR="0014069C">
              <w:rPr>
                <w:noProof/>
                <w:webHidden/>
              </w:rPr>
              <w:t>17</w:t>
            </w:r>
            <w:r w:rsidR="006B654E">
              <w:rPr>
                <w:noProof/>
                <w:webHidden/>
              </w:rPr>
              <w:fldChar w:fldCharType="end"/>
            </w:r>
          </w:hyperlink>
        </w:p>
        <w:p w:rsidR="006B654E" w:rsidRDefault="008E3E86">
          <w:pPr>
            <w:pStyle w:val="TOC1"/>
            <w:tabs>
              <w:tab w:val="right" w:leader="dot" w:pos="9350"/>
            </w:tabs>
            <w:rPr>
              <w:noProof/>
              <w:lang w:eastAsia="en-AU"/>
            </w:rPr>
          </w:pPr>
          <w:hyperlink w:anchor="_Toc480754882" w:history="1">
            <w:r w:rsidR="006B654E" w:rsidRPr="000A023A">
              <w:rPr>
                <w:rStyle w:val="Hyperlink"/>
                <w:noProof/>
              </w:rPr>
              <w:t>Implementation timeline</w:t>
            </w:r>
            <w:r w:rsidR="006B654E">
              <w:rPr>
                <w:noProof/>
                <w:webHidden/>
              </w:rPr>
              <w:tab/>
            </w:r>
            <w:r w:rsidR="006B654E">
              <w:rPr>
                <w:noProof/>
                <w:webHidden/>
              </w:rPr>
              <w:fldChar w:fldCharType="begin"/>
            </w:r>
            <w:r w:rsidR="006B654E">
              <w:rPr>
                <w:noProof/>
                <w:webHidden/>
              </w:rPr>
              <w:instrText xml:space="preserve"> PAGEREF _Toc480754882 \h </w:instrText>
            </w:r>
            <w:r w:rsidR="006B654E">
              <w:rPr>
                <w:noProof/>
                <w:webHidden/>
              </w:rPr>
            </w:r>
            <w:r w:rsidR="006B654E">
              <w:rPr>
                <w:noProof/>
                <w:webHidden/>
              </w:rPr>
              <w:fldChar w:fldCharType="separate"/>
            </w:r>
            <w:r w:rsidR="0014069C">
              <w:rPr>
                <w:noProof/>
                <w:webHidden/>
              </w:rPr>
              <w:t>22</w:t>
            </w:r>
            <w:r w:rsidR="006B654E">
              <w:rPr>
                <w:noProof/>
                <w:webHidden/>
              </w:rPr>
              <w:fldChar w:fldCharType="end"/>
            </w:r>
          </w:hyperlink>
        </w:p>
        <w:p w:rsidR="006B654E" w:rsidRDefault="008E3E86">
          <w:pPr>
            <w:pStyle w:val="TOC1"/>
            <w:tabs>
              <w:tab w:val="right" w:leader="dot" w:pos="9350"/>
            </w:tabs>
            <w:rPr>
              <w:noProof/>
              <w:lang w:eastAsia="en-AU"/>
            </w:rPr>
          </w:pPr>
          <w:hyperlink w:anchor="_Toc480754883" w:history="1">
            <w:r w:rsidR="006B654E" w:rsidRPr="000A023A">
              <w:rPr>
                <w:rStyle w:val="Hyperlink"/>
                <w:noProof/>
              </w:rPr>
              <w:t>Appendix A: Admissions Transparency Implementation Working Group Terms of Reference</w:t>
            </w:r>
            <w:r w:rsidR="006B654E">
              <w:rPr>
                <w:noProof/>
                <w:webHidden/>
              </w:rPr>
              <w:tab/>
            </w:r>
            <w:r w:rsidR="006B654E">
              <w:rPr>
                <w:noProof/>
                <w:webHidden/>
              </w:rPr>
              <w:fldChar w:fldCharType="begin"/>
            </w:r>
            <w:r w:rsidR="006B654E">
              <w:rPr>
                <w:noProof/>
                <w:webHidden/>
              </w:rPr>
              <w:instrText xml:space="preserve"> PAGEREF _Toc480754883 \h </w:instrText>
            </w:r>
            <w:r w:rsidR="006B654E">
              <w:rPr>
                <w:noProof/>
                <w:webHidden/>
              </w:rPr>
            </w:r>
            <w:r w:rsidR="006B654E">
              <w:rPr>
                <w:noProof/>
                <w:webHidden/>
              </w:rPr>
              <w:fldChar w:fldCharType="separate"/>
            </w:r>
            <w:r w:rsidR="0014069C">
              <w:rPr>
                <w:noProof/>
                <w:webHidden/>
              </w:rPr>
              <w:t>25</w:t>
            </w:r>
            <w:r w:rsidR="006B654E">
              <w:rPr>
                <w:noProof/>
                <w:webHidden/>
              </w:rPr>
              <w:fldChar w:fldCharType="end"/>
            </w:r>
          </w:hyperlink>
        </w:p>
        <w:p w:rsidR="006B654E" w:rsidRDefault="008E3E86">
          <w:pPr>
            <w:pStyle w:val="TOC1"/>
            <w:tabs>
              <w:tab w:val="right" w:leader="dot" w:pos="9350"/>
            </w:tabs>
            <w:rPr>
              <w:noProof/>
              <w:lang w:eastAsia="en-AU"/>
            </w:rPr>
          </w:pPr>
          <w:hyperlink w:anchor="_Toc480754884" w:history="1">
            <w:r w:rsidR="006B654E" w:rsidRPr="000A023A">
              <w:rPr>
                <w:rStyle w:val="Hyperlink"/>
                <w:noProof/>
              </w:rPr>
              <w:t>Appendix B: Draft common terminology and data definitions</w:t>
            </w:r>
            <w:r w:rsidR="006B654E">
              <w:rPr>
                <w:noProof/>
                <w:webHidden/>
              </w:rPr>
              <w:tab/>
            </w:r>
            <w:r w:rsidR="006B654E">
              <w:rPr>
                <w:noProof/>
                <w:webHidden/>
              </w:rPr>
              <w:fldChar w:fldCharType="begin"/>
            </w:r>
            <w:r w:rsidR="006B654E">
              <w:rPr>
                <w:noProof/>
                <w:webHidden/>
              </w:rPr>
              <w:instrText xml:space="preserve"> PAGEREF _Toc480754884 \h </w:instrText>
            </w:r>
            <w:r w:rsidR="006B654E">
              <w:rPr>
                <w:noProof/>
                <w:webHidden/>
              </w:rPr>
            </w:r>
            <w:r w:rsidR="006B654E">
              <w:rPr>
                <w:noProof/>
                <w:webHidden/>
              </w:rPr>
              <w:fldChar w:fldCharType="separate"/>
            </w:r>
            <w:r w:rsidR="0014069C">
              <w:rPr>
                <w:noProof/>
                <w:webHidden/>
              </w:rPr>
              <w:t>28</w:t>
            </w:r>
            <w:r w:rsidR="006B654E">
              <w:rPr>
                <w:noProof/>
                <w:webHidden/>
              </w:rPr>
              <w:fldChar w:fldCharType="end"/>
            </w:r>
          </w:hyperlink>
        </w:p>
        <w:p w:rsidR="006B654E" w:rsidRDefault="008E3E86">
          <w:pPr>
            <w:pStyle w:val="TOC1"/>
            <w:tabs>
              <w:tab w:val="right" w:leader="dot" w:pos="9350"/>
            </w:tabs>
            <w:rPr>
              <w:noProof/>
              <w:lang w:eastAsia="en-AU"/>
            </w:rPr>
          </w:pPr>
          <w:hyperlink w:anchor="_Toc480754889" w:history="1">
            <w:r w:rsidR="006B654E" w:rsidRPr="000A023A">
              <w:rPr>
                <w:rStyle w:val="Hyperlink"/>
                <w:noProof/>
              </w:rPr>
              <w:t>Appendix C: Draft whole-of-institution admissions information set</w:t>
            </w:r>
            <w:r w:rsidR="006B654E">
              <w:rPr>
                <w:noProof/>
                <w:webHidden/>
              </w:rPr>
              <w:tab/>
            </w:r>
            <w:r w:rsidR="006B654E">
              <w:rPr>
                <w:noProof/>
                <w:webHidden/>
              </w:rPr>
              <w:fldChar w:fldCharType="begin"/>
            </w:r>
            <w:r w:rsidR="006B654E">
              <w:rPr>
                <w:noProof/>
                <w:webHidden/>
              </w:rPr>
              <w:instrText xml:space="preserve"> PAGEREF _Toc480754889 \h </w:instrText>
            </w:r>
            <w:r w:rsidR="006B654E">
              <w:rPr>
                <w:noProof/>
                <w:webHidden/>
              </w:rPr>
            </w:r>
            <w:r w:rsidR="006B654E">
              <w:rPr>
                <w:noProof/>
                <w:webHidden/>
              </w:rPr>
              <w:fldChar w:fldCharType="separate"/>
            </w:r>
            <w:r w:rsidR="0014069C">
              <w:rPr>
                <w:noProof/>
                <w:webHidden/>
              </w:rPr>
              <w:t>36</w:t>
            </w:r>
            <w:r w:rsidR="006B654E">
              <w:rPr>
                <w:noProof/>
                <w:webHidden/>
              </w:rPr>
              <w:fldChar w:fldCharType="end"/>
            </w:r>
          </w:hyperlink>
        </w:p>
        <w:p w:rsidR="006B654E" w:rsidRDefault="008E3E86">
          <w:pPr>
            <w:pStyle w:val="TOC1"/>
            <w:tabs>
              <w:tab w:val="right" w:leader="dot" w:pos="9350"/>
            </w:tabs>
            <w:rPr>
              <w:noProof/>
              <w:lang w:eastAsia="en-AU"/>
            </w:rPr>
          </w:pPr>
          <w:hyperlink w:anchor="_Toc480754907" w:history="1">
            <w:r w:rsidR="006B654E" w:rsidRPr="000A023A">
              <w:rPr>
                <w:rStyle w:val="Hyperlink"/>
                <w:noProof/>
              </w:rPr>
              <w:t>Appendix D: Draft course admission information set</w:t>
            </w:r>
            <w:r w:rsidR="006B654E">
              <w:rPr>
                <w:noProof/>
                <w:webHidden/>
              </w:rPr>
              <w:tab/>
            </w:r>
            <w:r w:rsidR="006B654E">
              <w:rPr>
                <w:noProof/>
                <w:webHidden/>
              </w:rPr>
              <w:fldChar w:fldCharType="begin"/>
            </w:r>
            <w:r w:rsidR="006B654E">
              <w:rPr>
                <w:noProof/>
                <w:webHidden/>
              </w:rPr>
              <w:instrText xml:space="preserve"> PAGEREF _Toc480754907 \h </w:instrText>
            </w:r>
            <w:r w:rsidR="006B654E">
              <w:rPr>
                <w:noProof/>
                <w:webHidden/>
              </w:rPr>
            </w:r>
            <w:r w:rsidR="006B654E">
              <w:rPr>
                <w:noProof/>
                <w:webHidden/>
              </w:rPr>
              <w:fldChar w:fldCharType="separate"/>
            </w:r>
            <w:r w:rsidR="0014069C">
              <w:rPr>
                <w:noProof/>
                <w:webHidden/>
              </w:rPr>
              <w:t>39</w:t>
            </w:r>
            <w:r w:rsidR="006B654E">
              <w:rPr>
                <w:noProof/>
                <w:webHidden/>
              </w:rPr>
              <w:fldChar w:fldCharType="end"/>
            </w:r>
          </w:hyperlink>
        </w:p>
        <w:p w:rsidR="00DD0701" w:rsidRDefault="001366B1">
          <w:pPr>
            <w:rPr>
              <w:noProof/>
            </w:rPr>
            <w:sectPr w:rsidR="00DD0701" w:rsidSect="00DD0701">
              <w:headerReference w:type="even" r:id="rId27"/>
              <w:headerReference w:type="default" r:id="rId28"/>
              <w:headerReference w:type="first" r:id="rId29"/>
              <w:footerReference w:type="first" r:id="rId30"/>
              <w:type w:val="continuous"/>
              <w:pgSz w:w="11906" w:h="16838"/>
              <w:pgMar w:top="1372" w:right="1106" w:bottom="1440" w:left="1440" w:header="709" w:footer="510" w:gutter="0"/>
              <w:cols w:space="567"/>
              <w:titlePg/>
              <w:docGrid w:linePitch="360"/>
            </w:sectPr>
          </w:pPr>
          <w:r>
            <w:rPr>
              <w:b/>
              <w:bCs/>
              <w:noProof/>
            </w:rPr>
            <w:fldChar w:fldCharType="end"/>
          </w:r>
        </w:p>
      </w:sdtContent>
    </w:sdt>
    <w:p w:rsidR="00B04C2F" w:rsidRPr="00A85944" w:rsidRDefault="00B04C2F" w:rsidP="00B04C2F">
      <w:pPr>
        <w:pStyle w:val="HERHeading1"/>
        <w:sectPr w:rsidR="00B04C2F" w:rsidRPr="00A85944" w:rsidSect="00B04C2F">
          <w:headerReference w:type="even" r:id="rId31"/>
          <w:headerReference w:type="default" r:id="rId32"/>
          <w:headerReference w:type="first" r:id="rId33"/>
          <w:footerReference w:type="first" r:id="rId34"/>
          <w:type w:val="continuous"/>
          <w:pgSz w:w="11906" w:h="16838" w:code="9"/>
          <w:pgMar w:top="1372" w:right="1106" w:bottom="1440" w:left="1440" w:header="709" w:footer="510" w:gutter="0"/>
          <w:cols w:space="567"/>
          <w:docGrid w:linePitch="360"/>
        </w:sectPr>
      </w:pPr>
    </w:p>
    <w:p w:rsidR="00B04C2F" w:rsidRPr="00A85944" w:rsidRDefault="00B04C2F" w:rsidP="00B04C2F">
      <w:pPr>
        <w:pStyle w:val="HERHeading1"/>
        <w:pageBreakBefore/>
      </w:pPr>
      <w:bookmarkStart w:id="2" w:name="_Toc479782307"/>
      <w:bookmarkStart w:id="3" w:name="_Toc478552076"/>
      <w:bookmarkStart w:id="4" w:name="_Toc480754868"/>
      <w:r w:rsidRPr="00A85944">
        <w:lastRenderedPageBreak/>
        <w:t>Endorsements</w:t>
      </w:r>
      <w:bookmarkEnd w:id="2"/>
      <w:bookmarkEnd w:id="3"/>
      <w:bookmarkEnd w:id="4"/>
    </w:p>
    <w:p w:rsidR="00B04C2F" w:rsidRDefault="00B04C2F" w:rsidP="00B04C2F">
      <w:pPr>
        <w:pStyle w:val="HERNormal"/>
        <w:rPr>
          <w:noProof w:val="0"/>
        </w:rPr>
      </w:pPr>
      <w:r w:rsidRPr="00A85944">
        <w:rPr>
          <w:noProof w:val="0"/>
        </w:rPr>
        <w:t>This joint implementation plan has been formally endorsed by and has the support and commitment of the following organisations</w:t>
      </w:r>
      <w:r>
        <w:rPr>
          <w:noProof w:val="0"/>
        </w:rPr>
        <w:t>:</w:t>
      </w:r>
    </w:p>
    <w:p w:rsidR="00B04C2F" w:rsidRPr="00A85944" w:rsidRDefault="00B04C2F" w:rsidP="00B04C2F">
      <w:pPr>
        <w:pStyle w:val="HERNormal"/>
        <w:rPr>
          <w:noProof w:val="0"/>
        </w:rPr>
      </w:pPr>
    </w:p>
    <w:p w:rsidR="00B04C2F" w:rsidRDefault="00B04C2F" w:rsidP="00B04C2F">
      <w:pPr>
        <w:pStyle w:val="HERNormal"/>
        <w:rPr>
          <w:noProof w:val="0"/>
        </w:rPr>
      </w:pPr>
      <w:r>
        <w:rPr>
          <w:b/>
          <w:noProof w:val="0"/>
        </w:rPr>
        <w:t>[Organisation name]</w:t>
      </w:r>
      <w:r>
        <w:rPr>
          <w:noProof w:val="0"/>
        </w:rPr>
        <w:tab/>
      </w:r>
      <w:r w:rsidRPr="00A85944">
        <w:rPr>
          <w:noProof w:val="0"/>
        </w:rPr>
        <w:tab/>
      </w:r>
      <w:r w:rsidRPr="00A85944">
        <w:rPr>
          <w:noProof w:val="0"/>
        </w:rPr>
        <w:tab/>
      </w:r>
      <w:r w:rsidRPr="00A85944">
        <w:rPr>
          <w:noProof w:val="0"/>
        </w:rPr>
        <w:tab/>
      </w:r>
      <w:r w:rsidRPr="00A85944">
        <w:rPr>
          <w:noProof w:val="0"/>
        </w:rPr>
        <w:tab/>
      </w:r>
      <w:r w:rsidRPr="00A85944">
        <w:rPr>
          <w:noProof w:val="0"/>
        </w:rPr>
        <w:tab/>
      </w:r>
      <w:r>
        <w:rPr>
          <w:noProof w:val="0"/>
        </w:rPr>
        <w:t>[LOGO]</w:t>
      </w:r>
    </w:p>
    <w:p w:rsidR="00B04C2F" w:rsidRDefault="00B04C2F" w:rsidP="00B04C2F">
      <w:pPr>
        <w:pStyle w:val="HERNormal"/>
        <w:spacing w:line="1100" w:lineRule="exact"/>
        <w:rPr>
          <w:noProof w:val="0"/>
        </w:rPr>
      </w:pPr>
      <w:r>
        <w:rPr>
          <w:b/>
          <w:noProof w:val="0"/>
        </w:rPr>
        <w:t>[</w:t>
      </w:r>
      <w:r w:rsidRPr="00924112">
        <w:rPr>
          <w:b/>
          <w:noProof w:val="0"/>
        </w:rPr>
        <w:t>Organisation name</w:t>
      </w:r>
      <w:r>
        <w:rPr>
          <w:b/>
          <w:noProof w:val="0"/>
        </w:rPr>
        <w:t>]</w:t>
      </w:r>
      <w:r w:rsidRPr="00A85944">
        <w:rPr>
          <w:b/>
          <w:noProof w:val="0"/>
        </w:rPr>
        <w:tab/>
      </w:r>
      <w:r w:rsidRPr="00A85944">
        <w:rPr>
          <w:noProof w:val="0"/>
        </w:rPr>
        <w:tab/>
      </w:r>
      <w:r>
        <w:rPr>
          <w:noProof w:val="0"/>
        </w:rPr>
        <w:tab/>
      </w:r>
      <w:r>
        <w:rPr>
          <w:noProof w:val="0"/>
        </w:rPr>
        <w:tab/>
      </w:r>
      <w:r>
        <w:rPr>
          <w:noProof w:val="0"/>
        </w:rPr>
        <w:tab/>
      </w:r>
      <w:r>
        <w:rPr>
          <w:noProof w:val="0"/>
        </w:rPr>
        <w:tab/>
        <w:t>[LOGO]</w:t>
      </w:r>
    </w:p>
    <w:p w:rsidR="00B04C2F" w:rsidRPr="00A85944" w:rsidRDefault="00B04C2F" w:rsidP="00B04C2F">
      <w:pPr>
        <w:pStyle w:val="HERNormal"/>
        <w:spacing w:line="1100" w:lineRule="exact"/>
        <w:rPr>
          <w:noProof w:val="0"/>
        </w:rPr>
      </w:pPr>
    </w:p>
    <w:p w:rsidR="00B04C2F" w:rsidRPr="00924112" w:rsidRDefault="00B04C2F" w:rsidP="00B04C2F">
      <w:pPr>
        <w:pStyle w:val="HERNormal"/>
        <w:pBdr>
          <w:top w:val="single" w:sz="4" w:space="1" w:color="auto"/>
          <w:left w:val="single" w:sz="4" w:space="4" w:color="auto"/>
          <w:bottom w:val="single" w:sz="4" w:space="1" w:color="auto"/>
          <w:right w:val="single" w:sz="4" w:space="4" w:color="auto"/>
        </w:pBdr>
        <w:spacing w:after="120"/>
        <w:ind w:left="2268" w:right="2505"/>
        <w:rPr>
          <w:noProof w:val="0"/>
          <w:color w:val="FF0000"/>
        </w:rPr>
      </w:pPr>
      <w:r w:rsidRPr="00924112">
        <w:rPr>
          <w:noProof w:val="0"/>
          <w:color w:val="FF0000"/>
        </w:rPr>
        <w:t xml:space="preserve">This page will contain the names and logos of the key higher education and senior secondary education sector organisations that agree to endorse and commit to adopting the </w:t>
      </w:r>
      <w:r>
        <w:rPr>
          <w:noProof w:val="0"/>
          <w:color w:val="FF0000"/>
        </w:rPr>
        <w:t xml:space="preserve">terms of the </w:t>
      </w:r>
      <w:r w:rsidRPr="00924112">
        <w:rPr>
          <w:noProof w:val="0"/>
          <w:color w:val="FF0000"/>
        </w:rPr>
        <w:t>implementation plan.</w:t>
      </w:r>
    </w:p>
    <w:p w:rsidR="00B04C2F" w:rsidRPr="00A85944" w:rsidRDefault="00B04C2F" w:rsidP="00B04C2F">
      <w:pPr>
        <w:pStyle w:val="HERHeading1"/>
        <w:pageBreakBefore/>
      </w:pPr>
      <w:bookmarkStart w:id="5" w:name="_Toc479782308"/>
      <w:bookmarkStart w:id="6" w:name="_Toc478552077"/>
      <w:bookmarkStart w:id="7" w:name="_Toc480754869"/>
      <w:r w:rsidRPr="00A85944">
        <w:lastRenderedPageBreak/>
        <w:t>Introduction</w:t>
      </w:r>
      <w:bookmarkEnd w:id="5"/>
      <w:bookmarkEnd w:id="6"/>
      <w:bookmarkEnd w:id="7"/>
    </w:p>
    <w:p w:rsidR="00B04C2F" w:rsidRPr="00A85944" w:rsidRDefault="00B04C2F" w:rsidP="002137A6">
      <w:pPr>
        <w:pStyle w:val="HERNormal"/>
        <w:rPr>
          <w:noProof w:val="0"/>
        </w:rPr>
      </w:pPr>
      <w:r w:rsidRPr="00A85944">
        <w:rPr>
          <w:noProof w:val="0"/>
        </w:rPr>
        <w:t xml:space="preserve">In October 2016, following extensive consultation with higher education and secondary education stakeholders, the Higher Education Standards Panel (HESP) released its report </w:t>
      </w:r>
      <w:proofErr w:type="gramStart"/>
      <w:r w:rsidRPr="00A85944">
        <w:rPr>
          <w:i/>
          <w:noProof w:val="0"/>
        </w:rPr>
        <w:t>Improving</w:t>
      </w:r>
      <w:proofErr w:type="gramEnd"/>
      <w:r w:rsidRPr="00A85944">
        <w:rPr>
          <w:i/>
          <w:noProof w:val="0"/>
        </w:rPr>
        <w:t xml:space="preserve"> the Transparency of Higher Education </w:t>
      </w:r>
      <w:r w:rsidRPr="00F101FB">
        <w:rPr>
          <w:i/>
          <w:noProof w:val="0"/>
        </w:rPr>
        <w:t>Admissions</w:t>
      </w:r>
      <w:r w:rsidRPr="00A85944">
        <w:rPr>
          <w:noProof w:val="0"/>
        </w:rPr>
        <w:t>. The HESP made 14 recommendations intended to:</w:t>
      </w:r>
    </w:p>
    <w:p w:rsidR="00B04C2F" w:rsidRPr="00A85944" w:rsidRDefault="00B04C2F" w:rsidP="00AE0665">
      <w:pPr>
        <w:pStyle w:val="HERListBullet"/>
        <w:numPr>
          <w:ilvl w:val="0"/>
          <w:numId w:val="30"/>
        </w:numPr>
      </w:pPr>
      <w:r w:rsidRPr="00A85944">
        <w:t>achieve greater transparency through the use of common language about admissions processes and the publication of consistent information</w:t>
      </w:r>
    </w:p>
    <w:p w:rsidR="00B04C2F" w:rsidRPr="00A85944" w:rsidRDefault="00B04C2F" w:rsidP="00AE0665">
      <w:pPr>
        <w:pStyle w:val="HERListBullet"/>
        <w:numPr>
          <w:ilvl w:val="0"/>
          <w:numId w:val="30"/>
        </w:numPr>
      </w:pPr>
      <w:r w:rsidRPr="00A85944">
        <w:t>widen the accessibility of information to prospective students</w:t>
      </w:r>
    </w:p>
    <w:p w:rsidR="00B04C2F" w:rsidRPr="00A85944" w:rsidRDefault="00B04C2F" w:rsidP="00AE0665">
      <w:pPr>
        <w:pStyle w:val="HERListBullet"/>
        <w:numPr>
          <w:ilvl w:val="0"/>
          <w:numId w:val="30"/>
        </w:numPr>
      </w:pPr>
      <w:r w:rsidRPr="00A85944">
        <w:t>improve the comparability of information available from providers about their admissions processes and entry requirements</w:t>
      </w:r>
    </w:p>
    <w:p w:rsidR="00B04C2F" w:rsidRPr="00A85944" w:rsidRDefault="00B04C2F" w:rsidP="00AE0665">
      <w:pPr>
        <w:pStyle w:val="HERListBullet"/>
        <w:numPr>
          <w:ilvl w:val="0"/>
          <w:numId w:val="30"/>
        </w:numPr>
      </w:pPr>
      <w:r w:rsidRPr="00A85944">
        <w:t>enhance the accountability of higher education providers for the information they publish about their admissions policies</w:t>
      </w:r>
    </w:p>
    <w:p w:rsidR="00B04C2F" w:rsidRPr="00A85944" w:rsidRDefault="00B04C2F" w:rsidP="00AE0665">
      <w:pPr>
        <w:pStyle w:val="HERListBullet"/>
        <w:numPr>
          <w:ilvl w:val="0"/>
          <w:numId w:val="30"/>
        </w:numPr>
      </w:pPr>
      <w:r w:rsidRPr="00A85944">
        <w:t>ensure all higher education providers are subject to the same reporting requirements</w:t>
      </w:r>
    </w:p>
    <w:p w:rsidR="00B04C2F" w:rsidRPr="00A85944" w:rsidRDefault="00B04C2F" w:rsidP="00AE0665">
      <w:pPr>
        <w:pStyle w:val="HERListBullet"/>
        <w:numPr>
          <w:ilvl w:val="0"/>
          <w:numId w:val="30"/>
        </w:numPr>
      </w:pPr>
      <w:proofErr w:type="gramStart"/>
      <w:r w:rsidRPr="00A85944">
        <w:t>give</w:t>
      </w:r>
      <w:proofErr w:type="gramEnd"/>
      <w:r w:rsidRPr="00A85944">
        <w:t xml:space="preserve"> students, parents, teachers and career advisors the knowledge and capacity to more easily navigate higher education admissions policies and processes. </w:t>
      </w:r>
    </w:p>
    <w:p w:rsidR="00B04C2F" w:rsidRPr="00A85944" w:rsidRDefault="00B04C2F" w:rsidP="00B04C2F">
      <w:pPr>
        <w:pStyle w:val="HERNormal"/>
        <w:rPr>
          <w:noProof w:val="0"/>
        </w:rPr>
      </w:pPr>
      <w:r w:rsidRPr="00A85944">
        <w:rPr>
          <w:noProof w:val="0"/>
        </w:rPr>
        <w:t xml:space="preserve">The recommendations included changes to the way </w:t>
      </w:r>
      <w:r w:rsidR="00C26831">
        <w:rPr>
          <w:noProof w:val="0"/>
        </w:rPr>
        <w:t>the Australian Tertiary Admission Rank (</w:t>
      </w:r>
      <w:proofErr w:type="spellStart"/>
      <w:r w:rsidRPr="00A85944">
        <w:rPr>
          <w:noProof w:val="0"/>
        </w:rPr>
        <w:t>ATAR</w:t>
      </w:r>
      <w:proofErr w:type="spellEnd"/>
      <w:r w:rsidR="00C26831">
        <w:rPr>
          <w:noProof w:val="0"/>
        </w:rPr>
        <w:t>)</w:t>
      </w:r>
      <w:r w:rsidRPr="00A85944">
        <w:rPr>
          <w:noProof w:val="0"/>
        </w:rPr>
        <w:t xml:space="preserve"> and other academic requirements are presented and clearer, easier to understand information about the wide range of different application and assessment pathways into higher education for school leavers, mature age students and others interested in pursuing higher education.</w:t>
      </w:r>
    </w:p>
    <w:p w:rsidR="00B04C2F" w:rsidRPr="00A85944" w:rsidRDefault="00B04C2F" w:rsidP="00B04C2F">
      <w:pPr>
        <w:pStyle w:val="HERNormal"/>
        <w:rPr>
          <w:noProof w:val="0"/>
        </w:rPr>
      </w:pPr>
      <w:r w:rsidRPr="00A85944">
        <w:rPr>
          <w:noProof w:val="0"/>
        </w:rPr>
        <w:t xml:space="preserve">A sector-led working group was established, with support from the Department of Education and Training, to develop a practical response to the HESP’s report – a joint higher education sector and Australian Government plan to implement the </w:t>
      </w:r>
      <w:r w:rsidR="00C2338E">
        <w:rPr>
          <w:noProof w:val="0"/>
        </w:rPr>
        <w:t>HESP</w:t>
      </w:r>
      <w:r w:rsidRPr="00A85944">
        <w:rPr>
          <w:noProof w:val="0"/>
        </w:rPr>
        <w:t>’s recommendations. The working group consulted with relevant stakeholders to ensure their engagement with and commitment to the terms of the implementation plan.</w:t>
      </w:r>
    </w:p>
    <w:p w:rsidR="00B04C2F" w:rsidRPr="00A85944" w:rsidRDefault="00B04C2F" w:rsidP="00B04C2F">
      <w:pPr>
        <w:pStyle w:val="HERNormal"/>
        <w:spacing w:after="120"/>
        <w:rPr>
          <w:noProof w:val="0"/>
        </w:rPr>
      </w:pPr>
      <w:r w:rsidRPr="00A85944">
        <w:rPr>
          <w:noProof w:val="0"/>
        </w:rPr>
        <w:t xml:space="preserve">The </w:t>
      </w:r>
      <w:r w:rsidR="00C26831">
        <w:rPr>
          <w:noProof w:val="0"/>
        </w:rPr>
        <w:t>Implementation W</w:t>
      </w:r>
      <w:r w:rsidRPr="00A85944">
        <w:rPr>
          <w:noProof w:val="0"/>
        </w:rPr>
        <w:t xml:space="preserve">orking </w:t>
      </w:r>
      <w:r w:rsidR="00C26831">
        <w:rPr>
          <w:noProof w:val="0"/>
        </w:rPr>
        <w:t>G</w:t>
      </w:r>
      <w:r w:rsidRPr="00A85944">
        <w:rPr>
          <w:noProof w:val="0"/>
        </w:rPr>
        <w:t xml:space="preserve">roup </w:t>
      </w:r>
      <w:r w:rsidR="00C26831">
        <w:rPr>
          <w:noProof w:val="0"/>
        </w:rPr>
        <w:t>(</w:t>
      </w:r>
      <w:proofErr w:type="spellStart"/>
      <w:r w:rsidR="00C26831">
        <w:rPr>
          <w:noProof w:val="0"/>
        </w:rPr>
        <w:t>IWG</w:t>
      </w:r>
      <w:proofErr w:type="spellEnd"/>
      <w:r w:rsidR="00C26831">
        <w:rPr>
          <w:noProof w:val="0"/>
        </w:rPr>
        <w:t xml:space="preserve">) </w:t>
      </w:r>
      <w:r w:rsidRPr="00A85944">
        <w:rPr>
          <w:noProof w:val="0"/>
        </w:rPr>
        <w:t>comprised:</w:t>
      </w:r>
    </w:p>
    <w:p w:rsidR="00B04C2F" w:rsidRPr="00A85944" w:rsidRDefault="00B04C2F" w:rsidP="00B04C2F">
      <w:pPr>
        <w:pStyle w:val="HERNormal"/>
        <w:ind w:left="426" w:right="-46"/>
        <w:rPr>
          <w:noProof w:val="0"/>
        </w:rPr>
      </w:pPr>
      <w:r w:rsidRPr="00A85944">
        <w:rPr>
          <w:b/>
          <w:bCs/>
          <w:noProof w:val="0"/>
        </w:rPr>
        <w:t>Professor Kerri-Lee Krause</w:t>
      </w:r>
      <w:r w:rsidRPr="00A85944">
        <w:rPr>
          <w:noProof w:val="0"/>
        </w:rPr>
        <w:t>, Deputy Vice-Chancellor and Provost, Victoria University (Chair)</w:t>
      </w:r>
      <w:r w:rsidRPr="00A85944">
        <w:rPr>
          <w:noProof w:val="0"/>
        </w:rPr>
        <w:br/>
      </w:r>
      <w:r w:rsidRPr="00A85944">
        <w:rPr>
          <w:b/>
          <w:bCs/>
          <w:noProof w:val="0"/>
        </w:rPr>
        <w:t>Professor Marnie Hughes-Warrington</w:t>
      </w:r>
      <w:r w:rsidRPr="00A85944">
        <w:rPr>
          <w:noProof w:val="0"/>
        </w:rPr>
        <w:t>, Deputy Vice-Chancellor (Academic), Australian National University</w:t>
      </w:r>
      <w:r w:rsidRPr="00A85944">
        <w:rPr>
          <w:noProof w:val="0"/>
        </w:rPr>
        <w:br/>
      </w:r>
      <w:r w:rsidRPr="00A85944">
        <w:rPr>
          <w:b/>
          <w:bCs/>
          <w:noProof w:val="0"/>
        </w:rPr>
        <w:t>Professor Allan Evans</w:t>
      </w:r>
      <w:r w:rsidRPr="00A85944">
        <w:rPr>
          <w:noProof w:val="0"/>
        </w:rPr>
        <w:t>, Provost and Chief Academic Officer, University of South Australia</w:t>
      </w:r>
      <w:r w:rsidRPr="00A85944">
        <w:rPr>
          <w:noProof w:val="0"/>
        </w:rPr>
        <w:br/>
      </w:r>
      <w:r w:rsidRPr="00A85944">
        <w:rPr>
          <w:b/>
          <w:bCs/>
          <w:noProof w:val="0"/>
        </w:rPr>
        <w:t>Emeritus Professor Sue Willis</w:t>
      </w:r>
      <w:r w:rsidRPr="00A85944">
        <w:rPr>
          <w:noProof w:val="0"/>
        </w:rPr>
        <w:t>, Former Vice-Provost (Education Programs), Monash University</w:t>
      </w:r>
      <w:r w:rsidRPr="00A85944">
        <w:rPr>
          <w:noProof w:val="0"/>
        </w:rPr>
        <w:br/>
      </w:r>
      <w:r w:rsidRPr="00A85944">
        <w:rPr>
          <w:b/>
          <w:bCs/>
          <w:noProof w:val="0"/>
        </w:rPr>
        <w:t>Ms Helen Zimmerman</w:t>
      </w:r>
      <w:r w:rsidRPr="00A85944">
        <w:rPr>
          <w:noProof w:val="0"/>
        </w:rPr>
        <w:t xml:space="preserve">, Head of Corporate Affairs, </w:t>
      </w:r>
      <w:proofErr w:type="spellStart"/>
      <w:r w:rsidRPr="00A85944">
        <w:rPr>
          <w:noProof w:val="0"/>
        </w:rPr>
        <w:t>Navitas</w:t>
      </w:r>
      <w:proofErr w:type="spellEnd"/>
      <w:r w:rsidRPr="00A85944">
        <w:rPr>
          <w:noProof w:val="0"/>
        </w:rPr>
        <w:br/>
      </w:r>
      <w:r w:rsidRPr="00A85944">
        <w:rPr>
          <w:b/>
          <w:bCs/>
          <w:noProof w:val="0"/>
        </w:rPr>
        <w:t>Ms Sarah Lye</w:t>
      </w:r>
      <w:r w:rsidRPr="00A85944">
        <w:rPr>
          <w:noProof w:val="0"/>
        </w:rPr>
        <w:t>, Student Senator, Australian Catholic University</w:t>
      </w:r>
      <w:r w:rsidRPr="00A85944">
        <w:rPr>
          <w:noProof w:val="0"/>
        </w:rPr>
        <w:br/>
      </w:r>
      <w:r w:rsidRPr="00A85944">
        <w:rPr>
          <w:b/>
          <w:bCs/>
          <w:noProof w:val="0"/>
        </w:rPr>
        <w:t>Ms Belinda Robinson</w:t>
      </w:r>
      <w:r w:rsidRPr="00A85944">
        <w:rPr>
          <w:noProof w:val="0"/>
        </w:rPr>
        <w:t>, Chief Executive, Universities Australia</w:t>
      </w:r>
      <w:r w:rsidRPr="00A85944">
        <w:rPr>
          <w:noProof w:val="0"/>
        </w:rPr>
        <w:br/>
      </w:r>
      <w:r w:rsidRPr="00A85944">
        <w:rPr>
          <w:b/>
          <w:bCs/>
          <w:noProof w:val="0"/>
        </w:rPr>
        <w:t xml:space="preserve">Mr </w:t>
      </w:r>
      <w:proofErr w:type="spellStart"/>
      <w:r w:rsidRPr="00A85944">
        <w:rPr>
          <w:b/>
          <w:bCs/>
          <w:noProof w:val="0"/>
        </w:rPr>
        <w:t>Conor</w:t>
      </w:r>
      <w:proofErr w:type="spellEnd"/>
      <w:r w:rsidRPr="00A85944">
        <w:rPr>
          <w:b/>
          <w:bCs/>
          <w:noProof w:val="0"/>
        </w:rPr>
        <w:t xml:space="preserve"> King</w:t>
      </w:r>
      <w:r w:rsidRPr="00A85944">
        <w:rPr>
          <w:noProof w:val="0"/>
        </w:rPr>
        <w:t>, Executive Director, Innovative Research Universities</w:t>
      </w:r>
      <w:r w:rsidRPr="00A85944">
        <w:rPr>
          <w:noProof w:val="0"/>
        </w:rPr>
        <w:br/>
      </w:r>
      <w:r w:rsidRPr="00A85944">
        <w:rPr>
          <w:b/>
          <w:bCs/>
          <w:noProof w:val="0"/>
        </w:rPr>
        <w:t>Dr David Christie</w:t>
      </w:r>
      <w:r w:rsidRPr="00A85944">
        <w:rPr>
          <w:noProof w:val="0"/>
        </w:rPr>
        <w:t>, Managing Director, Universities Admissions Centre (NSW &amp; ACT) and Chair, Australasian Conference of Tertiary Admission Centres</w:t>
      </w:r>
      <w:r w:rsidRPr="00A85944">
        <w:rPr>
          <w:noProof w:val="0"/>
        </w:rPr>
        <w:br/>
      </w:r>
      <w:r w:rsidRPr="00A85944">
        <w:rPr>
          <w:b/>
          <w:bCs/>
          <w:noProof w:val="0"/>
        </w:rPr>
        <w:t>Mr Anthony McClaran</w:t>
      </w:r>
      <w:r w:rsidRPr="00A85944">
        <w:rPr>
          <w:noProof w:val="0"/>
        </w:rPr>
        <w:t>, Chief Executive Officer, Tertiary Education Quality and Standards Agency</w:t>
      </w:r>
    </w:p>
    <w:p w:rsidR="00B04C2F" w:rsidRPr="00A85944" w:rsidRDefault="00B04C2F" w:rsidP="00B04C2F">
      <w:pPr>
        <w:pStyle w:val="HERNormal"/>
        <w:rPr>
          <w:noProof w:val="0"/>
        </w:rPr>
      </w:pPr>
      <w:r w:rsidRPr="00A85944">
        <w:rPr>
          <w:noProof w:val="0"/>
        </w:rPr>
        <w:t>This implementation plan captures the agreed actions to which higher education sector stakeholders and relevant government agencies commit in order to deliver the HESP’s recommendations.</w:t>
      </w:r>
    </w:p>
    <w:p w:rsidR="00B04C2F" w:rsidRPr="00A85944" w:rsidRDefault="00264BBA" w:rsidP="00B04C2F">
      <w:pPr>
        <w:pStyle w:val="HERHeading1"/>
        <w:pageBreakBefore/>
      </w:pPr>
      <w:bookmarkStart w:id="8" w:name="_Toc479782309"/>
      <w:bookmarkStart w:id="9" w:name="_Toc478552078"/>
      <w:bookmarkStart w:id="10" w:name="_Toc480754870"/>
      <w:r w:rsidRPr="00A85944">
        <w:lastRenderedPageBreak/>
        <w:t>P</w:t>
      </w:r>
      <w:r>
        <w:t>urpose and p</w:t>
      </w:r>
      <w:r w:rsidR="00B04C2F" w:rsidRPr="00A85944">
        <w:t>rinciples</w:t>
      </w:r>
      <w:bookmarkEnd w:id="8"/>
      <w:bookmarkEnd w:id="9"/>
      <w:bookmarkEnd w:id="10"/>
    </w:p>
    <w:p w:rsidR="00236E9E" w:rsidRDefault="00236E9E" w:rsidP="00236E9E">
      <w:pPr>
        <w:pStyle w:val="HERNormal"/>
        <w:rPr>
          <w:noProof w:val="0"/>
        </w:rPr>
      </w:pPr>
      <w:r w:rsidRPr="00A85944">
        <w:rPr>
          <w:noProof w:val="0"/>
        </w:rPr>
        <w:t xml:space="preserve">As proposed by the </w:t>
      </w:r>
      <w:r w:rsidR="00C2338E">
        <w:rPr>
          <w:noProof w:val="0"/>
        </w:rPr>
        <w:t>HESP</w:t>
      </w:r>
      <w:r w:rsidRPr="00A85944">
        <w:rPr>
          <w:noProof w:val="0"/>
        </w:rPr>
        <w:t xml:space="preserve">, the </w:t>
      </w:r>
      <w:r>
        <w:rPr>
          <w:noProof w:val="0"/>
        </w:rPr>
        <w:t xml:space="preserve">key aim of its recommendations is to </w:t>
      </w:r>
      <w:r w:rsidRPr="00A85944">
        <w:rPr>
          <w:noProof w:val="0"/>
        </w:rPr>
        <w:t>standardis</w:t>
      </w:r>
      <w:r>
        <w:rPr>
          <w:noProof w:val="0"/>
        </w:rPr>
        <w:t>e</w:t>
      </w:r>
      <w:r w:rsidRPr="00A85944">
        <w:rPr>
          <w:noProof w:val="0"/>
        </w:rPr>
        <w:t xml:space="preserve"> the manner in which higher education </w:t>
      </w:r>
      <w:proofErr w:type="gramStart"/>
      <w:r w:rsidRPr="00A85944">
        <w:rPr>
          <w:noProof w:val="0"/>
        </w:rPr>
        <w:t>providers</w:t>
      </w:r>
      <w:proofErr w:type="gramEnd"/>
      <w:r w:rsidRPr="00A85944">
        <w:rPr>
          <w:noProof w:val="0"/>
        </w:rPr>
        <w:t xml:space="preserve"> present information about their admission</w:t>
      </w:r>
      <w:r>
        <w:rPr>
          <w:noProof w:val="0"/>
        </w:rPr>
        <w:t xml:space="preserve"> requirements and</w:t>
      </w:r>
      <w:r w:rsidRPr="00A85944">
        <w:rPr>
          <w:noProof w:val="0"/>
        </w:rPr>
        <w:t xml:space="preserve"> processes</w:t>
      </w:r>
      <w:r>
        <w:rPr>
          <w:noProof w:val="0"/>
        </w:rPr>
        <w:t>.</w:t>
      </w:r>
      <w:r w:rsidRPr="00A85944">
        <w:rPr>
          <w:noProof w:val="0"/>
        </w:rPr>
        <w:t xml:space="preserve"> </w:t>
      </w:r>
      <w:r>
        <w:rPr>
          <w:noProof w:val="0"/>
        </w:rPr>
        <w:t xml:space="preserve">The </w:t>
      </w:r>
      <w:r w:rsidR="00C2338E">
        <w:rPr>
          <w:noProof w:val="0"/>
        </w:rPr>
        <w:t>HESP</w:t>
      </w:r>
      <w:r>
        <w:rPr>
          <w:noProof w:val="0"/>
        </w:rPr>
        <w:t xml:space="preserve"> identified what it considered the minimum range of information necessary to support informed choice by prospective students. The </w:t>
      </w:r>
      <w:r w:rsidR="00C2338E">
        <w:rPr>
          <w:noProof w:val="0"/>
        </w:rPr>
        <w:t>HESP</w:t>
      </w:r>
      <w:r>
        <w:rPr>
          <w:noProof w:val="0"/>
        </w:rPr>
        <w:t xml:space="preserve"> proposed that wherever such information is published – on provider websites, by tertiary admission centres, etc., a </w:t>
      </w:r>
      <w:r w:rsidR="00C518EE">
        <w:rPr>
          <w:noProof w:val="0"/>
        </w:rPr>
        <w:t xml:space="preserve">comparable </w:t>
      </w:r>
      <w:r>
        <w:rPr>
          <w:noProof w:val="0"/>
        </w:rPr>
        <w:t xml:space="preserve">range of information should be made available so that it was easy to find and contained the key information necessary </w:t>
      </w:r>
      <w:r w:rsidR="006C2E40">
        <w:rPr>
          <w:noProof w:val="0"/>
        </w:rPr>
        <w:t xml:space="preserve">to help prospective students to </w:t>
      </w:r>
      <w:r>
        <w:rPr>
          <w:noProof w:val="0"/>
        </w:rPr>
        <w:t xml:space="preserve">choose between courses and providers. The </w:t>
      </w:r>
      <w:r w:rsidR="00C2338E">
        <w:rPr>
          <w:noProof w:val="0"/>
        </w:rPr>
        <w:t>HESP</w:t>
      </w:r>
      <w:r>
        <w:rPr>
          <w:noProof w:val="0"/>
        </w:rPr>
        <w:t xml:space="preserve"> also proposed that in at least one location</w:t>
      </w:r>
      <w:r w:rsidR="00264BBA">
        <w:rPr>
          <w:noProof w:val="0"/>
        </w:rPr>
        <w:t xml:space="preserve"> – which it described as a “national admissions information platform” – the range of information should be able to be lined up across different courses and providers to enable direct comparison of admission requirements and </w:t>
      </w:r>
      <w:r w:rsidR="00206E64">
        <w:rPr>
          <w:noProof w:val="0"/>
        </w:rPr>
        <w:t>application processes</w:t>
      </w:r>
      <w:r w:rsidR="00264BBA">
        <w:rPr>
          <w:noProof w:val="0"/>
        </w:rPr>
        <w:t>.</w:t>
      </w:r>
    </w:p>
    <w:p w:rsidR="00236E9E" w:rsidRPr="00A85944" w:rsidRDefault="00264BBA" w:rsidP="00236E9E">
      <w:pPr>
        <w:pStyle w:val="HERNormal"/>
        <w:rPr>
          <w:noProof w:val="0"/>
        </w:rPr>
      </w:pPr>
      <w:r>
        <w:rPr>
          <w:noProof w:val="0"/>
        </w:rPr>
        <w:t>The working group established to develop this implementation plan and the sector organisations endorsing the plan agree that t</w:t>
      </w:r>
      <w:r w:rsidR="00236E9E">
        <w:rPr>
          <w:noProof w:val="0"/>
        </w:rPr>
        <w:t xml:space="preserve">he purpose of this </w:t>
      </w:r>
      <w:r>
        <w:rPr>
          <w:noProof w:val="0"/>
        </w:rPr>
        <w:t xml:space="preserve">standardisation </w:t>
      </w:r>
      <w:r w:rsidR="00236E9E" w:rsidRPr="00A85944">
        <w:rPr>
          <w:noProof w:val="0"/>
        </w:rPr>
        <w:t>is to:</w:t>
      </w:r>
    </w:p>
    <w:p w:rsidR="00236E9E" w:rsidRPr="00A85944" w:rsidRDefault="00C52DCC" w:rsidP="00AE0665">
      <w:pPr>
        <w:pStyle w:val="HERListBullet"/>
        <w:numPr>
          <w:ilvl w:val="0"/>
          <w:numId w:val="30"/>
        </w:numPr>
      </w:pPr>
      <w:proofErr w:type="gramStart"/>
      <w:r>
        <w:t>m</w:t>
      </w:r>
      <w:r w:rsidRPr="00A85944">
        <w:t>ake</w:t>
      </w:r>
      <w:proofErr w:type="gramEnd"/>
      <w:r w:rsidRPr="00A85944">
        <w:t xml:space="preserve"> </w:t>
      </w:r>
      <w:r w:rsidR="00236E9E" w:rsidRPr="00A85944">
        <w:t>information on admissions policies available in a comparable format so that individuals can make better informed choices about providers and courses of study.</w:t>
      </w:r>
    </w:p>
    <w:p w:rsidR="00236E9E" w:rsidRPr="00A85944" w:rsidRDefault="00C52DCC" w:rsidP="00AE0665">
      <w:pPr>
        <w:pStyle w:val="HERListBullet"/>
        <w:numPr>
          <w:ilvl w:val="0"/>
          <w:numId w:val="30"/>
        </w:numPr>
      </w:pPr>
      <w:proofErr w:type="gramStart"/>
      <w:r>
        <w:t>c</w:t>
      </w:r>
      <w:r w:rsidRPr="00A85944">
        <w:t>larify</w:t>
      </w:r>
      <w:proofErr w:type="gramEnd"/>
      <w:r w:rsidRPr="00A85944">
        <w:t xml:space="preserve"> </w:t>
      </w:r>
      <w:r w:rsidR="00236E9E" w:rsidRPr="00A85944">
        <w:t>the requirements of the revised Higher Education Standards Framework with respect to transparency of admissions policies, and ensure that higher education providers know what they must do to meet fully those requirements.</w:t>
      </w:r>
    </w:p>
    <w:p w:rsidR="00236E9E" w:rsidRPr="00A85944" w:rsidRDefault="00C52DCC" w:rsidP="00AE0665">
      <w:pPr>
        <w:pStyle w:val="HERListBullet"/>
        <w:numPr>
          <w:ilvl w:val="0"/>
          <w:numId w:val="30"/>
        </w:numPr>
      </w:pPr>
      <w:proofErr w:type="gramStart"/>
      <w:r>
        <w:t>r</w:t>
      </w:r>
      <w:r w:rsidRPr="00A85944">
        <w:t>educe</w:t>
      </w:r>
      <w:proofErr w:type="gramEnd"/>
      <w:r w:rsidRPr="00A85944">
        <w:t xml:space="preserve"> </w:t>
      </w:r>
      <w:r w:rsidR="00236E9E" w:rsidRPr="00A85944">
        <w:t xml:space="preserve">uncertainty among students and their teachers about what is required in order to be admitted to higher education, especially where admission is on the basis of the </w:t>
      </w:r>
      <w:proofErr w:type="spellStart"/>
      <w:r w:rsidR="00236E9E" w:rsidRPr="00A85944">
        <w:t>ATAR</w:t>
      </w:r>
      <w:proofErr w:type="spellEnd"/>
      <w:r w:rsidR="00236E9E" w:rsidRPr="00A85944">
        <w:t xml:space="preserve"> achieved.</w:t>
      </w:r>
    </w:p>
    <w:p w:rsidR="00236E9E" w:rsidRPr="00A85944" w:rsidRDefault="00C52DCC" w:rsidP="00AE0665">
      <w:pPr>
        <w:pStyle w:val="HERListBullet"/>
        <w:numPr>
          <w:ilvl w:val="0"/>
          <w:numId w:val="30"/>
        </w:numPr>
      </w:pPr>
      <w:proofErr w:type="gramStart"/>
      <w:r>
        <w:t>g</w:t>
      </w:r>
      <w:r w:rsidRPr="00A85944">
        <w:t>ive</w:t>
      </w:r>
      <w:proofErr w:type="gramEnd"/>
      <w:r w:rsidRPr="00A85944">
        <w:t xml:space="preserve"> </w:t>
      </w:r>
      <w:r w:rsidR="00236E9E" w:rsidRPr="00A85944">
        <w:t>each higher education provider the capacity to promote a strong sense of its educational ethos and how admissions policies seek to contribute to that mission.</w:t>
      </w:r>
    </w:p>
    <w:p w:rsidR="00236E9E" w:rsidRPr="00A85944" w:rsidRDefault="00C52DCC" w:rsidP="00AE0665">
      <w:pPr>
        <w:pStyle w:val="HERListBullet"/>
        <w:numPr>
          <w:ilvl w:val="0"/>
          <w:numId w:val="30"/>
        </w:numPr>
      </w:pPr>
      <w:proofErr w:type="gramStart"/>
      <w:r>
        <w:t>e</w:t>
      </w:r>
      <w:r w:rsidRPr="00A85944">
        <w:t>nsure</w:t>
      </w:r>
      <w:proofErr w:type="gramEnd"/>
      <w:r w:rsidRPr="00A85944">
        <w:t xml:space="preserve"> </w:t>
      </w:r>
      <w:r w:rsidR="00236E9E" w:rsidRPr="00A85944">
        <w:t>higher education providers can be held accountable for the information they publish on their admissions policies.</w:t>
      </w:r>
    </w:p>
    <w:p w:rsidR="00B04C2F" w:rsidRPr="00A85944" w:rsidRDefault="00264BBA" w:rsidP="00B04C2F">
      <w:pPr>
        <w:pStyle w:val="HERNormal"/>
        <w:rPr>
          <w:noProof w:val="0"/>
        </w:rPr>
      </w:pPr>
      <w:r>
        <w:rPr>
          <w:noProof w:val="0"/>
        </w:rPr>
        <w:t>I</w:t>
      </w:r>
      <w:r w:rsidR="00B04C2F" w:rsidRPr="00A85944">
        <w:rPr>
          <w:noProof w:val="0"/>
        </w:rPr>
        <w:t xml:space="preserve">t is </w:t>
      </w:r>
      <w:r>
        <w:rPr>
          <w:noProof w:val="0"/>
        </w:rPr>
        <w:t xml:space="preserve">also </w:t>
      </w:r>
      <w:r w:rsidR="00B04C2F" w:rsidRPr="00A85944">
        <w:rPr>
          <w:noProof w:val="0"/>
        </w:rPr>
        <w:t>agreed that the following principles</w:t>
      </w:r>
      <w:r>
        <w:rPr>
          <w:noProof w:val="0"/>
        </w:rPr>
        <w:t xml:space="preserve">, proposed by the </w:t>
      </w:r>
      <w:r w:rsidR="00C2338E">
        <w:rPr>
          <w:noProof w:val="0"/>
        </w:rPr>
        <w:t>HESP</w:t>
      </w:r>
      <w:r>
        <w:rPr>
          <w:noProof w:val="0"/>
        </w:rPr>
        <w:t>,</w:t>
      </w:r>
      <w:r w:rsidR="00B04C2F" w:rsidRPr="00A85944">
        <w:rPr>
          <w:noProof w:val="0"/>
        </w:rPr>
        <w:t xml:space="preserve"> will guide the development and implementation of greater transparency in higher education admissions policies, processes and information.</w:t>
      </w:r>
    </w:p>
    <w:p w:rsidR="00B04C2F" w:rsidRPr="00A85944" w:rsidRDefault="00B04C2F" w:rsidP="00AE0665">
      <w:pPr>
        <w:pStyle w:val="HERListBullet"/>
        <w:numPr>
          <w:ilvl w:val="0"/>
          <w:numId w:val="30"/>
        </w:numPr>
      </w:pPr>
      <w:r w:rsidRPr="00A85944">
        <w:t>A student-centred approach to the provision of information about admissions.</w:t>
      </w:r>
    </w:p>
    <w:p w:rsidR="00B04C2F" w:rsidRPr="00A85944" w:rsidRDefault="00B04C2F" w:rsidP="00AE0665">
      <w:pPr>
        <w:pStyle w:val="HERListBullet"/>
        <w:numPr>
          <w:ilvl w:val="0"/>
          <w:numId w:val="30"/>
        </w:numPr>
      </w:pPr>
      <w:r w:rsidRPr="00A85944">
        <w:t>Higher education providers have autonomy over their admissions policies, consistent with the requirements set out in the Higher Education Standards Framework.</w:t>
      </w:r>
    </w:p>
    <w:p w:rsidR="00B04C2F" w:rsidRPr="00A85944" w:rsidRDefault="00B04C2F" w:rsidP="00AE0665">
      <w:pPr>
        <w:pStyle w:val="HERListBullet"/>
        <w:numPr>
          <w:ilvl w:val="0"/>
          <w:numId w:val="30"/>
        </w:numPr>
      </w:pPr>
      <w:r w:rsidRPr="00A85944">
        <w:t xml:space="preserve">Access to clear information relating to admissions requirements and various entry pathways </w:t>
      </w:r>
      <w:r w:rsidR="00C52DCC">
        <w:t>is</w:t>
      </w:r>
      <w:r w:rsidR="00C52DCC" w:rsidRPr="00A85944">
        <w:t xml:space="preserve"> </w:t>
      </w:r>
      <w:r w:rsidRPr="00A85944">
        <w:t>to be made available to all applicants equally.</w:t>
      </w:r>
    </w:p>
    <w:p w:rsidR="00B04C2F" w:rsidRPr="00A85944" w:rsidRDefault="00B04C2F" w:rsidP="00AE0665">
      <w:pPr>
        <w:pStyle w:val="HERListBullet"/>
        <w:numPr>
          <w:ilvl w:val="0"/>
          <w:numId w:val="30"/>
        </w:numPr>
      </w:pPr>
      <w:r w:rsidRPr="00A85944">
        <w:t>The arrangements set out in this implementation plan apply equally to all higher education providers, universities and non-university higher education providers alike.</w:t>
      </w:r>
    </w:p>
    <w:p w:rsidR="00B04C2F" w:rsidRPr="00A85944" w:rsidRDefault="00B04C2F" w:rsidP="00AE0665">
      <w:pPr>
        <w:pStyle w:val="HERListBullet"/>
        <w:numPr>
          <w:ilvl w:val="0"/>
          <w:numId w:val="30"/>
        </w:numPr>
      </w:pPr>
      <w:r w:rsidRPr="00A85944">
        <w:t>Higher education providers are accountable for public claims against their stated admission policies.</w:t>
      </w:r>
    </w:p>
    <w:p w:rsidR="00D96D72" w:rsidRPr="00A85944" w:rsidRDefault="00B04C2F" w:rsidP="00AE0665">
      <w:pPr>
        <w:pStyle w:val="HERListBullet"/>
        <w:numPr>
          <w:ilvl w:val="0"/>
          <w:numId w:val="30"/>
        </w:numPr>
      </w:pPr>
      <w:r w:rsidRPr="00A85944">
        <w:t>Improved transparency of higher education admissions policies and compliance with the terms of this implementation plan are not intended to add regulatory red-tape over and above what is necessary to comply with the Higher Education Standards Framework.</w:t>
      </w:r>
    </w:p>
    <w:p w:rsidR="00B04C2F" w:rsidRPr="00A85944" w:rsidRDefault="00D96D72" w:rsidP="006A4667">
      <w:pPr>
        <w:pStyle w:val="HERNormal"/>
        <w:rPr>
          <w:noProof w:val="0"/>
        </w:rPr>
      </w:pPr>
      <w:r>
        <w:rPr>
          <w:noProof w:val="0"/>
        </w:rPr>
        <w:t>The initial focus of this work will be to support prospective domestic undergraduate student choice.</w:t>
      </w:r>
    </w:p>
    <w:p w:rsidR="00B04C2F" w:rsidRPr="00A85944" w:rsidRDefault="00B04C2F" w:rsidP="00B04C2F">
      <w:pPr>
        <w:pStyle w:val="HERHeading1"/>
        <w:pageBreakBefore/>
      </w:pPr>
      <w:bookmarkStart w:id="11" w:name="_Toc479782310"/>
      <w:bookmarkStart w:id="12" w:name="_Toc478552079"/>
      <w:bookmarkStart w:id="13" w:name="_Toc480754871"/>
      <w:r>
        <w:lastRenderedPageBreak/>
        <w:t>Implementation o</w:t>
      </w:r>
      <w:r w:rsidRPr="00A85944">
        <w:t>bjectives</w:t>
      </w:r>
      <w:bookmarkEnd w:id="11"/>
      <w:bookmarkEnd w:id="12"/>
      <w:bookmarkEnd w:id="13"/>
    </w:p>
    <w:p w:rsidR="00B04C2F" w:rsidRDefault="00B04C2F" w:rsidP="00B04C2F">
      <w:pPr>
        <w:pStyle w:val="HERNormal"/>
        <w:rPr>
          <w:noProof w:val="0"/>
        </w:rPr>
      </w:pPr>
      <w:r w:rsidRPr="00A85944">
        <w:rPr>
          <w:noProof w:val="0"/>
        </w:rPr>
        <w:t>The actions committed to in this implementation plan will deliver easier access to comprehensive and readily comparable information about the full range of study options, entry requirements and application p</w:t>
      </w:r>
      <w:r w:rsidR="00206E64">
        <w:rPr>
          <w:noProof w:val="0"/>
        </w:rPr>
        <w:t>rocesse</w:t>
      </w:r>
      <w:r w:rsidRPr="00A85944">
        <w:rPr>
          <w:noProof w:val="0"/>
        </w:rPr>
        <w:t>s at all registered Australian higher education providers.</w:t>
      </w:r>
    </w:p>
    <w:p w:rsidR="00B04C2F" w:rsidRDefault="00B04C2F" w:rsidP="00B04C2F">
      <w:pPr>
        <w:pStyle w:val="HERNormal"/>
        <w:rPr>
          <w:noProof w:val="0"/>
        </w:rPr>
      </w:pPr>
      <w:r>
        <w:rPr>
          <w:noProof w:val="0"/>
        </w:rPr>
        <w:t>Through implementing the actions set out in this plan, six agreed objectives will be delivered over the course of 2017 and 2018:</w:t>
      </w:r>
    </w:p>
    <w:p w:rsidR="00B04C2F" w:rsidRDefault="00B04C2F" w:rsidP="00B04C2F">
      <w:pPr>
        <w:pStyle w:val="HERListNumber"/>
        <w:numPr>
          <w:ilvl w:val="0"/>
          <w:numId w:val="10"/>
        </w:numPr>
      </w:pPr>
      <w:r>
        <w:t>Standardised presentation of admissions information</w:t>
      </w:r>
    </w:p>
    <w:p w:rsidR="00B04C2F" w:rsidRDefault="00B04C2F" w:rsidP="00B04C2F">
      <w:pPr>
        <w:pStyle w:val="HERListNumber"/>
        <w:numPr>
          <w:ilvl w:val="0"/>
          <w:numId w:val="10"/>
        </w:numPr>
      </w:pPr>
      <w:r>
        <w:t>Adoption of common admissions terminology</w:t>
      </w:r>
    </w:p>
    <w:p w:rsidR="00B04C2F" w:rsidRDefault="00B04C2F" w:rsidP="00B04C2F">
      <w:pPr>
        <w:pStyle w:val="HERListNumber"/>
        <w:numPr>
          <w:ilvl w:val="0"/>
          <w:numId w:val="10"/>
        </w:numPr>
      </w:pPr>
      <w:r>
        <w:t xml:space="preserve">Revised </w:t>
      </w:r>
      <w:proofErr w:type="spellStart"/>
      <w:r>
        <w:t>ATAR</w:t>
      </w:r>
      <w:proofErr w:type="spellEnd"/>
      <w:r>
        <w:t>-related thresholds and definitions, as applicable</w:t>
      </w:r>
    </w:p>
    <w:p w:rsidR="00B04C2F" w:rsidRDefault="00B04C2F" w:rsidP="00B04C2F">
      <w:pPr>
        <w:pStyle w:val="HERListNumber"/>
        <w:numPr>
          <w:ilvl w:val="0"/>
          <w:numId w:val="10"/>
        </w:numPr>
      </w:pPr>
      <w:r>
        <w:t xml:space="preserve">Tertiary admission centres </w:t>
      </w:r>
      <w:r w:rsidRPr="00EF3D65">
        <w:t>to adopt more consistent approaches and reporting and streamline interstate application processes</w:t>
      </w:r>
    </w:p>
    <w:p w:rsidR="00B04C2F" w:rsidRDefault="00B04C2F" w:rsidP="00B04C2F">
      <w:pPr>
        <w:pStyle w:val="HERListNumber"/>
        <w:numPr>
          <w:ilvl w:val="0"/>
          <w:numId w:val="10"/>
        </w:numPr>
      </w:pPr>
      <w:r>
        <w:t>TEQSA monitoring and guidance on improved admissions transparency</w:t>
      </w:r>
    </w:p>
    <w:p w:rsidR="00B04C2F" w:rsidRDefault="00B04C2F" w:rsidP="00B04C2F">
      <w:pPr>
        <w:pStyle w:val="HERListNumber"/>
        <w:numPr>
          <w:ilvl w:val="0"/>
          <w:numId w:val="10"/>
        </w:numPr>
      </w:pPr>
      <w:r>
        <w:t>New national admissions information platform</w:t>
      </w:r>
    </w:p>
    <w:p w:rsidR="00B04C2F" w:rsidRPr="00A85944" w:rsidRDefault="00B04C2F" w:rsidP="00B04C2F">
      <w:pPr>
        <w:pStyle w:val="HERNormal"/>
        <w:rPr>
          <w:noProof w:val="0"/>
        </w:rPr>
      </w:pPr>
      <w:r>
        <w:rPr>
          <w:noProof w:val="0"/>
        </w:rPr>
        <w:t>The first four of these will be delivered largely by the higher education sector itself. Delivery of the last two will be the responsibility of the Australian Government. As far as possible, elements of each of these commitments will be in place to assist students seeking to enter higher education in the 2018 academic year. Full implementation of all commitments will take longer but should be in place, at the latest, to assist students seeking to enter higher education in 2019.</w:t>
      </w:r>
    </w:p>
    <w:p w:rsidR="00B04C2F" w:rsidRDefault="00B04C2F" w:rsidP="00B04C2F">
      <w:pPr>
        <w:pStyle w:val="HERNormal"/>
        <w:rPr>
          <w:noProof w:val="0"/>
        </w:rPr>
      </w:pPr>
      <w:r>
        <w:rPr>
          <w:noProof w:val="0"/>
        </w:rPr>
        <w:t xml:space="preserve">The scope and detail of each of the six objectives is outlined below, along with target timeframes </w:t>
      </w:r>
      <w:r w:rsidR="0003780A">
        <w:rPr>
          <w:noProof w:val="0"/>
        </w:rPr>
        <w:t>for delivering</w:t>
      </w:r>
      <w:r>
        <w:rPr>
          <w:noProof w:val="0"/>
        </w:rPr>
        <w:t xml:space="preserve"> specific elements </w:t>
      </w:r>
      <w:r w:rsidR="0003780A">
        <w:rPr>
          <w:noProof w:val="0"/>
        </w:rPr>
        <w:t>and making them</w:t>
      </w:r>
      <w:r>
        <w:rPr>
          <w:noProof w:val="0"/>
        </w:rPr>
        <w:t xml:space="preserve"> publicly available. A summary of the specific actions required to implement each of the objectives is outlined in </w:t>
      </w:r>
      <w:r w:rsidR="00CF428B">
        <w:rPr>
          <w:noProof w:val="0"/>
        </w:rPr>
        <w:t xml:space="preserve">the </w:t>
      </w:r>
      <w:r>
        <w:rPr>
          <w:noProof w:val="0"/>
        </w:rPr>
        <w:t>following section.</w:t>
      </w:r>
    </w:p>
    <w:p w:rsidR="00B04C2F" w:rsidRDefault="00B04C2F" w:rsidP="00B04C2F">
      <w:pPr>
        <w:pStyle w:val="HERHeading2"/>
      </w:pPr>
      <w:bookmarkStart w:id="14" w:name="_Toc479782311"/>
      <w:bookmarkStart w:id="15" w:name="_Toc480754872"/>
      <w:r>
        <w:t>Higher Education Sector-led Initiatives</w:t>
      </w:r>
      <w:bookmarkEnd w:id="14"/>
      <w:bookmarkEnd w:id="15"/>
    </w:p>
    <w:p w:rsidR="00B04C2F" w:rsidRDefault="00B04C2F" w:rsidP="00B04C2F">
      <w:pPr>
        <w:pStyle w:val="HERHeading3"/>
        <w:keepNext/>
        <w:numPr>
          <w:ilvl w:val="0"/>
          <w:numId w:val="9"/>
        </w:numPr>
      </w:pPr>
      <w:bookmarkStart w:id="16" w:name="_Toc479782312"/>
      <w:bookmarkStart w:id="17" w:name="_Toc478552080"/>
      <w:bookmarkStart w:id="18" w:name="_Toc480754873"/>
      <w:r>
        <w:t>Standardised presentation of admissions information</w:t>
      </w:r>
      <w:bookmarkEnd w:id="16"/>
      <w:bookmarkEnd w:id="17"/>
      <w:bookmarkEnd w:id="18"/>
    </w:p>
    <w:p w:rsidR="00B04C2F" w:rsidRDefault="00B04C2F" w:rsidP="00B04C2F">
      <w:pPr>
        <w:pStyle w:val="HERNormal"/>
        <w:rPr>
          <w:noProof w:val="0"/>
        </w:rPr>
      </w:pPr>
      <w:r>
        <w:rPr>
          <w:noProof w:val="0"/>
        </w:rPr>
        <w:t>All higher education providers – universities and non-universities alike – will adopt a common approach to the provision of information about:</w:t>
      </w:r>
    </w:p>
    <w:p w:rsidR="00B04C2F" w:rsidRDefault="00B04C2F" w:rsidP="00AE0665">
      <w:pPr>
        <w:pStyle w:val="HERListBullet"/>
        <w:numPr>
          <w:ilvl w:val="0"/>
          <w:numId w:val="30"/>
        </w:numPr>
      </w:pPr>
      <w:proofErr w:type="gramStart"/>
      <w:r>
        <w:t>course</w:t>
      </w:r>
      <w:proofErr w:type="gramEnd"/>
      <w:r>
        <w:t xml:space="preserve"> and institutional entry requirements, including institution-wide policies and any course-specific academic or non-academic requirements or prerequisites</w:t>
      </w:r>
      <w:r w:rsidR="009E3EA2">
        <w:t>.</w:t>
      </w:r>
    </w:p>
    <w:p w:rsidR="00B04C2F" w:rsidRDefault="00B04C2F" w:rsidP="00AE0665">
      <w:pPr>
        <w:pStyle w:val="HERListBullet"/>
        <w:numPr>
          <w:ilvl w:val="0"/>
          <w:numId w:val="30"/>
        </w:numPr>
      </w:pPr>
      <w:proofErr w:type="gramStart"/>
      <w:r>
        <w:t>available</w:t>
      </w:r>
      <w:proofErr w:type="gramEnd"/>
      <w:r>
        <w:t xml:space="preserve"> application or entry </w:t>
      </w:r>
      <w:r w:rsidR="003E7E58">
        <w:t>option</w:t>
      </w:r>
      <w:r>
        <w:t xml:space="preserve">s for all domestic students – both school leavers and non-school leavers – including </w:t>
      </w:r>
      <w:r w:rsidRPr="00E53896">
        <w:t xml:space="preserve">any special or </w:t>
      </w:r>
      <w:r w:rsidR="00206E64">
        <w:t>at</w:t>
      </w:r>
      <w:r w:rsidR="009E3EA2">
        <w:t>-</w:t>
      </w:r>
      <w:r w:rsidR="00206E64">
        <w:t>school offer</w:t>
      </w:r>
      <w:r>
        <w:t xml:space="preserve"> schemes for particular target groups; plus information on the proportion of students entering by each basis of admission</w:t>
      </w:r>
      <w:r w:rsidR="009E3EA2">
        <w:t>.</w:t>
      </w:r>
    </w:p>
    <w:p w:rsidR="00B04C2F" w:rsidRDefault="00B04C2F" w:rsidP="00AE0665">
      <w:pPr>
        <w:pStyle w:val="HERListBullet"/>
        <w:numPr>
          <w:ilvl w:val="0"/>
          <w:numId w:val="30"/>
        </w:numPr>
      </w:pPr>
      <w:proofErr w:type="gramStart"/>
      <w:r>
        <w:t>the</w:t>
      </w:r>
      <w:proofErr w:type="gramEnd"/>
      <w:r>
        <w:t xml:space="preserve"> methods and policies used to assess applications including how any academic rank, auditions, portfolio assessments or other specified tests are used</w:t>
      </w:r>
      <w:r w:rsidR="009E3EA2">
        <w:t>.</w:t>
      </w:r>
    </w:p>
    <w:p w:rsidR="00B04C2F" w:rsidRDefault="00B04C2F" w:rsidP="00AE0665">
      <w:pPr>
        <w:pStyle w:val="HERListBullet"/>
        <w:numPr>
          <w:ilvl w:val="0"/>
          <w:numId w:val="30"/>
        </w:numPr>
      </w:pPr>
      <w:proofErr w:type="gramStart"/>
      <w:r>
        <w:t>where</w:t>
      </w:r>
      <w:proofErr w:type="gramEnd"/>
      <w:r>
        <w:t xml:space="preserve"> </w:t>
      </w:r>
      <w:proofErr w:type="spellStart"/>
      <w:r>
        <w:t>ATAR</w:t>
      </w:r>
      <w:proofErr w:type="spellEnd"/>
      <w:r>
        <w:t xml:space="preserve"> is an element of the application assessment, the minimum </w:t>
      </w:r>
      <w:proofErr w:type="spellStart"/>
      <w:r>
        <w:t>ATAR</w:t>
      </w:r>
      <w:proofErr w:type="spellEnd"/>
      <w:r>
        <w:t xml:space="preserve"> required, </w:t>
      </w:r>
      <w:r w:rsidR="00D96D72">
        <w:t xml:space="preserve">if relevant, </w:t>
      </w:r>
      <w:r>
        <w:t xml:space="preserve">and how any available </w:t>
      </w:r>
      <w:proofErr w:type="spellStart"/>
      <w:r w:rsidR="00206E64">
        <w:t>ATAR</w:t>
      </w:r>
      <w:proofErr w:type="spellEnd"/>
      <w:r w:rsidR="00206E64">
        <w:t>-related adjustment</w:t>
      </w:r>
      <w:r>
        <w:t xml:space="preserve"> schemes</w:t>
      </w:r>
      <w:r w:rsidR="00D96D72">
        <w:t xml:space="preserve"> (e.g. bonus points or reduced thresholds)</w:t>
      </w:r>
      <w:r>
        <w:t xml:space="preserve"> operate</w:t>
      </w:r>
      <w:r w:rsidR="009E3EA2">
        <w:t>.</w:t>
      </w:r>
      <w:r>
        <w:t xml:space="preserve"> </w:t>
      </w:r>
    </w:p>
    <w:p w:rsidR="005306CE" w:rsidRDefault="005306CE" w:rsidP="005306CE">
      <w:pPr>
        <w:pStyle w:val="HERListBullet"/>
        <w:numPr>
          <w:ilvl w:val="0"/>
          <w:numId w:val="30"/>
        </w:numPr>
      </w:pPr>
      <w:proofErr w:type="gramStart"/>
      <w:r>
        <w:t>academic</w:t>
      </w:r>
      <w:proofErr w:type="gramEnd"/>
      <w:r>
        <w:t xml:space="preserve"> and non-academic supports</w:t>
      </w:r>
      <w:r w:rsidRPr="003B1726">
        <w:t xml:space="preserve"> </w:t>
      </w:r>
      <w:r>
        <w:t>available within or by referral from the institution, including</w:t>
      </w:r>
      <w:r w:rsidRPr="00C84251">
        <w:t xml:space="preserve"> </w:t>
      </w:r>
      <w:r>
        <w:t>access to career advice.</w:t>
      </w:r>
    </w:p>
    <w:p w:rsidR="00B04C2F" w:rsidRDefault="00B04C2F" w:rsidP="00AE0665">
      <w:pPr>
        <w:pStyle w:val="HERListBullet"/>
        <w:numPr>
          <w:ilvl w:val="0"/>
          <w:numId w:val="30"/>
        </w:numPr>
      </w:pPr>
      <w:proofErr w:type="gramStart"/>
      <w:r>
        <w:t>the</w:t>
      </w:r>
      <w:proofErr w:type="gramEnd"/>
      <w:r>
        <w:t xml:space="preserve"> cost of study</w:t>
      </w:r>
      <w:r w:rsidR="009E3EA2">
        <w:t>.</w:t>
      </w:r>
    </w:p>
    <w:p w:rsidR="00B04C2F" w:rsidRDefault="00B04C2F" w:rsidP="00AE0665">
      <w:pPr>
        <w:pStyle w:val="HERListBullet"/>
        <w:numPr>
          <w:ilvl w:val="0"/>
          <w:numId w:val="30"/>
        </w:numPr>
      </w:pPr>
      <w:r>
        <w:t>financial support available including scholarships, student loans and fee discount schemes</w:t>
      </w:r>
    </w:p>
    <w:p w:rsidR="00B04C2F" w:rsidRDefault="00B04C2F" w:rsidP="00AE0665">
      <w:pPr>
        <w:pStyle w:val="HERListBullet"/>
        <w:numPr>
          <w:ilvl w:val="0"/>
          <w:numId w:val="30"/>
        </w:numPr>
      </w:pPr>
      <w:proofErr w:type="gramStart"/>
      <w:r>
        <w:lastRenderedPageBreak/>
        <w:t>campus</w:t>
      </w:r>
      <w:proofErr w:type="gramEnd"/>
      <w:r>
        <w:t xml:space="preserve"> facilities, student life, social and sporting facilities, transport and accommodation options</w:t>
      </w:r>
      <w:r w:rsidRPr="00BE45F3">
        <w:t xml:space="preserve"> </w:t>
      </w:r>
      <w:r>
        <w:t>and student employment opportunities</w:t>
      </w:r>
      <w:r w:rsidR="009E3EA2">
        <w:t>.</w:t>
      </w:r>
    </w:p>
    <w:p w:rsidR="00B04C2F" w:rsidRDefault="00B04C2F" w:rsidP="00B04C2F">
      <w:pPr>
        <w:pStyle w:val="HERNormal"/>
        <w:rPr>
          <w:noProof w:val="0"/>
        </w:rPr>
      </w:pPr>
      <w:r>
        <w:rPr>
          <w:noProof w:val="0"/>
        </w:rPr>
        <w:t xml:space="preserve">The primary mechanism to achieve this is the adoption by institutions of common </w:t>
      </w:r>
      <w:r w:rsidR="00C84251">
        <w:rPr>
          <w:noProof w:val="0"/>
        </w:rPr>
        <w:t>information set</w:t>
      </w:r>
      <w:r>
        <w:rPr>
          <w:noProof w:val="0"/>
        </w:rPr>
        <w:t xml:space="preserve">s for the provision of course and institutional admissions information. </w:t>
      </w:r>
      <w:r w:rsidR="00C84251">
        <w:rPr>
          <w:noProof w:val="0"/>
        </w:rPr>
        <w:t>Information set</w:t>
      </w:r>
      <w:r>
        <w:rPr>
          <w:noProof w:val="0"/>
        </w:rPr>
        <w:t xml:space="preserve">s will be agreed that </w:t>
      </w:r>
      <w:r w:rsidR="009416E3">
        <w:rPr>
          <w:noProof w:val="0"/>
        </w:rPr>
        <w:t>communicate</w:t>
      </w:r>
      <w:r>
        <w:rPr>
          <w:noProof w:val="0"/>
        </w:rPr>
        <w:t xml:space="preserve"> the range and specified detail for the types of information </w:t>
      </w:r>
      <w:r w:rsidR="009416E3">
        <w:rPr>
          <w:noProof w:val="0"/>
        </w:rPr>
        <w:t>that</w:t>
      </w:r>
      <w:r>
        <w:rPr>
          <w:noProof w:val="0"/>
        </w:rPr>
        <w:t xml:space="preserve"> all higher education providers </w:t>
      </w:r>
      <w:r w:rsidR="008B2543">
        <w:rPr>
          <w:noProof w:val="0"/>
        </w:rPr>
        <w:t xml:space="preserve">are expected to </w:t>
      </w:r>
      <w:r>
        <w:rPr>
          <w:noProof w:val="0"/>
        </w:rPr>
        <w:t>make available through publications and online presence – either through their own website or that of the relevant tertiary admission centre/s. Where a specified type or detail of information is not relevant or not available, this will be indicated for clarity.</w:t>
      </w:r>
    </w:p>
    <w:p w:rsidR="002775F3" w:rsidRDefault="002924FB" w:rsidP="00B04C2F">
      <w:pPr>
        <w:pStyle w:val="HERNormal"/>
        <w:rPr>
          <w:noProof w:val="0"/>
        </w:rPr>
      </w:pPr>
      <w:r>
        <w:rPr>
          <w:noProof w:val="0"/>
        </w:rPr>
        <w:t>D</w:t>
      </w:r>
      <w:r w:rsidR="00B04C2F">
        <w:rPr>
          <w:noProof w:val="0"/>
        </w:rPr>
        <w:t xml:space="preserve">raft </w:t>
      </w:r>
      <w:r>
        <w:rPr>
          <w:noProof w:val="0"/>
        </w:rPr>
        <w:t>proposals for information set</w:t>
      </w:r>
      <w:r w:rsidR="00B04C2F">
        <w:rPr>
          <w:noProof w:val="0"/>
        </w:rPr>
        <w:t xml:space="preserve">s </w:t>
      </w:r>
      <w:r>
        <w:rPr>
          <w:noProof w:val="0"/>
        </w:rPr>
        <w:t>to convey information about whole</w:t>
      </w:r>
      <w:r w:rsidR="001C3215">
        <w:rPr>
          <w:noProof w:val="0"/>
        </w:rPr>
        <w:t>-</w:t>
      </w:r>
      <w:r>
        <w:rPr>
          <w:noProof w:val="0"/>
        </w:rPr>
        <w:t>of</w:t>
      </w:r>
      <w:r w:rsidR="001C3215">
        <w:rPr>
          <w:noProof w:val="0"/>
        </w:rPr>
        <w:t>-</w:t>
      </w:r>
      <w:r>
        <w:rPr>
          <w:noProof w:val="0"/>
        </w:rPr>
        <w:t xml:space="preserve">institution admission policies (Appendix </w:t>
      </w:r>
      <w:r w:rsidR="00FA3473">
        <w:rPr>
          <w:noProof w:val="0"/>
        </w:rPr>
        <w:t>C</w:t>
      </w:r>
      <w:r>
        <w:rPr>
          <w:noProof w:val="0"/>
        </w:rPr>
        <w:t xml:space="preserve">) and course-specific admission requirements (Appendix </w:t>
      </w:r>
      <w:r w:rsidR="002B1208">
        <w:rPr>
          <w:noProof w:val="0"/>
        </w:rPr>
        <w:t>D</w:t>
      </w:r>
      <w:r>
        <w:rPr>
          <w:noProof w:val="0"/>
        </w:rPr>
        <w:t xml:space="preserve">) are presented in this implementation plan. </w:t>
      </w:r>
      <w:r w:rsidR="00B04C2F">
        <w:rPr>
          <w:noProof w:val="0"/>
        </w:rPr>
        <w:t xml:space="preserve">The </w:t>
      </w:r>
      <w:proofErr w:type="spellStart"/>
      <w:r w:rsidR="00460E0C">
        <w:rPr>
          <w:noProof w:val="0"/>
        </w:rPr>
        <w:t>IWG</w:t>
      </w:r>
      <w:proofErr w:type="spellEnd"/>
      <w:r w:rsidR="00B04C2F">
        <w:rPr>
          <w:noProof w:val="0"/>
        </w:rPr>
        <w:t xml:space="preserve"> will refine and agree </w:t>
      </w:r>
      <w:r>
        <w:rPr>
          <w:noProof w:val="0"/>
        </w:rPr>
        <w:t>final information set</w:t>
      </w:r>
      <w:r w:rsidR="00B04C2F">
        <w:rPr>
          <w:noProof w:val="0"/>
        </w:rPr>
        <w:t xml:space="preserve">s that the entire higher education sector </w:t>
      </w:r>
      <w:r>
        <w:rPr>
          <w:noProof w:val="0"/>
        </w:rPr>
        <w:t xml:space="preserve">can </w:t>
      </w:r>
      <w:r w:rsidR="00722553">
        <w:rPr>
          <w:noProof w:val="0"/>
        </w:rPr>
        <w:t xml:space="preserve">commit </w:t>
      </w:r>
      <w:r w:rsidR="00B04C2F">
        <w:rPr>
          <w:noProof w:val="0"/>
        </w:rPr>
        <w:t>to adopting.</w:t>
      </w:r>
    </w:p>
    <w:p w:rsidR="00B04C2F" w:rsidRDefault="00CE2822" w:rsidP="00B04C2F">
      <w:pPr>
        <w:pStyle w:val="HERNormal"/>
        <w:rPr>
          <w:noProof w:val="0"/>
        </w:rPr>
      </w:pPr>
      <w:r>
        <w:rPr>
          <w:noProof w:val="0"/>
        </w:rPr>
        <w:t>I</w:t>
      </w:r>
      <w:r w:rsidR="002775F3">
        <w:rPr>
          <w:noProof w:val="0"/>
        </w:rPr>
        <w:t>t is expected that the agreed information sets will be adopted</w:t>
      </w:r>
      <w:r w:rsidR="00FB14A5">
        <w:rPr>
          <w:noProof w:val="0"/>
        </w:rPr>
        <w:t xml:space="preserve"> in 2017</w:t>
      </w:r>
      <w:r w:rsidR="002775F3">
        <w:rPr>
          <w:noProof w:val="0"/>
        </w:rPr>
        <w:t xml:space="preserve"> to guide all online presentation of provider and </w:t>
      </w:r>
      <w:proofErr w:type="spellStart"/>
      <w:r w:rsidR="002775F3">
        <w:rPr>
          <w:noProof w:val="0"/>
        </w:rPr>
        <w:t>TAC</w:t>
      </w:r>
      <w:proofErr w:type="spellEnd"/>
      <w:r w:rsidR="002775F3">
        <w:rPr>
          <w:noProof w:val="0"/>
        </w:rPr>
        <w:t xml:space="preserve"> admissions information</w:t>
      </w:r>
      <w:r>
        <w:rPr>
          <w:noProof w:val="0"/>
        </w:rPr>
        <w:t>. Nevertheless,</w:t>
      </w:r>
      <w:r w:rsidR="002775F3">
        <w:rPr>
          <w:noProof w:val="0"/>
        </w:rPr>
        <w:t xml:space="preserve"> it is recognised that</w:t>
      </w:r>
      <w:r>
        <w:rPr>
          <w:noProof w:val="0"/>
        </w:rPr>
        <w:t xml:space="preserve"> </w:t>
      </w:r>
      <w:r w:rsidR="004919EA">
        <w:rPr>
          <w:noProof w:val="0"/>
        </w:rPr>
        <w:t xml:space="preserve">it </w:t>
      </w:r>
      <w:r w:rsidR="002775F3">
        <w:rPr>
          <w:noProof w:val="0"/>
        </w:rPr>
        <w:t xml:space="preserve">may take some time to </w:t>
      </w:r>
      <w:r w:rsidR="00C26425">
        <w:rPr>
          <w:noProof w:val="0"/>
        </w:rPr>
        <w:t xml:space="preserve">reach </w:t>
      </w:r>
      <w:r w:rsidR="002775F3">
        <w:rPr>
          <w:noProof w:val="0"/>
        </w:rPr>
        <w:t xml:space="preserve">the level of sophistication </w:t>
      </w:r>
      <w:r w:rsidR="007C46FB">
        <w:rPr>
          <w:noProof w:val="0"/>
        </w:rPr>
        <w:t xml:space="preserve">to which </w:t>
      </w:r>
      <w:r w:rsidR="002775F3">
        <w:rPr>
          <w:noProof w:val="0"/>
        </w:rPr>
        <w:t>institutions aspire. In the first year of implementation, a ‘best endeavours’ approach will be sufficient to ensure that the information is available in the agreed formats</w:t>
      </w:r>
      <w:r w:rsidR="00531709">
        <w:rPr>
          <w:noProof w:val="0"/>
        </w:rPr>
        <w:t>,</w:t>
      </w:r>
      <w:r w:rsidR="002775F3">
        <w:rPr>
          <w:noProof w:val="0"/>
        </w:rPr>
        <w:t xml:space="preserve"> even if this is as a separate document or series of documents, in addition to existing approaches on institution websites.</w:t>
      </w:r>
    </w:p>
    <w:p w:rsidR="00B04C2F" w:rsidRDefault="00B04C2F" w:rsidP="00B04C2F">
      <w:pPr>
        <w:pStyle w:val="HERHeading4FigureHeading"/>
        <w:keepNext/>
      </w:pPr>
      <w:r>
        <w:t>When:</w:t>
      </w:r>
    </w:p>
    <w:p w:rsidR="00E549FB" w:rsidRPr="000B1DCA" w:rsidRDefault="00E549FB" w:rsidP="00E549FB">
      <w:pPr>
        <w:pStyle w:val="HERNormal"/>
        <w:rPr>
          <w:noProof w:val="0"/>
        </w:rPr>
      </w:pPr>
      <w:r w:rsidRPr="000B1DCA">
        <w:rPr>
          <w:noProof w:val="0"/>
          <w:u w:val="single"/>
        </w:rPr>
        <w:t xml:space="preserve">By </w:t>
      </w:r>
      <w:r>
        <w:rPr>
          <w:noProof w:val="0"/>
          <w:u w:val="single"/>
        </w:rPr>
        <w:t>June 2017</w:t>
      </w:r>
      <w:r w:rsidRPr="000B1DCA">
        <w:rPr>
          <w:noProof w:val="0"/>
        </w:rPr>
        <w:t xml:space="preserve">: </w:t>
      </w:r>
      <w:r>
        <w:rPr>
          <w:noProof w:val="0"/>
        </w:rPr>
        <w:t xml:space="preserve">detail of </w:t>
      </w:r>
      <w:r w:rsidR="008E3E86">
        <w:rPr>
          <w:noProof w:val="0"/>
        </w:rPr>
        <w:t>‘</w:t>
      </w:r>
      <w:r>
        <w:rPr>
          <w:noProof w:val="0"/>
        </w:rPr>
        <w:t>information sets</w:t>
      </w:r>
      <w:r w:rsidR="008E3E86">
        <w:rPr>
          <w:noProof w:val="0"/>
        </w:rPr>
        <w:t>’</w:t>
      </w:r>
      <w:r>
        <w:rPr>
          <w:noProof w:val="0"/>
        </w:rPr>
        <w:t xml:space="preserve"> </w:t>
      </w:r>
      <w:r w:rsidR="008E3E86">
        <w:rPr>
          <w:noProof w:val="0"/>
        </w:rPr>
        <w:t xml:space="preserve">that set out the types of information and minimum information requirements that providers and, where appropriate, tertiary admission centres will convey </w:t>
      </w:r>
      <w:r w:rsidRPr="000B1DCA">
        <w:rPr>
          <w:noProof w:val="0"/>
        </w:rPr>
        <w:t xml:space="preserve">about institution-wide and course-specific admission </w:t>
      </w:r>
      <w:r>
        <w:rPr>
          <w:noProof w:val="0"/>
        </w:rPr>
        <w:t>options</w:t>
      </w:r>
      <w:r w:rsidRPr="000B1DCA">
        <w:rPr>
          <w:noProof w:val="0"/>
        </w:rPr>
        <w:t xml:space="preserve"> and entry requirements </w:t>
      </w:r>
      <w:r w:rsidR="008E3E86">
        <w:rPr>
          <w:noProof w:val="0"/>
        </w:rPr>
        <w:t xml:space="preserve">will be </w:t>
      </w:r>
      <w:r>
        <w:rPr>
          <w:noProof w:val="0"/>
        </w:rPr>
        <w:t>agreed and endorsed by the sector</w:t>
      </w:r>
      <w:r w:rsidRPr="000B1DCA">
        <w:rPr>
          <w:noProof w:val="0"/>
        </w:rPr>
        <w:t>.</w:t>
      </w:r>
    </w:p>
    <w:p w:rsidR="007F3A47" w:rsidRDefault="00B04C2F" w:rsidP="00B04C2F">
      <w:pPr>
        <w:pStyle w:val="HERNormal"/>
        <w:rPr>
          <w:noProof w:val="0"/>
        </w:rPr>
      </w:pPr>
      <w:r w:rsidRPr="003503CF">
        <w:rPr>
          <w:noProof w:val="0"/>
          <w:u w:val="single"/>
        </w:rPr>
        <w:t>By August 2017</w:t>
      </w:r>
      <w:r>
        <w:rPr>
          <w:noProof w:val="0"/>
        </w:rPr>
        <w:t xml:space="preserve">: </w:t>
      </w:r>
      <w:r w:rsidR="007F3A47">
        <w:rPr>
          <w:noProof w:val="0"/>
        </w:rPr>
        <w:t xml:space="preserve">all higher education providers will </w:t>
      </w:r>
      <w:r w:rsidR="00D97C8A">
        <w:rPr>
          <w:noProof w:val="0"/>
        </w:rPr>
        <w:t xml:space="preserve">publish on their </w:t>
      </w:r>
      <w:r w:rsidR="007F3A47">
        <w:rPr>
          <w:noProof w:val="0"/>
        </w:rPr>
        <w:t>websites</w:t>
      </w:r>
      <w:r w:rsidR="00D97C8A">
        <w:rPr>
          <w:noProof w:val="0"/>
        </w:rPr>
        <w:t>, or otherwise make readily available</w:t>
      </w:r>
      <w:r w:rsidR="007F3A47">
        <w:rPr>
          <w:noProof w:val="0"/>
        </w:rPr>
        <w:t>:</w:t>
      </w:r>
    </w:p>
    <w:p w:rsidR="007F3A47" w:rsidRDefault="00AB0686" w:rsidP="006A4667">
      <w:pPr>
        <w:pStyle w:val="HERListBullet"/>
        <w:numPr>
          <w:ilvl w:val="0"/>
          <w:numId w:val="30"/>
        </w:numPr>
      </w:pPr>
      <w:proofErr w:type="gramStart"/>
      <w:r>
        <w:t>i</w:t>
      </w:r>
      <w:r w:rsidR="007F3A47">
        <w:t>nformation</w:t>
      </w:r>
      <w:proofErr w:type="gramEnd"/>
      <w:r w:rsidR="007F3A47">
        <w:t xml:space="preserve"> about their institutional admissions policies, consistent with the whole-of-institution information set outlined at Appendix C.</w:t>
      </w:r>
    </w:p>
    <w:p w:rsidR="007F3A47" w:rsidRDefault="00AB0686" w:rsidP="006A4667">
      <w:pPr>
        <w:pStyle w:val="HERListBullet"/>
        <w:numPr>
          <w:ilvl w:val="0"/>
          <w:numId w:val="30"/>
        </w:numPr>
      </w:pPr>
      <w:proofErr w:type="gramStart"/>
      <w:r>
        <w:t>information</w:t>
      </w:r>
      <w:proofErr w:type="gramEnd"/>
      <w:r>
        <w:t xml:space="preserve"> </w:t>
      </w:r>
      <w:r w:rsidR="007F3A47">
        <w:t>about the admission requirements of each course or appropriate cluster of related courses offered by the institution, consistent with the course information set outlined at Appendix D.</w:t>
      </w:r>
    </w:p>
    <w:p w:rsidR="00E36EFE" w:rsidRDefault="00E36EFE" w:rsidP="006A4667">
      <w:pPr>
        <w:pStyle w:val="HERNormal"/>
        <w:rPr>
          <w:noProof w:val="0"/>
        </w:rPr>
      </w:pPr>
      <w:r>
        <w:rPr>
          <w:noProof w:val="0"/>
        </w:rPr>
        <w:t xml:space="preserve">Language used in the information sets will be consistent with the </w:t>
      </w:r>
      <w:r>
        <w:rPr>
          <w:noProof w:val="0"/>
        </w:rPr>
        <w:t>agreed common term</w:t>
      </w:r>
      <w:r>
        <w:rPr>
          <w:noProof w:val="0"/>
        </w:rPr>
        <w:t xml:space="preserve">inology and </w:t>
      </w:r>
      <w:proofErr w:type="spellStart"/>
      <w:r>
        <w:rPr>
          <w:noProof w:val="0"/>
        </w:rPr>
        <w:t>ATAR</w:t>
      </w:r>
      <w:proofErr w:type="spellEnd"/>
      <w:r>
        <w:rPr>
          <w:noProof w:val="0"/>
        </w:rPr>
        <w:t>-related thresholds and definitions</w:t>
      </w:r>
      <w:r>
        <w:rPr>
          <w:noProof w:val="0"/>
        </w:rPr>
        <w:t>.</w:t>
      </w:r>
    </w:p>
    <w:p w:rsidR="00E549FB" w:rsidRDefault="00E549FB" w:rsidP="006A4667">
      <w:pPr>
        <w:pStyle w:val="HERNormal"/>
      </w:pPr>
      <w:r>
        <w:rPr>
          <w:noProof w:val="0"/>
        </w:rPr>
        <w:t xml:space="preserve">As an initial step in 2017, a ‘best endeavours’ approach will be acceptable. If it is not possible to adopt the information sets as frameworks for information presentation throughout the institution’s website, at the very least a </w:t>
      </w:r>
      <w:r w:rsidR="00AB0686">
        <w:rPr>
          <w:noProof w:val="0"/>
        </w:rPr>
        <w:t>‘</w:t>
      </w:r>
      <w:r>
        <w:rPr>
          <w:noProof w:val="0"/>
        </w:rPr>
        <w:t>pdf</w:t>
      </w:r>
      <w:r w:rsidR="00AB0686">
        <w:rPr>
          <w:noProof w:val="0"/>
        </w:rPr>
        <w:t>’</w:t>
      </w:r>
      <w:r>
        <w:rPr>
          <w:noProof w:val="0"/>
        </w:rPr>
        <w:t xml:space="preserve"> or similar document should be made available </w:t>
      </w:r>
      <w:r w:rsidR="008E3E86">
        <w:rPr>
          <w:noProof w:val="0"/>
        </w:rPr>
        <w:t xml:space="preserve">in a prominent location on the provider website </w:t>
      </w:r>
      <w:r>
        <w:rPr>
          <w:noProof w:val="0"/>
        </w:rPr>
        <w:t xml:space="preserve">that presents the </w:t>
      </w:r>
      <w:r w:rsidR="00FB489F">
        <w:rPr>
          <w:noProof w:val="0"/>
        </w:rPr>
        <w:t xml:space="preserve">requisite </w:t>
      </w:r>
      <w:r>
        <w:rPr>
          <w:noProof w:val="0"/>
        </w:rPr>
        <w:t>information.</w:t>
      </w:r>
    </w:p>
    <w:p w:rsidR="00B04C2F" w:rsidRDefault="00E549FB" w:rsidP="006A4667">
      <w:pPr>
        <w:pStyle w:val="HERNormal"/>
      </w:pPr>
      <w:r>
        <w:rPr>
          <w:noProof w:val="0"/>
        </w:rPr>
        <w:t>Trialling use of the information sets in this way in 2017 will help to identify any operational issues and to enable their use to be refined in subsequent years.</w:t>
      </w:r>
    </w:p>
    <w:p w:rsidR="00B04C2F" w:rsidRPr="003E3E25" w:rsidRDefault="00B04C2F" w:rsidP="00B04C2F">
      <w:pPr>
        <w:pStyle w:val="HERNormal"/>
        <w:rPr>
          <w:noProof w:val="0"/>
        </w:rPr>
      </w:pPr>
      <w:r>
        <w:rPr>
          <w:noProof w:val="0"/>
          <w:u w:val="single"/>
        </w:rPr>
        <w:lastRenderedPageBreak/>
        <w:t xml:space="preserve">By </w:t>
      </w:r>
      <w:r w:rsidR="00382F89">
        <w:rPr>
          <w:noProof w:val="0"/>
          <w:u w:val="single"/>
        </w:rPr>
        <w:t xml:space="preserve">May </w:t>
      </w:r>
      <w:r>
        <w:rPr>
          <w:noProof w:val="0"/>
          <w:u w:val="single"/>
        </w:rPr>
        <w:t>2018</w:t>
      </w:r>
      <w:r>
        <w:rPr>
          <w:noProof w:val="0"/>
        </w:rPr>
        <w:t>:</w:t>
      </w:r>
      <w:r w:rsidRPr="003E3E25">
        <w:rPr>
          <w:noProof w:val="0"/>
        </w:rPr>
        <w:t xml:space="preserve"> all </w:t>
      </w:r>
      <w:r w:rsidR="003E7E58" w:rsidRPr="003E3E25">
        <w:rPr>
          <w:noProof w:val="0"/>
        </w:rPr>
        <w:t xml:space="preserve">tertiary admission centres </w:t>
      </w:r>
      <w:r w:rsidR="003E7E58">
        <w:rPr>
          <w:noProof w:val="0"/>
        </w:rPr>
        <w:t xml:space="preserve">as well as </w:t>
      </w:r>
      <w:r w:rsidRPr="003E3E25">
        <w:rPr>
          <w:noProof w:val="0"/>
        </w:rPr>
        <w:t xml:space="preserve">higher education providers will adopt the agreed </w:t>
      </w:r>
      <w:r w:rsidR="003E7E58">
        <w:rPr>
          <w:noProof w:val="0"/>
        </w:rPr>
        <w:t>information sets</w:t>
      </w:r>
      <w:r w:rsidR="003E7E58" w:rsidRPr="003E3E25">
        <w:rPr>
          <w:noProof w:val="0"/>
        </w:rPr>
        <w:t xml:space="preserve"> </w:t>
      </w:r>
      <w:r w:rsidRPr="003E3E25">
        <w:rPr>
          <w:noProof w:val="0"/>
        </w:rPr>
        <w:t xml:space="preserve">for provision of </w:t>
      </w:r>
      <w:r w:rsidR="003E7E58">
        <w:rPr>
          <w:noProof w:val="0"/>
        </w:rPr>
        <w:t xml:space="preserve">all online </w:t>
      </w:r>
      <w:r w:rsidRPr="003E3E25">
        <w:rPr>
          <w:noProof w:val="0"/>
        </w:rPr>
        <w:t xml:space="preserve">information about institution-wide and course-specific admission </w:t>
      </w:r>
      <w:r w:rsidR="003E7E58">
        <w:rPr>
          <w:noProof w:val="0"/>
        </w:rPr>
        <w:t xml:space="preserve">options </w:t>
      </w:r>
      <w:r w:rsidRPr="003E3E25">
        <w:rPr>
          <w:noProof w:val="0"/>
        </w:rPr>
        <w:t>and entry requirements applicable to prospective students for the 2019 academic year and beyond</w:t>
      </w:r>
      <w:r w:rsidR="00E16B4B">
        <w:rPr>
          <w:noProof w:val="0"/>
        </w:rPr>
        <w:t xml:space="preserve"> and make this information available for inclusion on a national admissions information platform</w:t>
      </w:r>
      <w:r w:rsidRPr="003E3E25">
        <w:rPr>
          <w:noProof w:val="0"/>
        </w:rPr>
        <w:t>.</w:t>
      </w:r>
    </w:p>
    <w:p w:rsidR="00B04C2F" w:rsidRPr="003E3E25" w:rsidRDefault="00B04C2F" w:rsidP="00B04C2F">
      <w:pPr>
        <w:pStyle w:val="HERNormal"/>
        <w:rPr>
          <w:noProof w:val="0"/>
        </w:rPr>
      </w:pPr>
      <w:r w:rsidRPr="003E3E25">
        <w:rPr>
          <w:noProof w:val="0"/>
          <w:u w:val="single"/>
        </w:rPr>
        <w:t xml:space="preserve">By </w:t>
      </w:r>
      <w:r>
        <w:rPr>
          <w:noProof w:val="0"/>
          <w:u w:val="single"/>
        </w:rPr>
        <w:t>July</w:t>
      </w:r>
      <w:r w:rsidRPr="003E3E25">
        <w:rPr>
          <w:noProof w:val="0"/>
          <w:u w:val="single"/>
        </w:rPr>
        <w:t xml:space="preserve"> 2019</w:t>
      </w:r>
      <w:r>
        <w:rPr>
          <w:noProof w:val="0"/>
        </w:rPr>
        <w:t>:</w:t>
      </w:r>
      <w:r w:rsidRPr="003E3E25">
        <w:rPr>
          <w:noProof w:val="0"/>
        </w:rPr>
        <w:t xml:space="preserve"> the Department of Education and Training will implement any necessary changes to data collection through the Higher Education Information Management System (</w:t>
      </w:r>
      <w:proofErr w:type="spellStart"/>
      <w:r w:rsidRPr="003E3E25">
        <w:rPr>
          <w:noProof w:val="0"/>
        </w:rPr>
        <w:t>HEIMS</w:t>
      </w:r>
      <w:proofErr w:type="spellEnd"/>
      <w:r w:rsidRPr="003E3E25">
        <w:rPr>
          <w:noProof w:val="0"/>
        </w:rPr>
        <w:t>) or other related information technology systems, to support full</w:t>
      </w:r>
      <w:r>
        <w:rPr>
          <w:noProof w:val="0"/>
        </w:rPr>
        <w:t>y</w:t>
      </w:r>
      <w:r w:rsidRPr="003E3E25">
        <w:rPr>
          <w:noProof w:val="0"/>
        </w:rPr>
        <w:t xml:space="preserve"> the collection and reporting of data required to verify and report information included in the </w:t>
      </w:r>
      <w:r w:rsidR="002924FB">
        <w:rPr>
          <w:noProof w:val="0"/>
        </w:rPr>
        <w:t>information set</w:t>
      </w:r>
      <w:r w:rsidRPr="003E3E25">
        <w:rPr>
          <w:noProof w:val="0"/>
        </w:rPr>
        <w:t>s.</w:t>
      </w:r>
    </w:p>
    <w:p w:rsidR="00B04C2F" w:rsidRDefault="00B04C2F" w:rsidP="00B04C2F">
      <w:pPr>
        <w:pStyle w:val="HERHeading3"/>
        <w:keepNext/>
        <w:numPr>
          <w:ilvl w:val="0"/>
          <w:numId w:val="9"/>
        </w:numPr>
      </w:pPr>
      <w:bookmarkStart w:id="19" w:name="_Toc479782313"/>
      <w:bookmarkStart w:id="20" w:name="_Toc478552081"/>
      <w:bookmarkStart w:id="21" w:name="_Toc480754874"/>
      <w:r>
        <w:t>Adoption of common admissions terminology</w:t>
      </w:r>
      <w:bookmarkEnd w:id="19"/>
      <w:bookmarkEnd w:id="20"/>
      <w:bookmarkEnd w:id="21"/>
    </w:p>
    <w:p w:rsidR="00B04C2F" w:rsidRDefault="00B04C2F" w:rsidP="00B04C2F">
      <w:pPr>
        <w:pStyle w:val="HERNormal"/>
        <w:rPr>
          <w:noProof w:val="0"/>
        </w:rPr>
      </w:pPr>
      <w:r>
        <w:rPr>
          <w:noProof w:val="0"/>
        </w:rPr>
        <w:t>To enhance the ability of prospective students to compare course offerings across institutions, the sector will adopt consistent usage of similar terms and phrases to describe common admission-related concepts and actions. This will help to reduce confusion and remove questions of difference arising where none exists.</w:t>
      </w:r>
    </w:p>
    <w:p w:rsidR="00B04C2F" w:rsidRDefault="00B04C2F" w:rsidP="00B04C2F">
      <w:pPr>
        <w:pStyle w:val="HERNormal"/>
        <w:rPr>
          <w:noProof w:val="0"/>
        </w:rPr>
      </w:pPr>
      <w:r>
        <w:rPr>
          <w:noProof w:val="0"/>
        </w:rPr>
        <w:t xml:space="preserve">This is particularly relevant to issues relating to special entry requirements and equity-related application </w:t>
      </w:r>
      <w:r w:rsidR="003E7E58">
        <w:rPr>
          <w:noProof w:val="0"/>
        </w:rPr>
        <w:t>option</w:t>
      </w:r>
      <w:r>
        <w:rPr>
          <w:noProof w:val="0"/>
        </w:rPr>
        <w:t>s where students seeking access through these schemes</w:t>
      </w:r>
      <w:r w:rsidR="00D97C8A">
        <w:rPr>
          <w:noProof w:val="0"/>
        </w:rPr>
        <w:t xml:space="preserve">, or eligible to do so, </w:t>
      </w:r>
      <w:r>
        <w:rPr>
          <w:noProof w:val="0"/>
        </w:rPr>
        <w:t>may have difficulty discerning whether different language implies different requirements or not.</w:t>
      </w:r>
    </w:p>
    <w:p w:rsidR="00B04C2F" w:rsidRDefault="00B04C2F" w:rsidP="00B04C2F">
      <w:pPr>
        <w:pStyle w:val="HERNormal"/>
        <w:rPr>
          <w:noProof w:val="0"/>
        </w:rPr>
      </w:pPr>
      <w:r>
        <w:rPr>
          <w:noProof w:val="0"/>
        </w:rPr>
        <w:t xml:space="preserve">Indicative examples of the types of terminology in question and approach to determining common language and definitions </w:t>
      </w:r>
      <w:r w:rsidR="00914507">
        <w:rPr>
          <w:noProof w:val="0"/>
        </w:rPr>
        <w:t xml:space="preserve">are </w:t>
      </w:r>
      <w:r>
        <w:rPr>
          <w:noProof w:val="0"/>
        </w:rPr>
        <w:t xml:space="preserve">provided at Appendix </w:t>
      </w:r>
      <w:r w:rsidR="00914507">
        <w:rPr>
          <w:noProof w:val="0"/>
        </w:rPr>
        <w:t xml:space="preserve">B. Examples include </w:t>
      </w:r>
      <w:r w:rsidR="00C62274">
        <w:rPr>
          <w:noProof w:val="0"/>
        </w:rPr>
        <w:t xml:space="preserve">terminology relating to </w:t>
      </w:r>
      <w:r>
        <w:rPr>
          <w:noProof w:val="0"/>
        </w:rPr>
        <w:t xml:space="preserve">the main application </w:t>
      </w:r>
      <w:r w:rsidR="003E7E58">
        <w:rPr>
          <w:noProof w:val="0"/>
        </w:rPr>
        <w:t>option</w:t>
      </w:r>
      <w:r>
        <w:rPr>
          <w:noProof w:val="0"/>
        </w:rPr>
        <w:t xml:space="preserve">s or basis of admission and various types of </w:t>
      </w:r>
      <w:proofErr w:type="spellStart"/>
      <w:r w:rsidR="00702252">
        <w:rPr>
          <w:noProof w:val="0"/>
        </w:rPr>
        <w:t>ATAR</w:t>
      </w:r>
      <w:proofErr w:type="spellEnd"/>
      <w:r w:rsidR="00702252">
        <w:rPr>
          <w:noProof w:val="0"/>
        </w:rPr>
        <w:t>-related adjustment factor</w:t>
      </w:r>
      <w:r>
        <w:rPr>
          <w:noProof w:val="0"/>
        </w:rPr>
        <w:t xml:space="preserve">s that may be available depending on students’ circumstances. The </w:t>
      </w:r>
      <w:proofErr w:type="spellStart"/>
      <w:r w:rsidR="00B243D3">
        <w:rPr>
          <w:noProof w:val="0"/>
        </w:rPr>
        <w:t>IWG</w:t>
      </w:r>
      <w:proofErr w:type="spellEnd"/>
      <w:r>
        <w:rPr>
          <w:noProof w:val="0"/>
        </w:rPr>
        <w:t xml:space="preserve"> will refine and agree the list of common terms and definitions that the entire higher education sector can commit to adopting, including </w:t>
      </w:r>
      <w:proofErr w:type="spellStart"/>
      <w:r>
        <w:rPr>
          <w:noProof w:val="0"/>
        </w:rPr>
        <w:t>ATAR</w:t>
      </w:r>
      <w:proofErr w:type="spellEnd"/>
      <w:r>
        <w:rPr>
          <w:noProof w:val="0"/>
        </w:rPr>
        <w:t>-related threshold naming conventions.</w:t>
      </w:r>
    </w:p>
    <w:p w:rsidR="00B04C2F" w:rsidRDefault="00B04C2F" w:rsidP="00B04C2F">
      <w:pPr>
        <w:pStyle w:val="HERHeading4FigureHeading"/>
        <w:keepNext/>
      </w:pPr>
      <w:r>
        <w:t>When:</w:t>
      </w:r>
    </w:p>
    <w:p w:rsidR="00B04C2F" w:rsidRDefault="00B04C2F" w:rsidP="00B04C2F">
      <w:pPr>
        <w:pStyle w:val="HERNormal"/>
        <w:rPr>
          <w:noProof w:val="0"/>
        </w:rPr>
      </w:pPr>
      <w:r w:rsidRPr="003503CF">
        <w:rPr>
          <w:noProof w:val="0"/>
          <w:u w:val="single"/>
        </w:rPr>
        <w:t xml:space="preserve">By </w:t>
      </w:r>
      <w:r w:rsidR="00455F52">
        <w:rPr>
          <w:noProof w:val="0"/>
          <w:u w:val="single"/>
        </w:rPr>
        <w:t>June</w:t>
      </w:r>
      <w:r w:rsidR="00455F52" w:rsidRPr="003503CF">
        <w:rPr>
          <w:noProof w:val="0"/>
          <w:u w:val="single"/>
        </w:rPr>
        <w:t xml:space="preserve"> </w:t>
      </w:r>
      <w:r w:rsidRPr="003503CF">
        <w:rPr>
          <w:noProof w:val="0"/>
          <w:u w:val="single"/>
        </w:rPr>
        <w:t>2017</w:t>
      </w:r>
      <w:r>
        <w:rPr>
          <w:noProof w:val="0"/>
        </w:rPr>
        <w:t xml:space="preserve">: </w:t>
      </w:r>
      <w:r w:rsidR="00455F52">
        <w:rPr>
          <w:noProof w:val="0"/>
        </w:rPr>
        <w:t xml:space="preserve">initial set of common </w:t>
      </w:r>
      <w:r>
        <w:rPr>
          <w:noProof w:val="0"/>
        </w:rPr>
        <w:t xml:space="preserve">terms </w:t>
      </w:r>
      <w:r w:rsidR="00455F52">
        <w:rPr>
          <w:noProof w:val="0"/>
        </w:rPr>
        <w:t xml:space="preserve">, admission-related </w:t>
      </w:r>
      <w:r>
        <w:rPr>
          <w:noProof w:val="0"/>
        </w:rPr>
        <w:t>concepts</w:t>
      </w:r>
      <w:r w:rsidR="00455F52">
        <w:rPr>
          <w:noProof w:val="0"/>
        </w:rPr>
        <w:t xml:space="preserve"> and definitions</w:t>
      </w:r>
      <w:r>
        <w:rPr>
          <w:noProof w:val="0"/>
        </w:rPr>
        <w:t xml:space="preserve"> </w:t>
      </w:r>
      <w:r w:rsidR="001F2249">
        <w:rPr>
          <w:noProof w:val="0"/>
        </w:rPr>
        <w:t xml:space="preserve">necessary to support implementation of the </w:t>
      </w:r>
      <w:r w:rsidR="00747103">
        <w:rPr>
          <w:noProof w:val="0"/>
        </w:rPr>
        <w:t xml:space="preserve">sector-wide </w:t>
      </w:r>
      <w:r w:rsidR="001F2249">
        <w:rPr>
          <w:noProof w:val="0"/>
        </w:rPr>
        <w:t xml:space="preserve">common information sets </w:t>
      </w:r>
      <w:r>
        <w:rPr>
          <w:noProof w:val="0"/>
        </w:rPr>
        <w:t>will be determined and common language agreed.</w:t>
      </w:r>
    </w:p>
    <w:p w:rsidR="008E3E86" w:rsidRDefault="008E3E86" w:rsidP="008E3E86">
      <w:pPr>
        <w:pStyle w:val="HERNormal"/>
        <w:rPr>
          <w:noProof w:val="0"/>
        </w:rPr>
      </w:pPr>
      <w:r w:rsidRPr="002D0FBB">
        <w:rPr>
          <w:noProof w:val="0"/>
          <w:u w:val="single"/>
        </w:rPr>
        <w:t>By August 2017</w:t>
      </w:r>
      <w:r>
        <w:rPr>
          <w:noProof w:val="0"/>
        </w:rPr>
        <w:t xml:space="preserve">: information published in accordance with the </w:t>
      </w:r>
      <w:r>
        <w:t xml:space="preserve">whole-of-institution and course </w:t>
      </w:r>
      <w:r>
        <w:rPr>
          <w:noProof w:val="0"/>
        </w:rPr>
        <w:t>information sets at Appendices C and D will utilise language consistent with the initial set of agreed common terms.</w:t>
      </w:r>
    </w:p>
    <w:p w:rsidR="00B04C2F" w:rsidRDefault="00B04C2F" w:rsidP="00B04C2F">
      <w:pPr>
        <w:pStyle w:val="HERNormal"/>
        <w:rPr>
          <w:noProof w:val="0"/>
        </w:rPr>
      </w:pPr>
      <w:r w:rsidRPr="007B5888">
        <w:rPr>
          <w:noProof w:val="0"/>
          <w:u w:val="single"/>
        </w:rPr>
        <w:t>Ongoing</w:t>
      </w:r>
      <w:r w:rsidR="00036C61">
        <w:rPr>
          <w:noProof w:val="0"/>
          <w:u w:val="single"/>
        </w:rPr>
        <w:t xml:space="preserve"> during 2017</w:t>
      </w:r>
      <w:r>
        <w:rPr>
          <w:noProof w:val="0"/>
        </w:rPr>
        <w:t>:</w:t>
      </w:r>
      <w:r w:rsidRPr="00201D6B">
        <w:rPr>
          <w:noProof w:val="0"/>
        </w:rPr>
        <w:t xml:space="preserve"> p</w:t>
      </w:r>
      <w:r>
        <w:rPr>
          <w:noProof w:val="0"/>
        </w:rPr>
        <w:t>roviders are encouraged to progressively adopt the agreed common terms</w:t>
      </w:r>
      <w:r w:rsidR="00036C61">
        <w:rPr>
          <w:noProof w:val="0"/>
        </w:rPr>
        <w:t>, admission-related concepts and definitions</w:t>
      </w:r>
      <w:r w:rsidR="00E36EFE">
        <w:rPr>
          <w:noProof w:val="0"/>
        </w:rPr>
        <w:t xml:space="preserve"> in all publications</w:t>
      </w:r>
      <w:r>
        <w:rPr>
          <w:noProof w:val="0"/>
        </w:rPr>
        <w:t>.</w:t>
      </w:r>
    </w:p>
    <w:p w:rsidR="0040478C" w:rsidRDefault="0040478C" w:rsidP="00B04C2F">
      <w:pPr>
        <w:pStyle w:val="HERNormal"/>
        <w:rPr>
          <w:noProof w:val="0"/>
        </w:rPr>
      </w:pPr>
      <w:r w:rsidRPr="00417F6C">
        <w:rPr>
          <w:noProof w:val="0"/>
          <w:u w:val="single"/>
        </w:rPr>
        <w:t>February 2018</w:t>
      </w:r>
      <w:r>
        <w:rPr>
          <w:noProof w:val="0"/>
        </w:rPr>
        <w:t xml:space="preserve">: a final </w:t>
      </w:r>
      <w:r>
        <w:t xml:space="preserve">proposal for </w:t>
      </w:r>
      <w:r w:rsidR="007C6461">
        <w:t xml:space="preserve">a comprehensive set of </w:t>
      </w:r>
      <w:r>
        <w:rPr>
          <w:noProof w:val="0"/>
        </w:rPr>
        <w:t xml:space="preserve">common </w:t>
      </w:r>
      <w:r>
        <w:t xml:space="preserve">admissions </w:t>
      </w:r>
      <w:r>
        <w:rPr>
          <w:noProof w:val="0"/>
        </w:rPr>
        <w:t xml:space="preserve">terminology will be developed and agreed by the </w:t>
      </w:r>
      <w:proofErr w:type="spellStart"/>
      <w:r>
        <w:rPr>
          <w:noProof w:val="0"/>
        </w:rPr>
        <w:t>IWG</w:t>
      </w:r>
      <w:proofErr w:type="spellEnd"/>
      <w:r>
        <w:rPr>
          <w:noProof w:val="0"/>
        </w:rPr>
        <w:t xml:space="preserve"> for sector </w:t>
      </w:r>
      <w:r w:rsidR="005F75D2">
        <w:rPr>
          <w:noProof w:val="0"/>
        </w:rPr>
        <w:t xml:space="preserve">consultation, </w:t>
      </w:r>
      <w:r>
        <w:rPr>
          <w:noProof w:val="0"/>
        </w:rPr>
        <w:t xml:space="preserve">agreement and </w:t>
      </w:r>
      <w:r w:rsidR="005F75D2">
        <w:rPr>
          <w:noProof w:val="0"/>
        </w:rPr>
        <w:t xml:space="preserve">then </w:t>
      </w:r>
      <w:r>
        <w:rPr>
          <w:noProof w:val="0"/>
        </w:rPr>
        <w:t>endorsement by May</w:t>
      </w:r>
      <w:r w:rsidR="008F002D">
        <w:rPr>
          <w:noProof w:val="0"/>
        </w:rPr>
        <w:t> </w:t>
      </w:r>
      <w:r>
        <w:rPr>
          <w:noProof w:val="0"/>
        </w:rPr>
        <w:t>2018.</w:t>
      </w:r>
    </w:p>
    <w:p w:rsidR="00B04C2F" w:rsidRDefault="00B04C2F" w:rsidP="00B04C2F">
      <w:pPr>
        <w:pStyle w:val="HERNormal"/>
        <w:rPr>
          <w:noProof w:val="0"/>
        </w:rPr>
      </w:pPr>
      <w:r>
        <w:rPr>
          <w:noProof w:val="0"/>
          <w:u w:val="single"/>
        </w:rPr>
        <w:t xml:space="preserve">By </w:t>
      </w:r>
      <w:r w:rsidR="00382F89">
        <w:rPr>
          <w:noProof w:val="0"/>
          <w:u w:val="single"/>
        </w:rPr>
        <w:t xml:space="preserve">May </w:t>
      </w:r>
      <w:r>
        <w:rPr>
          <w:noProof w:val="0"/>
          <w:u w:val="single"/>
        </w:rPr>
        <w:t>2018</w:t>
      </w:r>
      <w:r>
        <w:rPr>
          <w:noProof w:val="0"/>
        </w:rPr>
        <w:t xml:space="preserve">: all registered higher education providers, tertiary admission centres and the other organisations endorsing this implementation plan will adopt usage of the agreed </w:t>
      </w:r>
      <w:r w:rsidR="005517B1">
        <w:rPr>
          <w:noProof w:val="0"/>
        </w:rPr>
        <w:t xml:space="preserve">set of </w:t>
      </w:r>
      <w:r>
        <w:rPr>
          <w:noProof w:val="0"/>
        </w:rPr>
        <w:t>common terms</w:t>
      </w:r>
      <w:r w:rsidR="005517B1">
        <w:rPr>
          <w:noProof w:val="0"/>
        </w:rPr>
        <w:t>, concepts</w:t>
      </w:r>
      <w:r>
        <w:rPr>
          <w:noProof w:val="0"/>
        </w:rPr>
        <w:t xml:space="preserve"> and </w:t>
      </w:r>
      <w:r w:rsidR="005517B1">
        <w:rPr>
          <w:noProof w:val="0"/>
        </w:rPr>
        <w:t xml:space="preserve">definitions </w:t>
      </w:r>
      <w:r>
        <w:rPr>
          <w:noProof w:val="0"/>
        </w:rPr>
        <w:t>in their admission-related publications and online information.</w:t>
      </w:r>
    </w:p>
    <w:p w:rsidR="00B04C2F" w:rsidRDefault="00B04C2F" w:rsidP="00B04C2F">
      <w:pPr>
        <w:pStyle w:val="HERHeading3"/>
        <w:keepNext/>
        <w:numPr>
          <w:ilvl w:val="0"/>
          <w:numId w:val="9"/>
        </w:numPr>
      </w:pPr>
      <w:bookmarkStart w:id="22" w:name="_Toc479782314"/>
      <w:bookmarkStart w:id="23" w:name="_Toc478552082"/>
      <w:bookmarkStart w:id="24" w:name="_Toc480754875"/>
      <w:r>
        <w:lastRenderedPageBreak/>
        <w:t xml:space="preserve">Revised </w:t>
      </w:r>
      <w:proofErr w:type="spellStart"/>
      <w:r>
        <w:t>ATAR</w:t>
      </w:r>
      <w:proofErr w:type="spellEnd"/>
      <w:r>
        <w:t>-related thresholds and definitions, as applicable</w:t>
      </w:r>
      <w:bookmarkEnd w:id="22"/>
      <w:bookmarkEnd w:id="23"/>
      <w:bookmarkEnd w:id="24"/>
    </w:p>
    <w:p w:rsidR="00B04C2F" w:rsidRDefault="00B04C2F" w:rsidP="00B04C2F">
      <w:pPr>
        <w:pStyle w:val="HERNormal"/>
        <w:rPr>
          <w:noProof w:val="0"/>
        </w:rPr>
      </w:pPr>
      <w:r>
        <w:rPr>
          <w:noProof w:val="0"/>
        </w:rPr>
        <w:t xml:space="preserve">To ensure the clarity, usefulness and public credibility of published </w:t>
      </w:r>
      <w:proofErr w:type="spellStart"/>
      <w:r>
        <w:rPr>
          <w:noProof w:val="0"/>
        </w:rPr>
        <w:t>ATAR</w:t>
      </w:r>
      <w:proofErr w:type="spellEnd"/>
      <w:r>
        <w:rPr>
          <w:noProof w:val="0"/>
        </w:rPr>
        <w:t xml:space="preserve"> course entry thresholds and reporting on admissions in a previous year, the definitions of these figures will be amended to include the impact of all rounds of offers </w:t>
      </w:r>
      <w:r w:rsidR="00125DC7">
        <w:rPr>
          <w:noProof w:val="0"/>
        </w:rPr>
        <w:t xml:space="preserve">for </w:t>
      </w:r>
      <w:r>
        <w:rPr>
          <w:noProof w:val="0"/>
        </w:rPr>
        <w:t>places in higher education courses.</w:t>
      </w:r>
    </w:p>
    <w:p w:rsidR="00B04C2F" w:rsidRDefault="00B04C2F" w:rsidP="00B04C2F">
      <w:pPr>
        <w:pStyle w:val="HERNormal"/>
        <w:rPr>
          <w:noProof w:val="0"/>
        </w:rPr>
      </w:pPr>
      <w:r>
        <w:rPr>
          <w:noProof w:val="0"/>
        </w:rPr>
        <w:t xml:space="preserve">Where </w:t>
      </w:r>
      <w:proofErr w:type="spellStart"/>
      <w:r>
        <w:rPr>
          <w:noProof w:val="0"/>
        </w:rPr>
        <w:t>ATAR</w:t>
      </w:r>
      <w:proofErr w:type="spellEnd"/>
      <w:r>
        <w:rPr>
          <w:noProof w:val="0"/>
        </w:rPr>
        <w:t xml:space="preserve">-related thresholds or the outcomes of past admissions are published, it will be made clear whether the figures include the impact of any </w:t>
      </w:r>
      <w:proofErr w:type="spellStart"/>
      <w:r w:rsidR="004634F4">
        <w:rPr>
          <w:noProof w:val="0"/>
        </w:rPr>
        <w:t>ATAR</w:t>
      </w:r>
      <w:proofErr w:type="spellEnd"/>
      <w:r w:rsidR="004634F4">
        <w:rPr>
          <w:noProof w:val="0"/>
        </w:rPr>
        <w:t xml:space="preserve">-related adjustment </w:t>
      </w:r>
      <w:r>
        <w:rPr>
          <w:noProof w:val="0"/>
        </w:rPr>
        <w:t>schemes that student</w:t>
      </w:r>
      <w:r w:rsidR="008B2DF7">
        <w:rPr>
          <w:noProof w:val="0"/>
        </w:rPr>
        <w:t>s</w:t>
      </w:r>
      <w:r>
        <w:rPr>
          <w:noProof w:val="0"/>
        </w:rPr>
        <w:t xml:space="preserve"> may be eligible to access </w:t>
      </w:r>
      <w:r w:rsidR="004634F4">
        <w:rPr>
          <w:noProof w:val="0"/>
        </w:rPr>
        <w:t>(e.g. ‘bonus points</w:t>
      </w:r>
      <w:r w:rsidR="008B2DF7">
        <w:rPr>
          <w:noProof w:val="0"/>
        </w:rPr>
        <w:t>’</w:t>
      </w:r>
      <w:r w:rsidR="004634F4">
        <w:rPr>
          <w:noProof w:val="0"/>
        </w:rPr>
        <w:t xml:space="preserve"> or reduced thresholds) </w:t>
      </w:r>
      <w:r>
        <w:rPr>
          <w:noProof w:val="0"/>
        </w:rPr>
        <w:t xml:space="preserve">or whether they are exclusive of the effects of any </w:t>
      </w:r>
      <w:proofErr w:type="spellStart"/>
      <w:r w:rsidR="004634F4">
        <w:rPr>
          <w:noProof w:val="0"/>
        </w:rPr>
        <w:t>ATAR</w:t>
      </w:r>
      <w:proofErr w:type="spellEnd"/>
      <w:r w:rsidR="004634F4">
        <w:rPr>
          <w:noProof w:val="0"/>
        </w:rPr>
        <w:t xml:space="preserve"> adjustments </w:t>
      </w:r>
      <w:r>
        <w:rPr>
          <w:noProof w:val="0"/>
        </w:rPr>
        <w:t xml:space="preserve">that may have been </w:t>
      </w:r>
      <w:r w:rsidR="004634F4">
        <w:rPr>
          <w:noProof w:val="0"/>
        </w:rPr>
        <w:t>applied</w:t>
      </w:r>
      <w:r>
        <w:rPr>
          <w:noProof w:val="0"/>
        </w:rPr>
        <w:t>.</w:t>
      </w:r>
    </w:p>
    <w:p w:rsidR="00B04C2F" w:rsidRDefault="00B04C2F" w:rsidP="00B04C2F">
      <w:pPr>
        <w:pStyle w:val="HERNormal"/>
        <w:rPr>
          <w:noProof w:val="0"/>
        </w:rPr>
      </w:pPr>
      <w:r>
        <w:rPr>
          <w:noProof w:val="0"/>
        </w:rPr>
        <w:t xml:space="preserve">For </w:t>
      </w:r>
      <w:r w:rsidRPr="00147394">
        <w:rPr>
          <w:i/>
          <w:noProof w:val="0"/>
        </w:rPr>
        <w:t>prospective</w:t>
      </w:r>
      <w:r>
        <w:rPr>
          <w:noProof w:val="0"/>
        </w:rPr>
        <w:t xml:space="preserve"> thresholds indicating who may be admitted to a course in future on the basis of </w:t>
      </w:r>
      <w:proofErr w:type="spellStart"/>
      <w:r>
        <w:rPr>
          <w:noProof w:val="0"/>
        </w:rPr>
        <w:t>ATAR</w:t>
      </w:r>
      <w:proofErr w:type="spellEnd"/>
      <w:r>
        <w:rPr>
          <w:noProof w:val="0"/>
        </w:rPr>
        <w:t xml:space="preserve">, institutions should indicate whether these relate solely to the student’s ‘raw’ or unadjusted </w:t>
      </w:r>
      <w:proofErr w:type="spellStart"/>
      <w:r>
        <w:rPr>
          <w:noProof w:val="0"/>
        </w:rPr>
        <w:t>ATAR</w:t>
      </w:r>
      <w:proofErr w:type="spellEnd"/>
      <w:r>
        <w:rPr>
          <w:noProof w:val="0"/>
        </w:rPr>
        <w:t xml:space="preserve">, or can be achieved through a combination of the ‘raw’ </w:t>
      </w:r>
      <w:proofErr w:type="spellStart"/>
      <w:r>
        <w:rPr>
          <w:noProof w:val="0"/>
        </w:rPr>
        <w:t>ATAR</w:t>
      </w:r>
      <w:proofErr w:type="spellEnd"/>
      <w:r>
        <w:rPr>
          <w:noProof w:val="0"/>
        </w:rPr>
        <w:t xml:space="preserve"> plus any personal circumstance-related </w:t>
      </w:r>
      <w:r w:rsidR="004634F4">
        <w:rPr>
          <w:noProof w:val="0"/>
        </w:rPr>
        <w:t>adjustment factors</w:t>
      </w:r>
      <w:r>
        <w:rPr>
          <w:noProof w:val="0"/>
        </w:rPr>
        <w:t xml:space="preserve"> for which they may be eligible (e.g. equity or subject-related </w:t>
      </w:r>
      <w:r w:rsidR="004634F4">
        <w:rPr>
          <w:noProof w:val="0"/>
        </w:rPr>
        <w:t>‘bonuses’</w:t>
      </w:r>
      <w:r>
        <w:rPr>
          <w:noProof w:val="0"/>
        </w:rPr>
        <w:t>).</w:t>
      </w:r>
    </w:p>
    <w:p w:rsidR="00B04C2F" w:rsidRDefault="00B04C2F" w:rsidP="00B04C2F">
      <w:pPr>
        <w:pStyle w:val="HERNormal"/>
        <w:rPr>
          <w:noProof w:val="0"/>
        </w:rPr>
      </w:pPr>
      <w:r>
        <w:rPr>
          <w:noProof w:val="0"/>
        </w:rPr>
        <w:t xml:space="preserve">However, when reporting the outcomes of </w:t>
      </w:r>
      <w:r w:rsidRPr="00147394">
        <w:rPr>
          <w:i/>
          <w:noProof w:val="0"/>
        </w:rPr>
        <w:t>past</w:t>
      </w:r>
      <w:r>
        <w:rPr>
          <w:noProof w:val="0"/>
        </w:rPr>
        <w:t xml:space="preserve"> admissions where </w:t>
      </w:r>
      <w:proofErr w:type="spellStart"/>
      <w:r>
        <w:rPr>
          <w:noProof w:val="0"/>
        </w:rPr>
        <w:t>ATAR</w:t>
      </w:r>
      <w:proofErr w:type="spellEnd"/>
      <w:r>
        <w:rPr>
          <w:noProof w:val="0"/>
        </w:rPr>
        <w:t xml:space="preserve"> was a factor in the selection process, indications of the lowest, highest, or percentile </w:t>
      </w:r>
      <w:proofErr w:type="spellStart"/>
      <w:r>
        <w:rPr>
          <w:noProof w:val="0"/>
        </w:rPr>
        <w:t>ATAR</w:t>
      </w:r>
      <w:proofErr w:type="spellEnd"/>
      <w:r>
        <w:rPr>
          <w:noProof w:val="0"/>
        </w:rPr>
        <w:t xml:space="preserve"> ranges must be calculated </w:t>
      </w:r>
      <w:r w:rsidRPr="00147394">
        <w:rPr>
          <w:i/>
          <w:noProof w:val="0"/>
        </w:rPr>
        <w:t>exclusive</w:t>
      </w:r>
      <w:r>
        <w:rPr>
          <w:noProof w:val="0"/>
        </w:rPr>
        <w:t xml:space="preserve"> of any </w:t>
      </w:r>
      <w:r w:rsidR="004634F4">
        <w:rPr>
          <w:noProof w:val="0"/>
        </w:rPr>
        <w:t>adjustment factor</w:t>
      </w:r>
      <w:r>
        <w:rPr>
          <w:noProof w:val="0"/>
        </w:rPr>
        <w:t>s that may have applied.</w:t>
      </w:r>
    </w:p>
    <w:p w:rsidR="00B04C2F" w:rsidRDefault="00B04C2F" w:rsidP="00B04C2F">
      <w:pPr>
        <w:pStyle w:val="HERHeading4FigureHeading"/>
        <w:keepNext/>
      </w:pPr>
      <w:r>
        <w:t>When:</w:t>
      </w:r>
    </w:p>
    <w:p w:rsidR="00B04C2F" w:rsidRDefault="00B04C2F" w:rsidP="00B04C2F">
      <w:pPr>
        <w:pStyle w:val="HERNormal"/>
        <w:rPr>
          <w:noProof w:val="0"/>
        </w:rPr>
      </w:pPr>
      <w:r w:rsidRPr="003503CF">
        <w:rPr>
          <w:noProof w:val="0"/>
          <w:u w:val="single"/>
        </w:rPr>
        <w:t xml:space="preserve">By </w:t>
      </w:r>
      <w:r w:rsidR="008E3E86">
        <w:rPr>
          <w:noProof w:val="0"/>
          <w:u w:val="single"/>
        </w:rPr>
        <w:t>June</w:t>
      </w:r>
      <w:r w:rsidR="008E3E86" w:rsidRPr="003503CF">
        <w:rPr>
          <w:noProof w:val="0"/>
          <w:u w:val="single"/>
        </w:rPr>
        <w:t xml:space="preserve"> </w:t>
      </w:r>
      <w:r w:rsidRPr="003503CF">
        <w:rPr>
          <w:noProof w:val="0"/>
          <w:u w:val="single"/>
        </w:rPr>
        <w:t>2017</w:t>
      </w:r>
      <w:r>
        <w:rPr>
          <w:noProof w:val="0"/>
        </w:rPr>
        <w:t xml:space="preserve">: </w:t>
      </w:r>
      <w:r w:rsidR="00AA32FA">
        <w:rPr>
          <w:noProof w:val="0"/>
        </w:rPr>
        <w:t xml:space="preserve">revised </w:t>
      </w:r>
      <w:r>
        <w:rPr>
          <w:noProof w:val="0"/>
        </w:rPr>
        <w:t xml:space="preserve">definitions and naming conventions for </w:t>
      </w:r>
      <w:proofErr w:type="spellStart"/>
      <w:r>
        <w:rPr>
          <w:noProof w:val="0"/>
        </w:rPr>
        <w:t>ATAR</w:t>
      </w:r>
      <w:proofErr w:type="spellEnd"/>
      <w:r>
        <w:rPr>
          <w:noProof w:val="0"/>
        </w:rPr>
        <w:t>-related thresholds and reporting figures will be agreed.</w:t>
      </w:r>
    </w:p>
    <w:p w:rsidR="00B04C2F" w:rsidRDefault="00B04C2F" w:rsidP="00B04C2F">
      <w:pPr>
        <w:pStyle w:val="HERNormal"/>
        <w:rPr>
          <w:noProof w:val="0"/>
        </w:rPr>
      </w:pPr>
      <w:r>
        <w:rPr>
          <w:noProof w:val="0"/>
          <w:u w:val="single"/>
        </w:rPr>
        <w:t xml:space="preserve">By </w:t>
      </w:r>
      <w:r w:rsidR="00494D20">
        <w:rPr>
          <w:noProof w:val="0"/>
          <w:u w:val="single"/>
        </w:rPr>
        <w:t>August</w:t>
      </w:r>
      <w:r w:rsidR="00494D20">
        <w:rPr>
          <w:noProof w:val="0"/>
          <w:u w:val="single"/>
        </w:rPr>
        <w:t xml:space="preserve"> </w:t>
      </w:r>
      <w:r>
        <w:rPr>
          <w:noProof w:val="0"/>
          <w:u w:val="single"/>
        </w:rPr>
        <w:t>201</w:t>
      </w:r>
      <w:r w:rsidR="00494D20">
        <w:rPr>
          <w:noProof w:val="0"/>
          <w:u w:val="single"/>
        </w:rPr>
        <w:t>7</w:t>
      </w:r>
      <w:r>
        <w:rPr>
          <w:noProof w:val="0"/>
        </w:rPr>
        <w:t xml:space="preserve">: all providers and tertiary admission centres will adopt the revised definitions and naming conventions for the publication of </w:t>
      </w:r>
      <w:proofErr w:type="spellStart"/>
      <w:r>
        <w:rPr>
          <w:noProof w:val="0"/>
        </w:rPr>
        <w:t>ATAR</w:t>
      </w:r>
      <w:proofErr w:type="spellEnd"/>
      <w:r>
        <w:rPr>
          <w:noProof w:val="0"/>
        </w:rPr>
        <w:t>-related thresholds and reporting of past year admissions</w:t>
      </w:r>
      <w:r w:rsidRPr="000944A6">
        <w:rPr>
          <w:noProof w:val="0"/>
        </w:rPr>
        <w:t xml:space="preserve"> </w:t>
      </w:r>
      <w:r>
        <w:rPr>
          <w:noProof w:val="0"/>
        </w:rPr>
        <w:t>to inform and support applications relating to the 201</w:t>
      </w:r>
      <w:r w:rsidR="00494D20">
        <w:rPr>
          <w:noProof w:val="0"/>
        </w:rPr>
        <w:t>8</w:t>
      </w:r>
      <w:r>
        <w:rPr>
          <w:noProof w:val="0"/>
        </w:rPr>
        <w:t xml:space="preserve"> academic year and beyond.</w:t>
      </w:r>
    </w:p>
    <w:p w:rsidR="00B04C2F" w:rsidRDefault="00B04C2F" w:rsidP="00B04C2F">
      <w:pPr>
        <w:pStyle w:val="HERHeading3"/>
        <w:keepNext/>
        <w:numPr>
          <w:ilvl w:val="0"/>
          <w:numId w:val="9"/>
        </w:numPr>
      </w:pPr>
      <w:bookmarkStart w:id="25" w:name="_Toc479782315"/>
      <w:bookmarkStart w:id="26" w:name="_Toc478552083"/>
      <w:bookmarkStart w:id="27" w:name="_Toc480754876"/>
      <w:r>
        <w:t xml:space="preserve">Tertiary admission centres </w:t>
      </w:r>
      <w:r w:rsidRPr="0054541D">
        <w:t>to adopt more consistent approaches and reporting and streamline interstate application processes</w:t>
      </w:r>
      <w:bookmarkEnd w:id="25"/>
      <w:bookmarkEnd w:id="26"/>
      <w:bookmarkEnd w:id="27"/>
    </w:p>
    <w:p w:rsidR="00B04C2F" w:rsidRDefault="00B04C2F" w:rsidP="00B04C2F">
      <w:pPr>
        <w:pStyle w:val="HERNormal"/>
        <w:rPr>
          <w:noProof w:val="0"/>
        </w:rPr>
      </w:pPr>
      <w:r>
        <w:rPr>
          <w:noProof w:val="0"/>
        </w:rPr>
        <w:t xml:space="preserve">Like other sector stakeholders, by </w:t>
      </w:r>
      <w:r w:rsidR="00D01542">
        <w:rPr>
          <w:noProof w:val="0"/>
        </w:rPr>
        <w:t xml:space="preserve">May </w:t>
      </w:r>
      <w:r>
        <w:rPr>
          <w:noProof w:val="0"/>
        </w:rPr>
        <w:t xml:space="preserve">2018, tertiary admission centres will adopt the common terminology and language developed, together with agreed </w:t>
      </w:r>
      <w:r w:rsidR="002924FB">
        <w:rPr>
          <w:noProof w:val="0"/>
        </w:rPr>
        <w:t>information set</w:t>
      </w:r>
      <w:r>
        <w:rPr>
          <w:noProof w:val="0"/>
        </w:rPr>
        <w:t>s as the basis for presenting information to prospective students seeking to enter higher education in the 2019 academic year and beyond.</w:t>
      </w:r>
    </w:p>
    <w:p w:rsidR="00B04C2F" w:rsidRDefault="00B04C2F" w:rsidP="00B04C2F">
      <w:pPr>
        <w:pStyle w:val="HERNormal"/>
        <w:rPr>
          <w:noProof w:val="0"/>
        </w:rPr>
      </w:pPr>
      <w:r>
        <w:rPr>
          <w:noProof w:val="0"/>
        </w:rPr>
        <w:t>In addition to this, tertiary admission centres will develop improved reporting products on the outcomes of higher education offers, acceptances and enrolments, such that there will be greater consistency in the availability, detail and format of published data and other information. This will enable a</w:t>
      </w:r>
      <w:r w:rsidR="000A20FA">
        <w:rPr>
          <w:noProof w:val="0"/>
        </w:rPr>
        <w:t xml:space="preserve">n enhanced </w:t>
      </w:r>
      <w:r>
        <w:rPr>
          <w:noProof w:val="0"/>
        </w:rPr>
        <w:t>level of comparability and consistency in the information reported in each jurisdiction about the operation of the higher education market.</w:t>
      </w:r>
    </w:p>
    <w:p w:rsidR="00B04C2F" w:rsidRDefault="00B04C2F" w:rsidP="00B04C2F">
      <w:pPr>
        <w:pStyle w:val="HERNormal"/>
        <w:rPr>
          <w:noProof w:val="0"/>
        </w:rPr>
      </w:pPr>
      <w:r>
        <w:rPr>
          <w:noProof w:val="0"/>
        </w:rPr>
        <w:t xml:space="preserve">Reporting products will be revised and improved progressively, with priority given to developing an agreed </w:t>
      </w:r>
      <w:r w:rsidR="00267197">
        <w:rPr>
          <w:noProof w:val="0"/>
        </w:rPr>
        <w:t xml:space="preserve">core </w:t>
      </w:r>
      <w:r>
        <w:rPr>
          <w:noProof w:val="0"/>
        </w:rPr>
        <w:t xml:space="preserve">suite of </w:t>
      </w:r>
      <w:r w:rsidR="00C34831">
        <w:rPr>
          <w:noProof w:val="0"/>
        </w:rPr>
        <w:t xml:space="preserve">standard </w:t>
      </w:r>
      <w:r>
        <w:rPr>
          <w:noProof w:val="0"/>
        </w:rPr>
        <w:t xml:space="preserve">reported data on admissions to study in the 2018 academic year and a more </w:t>
      </w:r>
      <w:r w:rsidR="00267197">
        <w:rPr>
          <w:noProof w:val="0"/>
        </w:rPr>
        <w:t xml:space="preserve">comprehensive core </w:t>
      </w:r>
      <w:r>
        <w:rPr>
          <w:noProof w:val="0"/>
        </w:rPr>
        <w:t xml:space="preserve">suite of </w:t>
      </w:r>
      <w:r w:rsidR="00C34831">
        <w:rPr>
          <w:noProof w:val="0"/>
        </w:rPr>
        <w:t xml:space="preserve">standard </w:t>
      </w:r>
      <w:r>
        <w:rPr>
          <w:noProof w:val="0"/>
        </w:rPr>
        <w:t>reported data on admissions to study in the 2019</w:t>
      </w:r>
      <w:r w:rsidRPr="003E3E25">
        <w:rPr>
          <w:noProof w:val="0"/>
        </w:rPr>
        <w:t xml:space="preserve"> </w:t>
      </w:r>
      <w:r>
        <w:rPr>
          <w:noProof w:val="0"/>
        </w:rPr>
        <w:t>academic year.</w:t>
      </w:r>
    </w:p>
    <w:p w:rsidR="00B04C2F" w:rsidRDefault="00B04C2F" w:rsidP="00B04C2F">
      <w:pPr>
        <w:pStyle w:val="HERNormal"/>
        <w:rPr>
          <w:noProof w:val="0"/>
        </w:rPr>
      </w:pPr>
      <w:r>
        <w:rPr>
          <w:noProof w:val="0"/>
        </w:rPr>
        <w:t xml:space="preserve">Tertiary admission centres will also develop and implement a more streamlined approach to accepting and managing applications for courses at institutions that have membership of another </w:t>
      </w:r>
      <w:r>
        <w:rPr>
          <w:noProof w:val="0"/>
        </w:rPr>
        <w:lastRenderedPageBreak/>
        <w:t>tertiary admission centre in a different jurisdiction. This streamlined approach is expected to reduce complexity and costs for prospective students.</w:t>
      </w:r>
    </w:p>
    <w:p w:rsidR="00B04C2F" w:rsidRDefault="00B04C2F" w:rsidP="00B04C2F">
      <w:pPr>
        <w:pStyle w:val="HERNormal"/>
        <w:rPr>
          <w:noProof w:val="0"/>
        </w:rPr>
      </w:pPr>
      <w:r>
        <w:rPr>
          <w:noProof w:val="0"/>
        </w:rPr>
        <w:t>Students will be able to make application through their local tertiary admission centre to enter any Australian higher education course at any provider that uses the services of a tertiary admission centre to manage applications for and offers of places.</w:t>
      </w:r>
    </w:p>
    <w:p w:rsidR="00B04C2F" w:rsidRDefault="00B04C2F" w:rsidP="00B04C2F">
      <w:pPr>
        <w:pStyle w:val="HERNormal"/>
        <w:rPr>
          <w:noProof w:val="0"/>
        </w:rPr>
      </w:pPr>
      <w:r>
        <w:rPr>
          <w:noProof w:val="0"/>
        </w:rPr>
        <w:t xml:space="preserve">This </w:t>
      </w:r>
      <w:r w:rsidR="005F0670">
        <w:rPr>
          <w:noProof w:val="0"/>
        </w:rPr>
        <w:t xml:space="preserve">may be a separate process to the normal preference-based selection system within the jurisdiction but should </w:t>
      </w:r>
      <w:r>
        <w:rPr>
          <w:noProof w:val="0"/>
        </w:rPr>
        <w:t>remove the current need</w:t>
      </w:r>
      <w:r w:rsidR="005F0670">
        <w:rPr>
          <w:noProof w:val="0"/>
        </w:rPr>
        <w:t xml:space="preserve"> </w:t>
      </w:r>
      <w:r>
        <w:rPr>
          <w:noProof w:val="0"/>
        </w:rPr>
        <w:t xml:space="preserve">for students to lodge multiple applications through different tertiary admission centres and to pay </w:t>
      </w:r>
      <w:r w:rsidR="00C84251">
        <w:rPr>
          <w:noProof w:val="0"/>
        </w:rPr>
        <w:t xml:space="preserve">multiple </w:t>
      </w:r>
      <w:r>
        <w:rPr>
          <w:noProof w:val="0"/>
        </w:rPr>
        <w:t xml:space="preserve">separate fees for each application to be assessed. Instead, a mechanism will be developed to direct applications for selected </w:t>
      </w:r>
      <w:r w:rsidR="005F0670">
        <w:rPr>
          <w:noProof w:val="0"/>
        </w:rPr>
        <w:t xml:space="preserve">interstate </w:t>
      </w:r>
      <w:r>
        <w:rPr>
          <w:noProof w:val="0"/>
        </w:rPr>
        <w:t>course options at higher education providers that are members of another tertiary admission centre to the relevant jurisdictions for consideration</w:t>
      </w:r>
      <w:r w:rsidR="00C84251">
        <w:rPr>
          <w:noProof w:val="0"/>
        </w:rPr>
        <w:t>,</w:t>
      </w:r>
      <w:r>
        <w:rPr>
          <w:noProof w:val="0"/>
        </w:rPr>
        <w:t xml:space="preserve"> with </w:t>
      </w:r>
      <w:r w:rsidR="00C84251">
        <w:rPr>
          <w:noProof w:val="0"/>
        </w:rPr>
        <w:t xml:space="preserve">reduced complexity and </w:t>
      </w:r>
      <w:r>
        <w:rPr>
          <w:noProof w:val="0"/>
        </w:rPr>
        <w:t xml:space="preserve">cost to the </w:t>
      </w:r>
      <w:r w:rsidR="00C84251">
        <w:rPr>
          <w:noProof w:val="0"/>
        </w:rPr>
        <w:t>applicant</w:t>
      </w:r>
      <w:r>
        <w:rPr>
          <w:noProof w:val="0"/>
        </w:rPr>
        <w:t>.</w:t>
      </w:r>
    </w:p>
    <w:p w:rsidR="00B04C2F" w:rsidRPr="00F128C3" w:rsidRDefault="00B04C2F" w:rsidP="00B04C2F">
      <w:pPr>
        <w:pStyle w:val="HERNormal"/>
        <w:rPr>
          <w:i/>
          <w:noProof w:val="0"/>
        </w:rPr>
      </w:pPr>
      <w:r w:rsidRPr="00F128C3">
        <w:rPr>
          <w:i/>
          <w:noProof w:val="0"/>
        </w:rPr>
        <w:t xml:space="preserve">NB: this excludes situations where a tertiary admission centre may be managing direct applications to an institution on </w:t>
      </w:r>
      <w:r>
        <w:rPr>
          <w:i/>
          <w:noProof w:val="0"/>
        </w:rPr>
        <w:t>the institution’s</w:t>
      </w:r>
      <w:r w:rsidRPr="00F128C3">
        <w:rPr>
          <w:i/>
          <w:noProof w:val="0"/>
        </w:rPr>
        <w:t xml:space="preserve"> behalf</w:t>
      </w:r>
      <w:r>
        <w:rPr>
          <w:i/>
          <w:noProof w:val="0"/>
        </w:rPr>
        <w:t>. For the purposes of this initiative, “tertiary admission centre” includes the University of Tasmania, which accepts and manages applications in Tasmania.</w:t>
      </w:r>
    </w:p>
    <w:p w:rsidR="00B04C2F" w:rsidRDefault="00B04C2F" w:rsidP="00B04C2F">
      <w:pPr>
        <w:pStyle w:val="HERHeading4FigureHeading"/>
        <w:keepNext/>
      </w:pPr>
      <w:r>
        <w:t>When:</w:t>
      </w:r>
    </w:p>
    <w:p w:rsidR="00B04C2F" w:rsidRDefault="00B04C2F" w:rsidP="00B04C2F">
      <w:pPr>
        <w:pStyle w:val="HERNormal"/>
        <w:rPr>
          <w:noProof w:val="0"/>
        </w:rPr>
      </w:pPr>
      <w:r w:rsidRPr="005B5E6A">
        <w:rPr>
          <w:noProof w:val="0"/>
          <w:u w:val="single"/>
        </w:rPr>
        <w:t xml:space="preserve">By </w:t>
      </w:r>
      <w:r>
        <w:rPr>
          <w:noProof w:val="0"/>
          <w:u w:val="single"/>
        </w:rPr>
        <w:t>August</w:t>
      </w:r>
      <w:r w:rsidRPr="005B5E6A">
        <w:rPr>
          <w:noProof w:val="0"/>
          <w:u w:val="single"/>
        </w:rPr>
        <w:t xml:space="preserve"> 201</w:t>
      </w:r>
      <w:r>
        <w:rPr>
          <w:noProof w:val="0"/>
          <w:u w:val="single"/>
        </w:rPr>
        <w:t>7</w:t>
      </w:r>
      <w:r>
        <w:rPr>
          <w:noProof w:val="0"/>
        </w:rPr>
        <w:t>: tertiary admission centres will develop and</w:t>
      </w:r>
      <w:r w:rsidR="002C2D97">
        <w:rPr>
          <w:noProof w:val="0"/>
        </w:rPr>
        <w:t xml:space="preserve"> commence</w:t>
      </w:r>
      <w:r>
        <w:rPr>
          <w:noProof w:val="0"/>
        </w:rPr>
        <w:t xml:space="preserve"> </w:t>
      </w:r>
      <w:r w:rsidR="00C827E6">
        <w:rPr>
          <w:noProof w:val="0"/>
        </w:rPr>
        <w:t>implement</w:t>
      </w:r>
      <w:r w:rsidR="002C2D97">
        <w:rPr>
          <w:noProof w:val="0"/>
        </w:rPr>
        <w:t>ation of</w:t>
      </w:r>
      <w:r w:rsidR="00C827E6">
        <w:rPr>
          <w:noProof w:val="0"/>
        </w:rPr>
        <w:t xml:space="preserve"> </w:t>
      </w:r>
      <w:r>
        <w:rPr>
          <w:noProof w:val="0"/>
        </w:rPr>
        <w:t>a more streamlined approach to the acceptance and assessment of applications for courses at providers that are a member of a tertiary admission centre in another jurisdiction.</w:t>
      </w:r>
    </w:p>
    <w:p w:rsidR="00B04C2F" w:rsidRDefault="00B04C2F" w:rsidP="00B04C2F">
      <w:pPr>
        <w:pStyle w:val="HERNormal"/>
        <w:rPr>
          <w:noProof w:val="0"/>
        </w:rPr>
      </w:pPr>
      <w:r w:rsidRPr="003503CF">
        <w:rPr>
          <w:noProof w:val="0"/>
          <w:u w:val="single"/>
        </w:rPr>
        <w:t xml:space="preserve">By </w:t>
      </w:r>
      <w:r>
        <w:rPr>
          <w:noProof w:val="0"/>
          <w:u w:val="single"/>
        </w:rPr>
        <w:t>December 2017</w:t>
      </w:r>
      <w:r>
        <w:rPr>
          <w:noProof w:val="0"/>
        </w:rPr>
        <w:t>:</w:t>
      </w:r>
      <w:r w:rsidRPr="00CE24D4">
        <w:rPr>
          <w:noProof w:val="0"/>
        </w:rPr>
        <w:t xml:space="preserve"> </w:t>
      </w:r>
      <w:r>
        <w:rPr>
          <w:noProof w:val="0"/>
        </w:rPr>
        <w:t xml:space="preserve">tertiary admission centres </w:t>
      </w:r>
      <w:r w:rsidR="00A25429">
        <w:rPr>
          <w:noProof w:val="0"/>
        </w:rPr>
        <w:t xml:space="preserve">will </w:t>
      </w:r>
      <w:r>
        <w:rPr>
          <w:noProof w:val="0"/>
        </w:rPr>
        <w:t xml:space="preserve">agree a </w:t>
      </w:r>
      <w:r w:rsidR="00053432">
        <w:rPr>
          <w:noProof w:val="0"/>
        </w:rPr>
        <w:t xml:space="preserve">core </w:t>
      </w:r>
      <w:r>
        <w:rPr>
          <w:noProof w:val="0"/>
        </w:rPr>
        <w:t xml:space="preserve">suite of </w:t>
      </w:r>
      <w:r w:rsidR="00C34831">
        <w:rPr>
          <w:noProof w:val="0"/>
        </w:rPr>
        <w:t xml:space="preserve">standard </w:t>
      </w:r>
      <w:r>
        <w:rPr>
          <w:noProof w:val="0"/>
        </w:rPr>
        <w:t>reports to be produced with consistent content and presentation on admissions to higher education in the 2018 academic year.</w:t>
      </w:r>
    </w:p>
    <w:p w:rsidR="00B04C2F" w:rsidRDefault="00B04C2F" w:rsidP="00B04C2F">
      <w:pPr>
        <w:pStyle w:val="HERNormal"/>
        <w:rPr>
          <w:noProof w:val="0"/>
        </w:rPr>
      </w:pPr>
      <w:r w:rsidRPr="003E3E25">
        <w:rPr>
          <w:noProof w:val="0"/>
          <w:u w:val="single"/>
        </w:rPr>
        <w:t>Throughout 2018</w:t>
      </w:r>
      <w:r>
        <w:rPr>
          <w:noProof w:val="0"/>
        </w:rPr>
        <w:t xml:space="preserve">: tertiary admission centres </w:t>
      </w:r>
      <w:r w:rsidR="00A25429">
        <w:rPr>
          <w:noProof w:val="0"/>
        </w:rPr>
        <w:t xml:space="preserve">will </w:t>
      </w:r>
      <w:r>
        <w:rPr>
          <w:noProof w:val="0"/>
        </w:rPr>
        <w:t xml:space="preserve">produce the agreed </w:t>
      </w:r>
      <w:r w:rsidR="00053432">
        <w:rPr>
          <w:noProof w:val="0"/>
        </w:rPr>
        <w:t xml:space="preserve">core </w:t>
      </w:r>
      <w:r>
        <w:rPr>
          <w:noProof w:val="0"/>
        </w:rPr>
        <w:t xml:space="preserve">suite of </w:t>
      </w:r>
      <w:r w:rsidR="00C34831">
        <w:rPr>
          <w:noProof w:val="0"/>
        </w:rPr>
        <w:t xml:space="preserve">standard </w:t>
      </w:r>
      <w:r>
        <w:rPr>
          <w:noProof w:val="0"/>
        </w:rPr>
        <w:t>reports with consistent content and presentation on admissions to higher education in the 2018 academic year.</w:t>
      </w:r>
    </w:p>
    <w:p w:rsidR="00B04C2F" w:rsidRDefault="00B04C2F" w:rsidP="00B04C2F">
      <w:pPr>
        <w:pStyle w:val="HERNormal"/>
        <w:rPr>
          <w:noProof w:val="0"/>
        </w:rPr>
      </w:pPr>
      <w:r>
        <w:rPr>
          <w:noProof w:val="0"/>
          <w:u w:val="single"/>
        </w:rPr>
        <w:t xml:space="preserve">By </w:t>
      </w:r>
      <w:r w:rsidR="00C34831">
        <w:rPr>
          <w:noProof w:val="0"/>
          <w:u w:val="single"/>
        </w:rPr>
        <w:t xml:space="preserve">May </w:t>
      </w:r>
      <w:r>
        <w:rPr>
          <w:noProof w:val="0"/>
          <w:u w:val="single"/>
        </w:rPr>
        <w:t>2018</w:t>
      </w:r>
      <w:r>
        <w:rPr>
          <w:noProof w:val="0"/>
        </w:rPr>
        <w:t xml:space="preserve">: all tertiary admission centres will adopt the agreed </w:t>
      </w:r>
      <w:r w:rsidR="002924FB">
        <w:rPr>
          <w:noProof w:val="0"/>
        </w:rPr>
        <w:t>information set</w:t>
      </w:r>
      <w:r>
        <w:rPr>
          <w:noProof w:val="0"/>
        </w:rPr>
        <w:t xml:space="preserve">s for provision of information about institution-wide and course-specific admission </w:t>
      </w:r>
      <w:r w:rsidR="003E7E58">
        <w:rPr>
          <w:noProof w:val="0"/>
        </w:rPr>
        <w:t>option</w:t>
      </w:r>
      <w:r>
        <w:rPr>
          <w:noProof w:val="0"/>
        </w:rPr>
        <w:t>s and entry requirements applicable to prospective students for the 2019 academic year and beyond.</w:t>
      </w:r>
    </w:p>
    <w:p w:rsidR="00B04C2F" w:rsidRDefault="007F3A47" w:rsidP="00B04C2F">
      <w:pPr>
        <w:pStyle w:val="HERNormal"/>
        <w:rPr>
          <w:noProof w:val="0"/>
        </w:rPr>
      </w:pPr>
      <w:r>
        <w:rPr>
          <w:noProof w:val="0"/>
          <w:u w:val="single"/>
        </w:rPr>
        <w:t xml:space="preserve">By </w:t>
      </w:r>
      <w:r w:rsidR="00C34831">
        <w:rPr>
          <w:noProof w:val="0"/>
          <w:u w:val="single"/>
        </w:rPr>
        <w:t>May 2018</w:t>
      </w:r>
      <w:r>
        <w:rPr>
          <w:noProof w:val="0"/>
        </w:rPr>
        <w:t xml:space="preserve">: </w:t>
      </w:r>
      <w:r w:rsidR="00B04C2F">
        <w:rPr>
          <w:noProof w:val="0"/>
        </w:rPr>
        <w:t xml:space="preserve">all tertiary admission centres will adopt usage of the agreed </w:t>
      </w:r>
      <w:r w:rsidR="00E34A21">
        <w:rPr>
          <w:noProof w:val="0"/>
        </w:rPr>
        <w:t xml:space="preserve">set of </w:t>
      </w:r>
      <w:r w:rsidR="00B04C2F">
        <w:rPr>
          <w:noProof w:val="0"/>
        </w:rPr>
        <w:t>common terms</w:t>
      </w:r>
      <w:r w:rsidR="00E34A21">
        <w:rPr>
          <w:noProof w:val="0"/>
        </w:rPr>
        <w:t>, concepts</w:t>
      </w:r>
      <w:r w:rsidR="00B04C2F">
        <w:rPr>
          <w:noProof w:val="0"/>
        </w:rPr>
        <w:t xml:space="preserve"> and </w:t>
      </w:r>
      <w:r w:rsidR="00E34A21">
        <w:rPr>
          <w:noProof w:val="0"/>
        </w:rPr>
        <w:t xml:space="preserve">definitions </w:t>
      </w:r>
      <w:r w:rsidR="00B04C2F">
        <w:rPr>
          <w:noProof w:val="0"/>
        </w:rPr>
        <w:t>in their admission-related publications and online information.</w:t>
      </w:r>
    </w:p>
    <w:p w:rsidR="00B04C2F" w:rsidRDefault="00B04C2F" w:rsidP="00B04C2F">
      <w:pPr>
        <w:pStyle w:val="HERNormal"/>
        <w:rPr>
          <w:noProof w:val="0"/>
        </w:rPr>
      </w:pPr>
      <w:r w:rsidRPr="003E3E25">
        <w:rPr>
          <w:noProof w:val="0"/>
          <w:u w:val="single"/>
        </w:rPr>
        <w:t>By December 201</w:t>
      </w:r>
      <w:r>
        <w:rPr>
          <w:noProof w:val="0"/>
          <w:u w:val="single"/>
        </w:rPr>
        <w:t>8</w:t>
      </w:r>
      <w:r>
        <w:rPr>
          <w:noProof w:val="0"/>
        </w:rPr>
        <w:t xml:space="preserve">: tertiary admission centres </w:t>
      </w:r>
      <w:r w:rsidR="009C748F">
        <w:rPr>
          <w:noProof w:val="0"/>
        </w:rPr>
        <w:t xml:space="preserve">will </w:t>
      </w:r>
      <w:r>
        <w:rPr>
          <w:noProof w:val="0"/>
        </w:rPr>
        <w:t xml:space="preserve">agree a more </w:t>
      </w:r>
      <w:r w:rsidR="000D099C">
        <w:rPr>
          <w:noProof w:val="0"/>
        </w:rPr>
        <w:t xml:space="preserve">comprehensive core </w:t>
      </w:r>
      <w:r>
        <w:rPr>
          <w:noProof w:val="0"/>
        </w:rPr>
        <w:t xml:space="preserve">suite of </w:t>
      </w:r>
      <w:r w:rsidR="00C34831">
        <w:rPr>
          <w:noProof w:val="0"/>
        </w:rPr>
        <w:t xml:space="preserve">standard </w:t>
      </w:r>
      <w:r>
        <w:rPr>
          <w:noProof w:val="0"/>
        </w:rPr>
        <w:t>reports to be produced with consistent content and presentation on admissions to higher education in the 2019 academic year.</w:t>
      </w:r>
    </w:p>
    <w:p w:rsidR="00B04C2F" w:rsidRDefault="00B04C2F" w:rsidP="00B04C2F">
      <w:pPr>
        <w:pStyle w:val="HERNormal"/>
        <w:rPr>
          <w:noProof w:val="0"/>
        </w:rPr>
      </w:pPr>
      <w:r w:rsidRPr="003E3E25">
        <w:rPr>
          <w:noProof w:val="0"/>
          <w:u w:val="single"/>
        </w:rPr>
        <w:t>Throughout 2019</w:t>
      </w:r>
      <w:r>
        <w:rPr>
          <w:noProof w:val="0"/>
        </w:rPr>
        <w:t xml:space="preserve">: tertiary admission centres </w:t>
      </w:r>
      <w:r w:rsidR="00EC33A9">
        <w:rPr>
          <w:noProof w:val="0"/>
        </w:rPr>
        <w:t xml:space="preserve">will </w:t>
      </w:r>
      <w:r>
        <w:rPr>
          <w:noProof w:val="0"/>
        </w:rPr>
        <w:t>produce the agreed minimum suite of reports with consistent content and presentation on admissions to higher education in the 2019 academic year.</w:t>
      </w:r>
    </w:p>
    <w:p w:rsidR="00B04C2F" w:rsidRDefault="00B04C2F" w:rsidP="002D0FBB">
      <w:pPr>
        <w:pStyle w:val="HERHeading2"/>
        <w:keepNext/>
      </w:pPr>
      <w:bookmarkStart w:id="28" w:name="_Toc479782316"/>
      <w:bookmarkStart w:id="29" w:name="_Toc480754877"/>
      <w:r>
        <w:t>Australian Government-led Initiatives</w:t>
      </w:r>
      <w:bookmarkEnd w:id="28"/>
      <w:bookmarkEnd w:id="29"/>
    </w:p>
    <w:p w:rsidR="00B04C2F" w:rsidRDefault="00B04C2F" w:rsidP="00B04C2F">
      <w:pPr>
        <w:pStyle w:val="HERHeading3"/>
        <w:keepNext/>
        <w:numPr>
          <w:ilvl w:val="0"/>
          <w:numId w:val="9"/>
        </w:numPr>
      </w:pPr>
      <w:bookmarkStart w:id="30" w:name="_Toc479782317"/>
      <w:bookmarkStart w:id="31" w:name="_Toc478552084"/>
      <w:bookmarkStart w:id="32" w:name="_Toc480754878"/>
      <w:r>
        <w:lastRenderedPageBreak/>
        <w:t>TEQSA monitoring and guidance on improved admissions transparency</w:t>
      </w:r>
      <w:bookmarkEnd w:id="30"/>
      <w:bookmarkEnd w:id="31"/>
      <w:bookmarkEnd w:id="32"/>
    </w:p>
    <w:p w:rsidR="00B04C2F" w:rsidRDefault="00B04C2F" w:rsidP="00B04C2F">
      <w:r>
        <w:t xml:space="preserve">Once the details of common terminology and language and the adoption of </w:t>
      </w:r>
      <w:r w:rsidR="002924FB">
        <w:t>information set</w:t>
      </w:r>
      <w:r>
        <w:t xml:space="preserve">s have been agreed by the </w:t>
      </w:r>
      <w:r w:rsidRPr="0021308B">
        <w:t xml:space="preserve">sector </w:t>
      </w:r>
      <w:r>
        <w:t xml:space="preserve">through the arrangements set out in this plan, </w:t>
      </w:r>
      <w:r w:rsidRPr="00C21655">
        <w:t xml:space="preserve">TEQSA will develop written guidance on the types of evidence it </w:t>
      </w:r>
      <w:r>
        <w:t xml:space="preserve">would </w:t>
      </w:r>
      <w:r w:rsidRPr="00C21655">
        <w:t xml:space="preserve">expect to see to demonstrate compliance with </w:t>
      </w:r>
      <w:r>
        <w:t xml:space="preserve">those commitments in order to satisfy </w:t>
      </w:r>
      <w:r w:rsidRPr="00C21655">
        <w:t>the admission</w:t>
      </w:r>
      <w:r>
        <w:t>s</w:t>
      </w:r>
      <w:r w:rsidRPr="00C21655">
        <w:t xml:space="preserve"> transparency elements of the Higher Education Standards Framework.</w:t>
      </w:r>
    </w:p>
    <w:p w:rsidR="00B04C2F" w:rsidRDefault="00B04C2F" w:rsidP="00B04C2F">
      <w:r>
        <w:t xml:space="preserve">TEQSA’s </w:t>
      </w:r>
      <w:r w:rsidRPr="00C21655">
        <w:t xml:space="preserve">guidance will need to take account of </w:t>
      </w:r>
      <w:r>
        <w:t xml:space="preserve">this implementation plan and the detailed stakeholder engagement undertaken by the </w:t>
      </w:r>
      <w:proofErr w:type="spellStart"/>
      <w:r w:rsidR="00B243D3">
        <w:t>IWG</w:t>
      </w:r>
      <w:proofErr w:type="spellEnd"/>
      <w:r>
        <w:t xml:space="preserve"> and its technical sub-working groups </w:t>
      </w:r>
      <w:r w:rsidRPr="00C21655">
        <w:t xml:space="preserve">to respond to the </w:t>
      </w:r>
      <w:r>
        <w:t xml:space="preserve">HESP’s </w:t>
      </w:r>
      <w:r w:rsidRPr="00C21655">
        <w:t>recommendations.</w:t>
      </w:r>
    </w:p>
    <w:p w:rsidR="00B04C2F" w:rsidRPr="00C21655" w:rsidRDefault="00B04C2F" w:rsidP="00B04C2F">
      <w:r>
        <w:t xml:space="preserve">The aim of the guidance will be to assist higher education providers of all types, scales and sophistication to engage proactively with the new sector-wide commitments and develop their own tailored responses to the need for greater transparency of admissions-related information for prospective students and the community at large. The guidance will recognise that there is no </w:t>
      </w:r>
      <w:r>
        <w:br/>
        <w:t>‘one-size-fits-all’ solution; that every provider has the scope to differentiate itself in the market and tailor the presentation of information to its needs and mission.</w:t>
      </w:r>
      <w:r w:rsidR="004C12E4">
        <w:t xml:space="preserve"> </w:t>
      </w:r>
      <w:r w:rsidRPr="00C21655">
        <w:t xml:space="preserve">This guidance, once in place, will form the basis for TEQSA’s monitoring of the response by the sector to the </w:t>
      </w:r>
      <w:r>
        <w:t>HESP’s</w:t>
      </w:r>
      <w:r w:rsidRPr="00C21655">
        <w:t xml:space="preserve"> recommendations and its progress reporting to government and the public.</w:t>
      </w:r>
    </w:p>
    <w:p w:rsidR="004C12E4" w:rsidRDefault="00B04C2F" w:rsidP="00B04C2F">
      <w:r>
        <w:t>T</w:t>
      </w:r>
      <w:r w:rsidRPr="008202C5">
        <w:t xml:space="preserve">he Government will determine what role TEQSA will play to monitor engagement by higher education providers with </w:t>
      </w:r>
      <w:r w:rsidRPr="0021308B">
        <w:t xml:space="preserve">the </w:t>
      </w:r>
      <w:r>
        <w:t xml:space="preserve">HESP’s </w:t>
      </w:r>
      <w:r w:rsidRPr="0021308B">
        <w:t xml:space="preserve">recommendations, and </w:t>
      </w:r>
      <w:r>
        <w:t xml:space="preserve">how it will </w:t>
      </w:r>
      <w:r w:rsidRPr="0021308B">
        <w:t>report on the sector</w:t>
      </w:r>
      <w:r>
        <w:t xml:space="preserve">’s </w:t>
      </w:r>
      <w:r w:rsidRPr="0021308B">
        <w:t>respon</w:t>
      </w:r>
      <w:r>
        <w:t>se</w:t>
      </w:r>
      <w:r w:rsidRPr="0021308B">
        <w:t>.</w:t>
      </w:r>
      <w:r>
        <w:t xml:space="preserve"> However, this will include </w:t>
      </w:r>
      <w:r w:rsidR="00615C40">
        <w:t xml:space="preserve">the beginnings of a formative evaluation </w:t>
      </w:r>
      <w:r>
        <w:t xml:space="preserve">of sector compliance with the </w:t>
      </w:r>
      <w:r w:rsidR="00615C40">
        <w:t xml:space="preserve">enhanced admissions transparency commitments in this plan, including a desktop audit of initial responses to the implementation plan, assessment of how this relates to the </w:t>
      </w:r>
      <w:r>
        <w:t xml:space="preserve">admissions transparency requirements of the Higher Education Standards Framework and </w:t>
      </w:r>
      <w:r w:rsidR="00615C40">
        <w:t xml:space="preserve">ongoing </w:t>
      </w:r>
      <w:r>
        <w:t xml:space="preserve">monitoring of how the response to the </w:t>
      </w:r>
      <w:r w:rsidR="00C2338E">
        <w:t>HESP</w:t>
      </w:r>
      <w:r>
        <w:t>’s recommendations takes effect</w:t>
      </w:r>
      <w:r w:rsidR="00615C40">
        <w:t xml:space="preserve"> over time</w:t>
      </w:r>
      <w:r>
        <w:t xml:space="preserve">. </w:t>
      </w:r>
    </w:p>
    <w:p w:rsidR="00B04C2F" w:rsidRPr="00C21655" w:rsidRDefault="00B04C2F" w:rsidP="00B04C2F">
      <w:r>
        <w:t>The Government expects the spirit and intent of the</w:t>
      </w:r>
      <w:r w:rsidR="004C12E4">
        <w:t xml:space="preserve"> HESP’s </w:t>
      </w:r>
      <w:r>
        <w:t xml:space="preserve">recommendations to be embodied in this implementation plan and will ensure TEQSA is provided with necessary powers for effective compliance. The </w:t>
      </w:r>
      <w:r w:rsidR="00615C40">
        <w:t xml:space="preserve">initial </w:t>
      </w:r>
      <w:r>
        <w:t xml:space="preserve">audit </w:t>
      </w:r>
      <w:r w:rsidR="00615C40">
        <w:t xml:space="preserve">of provider responses </w:t>
      </w:r>
      <w:r>
        <w:t>will enable TEQSA to assess any change over time in the sector’s performance and compliance with the commitments embodied in this implementation plan.</w:t>
      </w:r>
    </w:p>
    <w:p w:rsidR="00B04C2F" w:rsidRDefault="00B04C2F" w:rsidP="00B04C2F">
      <w:pPr>
        <w:pStyle w:val="HERNormal"/>
        <w:rPr>
          <w:noProof w:val="0"/>
        </w:rPr>
      </w:pPr>
      <w:r>
        <w:rPr>
          <w:noProof w:val="0"/>
        </w:rPr>
        <w:t>An overarching consideration will be to minimise the impost on providers of TEQSA’s monitoring and accountability</w:t>
      </w:r>
      <w:r w:rsidR="00615C40">
        <w:rPr>
          <w:noProof w:val="0"/>
        </w:rPr>
        <w:t xml:space="preserve"> reporting</w:t>
      </w:r>
      <w:r>
        <w:rPr>
          <w:noProof w:val="0"/>
        </w:rPr>
        <w:t xml:space="preserve">. As far as possible, TEQSA will base its assessments and monitoring on publicly available information to minimise any additional regulatory burden associated with this activity. The legislative and regulatory transparency requirements of the Higher Education Standards Framework have not changed. What has changed, as a result of the HESP’s recommendations and this implementation plan, is the recognition that in order to </w:t>
      </w:r>
      <w:r w:rsidR="00CD39A0">
        <w:rPr>
          <w:noProof w:val="0"/>
        </w:rPr>
        <w:t xml:space="preserve">address </w:t>
      </w:r>
      <w:r>
        <w:rPr>
          <w:noProof w:val="0"/>
        </w:rPr>
        <w:t>those standards</w:t>
      </w:r>
      <w:r w:rsidR="00CD39A0">
        <w:rPr>
          <w:noProof w:val="0"/>
        </w:rPr>
        <w:t xml:space="preserve"> more </w:t>
      </w:r>
      <w:r w:rsidR="00DD5B1C">
        <w:rPr>
          <w:noProof w:val="0"/>
        </w:rPr>
        <w:t>comprehensively</w:t>
      </w:r>
      <w:r>
        <w:rPr>
          <w:noProof w:val="0"/>
        </w:rPr>
        <w:t>, a higher level of transparency and consistency in the sector’s approach to these issues is needed.</w:t>
      </w:r>
    </w:p>
    <w:p w:rsidR="00B04C2F" w:rsidRDefault="00B04C2F" w:rsidP="00B04C2F">
      <w:pPr>
        <w:pStyle w:val="HERHeading4FigureHeading"/>
        <w:keepNext/>
      </w:pPr>
      <w:r>
        <w:t>When:</w:t>
      </w:r>
    </w:p>
    <w:p w:rsidR="007F6718" w:rsidRDefault="007F6718" w:rsidP="007F6718">
      <w:pPr>
        <w:pStyle w:val="HERNormal"/>
        <w:rPr>
          <w:noProof w:val="0"/>
        </w:rPr>
      </w:pPr>
      <w:r>
        <w:rPr>
          <w:noProof w:val="0"/>
          <w:u w:val="single"/>
        </w:rPr>
        <w:t>August to December 2017</w:t>
      </w:r>
      <w:r>
        <w:rPr>
          <w:noProof w:val="0"/>
        </w:rPr>
        <w:t xml:space="preserve">: TEQSA will undertake initial work on a formative evaluation of sector responses to the HESP’s recommendations, in light of the commitments embodied in this implementation plan – including </w:t>
      </w:r>
      <w:r w:rsidR="00B045DC">
        <w:rPr>
          <w:noProof w:val="0"/>
        </w:rPr>
        <w:t xml:space="preserve">responses </w:t>
      </w:r>
      <w:r>
        <w:rPr>
          <w:noProof w:val="0"/>
        </w:rPr>
        <w:t xml:space="preserve">to the adoption of common terminology and information </w:t>
      </w:r>
      <w:r>
        <w:rPr>
          <w:noProof w:val="0"/>
        </w:rPr>
        <w:lastRenderedPageBreak/>
        <w:t>sets. The evaluation will provide a progress snapshot of the sector in its move towards greater transparency of higher education admissions.</w:t>
      </w:r>
    </w:p>
    <w:p w:rsidR="007F6718" w:rsidRDefault="007F6718" w:rsidP="007F6718">
      <w:pPr>
        <w:pStyle w:val="HERNormal"/>
        <w:rPr>
          <w:noProof w:val="0"/>
        </w:rPr>
      </w:pPr>
      <w:r w:rsidRPr="005B5E6A">
        <w:rPr>
          <w:noProof w:val="0"/>
          <w:u w:val="single"/>
        </w:rPr>
        <w:t xml:space="preserve">By </w:t>
      </w:r>
      <w:r>
        <w:rPr>
          <w:noProof w:val="0"/>
          <w:u w:val="single"/>
        </w:rPr>
        <w:t xml:space="preserve">December </w:t>
      </w:r>
      <w:r w:rsidRPr="005B5E6A">
        <w:rPr>
          <w:noProof w:val="0"/>
          <w:u w:val="single"/>
        </w:rPr>
        <w:t>201</w:t>
      </w:r>
      <w:r>
        <w:rPr>
          <w:noProof w:val="0"/>
          <w:u w:val="single"/>
        </w:rPr>
        <w:t>7</w:t>
      </w:r>
      <w:r>
        <w:rPr>
          <w:noProof w:val="0"/>
        </w:rPr>
        <w:t>: informed by the findings and evidence provided during the formative evaluation</w:t>
      </w:r>
      <w:r w:rsidR="00BC50DA">
        <w:rPr>
          <w:noProof w:val="0"/>
        </w:rPr>
        <w:t>,</w:t>
      </w:r>
      <w:r>
        <w:rPr>
          <w:noProof w:val="0"/>
        </w:rPr>
        <w:t xml:space="preserve"> TEQSA will release a draft guidance note on improving the transparency of higher education admissions for stakeholder comment. The guidance note will include discussion of </w:t>
      </w:r>
      <w:r w:rsidRPr="00C21655">
        <w:t xml:space="preserve">the types of evidence </w:t>
      </w:r>
      <w:r>
        <w:t xml:space="preserve">TEQSA would </w:t>
      </w:r>
      <w:r w:rsidRPr="00C21655">
        <w:t xml:space="preserve">expect to see to demonstrate compliance with </w:t>
      </w:r>
      <w:r>
        <w:t xml:space="preserve">those commitments, in order to satisfy </w:t>
      </w:r>
      <w:r w:rsidRPr="00C21655">
        <w:t>the admission</w:t>
      </w:r>
      <w:r>
        <w:t>s</w:t>
      </w:r>
      <w:r w:rsidRPr="00C21655">
        <w:t xml:space="preserve"> transparency elements of the Higher Education Standards Framework</w:t>
      </w:r>
      <w:r>
        <w:t>. TEQSA will also provide guidance on how providers of different types and in different circumstances can seek to improve the availability, comparability and effectiveness of their provision of such information</w:t>
      </w:r>
      <w:r w:rsidR="00BC50DA">
        <w:t>.</w:t>
      </w:r>
    </w:p>
    <w:p w:rsidR="00B04C2F" w:rsidRDefault="00B04C2F" w:rsidP="00B04C2F">
      <w:pPr>
        <w:pStyle w:val="HERNormal"/>
        <w:rPr>
          <w:noProof w:val="0"/>
        </w:rPr>
      </w:pPr>
      <w:r w:rsidRPr="005B5E6A">
        <w:rPr>
          <w:noProof w:val="0"/>
          <w:u w:val="single"/>
        </w:rPr>
        <w:t xml:space="preserve">By </w:t>
      </w:r>
      <w:r>
        <w:rPr>
          <w:noProof w:val="0"/>
          <w:u w:val="single"/>
        </w:rPr>
        <w:t>February 2018</w:t>
      </w:r>
      <w:r>
        <w:rPr>
          <w:noProof w:val="0"/>
        </w:rPr>
        <w:t xml:space="preserve">: TEQSA will commence monitoring and reporting to government and the community on how higher education providers are responding to the HESP’s recommendations and commitments embodied in this implementation plan in order to transition to </w:t>
      </w:r>
      <w:r w:rsidR="008922C4">
        <w:rPr>
          <w:noProof w:val="0"/>
        </w:rPr>
        <w:t xml:space="preserve">an enhanced </w:t>
      </w:r>
      <w:r>
        <w:rPr>
          <w:noProof w:val="0"/>
        </w:rPr>
        <w:t>level of transparency in higher education admissions.</w:t>
      </w:r>
    </w:p>
    <w:p w:rsidR="00B04C2F" w:rsidRDefault="00B04C2F" w:rsidP="00B04C2F">
      <w:pPr>
        <w:pStyle w:val="HERHeading3"/>
        <w:keepNext/>
        <w:numPr>
          <w:ilvl w:val="0"/>
          <w:numId w:val="9"/>
        </w:numPr>
      </w:pPr>
      <w:bookmarkStart w:id="33" w:name="_Toc479782318"/>
      <w:bookmarkStart w:id="34" w:name="_Toc478552085"/>
      <w:bookmarkStart w:id="35" w:name="_Toc480754879"/>
      <w:r>
        <w:t>New national admissions information platform</w:t>
      </w:r>
      <w:bookmarkEnd w:id="33"/>
      <w:bookmarkEnd w:id="34"/>
      <w:bookmarkEnd w:id="35"/>
    </w:p>
    <w:p w:rsidR="00B04C2F" w:rsidRDefault="00B04C2F" w:rsidP="00B04C2F">
      <w:pPr>
        <w:pStyle w:val="HERNormal"/>
        <w:rPr>
          <w:noProof w:val="0"/>
        </w:rPr>
      </w:pPr>
      <w:r>
        <w:rPr>
          <w:noProof w:val="0"/>
        </w:rPr>
        <w:t>Development of a national admissions information platform is out of scope for the sector-led working group, but the actions arising from objectives 1-4 above will inform the development of the new platform.</w:t>
      </w:r>
    </w:p>
    <w:p w:rsidR="00B04C2F" w:rsidRPr="007F3A47" w:rsidRDefault="00B04C2F" w:rsidP="00B04C2F">
      <w:pPr>
        <w:pStyle w:val="HERNormal"/>
        <w:rPr>
          <w:noProof w:val="0"/>
        </w:rPr>
      </w:pPr>
      <w:r w:rsidRPr="00C21655">
        <w:rPr>
          <w:noProof w:val="0"/>
        </w:rPr>
        <w:t xml:space="preserve">The Department of Education and Training will </w:t>
      </w:r>
      <w:r w:rsidR="002752E9">
        <w:rPr>
          <w:noProof w:val="0"/>
        </w:rPr>
        <w:t xml:space="preserve">undertake a research discovery project to inform the development of the platform in line with the Digital Transformation Agency’s Digital Service Standard. The department will also </w:t>
      </w:r>
      <w:r w:rsidRPr="00C21655">
        <w:rPr>
          <w:noProof w:val="0"/>
        </w:rPr>
        <w:t>work with stakeholders</w:t>
      </w:r>
      <w:r>
        <w:rPr>
          <w:noProof w:val="0"/>
        </w:rPr>
        <w:t xml:space="preserve"> </w:t>
      </w:r>
      <w:r w:rsidR="007F6718">
        <w:rPr>
          <w:noProof w:val="0"/>
        </w:rPr>
        <w:t xml:space="preserve">and </w:t>
      </w:r>
      <w:r w:rsidRPr="00EC4FDC">
        <w:rPr>
          <w:noProof w:val="0"/>
        </w:rPr>
        <w:t>relevant partners</w:t>
      </w:r>
      <w:r w:rsidRPr="00C21655">
        <w:rPr>
          <w:noProof w:val="0"/>
        </w:rPr>
        <w:t xml:space="preserve"> in the higher education sector, including the tertiary admission centres, </w:t>
      </w:r>
      <w:r w:rsidRPr="000E1617">
        <w:rPr>
          <w:noProof w:val="0"/>
        </w:rPr>
        <w:t xml:space="preserve">and </w:t>
      </w:r>
      <w:r>
        <w:rPr>
          <w:noProof w:val="0"/>
        </w:rPr>
        <w:t xml:space="preserve">State and Territory </w:t>
      </w:r>
      <w:r w:rsidRPr="000E1617">
        <w:rPr>
          <w:noProof w:val="0"/>
        </w:rPr>
        <w:t>government</w:t>
      </w:r>
      <w:r>
        <w:rPr>
          <w:noProof w:val="0"/>
        </w:rPr>
        <w:t xml:space="preserve">s </w:t>
      </w:r>
      <w:r w:rsidRPr="00982232">
        <w:rPr>
          <w:noProof w:val="0"/>
        </w:rPr>
        <w:t xml:space="preserve">to develop a new </w:t>
      </w:r>
      <w:r w:rsidRPr="00EC4FDC">
        <w:rPr>
          <w:noProof w:val="0"/>
        </w:rPr>
        <w:t>online information source</w:t>
      </w:r>
      <w:r>
        <w:rPr>
          <w:noProof w:val="0"/>
        </w:rPr>
        <w:t xml:space="preserve"> </w:t>
      </w:r>
      <w:r w:rsidRPr="00982232">
        <w:rPr>
          <w:noProof w:val="0"/>
        </w:rPr>
        <w:t>that will provide a useful first point of contact for prospective students</w:t>
      </w:r>
      <w:r>
        <w:rPr>
          <w:noProof w:val="0"/>
        </w:rPr>
        <w:t xml:space="preserve"> seeking information</w:t>
      </w:r>
      <w:r w:rsidRPr="00982232">
        <w:rPr>
          <w:noProof w:val="0"/>
        </w:rPr>
        <w:t xml:space="preserve"> </w:t>
      </w:r>
      <w:r>
        <w:rPr>
          <w:noProof w:val="0"/>
        </w:rPr>
        <w:t xml:space="preserve">on </w:t>
      </w:r>
      <w:r w:rsidRPr="00982232">
        <w:rPr>
          <w:noProof w:val="0"/>
        </w:rPr>
        <w:t>higher education</w:t>
      </w:r>
      <w:r>
        <w:rPr>
          <w:noProof w:val="0"/>
        </w:rPr>
        <w:t xml:space="preserve"> courses and providers</w:t>
      </w:r>
      <w:r w:rsidR="007F3A47">
        <w:rPr>
          <w:noProof w:val="0"/>
        </w:rPr>
        <w:t>.</w:t>
      </w:r>
    </w:p>
    <w:p w:rsidR="002752E9" w:rsidRPr="00666AAF" w:rsidRDefault="002752E9" w:rsidP="002752E9">
      <w:pPr>
        <w:pStyle w:val="HERNormal"/>
        <w:rPr>
          <w:noProof w:val="0"/>
        </w:rPr>
      </w:pPr>
      <w:r>
        <w:rPr>
          <w:noProof w:val="0"/>
        </w:rPr>
        <w:t xml:space="preserve">The findings of the discovery research project, which will include service design options, will be shared with the </w:t>
      </w:r>
      <w:proofErr w:type="spellStart"/>
      <w:r w:rsidR="00B243D3">
        <w:rPr>
          <w:noProof w:val="0"/>
        </w:rPr>
        <w:t>IWG</w:t>
      </w:r>
      <w:proofErr w:type="spellEnd"/>
      <w:r>
        <w:rPr>
          <w:noProof w:val="0"/>
        </w:rPr>
        <w:t>.</w:t>
      </w:r>
    </w:p>
    <w:p w:rsidR="00B04C2F" w:rsidRPr="00EC4FDC" w:rsidRDefault="002752E9" w:rsidP="00B04C2F">
      <w:pPr>
        <w:pStyle w:val="HERNormal"/>
        <w:rPr>
          <w:noProof w:val="0"/>
        </w:rPr>
      </w:pPr>
      <w:r w:rsidRPr="00EC4FDC">
        <w:rPr>
          <w:noProof w:val="0"/>
        </w:rPr>
        <w:t>The national admission</w:t>
      </w:r>
      <w:r>
        <w:rPr>
          <w:noProof w:val="0"/>
        </w:rPr>
        <w:t>s</w:t>
      </w:r>
      <w:r w:rsidRPr="00EC4FDC">
        <w:rPr>
          <w:noProof w:val="0"/>
        </w:rPr>
        <w:t xml:space="preserve"> information platform will</w:t>
      </w:r>
      <w:r>
        <w:rPr>
          <w:noProof w:val="0"/>
        </w:rPr>
        <w:t xml:space="preserve"> respond to the needs of students seeking information about institutions, courses, admission requirements and application pathways. It will be based on user research which examines how students use current services and identify what they think needs improvement.</w:t>
      </w:r>
    </w:p>
    <w:p w:rsidR="00B04C2F" w:rsidRPr="00C21655" w:rsidRDefault="00B04C2F" w:rsidP="00B04C2F">
      <w:pPr>
        <w:pStyle w:val="HERNormal"/>
        <w:rPr>
          <w:noProof w:val="0"/>
        </w:rPr>
      </w:pPr>
      <w:r w:rsidRPr="0021308B">
        <w:rPr>
          <w:noProof w:val="0"/>
        </w:rPr>
        <w:t>A user</w:t>
      </w:r>
      <w:r>
        <w:rPr>
          <w:noProof w:val="0"/>
        </w:rPr>
        <w:t>-</w:t>
      </w:r>
      <w:r w:rsidRPr="0021308B">
        <w:rPr>
          <w:noProof w:val="0"/>
        </w:rPr>
        <w:t xml:space="preserve">centric approach to design of the information to be presented will ensure the scope of this work makes it easier for </w:t>
      </w:r>
      <w:r w:rsidRPr="00F574CF">
        <w:rPr>
          <w:noProof w:val="0"/>
        </w:rPr>
        <w:t xml:space="preserve">prospective students and their families to </w:t>
      </w:r>
      <w:r w:rsidRPr="00C21655">
        <w:rPr>
          <w:noProof w:val="0"/>
        </w:rPr>
        <w:t>access or be directed to the information they need to help make decisions about courses and providers before considering making an application.</w:t>
      </w:r>
      <w:r>
        <w:rPr>
          <w:noProof w:val="0"/>
        </w:rPr>
        <w:t xml:space="preserve"> It is envisaged that initially the primary audience for the platform will be current and prospective domestic undergraduate students, with possible future expansion to include information relevant to admissions for international students.</w:t>
      </w:r>
    </w:p>
    <w:p w:rsidR="00B04C2F" w:rsidRPr="00C21655" w:rsidRDefault="00B04C2F" w:rsidP="00B04C2F">
      <w:r>
        <w:t xml:space="preserve">A key feature of the national admissions information platform will be the capacity to directly compare the admission policies, courses and admission requirements across different higher education providers. </w:t>
      </w:r>
      <w:r w:rsidRPr="00C21655">
        <w:t xml:space="preserve">The lack of </w:t>
      </w:r>
      <w:r>
        <w:t xml:space="preserve">ready </w:t>
      </w:r>
      <w:r w:rsidRPr="00C21655">
        <w:t xml:space="preserve">comparability in currently available information was a key concern that the </w:t>
      </w:r>
      <w:r>
        <w:t>HESP</w:t>
      </w:r>
      <w:r w:rsidRPr="00C21655">
        <w:t xml:space="preserve"> sought to address through its recommendations. Delivering this comparability </w:t>
      </w:r>
      <w:r w:rsidRPr="00C21655">
        <w:lastRenderedPageBreak/>
        <w:t>will be critical to the success of the national admissions information platform</w:t>
      </w:r>
      <w:r>
        <w:t xml:space="preserve"> in empowering informed choice by prospective students</w:t>
      </w:r>
      <w:r w:rsidRPr="00C21655">
        <w:t>.</w:t>
      </w:r>
    </w:p>
    <w:p w:rsidR="00B04C2F" w:rsidRPr="00C21655" w:rsidRDefault="00B04C2F" w:rsidP="00B04C2F">
      <w:r>
        <w:t>It is envisaged that, a</w:t>
      </w:r>
      <w:r w:rsidRPr="00C21655">
        <w:t xml:space="preserve">s with the </w:t>
      </w:r>
      <w:r>
        <w:t>Quality Indicators for Learning and Teaching (</w:t>
      </w:r>
      <w:proofErr w:type="spellStart"/>
      <w:r w:rsidRPr="00C21655">
        <w:t>QILT</w:t>
      </w:r>
      <w:proofErr w:type="spellEnd"/>
      <w:r>
        <w:t>)</w:t>
      </w:r>
      <w:r w:rsidRPr="00C21655">
        <w:t xml:space="preserve"> website, the new national admissions website will include the capability to select a number of different courses or providers (depending on the type of information being compared) and display direct comparison of key information types – e.g. </w:t>
      </w:r>
      <w:proofErr w:type="spellStart"/>
      <w:r w:rsidRPr="00C21655">
        <w:t>ATAR</w:t>
      </w:r>
      <w:proofErr w:type="spellEnd"/>
      <w:r w:rsidRPr="00C21655">
        <w:t xml:space="preserve"> and other entry requirements, available admission </w:t>
      </w:r>
      <w:r w:rsidR="003E7E58">
        <w:t>option</w:t>
      </w:r>
      <w:r w:rsidRPr="00C21655">
        <w:t>s, student cohort information including data on the basis of admission for recent enrolments.</w:t>
      </w:r>
    </w:p>
    <w:p w:rsidR="00B04C2F" w:rsidRPr="00C21655" w:rsidRDefault="00B04C2F" w:rsidP="00B04C2F">
      <w:r w:rsidRPr="00C21655">
        <w:t>Adequate support to school students, their parents, schools, teachers and career advisers to use the new national admission</w:t>
      </w:r>
      <w:r>
        <w:t>s</w:t>
      </w:r>
      <w:r w:rsidRPr="00C21655">
        <w:t xml:space="preserve"> information platform will be critical to its success.</w:t>
      </w:r>
      <w:r>
        <w:t xml:space="preserve"> </w:t>
      </w:r>
      <w:r w:rsidRPr="00C21655">
        <w:t xml:space="preserve">As the national admissions information platform is developed, the Department of Education and Training, in consultation with stakeholders, will develop </w:t>
      </w:r>
      <w:r>
        <w:t xml:space="preserve">and promote </w:t>
      </w:r>
      <w:r w:rsidRPr="00C21655">
        <w:t xml:space="preserve">appropriate online supporting materials to </w:t>
      </w:r>
      <w:r>
        <w:t>help</w:t>
      </w:r>
      <w:r w:rsidRPr="00C21655">
        <w:t xml:space="preserve"> prospective students, their families, schools, teachers and career educators </w:t>
      </w:r>
      <w:r>
        <w:t xml:space="preserve">to </w:t>
      </w:r>
      <w:r w:rsidRPr="00C21655">
        <w:t>make the most of the new resources and functionality developed.</w:t>
      </w:r>
    </w:p>
    <w:p w:rsidR="00B04C2F" w:rsidRDefault="00B04C2F" w:rsidP="00B04C2F">
      <w:pPr>
        <w:pStyle w:val="HERHeading4FigureHeading"/>
        <w:keepNext/>
      </w:pPr>
      <w:r>
        <w:t>When:</w:t>
      </w:r>
    </w:p>
    <w:p w:rsidR="00B04C2F" w:rsidRDefault="00B04C2F" w:rsidP="00B04C2F">
      <w:pPr>
        <w:pStyle w:val="HERNormal"/>
        <w:rPr>
          <w:noProof w:val="0"/>
          <w:u w:val="single"/>
        </w:rPr>
      </w:pPr>
      <w:r w:rsidRPr="003503CF">
        <w:rPr>
          <w:noProof w:val="0"/>
          <w:u w:val="single"/>
        </w:rPr>
        <w:t xml:space="preserve">By </w:t>
      </w:r>
      <w:r w:rsidR="004C12E4">
        <w:rPr>
          <w:noProof w:val="0"/>
          <w:u w:val="single"/>
        </w:rPr>
        <w:t xml:space="preserve">June </w:t>
      </w:r>
      <w:r>
        <w:rPr>
          <w:noProof w:val="0"/>
          <w:u w:val="single"/>
        </w:rPr>
        <w:t>2017</w:t>
      </w:r>
      <w:r>
        <w:rPr>
          <w:noProof w:val="0"/>
        </w:rPr>
        <w:t>:</w:t>
      </w:r>
      <w:r w:rsidRPr="00CE24D4">
        <w:rPr>
          <w:noProof w:val="0"/>
        </w:rPr>
        <w:t xml:space="preserve"> </w:t>
      </w:r>
      <w:r>
        <w:rPr>
          <w:noProof w:val="0"/>
        </w:rPr>
        <w:t>the Department of Education</w:t>
      </w:r>
      <w:r w:rsidR="003C3540">
        <w:rPr>
          <w:noProof w:val="0"/>
        </w:rPr>
        <w:t xml:space="preserve"> and Training</w:t>
      </w:r>
      <w:r>
        <w:rPr>
          <w:noProof w:val="0"/>
        </w:rPr>
        <w:t xml:space="preserve"> will begin consultations with prospective partner agencies and other stakeholders on options to develop, deliver and sustain a new higher education national admissions information platform.</w:t>
      </w:r>
    </w:p>
    <w:p w:rsidR="00B04C2F" w:rsidRDefault="00B04C2F" w:rsidP="00B04C2F">
      <w:pPr>
        <w:pStyle w:val="HERNormal"/>
        <w:rPr>
          <w:noProof w:val="0"/>
        </w:rPr>
      </w:pPr>
      <w:r w:rsidRPr="003503CF">
        <w:rPr>
          <w:noProof w:val="0"/>
          <w:u w:val="single"/>
        </w:rPr>
        <w:t xml:space="preserve">By </w:t>
      </w:r>
      <w:r w:rsidR="004C12E4">
        <w:rPr>
          <w:noProof w:val="0"/>
          <w:u w:val="single"/>
        </w:rPr>
        <w:t>July</w:t>
      </w:r>
      <w:r w:rsidR="004C12E4" w:rsidRPr="003503CF">
        <w:rPr>
          <w:noProof w:val="0"/>
          <w:u w:val="single"/>
        </w:rPr>
        <w:t xml:space="preserve"> </w:t>
      </w:r>
      <w:r w:rsidRPr="003503CF">
        <w:rPr>
          <w:noProof w:val="0"/>
          <w:u w:val="single"/>
        </w:rPr>
        <w:t>201</w:t>
      </w:r>
      <w:r>
        <w:rPr>
          <w:noProof w:val="0"/>
          <w:u w:val="single"/>
        </w:rPr>
        <w:t>7</w:t>
      </w:r>
      <w:r>
        <w:rPr>
          <w:noProof w:val="0"/>
        </w:rPr>
        <w:t xml:space="preserve">: the Department of Education and Training, working in conjunction with the Digital Transformation Agency, will complete an initial scoping study to assess core user needs and design </w:t>
      </w:r>
      <w:r w:rsidR="00494D20">
        <w:rPr>
          <w:noProof w:val="0"/>
        </w:rPr>
        <w:t xml:space="preserve">and test </w:t>
      </w:r>
      <w:r>
        <w:rPr>
          <w:noProof w:val="0"/>
        </w:rPr>
        <w:t>options for a new higher education national admissions information platform.</w:t>
      </w:r>
    </w:p>
    <w:p w:rsidR="00B04C2F" w:rsidRDefault="00B04C2F" w:rsidP="00B04C2F">
      <w:pPr>
        <w:pStyle w:val="HERNormal"/>
        <w:rPr>
          <w:noProof w:val="0"/>
          <w:u w:val="single"/>
        </w:rPr>
      </w:pPr>
      <w:r>
        <w:rPr>
          <w:noProof w:val="0"/>
          <w:u w:val="single"/>
        </w:rPr>
        <w:t xml:space="preserve">By </w:t>
      </w:r>
      <w:r w:rsidR="002D0FBB">
        <w:rPr>
          <w:noProof w:val="0"/>
          <w:u w:val="single"/>
        </w:rPr>
        <w:t>October</w:t>
      </w:r>
      <w:r w:rsidR="002D0FBB">
        <w:rPr>
          <w:noProof w:val="0"/>
          <w:u w:val="single"/>
        </w:rPr>
        <w:t xml:space="preserve"> </w:t>
      </w:r>
      <w:r>
        <w:rPr>
          <w:noProof w:val="0"/>
          <w:u w:val="single"/>
        </w:rPr>
        <w:t>2017</w:t>
      </w:r>
      <w:r>
        <w:rPr>
          <w:noProof w:val="0"/>
        </w:rPr>
        <w:t xml:space="preserve">: the Department of Education and Training will enter into a development agreement with selected partner organisations to develop, deliver and </w:t>
      </w:r>
      <w:r w:rsidR="002752E9">
        <w:rPr>
          <w:noProof w:val="0"/>
        </w:rPr>
        <w:t>main</w:t>
      </w:r>
      <w:r>
        <w:rPr>
          <w:noProof w:val="0"/>
        </w:rPr>
        <w:t>tain a new higher education national admissions information platform.</w:t>
      </w:r>
    </w:p>
    <w:p w:rsidR="005C1652" w:rsidRDefault="00B04C2F" w:rsidP="002752E9">
      <w:pPr>
        <w:pStyle w:val="HERNormal"/>
        <w:rPr>
          <w:noProof w:val="0"/>
        </w:rPr>
      </w:pPr>
      <w:r>
        <w:rPr>
          <w:noProof w:val="0"/>
          <w:u w:val="single"/>
        </w:rPr>
        <w:t xml:space="preserve">By </w:t>
      </w:r>
      <w:r w:rsidR="002752E9">
        <w:rPr>
          <w:noProof w:val="0"/>
          <w:u w:val="single"/>
        </w:rPr>
        <w:t xml:space="preserve">December </w:t>
      </w:r>
      <w:r w:rsidR="00C34831">
        <w:rPr>
          <w:noProof w:val="0"/>
          <w:u w:val="single"/>
        </w:rPr>
        <w:t>201</w:t>
      </w:r>
      <w:r w:rsidR="002752E9">
        <w:rPr>
          <w:noProof w:val="0"/>
          <w:u w:val="single"/>
        </w:rPr>
        <w:t>7</w:t>
      </w:r>
      <w:r>
        <w:rPr>
          <w:noProof w:val="0"/>
        </w:rPr>
        <w:t xml:space="preserve">: </w:t>
      </w:r>
      <w:r w:rsidR="002752E9">
        <w:rPr>
          <w:noProof w:val="0"/>
        </w:rPr>
        <w:t>the national admissions information platform will begin a phased approach to delivery with an initial pilot release intended for December 2017</w:t>
      </w:r>
      <w:r w:rsidR="00665987">
        <w:rPr>
          <w:noProof w:val="0"/>
        </w:rPr>
        <w:t>.</w:t>
      </w:r>
    </w:p>
    <w:p w:rsidR="00B04C2F" w:rsidRPr="00A85944" w:rsidRDefault="00B04C2F" w:rsidP="00B04C2F">
      <w:pPr>
        <w:pStyle w:val="HERHeading1"/>
        <w:pageBreakBefore/>
      </w:pPr>
      <w:bookmarkStart w:id="36" w:name="_Toc479782319"/>
      <w:bookmarkStart w:id="37" w:name="_Toc478552086"/>
      <w:bookmarkStart w:id="38" w:name="_Toc480754880"/>
      <w:r>
        <w:lastRenderedPageBreak/>
        <w:t>Benefits and a</w:t>
      </w:r>
      <w:r w:rsidRPr="00A85944">
        <w:t>ccountability</w:t>
      </w:r>
      <w:bookmarkEnd w:id="36"/>
      <w:bookmarkEnd w:id="37"/>
      <w:bookmarkEnd w:id="38"/>
    </w:p>
    <w:p w:rsidR="00B04C2F" w:rsidRDefault="00B04C2F" w:rsidP="00B04C2F">
      <w:pPr>
        <w:pStyle w:val="HERNormal"/>
        <w:rPr>
          <w:noProof w:val="0"/>
        </w:rPr>
      </w:pPr>
      <w:r>
        <w:rPr>
          <w:noProof w:val="0"/>
        </w:rPr>
        <w:t>Through this implementation plan and its endorsement by the key representative organisations relevant to higher education admissions, the higher education sector is collectively committing to implement positive change.</w:t>
      </w:r>
    </w:p>
    <w:p w:rsidR="00B04C2F" w:rsidRDefault="00B04C2F" w:rsidP="00B04C2F">
      <w:pPr>
        <w:pStyle w:val="HERNormal"/>
        <w:rPr>
          <w:noProof w:val="0"/>
        </w:rPr>
      </w:pPr>
      <w:r>
        <w:rPr>
          <w:noProof w:val="0"/>
        </w:rPr>
        <w:t>The main beneficiaries of this change are intended to be prospective higher education students, their families, their schools and other influencers.</w:t>
      </w:r>
    </w:p>
    <w:p w:rsidR="00B04C2F" w:rsidRDefault="00B04C2F" w:rsidP="00B04C2F">
      <w:pPr>
        <w:pStyle w:val="HERNormal"/>
        <w:rPr>
          <w:noProof w:val="0"/>
        </w:rPr>
      </w:pPr>
      <w:r>
        <w:rPr>
          <w:noProof w:val="0"/>
        </w:rPr>
        <w:t xml:space="preserve">Further, higher education providers, employers, the community at large and both Commonwealth and state and territory governments should all derive benefits if the </w:t>
      </w:r>
      <w:r w:rsidR="004E48E6">
        <w:rPr>
          <w:noProof w:val="0"/>
        </w:rPr>
        <w:t>transparency</w:t>
      </w:r>
      <w:r>
        <w:rPr>
          <w:noProof w:val="0"/>
        </w:rPr>
        <w:t xml:space="preserve"> and effectiveness of higher education admissions policies and processes can be enhanced.</w:t>
      </w:r>
    </w:p>
    <w:p w:rsidR="00B04C2F" w:rsidRDefault="00B04C2F" w:rsidP="00B04C2F">
      <w:pPr>
        <w:pStyle w:val="HERNormal"/>
        <w:rPr>
          <w:noProof w:val="0"/>
        </w:rPr>
      </w:pPr>
      <w:r>
        <w:rPr>
          <w:noProof w:val="0"/>
        </w:rPr>
        <w:t>Prospective students should be able to identify more readily and apply in a more informed way for the courses that will lead them to the career opportunities they seek.</w:t>
      </w:r>
    </w:p>
    <w:p w:rsidR="00B04C2F" w:rsidRDefault="00B04C2F" w:rsidP="00B04C2F">
      <w:pPr>
        <w:pStyle w:val="HERNormal"/>
        <w:rPr>
          <w:noProof w:val="0"/>
        </w:rPr>
      </w:pPr>
      <w:r>
        <w:rPr>
          <w:noProof w:val="0"/>
        </w:rPr>
        <w:t>They will be able to identify the full range of entry requirements, pre-requisites, additional assessments and tests needed to be accepted into each course. It will be easier for them to find out about the range of academic and non-academic supports available to them at each institution</w:t>
      </w:r>
      <w:r w:rsidR="001D330C">
        <w:rPr>
          <w:noProof w:val="0"/>
        </w:rPr>
        <w:t>, together with</w:t>
      </w:r>
      <w:r>
        <w:rPr>
          <w:noProof w:val="0"/>
        </w:rPr>
        <w:t xml:space="preserve"> the financial and other relevant information needed to make their choices.</w:t>
      </w:r>
    </w:p>
    <w:p w:rsidR="00B04C2F" w:rsidRDefault="00B04C2F" w:rsidP="00B04C2F">
      <w:pPr>
        <w:pStyle w:val="HERNormal"/>
        <w:rPr>
          <w:noProof w:val="0"/>
        </w:rPr>
      </w:pPr>
      <w:r>
        <w:rPr>
          <w:noProof w:val="0"/>
        </w:rPr>
        <w:t xml:space="preserve">Students’ families, schools, career advisers and other influencers should be able to more readily find useful information about the full range of study, career and application options, including </w:t>
      </w:r>
      <w:r w:rsidR="003E7E58">
        <w:rPr>
          <w:noProof w:val="0"/>
        </w:rPr>
        <w:t xml:space="preserve">specific </w:t>
      </w:r>
      <w:r>
        <w:rPr>
          <w:noProof w:val="0"/>
        </w:rPr>
        <w:t>options for students facing disadvantage or with special needs.</w:t>
      </w:r>
    </w:p>
    <w:p w:rsidR="00B04C2F" w:rsidRDefault="00B04C2F" w:rsidP="00B04C2F">
      <w:pPr>
        <w:pStyle w:val="HERNormal"/>
        <w:rPr>
          <w:noProof w:val="0"/>
        </w:rPr>
      </w:pPr>
      <w:r>
        <w:rPr>
          <w:noProof w:val="0"/>
        </w:rPr>
        <w:t>It is recognised that more consistent and transparent admissions information is not a “quick fix” for improving student retention and completion rates in higher education. Many students will continue to need support and advice in making course and study choices. Nevertheless, if students can make better informed decisions about the most appropriate course and institution for their needs, capabilities and career aspirations, they will be more likely to navigate their way successfully through the higher education system. This, in turn, is expected to complement existing institutional strategies for reducing the rate of student attrition.</w:t>
      </w:r>
    </w:p>
    <w:p w:rsidR="00B04C2F" w:rsidRDefault="00B04C2F" w:rsidP="00B04C2F">
      <w:pPr>
        <w:pStyle w:val="HERNormal"/>
        <w:rPr>
          <w:noProof w:val="0"/>
        </w:rPr>
      </w:pPr>
      <w:r>
        <w:rPr>
          <w:noProof w:val="0"/>
        </w:rPr>
        <w:t>Institutions will benefit if students are making better, more informed decisions about which course to enter, and should be able to more readily tailor their academic and support offerings to students’ needs and circumstances.</w:t>
      </w:r>
    </w:p>
    <w:p w:rsidR="00B04C2F" w:rsidRDefault="00B04C2F" w:rsidP="00B04C2F">
      <w:pPr>
        <w:pStyle w:val="HERNormal"/>
        <w:rPr>
          <w:noProof w:val="0"/>
        </w:rPr>
      </w:pPr>
      <w:r>
        <w:rPr>
          <w:noProof w:val="0"/>
        </w:rPr>
        <w:t xml:space="preserve">Government – and through it the community and economy – will benefit through a more efficient targeting of precious taxpayer resources if it can be assured that students being accepted by institutions into subsidised higher education courses have the ambitions, the attributes and the necessary </w:t>
      </w:r>
      <w:r w:rsidR="0092582D">
        <w:rPr>
          <w:noProof w:val="0"/>
        </w:rPr>
        <w:t xml:space="preserve">information and </w:t>
      </w:r>
      <w:r>
        <w:rPr>
          <w:noProof w:val="0"/>
        </w:rPr>
        <w:t>support to succeed at their studies and complete their qualification.</w:t>
      </w:r>
    </w:p>
    <w:p w:rsidR="00B04C2F" w:rsidRDefault="00B04C2F" w:rsidP="00B04C2F">
      <w:pPr>
        <w:pStyle w:val="HERNormal"/>
        <w:rPr>
          <w:noProof w:val="0"/>
        </w:rPr>
      </w:pPr>
      <w:r>
        <w:rPr>
          <w:noProof w:val="0"/>
        </w:rPr>
        <w:t>To ensure the achievement of all these benefits, the Government will consider whether it is necessary to require specific actions in response to the commitments embodied in this implementation plan, along with possible mechanisms for ensuring delivery of those actions.</w:t>
      </w:r>
    </w:p>
    <w:p w:rsidR="00B04C2F" w:rsidRDefault="00B04C2F" w:rsidP="00B04C2F">
      <w:pPr>
        <w:pStyle w:val="HERNormal"/>
        <w:rPr>
          <w:noProof w:val="0"/>
        </w:rPr>
      </w:pPr>
      <w:r>
        <w:rPr>
          <w:noProof w:val="0"/>
        </w:rPr>
        <w:t xml:space="preserve">At a minimum, TEQSA will be asked to report periodically on the sector’s progress in responding to the HESP’s recommendations and complying with the commitments in this implementation plan. </w:t>
      </w:r>
      <w:r>
        <w:rPr>
          <w:noProof w:val="0"/>
        </w:rPr>
        <w:lastRenderedPageBreak/>
        <w:t>Other responses may be considered as needed, depending on the extent of take-up of the committed actions.</w:t>
      </w:r>
    </w:p>
    <w:p w:rsidR="00B04C2F" w:rsidRDefault="00B04C2F" w:rsidP="00B04C2F">
      <w:pPr>
        <w:pStyle w:val="HERNormal"/>
        <w:rPr>
          <w:noProof w:val="0"/>
        </w:rPr>
      </w:pPr>
      <w:r>
        <w:rPr>
          <w:noProof w:val="0"/>
        </w:rPr>
        <w:t xml:space="preserve">The Government is committed to working closely with the sector and to investing in the achievement of these goals, both through the development of this joint higher education sector and Australian Government implementation plan and development of </w:t>
      </w:r>
      <w:r w:rsidR="003975CB">
        <w:rPr>
          <w:noProof w:val="0"/>
        </w:rPr>
        <w:t xml:space="preserve">a </w:t>
      </w:r>
      <w:r>
        <w:rPr>
          <w:noProof w:val="0"/>
        </w:rPr>
        <w:t>national admissions information platform.</w:t>
      </w:r>
    </w:p>
    <w:p w:rsidR="00B04C2F" w:rsidRDefault="00B04C2F" w:rsidP="00B04C2F">
      <w:pPr>
        <w:pStyle w:val="HERNormal"/>
        <w:rPr>
          <w:noProof w:val="0"/>
        </w:rPr>
      </w:pPr>
    </w:p>
    <w:p w:rsidR="004B1CCE" w:rsidRDefault="004B1CCE" w:rsidP="00B04C2F">
      <w:pPr>
        <w:pStyle w:val="HERNormal"/>
        <w:rPr>
          <w:noProof w:val="0"/>
        </w:rPr>
        <w:sectPr w:rsidR="004B1CCE" w:rsidSect="00236E9E">
          <w:headerReference w:type="even" r:id="rId35"/>
          <w:headerReference w:type="default" r:id="rId36"/>
          <w:footerReference w:type="even" r:id="rId37"/>
          <w:footerReference w:type="default" r:id="rId38"/>
          <w:headerReference w:type="first" r:id="rId39"/>
          <w:pgSz w:w="11906" w:h="16838" w:code="9"/>
          <w:pgMar w:top="1372" w:right="1440" w:bottom="1440" w:left="1440" w:header="709" w:footer="510" w:gutter="0"/>
          <w:cols w:space="567"/>
          <w:docGrid w:linePitch="360"/>
        </w:sectPr>
      </w:pPr>
    </w:p>
    <w:p w:rsidR="00B04C2F" w:rsidRPr="00A85944" w:rsidRDefault="00B04C2F" w:rsidP="00B04C2F">
      <w:pPr>
        <w:pStyle w:val="HERHeading1"/>
        <w:pageBreakBefore/>
      </w:pPr>
      <w:bookmarkStart w:id="39" w:name="_Toc479782320"/>
      <w:bookmarkStart w:id="40" w:name="_Toc478552087"/>
      <w:bookmarkStart w:id="41" w:name="_Toc480754881"/>
      <w:r>
        <w:lastRenderedPageBreak/>
        <w:t xml:space="preserve">Actions </w:t>
      </w:r>
      <w:r w:rsidR="001E23C1">
        <w:t>and time</w:t>
      </w:r>
      <w:r w:rsidR="00877F27">
        <w:t>frame</w:t>
      </w:r>
      <w:r w:rsidR="001E23C1">
        <w:t xml:space="preserve"> </w:t>
      </w:r>
      <w:r>
        <w:t>required to implement the plan</w:t>
      </w:r>
      <w:bookmarkEnd w:id="39"/>
      <w:bookmarkEnd w:id="40"/>
      <w:bookmarkEnd w:id="4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7513"/>
        <w:gridCol w:w="1134"/>
        <w:gridCol w:w="2062"/>
      </w:tblGrid>
      <w:tr w:rsidR="00B04C2F" w:rsidRPr="009A500F" w:rsidTr="00236E9E">
        <w:trPr>
          <w:tblHeader/>
        </w:trPr>
        <w:tc>
          <w:tcPr>
            <w:tcW w:w="4077" w:type="dxa"/>
          </w:tcPr>
          <w:p w:rsidR="00B04C2F" w:rsidRPr="009A500F" w:rsidRDefault="00B04C2F" w:rsidP="00236E9E">
            <w:pPr>
              <w:pStyle w:val="HERNormal"/>
              <w:rPr>
                <w:b/>
                <w:noProof w:val="0"/>
                <w:sz w:val="18"/>
                <w:szCs w:val="18"/>
              </w:rPr>
            </w:pPr>
            <w:r w:rsidRPr="009A500F">
              <w:rPr>
                <w:b/>
                <w:noProof w:val="0"/>
                <w:sz w:val="18"/>
                <w:szCs w:val="18"/>
              </w:rPr>
              <w:t>Implementation objective</w:t>
            </w:r>
          </w:p>
        </w:tc>
        <w:tc>
          <w:tcPr>
            <w:tcW w:w="7513" w:type="dxa"/>
          </w:tcPr>
          <w:p w:rsidR="00B04C2F" w:rsidRPr="009A500F" w:rsidRDefault="00B04C2F" w:rsidP="00236E9E">
            <w:pPr>
              <w:pStyle w:val="HERNormal"/>
              <w:rPr>
                <w:b/>
                <w:noProof w:val="0"/>
                <w:sz w:val="18"/>
                <w:szCs w:val="18"/>
              </w:rPr>
            </w:pPr>
            <w:r w:rsidRPr="009A500F">
              <w:rPr>
                <w:b/>
                <w:noProof w:val="0"/>
                <w:sz w:val="18"/>
                <w:szCs w:val="18"/>
              </w:rPr>
              <w:t>Actions required</w:t>
            </w:r>
          </w:p>
        </w:tc>
        <w:tc>
          <w:tcPr>
            <w:tcW w:w="1134" w:type="dxa"/>
          </w:tcPr>
          <w:p w:rsidR="00B04C2F" w:rsidRPr="009A500F" w:rsidRDefault="00B04C2F" w:rsidP="00236E9E">
            <w:pPr>
              <w:pStyle w:val="HERNormal"/>
              <w:rPr>
                <w:b/>
                <w:noProof w:val="0"/>
                <w:sz w:val="18"/>
                <w:szCs w:val="18"/>
              </w:rPr>
            </w:pPr>
            <w:r w:rsidRPr="009A500F">
              <w:rPr>
                <w:b/>
                <w:noProof w:val="0"/>
                <w:sz w:val="18"/>
                <w:szCs w:val="18"/>
              </w:rPr>
              <w:t>Actors</w:t>
            </w:r>
          </w:p>
        </w:tc>
        <w:tc>
          <w:tcPr>
            <w:tcW w:w="2062" w:type="dxa"/>
          </w:tcPr>
          <w:p w:rsidR="00B04C2F" w:rsidRPr="009A500F" w:rsidRDefault="00B04C2F" w:rsidP="00236E9E">
            <w:pPr>
              <w:pStyle w:val="HERNormal"/>
              <w:rPr>
                <w:b/>
                <w:noProof w:val="0"/>
                <w:sz w:val="18"/>
                <w:szCs w:val="18"/>
              </w:rPr>
            </w:pPr>
            <w:r w:rsidRPr="009A500F">
              <w:rPr>
                <w:b/>
                <w:noProof w:val="0"/>
                <w:sz w:val="18"/>
                <w:szCs w:val="18"/>
              </w:rPr>
              <w:t>Timeframe</w:t>
            </w:r>
          </w:p>
        </w:tc>
      </w:tr>
      <w:tr w:rsidR="00B04C2F" w:rsidRPr="009A500F" w:rsidTr="00236E9E">
        <w:tc>
          <w:tcPr>
            <w:tcW w:w="4077" w:type="dxa"/>
          </w:tcPr>
          <w:p w:rsidR="00B04C2F" w:rsidRPr="00C04306" w:rsidRDefault="00B04C2F" w:rsidP="00236E9E">
            <w:pPr>
              <w:pStyle w:val="HERNormal"/>
              <w:rPr>
                <w:rFonts w:cstheme="minorHAnsi"/>
                <w:b/>
                <w:sz w:val="18"/>
                <w:szCs w:val="18"/>
              </w:rPr>
            </w:pPr>
            <w:r w:rsidRPr="001C0A8A">
              <w:rPr>
                <w:rFonts w:cstheme="minorHAnsi"/>
                <w:b/>
                <w:sz w:val="18"/>
                <w:szCs w:val="18"/>
              </w:rPr>
              <w:t>1.</w:t>
            </w:r>
            <w:r>
              <w:rPr>
                <w:rFonts w:cstheme="minorHAnsi"/>
                <w:b/>
                <w:sz w:val="18"/>
                <w:szCs w:val="18"/>
              </w:rPr>
              <w:t xml:space="preserve"> </w:t>
            </w:r>
            <w:r w:rsidRPr="00C04306">
              <w:rPr>
                <w:rFonts w:cstheme="minorHAnsi"/>
                <w:b/>
                <w:sz w:val="18"/>
                <w:szCs w:val="18"/>
              </w:rPr>
              <w:t>Standardised presentation of admissions information</w:t>
            </w:r>
          </w:p>
          <w:p w:rsidR="00B04C2F" w:rsidRPr="00587B83" w:rsidRDefault="00B04C2F" w:rsidP="00236E9E">
            <w:pPr>
              <w:pStyle w:val="HERNormal"/>
              <w:rPr>
                <w:rFonts w:cstheme="minorHAnsi"/>
                <w:sz w:val="18"/>
                <w:szCs w:val="18"/>
              </w:rPr>
            </w:pPr>
            <w:r w:rsidRPr="00587B83">
              <w:rPr>
                <w:rFonts w:cstheme="minorHAnsi"/>
                <w:sz w:val="18"/>
                <w:szCs w:val="18"/>
              </w:rPr>
              <w:t>HESP recommendations 3, 4,5,8,9</w:t>
            </w:r>
          </w:p>
          <w:p w:rsidR="00B04C2F" w:rsidRPr="00587B83" w:rsidRDefault="00B04C2F" w:rsidP="00236E9E">
            <w:pPr>
              <w:pStyle w:val="HERNormal"/>
              <w:rPr>
                <w:rFonts w:cstheme="minorHAnsi"/>
                <w:sz w:val="18"/>
                <w:szCs w:val="18"/>
              </w:rPr>
            </w:pPr>
          </w:p>
          <w:p w:rsidR="00B04C2F" w:rsidRPr="009A500F" w:rsidRDefault="00B04C2F" w:rsidP="00236E9E">
            <w:pPr>
              <w:pStyle w:val="HERNormal"/>
              <w:rPr>
                <w:noProof w:val="0"/>
                <w:sz w:val="18"/>
                <w:szCs w:val="18"/>
              </w:rPr>
            </w:pPr>
            <w:r w:rsidRPr="00587B83">
              <w:rPr>
                <w:rFonts w:cstheme="minorHAnsi"/>
                <w:sz w:val="18"/>
                <w:szCs w:val="18"/>
              </w:rPr>
              <w:t>Agree the detail of national template</w:t>
            </w:r>
            <w:r w:rsidR="005A192D">
              <w:rPr>
                <w:rFonts w:cstheme="minorHAnsi"/>
                <w:sz w:val="18"/>
                <w:szCs w:val="18"/>
              </w:rPr>
              <w:t xml:space="preserve">s or </w:t>
            </w:r>
            <w:r w:rsidR="002924FB">
              <w:rPr>
                <w:rFonts w:cstheme="minorHAnsi"/>
                <w:sz w:val="18"/>
                <w:szCs w:val="18"/>
              </w:rPr>
              <w:t>information set</w:t>
            </w:r>
            <w:r w:rsidRPr="00587B83">
              <w:rPr>
                <w:rFonts w:cstheme="minorHAnsi"/>
                <w:sz w:val="18"/>
                <w:szCs w:val="18"/>
              </w:rPr>
              <w:t xml:space="preserve">s for consistent and comparable presentation by higher education providers, </w:t>
            </w:r>
            <w:r>
              <w:rPr>
                <w:rFonts w:cstheme="minorHAnsi"/>
                <w:sz w:val="18"/>
                <w:szCs w:val="18"/>
              </w:rPr>
              <w:t>TACs</w:t>
            </w:r>
            <w:r w:rsidRPr="00442821">
              <w:rPr>
                <w:rFonts w:cstheme="minorHAnsi"/>
                <w:sz w:val="18"/>
                <w:szCs w:val="18"/>
              </w:rPr>
              <w:t xml:space="preserve"> and government of higher education provider and course admission pathways, options, requirem</w:t>
            </w:r>
            <w:r>
              <w:rPr>
                <w:rFonts w:cstheme="minorHAnsi"/>
                <w:sz w:val="18"/>
                <w:szCs w:val="18"/>
              </w:rPr>
              <w:t>ents and reporting, including an</w:t>
            </w:r>
            <w:r w:rsidRPr="00442821">
              <w:rPr>
                <w:rFonts w:cstheme="minorHAnsi"/>
                <w:sz w:val="18"/>
                <w:szCs w:val="18"/>
              </w:rPr>
              <w:t>y new data collection required to support this.</w:t>
            </w:r>
            <w:r>
              <w:rPr>
                <w:rFonts w:cstheme="minorHAnsi"/>
                <w:sz w:val="18"/>
                <w:szCs w:val="18"/>
              </w:rPr>
              <w:t xml:space="preserve"> The </w:t>
            </w:r>
            <w:r w:rsidR="002924FB">
              <w:rPr>
                <w:rFonts w:cstheme="minorHAnsi"/>
                <w:sz w:val="18"/>
                <w:szCs w:val="18"/>
              </w:rPr>
              <w:t>information set</w:t>
            </w:r>
            <w:r>
              <w:rPr>
                <w:rFonts w:cstheme="minorHAnsi"/>
                <w:sz w:val="18"/>
                <w:szCs w:val="18"/>
              </w:rPr>
              <w:t>s include provision for the publication of information on all ATAR and non-ATAR application and assessment options.</w:t>
            </w:r>
          </w:p>
        </w:tc>
        <w:tc>
          <w:tcPr>
            <w:tcW w:w="7513" w:type="dxa"/>
          </w:tcPr>
          <w:p w:rsidR="00B04C2F" w:rsidRDefault="00351CA9" w:rsidP="00236E9E">
            <w:pPr>
              <w:rPr>
                <w:rFonts w:cstheme="minorHAnsi"/>
                <w:sz w:val="18"/>
                <w:szCs w:val="18"/>
              </w:rPr>
            </w:pPr>
            <w:r>
              <w:rPr>
                <w:rFonts w:cstheme="minorHAnsi"/>
                <w:sz w:val="18"/>
                <w:szCs w:val="18"/>
              </w:rPr>
              <w:t>A s</w:t>
            </w:r>
            <w:r w:rsidR="00B04C2F">
              <w:rPr>
                <w:rFonts w:cstheme="minorHAnsi"/>
                <w:sz w:val="18"/>
                <w:szCs w:val="18"/>
              </w:rPr>
              <w:t>ub-working group</w:t>
            </w:r>
            <w:r>
              <w:rPr>
                <w:rFonts w:cstheme="minorHAnsi"/>
                <w:sz w:val="18"/>
                <w:szCs w:val="18"/>
              </w:rPr>
              <w:t xml:space="preserve"> of the </w:t>
            </w:r>
            <w:proofErr w:type="spellStart"/>
            <w:r>
              <w:rPr>
                <w:rFonts w:cstheme="minorHAnsi"/>
                <w:sz w:val="18"/>
                <w:szCs w:val="18"/>
              </w:rPr>
              <w:t>IWG</w:t>
            </w:r>
            <w:proofErr w:type="spellEnd"/>
            <w:r w:rsidR="00B04C2F">
              <w:rPr>
                <w:rFonts w:cstheme="minorHAnsi"/>
                <w:sz w:val="18"/>
                <w:szCs w:val="18"/>
              </w:rPr>
              <w:t xml:space="preserve"> to examine and refine the two templates proposed by the HESP for:</w:t>
            </w:r>
          </w:p>
          <w:p w:rsidR="00B04C2F" w:rsidRPr="00247FC7" w:rsidRDefault="00B04C2F" w:rsidP="00B04C2F">
            <w:pPr>
              <w:pStyle w:val="ListParagraph"/>
              <w:numPr>
                <w:ilvl w:val="0"/>
                <w:numId w:val="6"/>
              </w:numPr>
              <w:rPr>
                <w:rFonts w:cstheme="minorHAnsi"/>
                <w:sz w:val="18"/>
                <w:szCs w:val="18"/>
              </w:rPr>
            </w:pPr>
            <w:r w:rsidRPr="00247FC7">
              <w:rPr>
                <w:rFonts w:cstheme="minorHAnsi"/>
                <w:sz w:val="18"/>
                <w:szCs w:val="18"/>
              </w:rPr>
              <w:t xml:space="preserve">Information that applies at the </w:t>
            </w:r>
            <w:r w:rsidRPr="00CE5D50">
              <w:rPr>
                <w:rFonts w:cstheme="minorHAnsi"/>
                <w:b/>
                <w:sz w:val="18"/>
                <w:szCs w:val="18"/>
                <w:u w:val="single"/>
              </w:rPr>
              <w:t>whole-of-institution</w:t>
            </w:r>
            <w:r w:rsidRPr="00247FC7">
              <w:rPr>
                <w:rFonts w:cstheme="minorHAnsi"/>
                <w:sz w:val="18"/>
                <w:szCs w:val="18"/>
              </w:rPr>
              <w:t xml:space="preserve"> level (i.e. that applies to all students and courses) on admission policies, descriptions of application processes, assessment methods and general entry requirements, campuses, academic and non-academic supports and services, student life, etc. All available application pathways </w:t>
            </w:r>
            <w:r>
              <w:rPr>
                <w:rFonts w:cstheme="minorHAnsi"/>
                <w:sz w:val="18"/>
                <w:szCs w:val="18"/>
              </w:rPr>
              <w:t xml:space="preserve">need to be </w:t>
            </w:r>
            <w:r w:rsidRPr="00247FC7">
              <w:rPr>
                <w:rFonts w:cstheme="minorHAnsi"/>
                <w:sz w:val="18"/>
                <w:szCs w:val="18"/>
              </w:rPr>
              <w:t xml:space="preserve">canvassed, including </w:t>
            </w:r>
            <w:proofErr w:type="spellStart"/>
            <w:r w:rsidRPr="00247FC7">
              <w:rPr>
                <w:rFonts w:cstheme="minorHAnsi"/>
                <w:sz w:val="18"/>
                <w:szCs w:val="18"/>
              </w:rPr>
              <w:t>ATAR</w:t>
            </w:r>
            <w:proofErr w:type="spellEnd"/>
            <w:r w:rsidRPr="00247FC7">
              <w:rPr>
                <w:rFonts w:cstheme="minorHAnsi"/>
                <w:sz w:val="18"/>
                <w:szCs w:val="18"/>
              </w:rPr>
              <w:t>-based and non-</w:t>
            </w:r>
            <w:proofErr w:type="spellStart"/>
            <w:r w:rsidRPr="00247FC7">
              <w:rPr>
                <w:rFonts w:cstheme="minorHAnsi"/>
                <w:sz w:val="18"/>
                <w:szCs w:val="18"/>
              </w:rPr>
              <w:t>ATAR</w:t>
            </w:r>
            <w:proofErr w:type="spellEnd"/>
            <w:r w:rsidRPr="00247FC7">
              <w:rPr>
                <w:rFonts w:cstheme="minorHAnsi"/>
                <w:sz w:val="18"/>
                <w:szCs w:val="18"/>
              </w:rPr>
              <w:t xml:space="preserve"> admission </w:t>
            </w:r>
            <w:r w:rsidR="003E7E58">
              <w:rPr>
                <w:rFonts w:cstheme="minorHAnsi"/>
                <w:sz w:val="18"/>
                <w:szCs w:val="18"/>
              </w:rPr>
              <w:t>option</w:t>
            </w:r>
            <w:r w:rsidRPr="00247FC7">
              <w:rPr>
                <w:rFonts w:cstheme="minorHAnsi"/>
                <w:sz w:val="18"/>
                <w:szCs w:val="18"/>
              </w:rPr>
              <w:t>s</w:t>
            </w:r>
            <w:r>
              <w:rPr>
                <w:rFonts w:cstheme="minorHAnsi"/>
                <w:sz w:val="18"/>
                <w:szCs w:val="18"/>
              </w:rPr>
              <w:t>.</w:t>
            </w:r>
          </w:p>
          <w:p w:rsidR="00B04C2F" w:rsidRPr="00247FC7" w:rsidRDefault="00B04C2F" w:rsidP="00B04C2F">
            <w:pPr>
              <w:pStyle w:val="ListParagraph"/>
              <w:numPr>
                <w:ilvl w:val="0"/>
                <w:numId w:val="6"/>
              </w:numPr>
              <w:rPr>
                <w:rFonts w:cstheme="minorHAnsi"/>
                <w:sz w:val="18"/>
                <w:szCs w:val="18"/>
              </w:rPr>
            </w:pPr>
            <w:r w:rsidRPr="00247FC7">
              <w:rPr>
                <w:rFonts w:cstheme="minorHAnsi"/>
                <w:sz w:val="18"/>
                <w:szCs w:val="18"/>
              </w:rPr>
              <w:t xml:space="preserve">Information on </w:t>
            </w:r>
            <w:r w:rsidRPr="00CE5D50">
              <w:rPr>
                <w:rFonts w:cstheme="minorHAnsi"/>
                <w:b/>
                <w:sz w:val="18"/>
                <w:szCs w:val="18"/>
                <w:u w:val="single"/>
              </w:rPr>
              <w:t>course-specific</w:t>
            </w:r>
            <w:r w:rsidRPr="00247FC7">
              <w:rPr>
                <w:rFonts w:cstheme="minorHAnsi"/>
                <w:sz w:val="18"/>
                <w:szCs w:val="18"/>
              </w:rPr>
              <w:t xml:space="preserve"> </w:t>
            </w:r>
            <w:r>
              <w:rPr>
                <w:rFonts w:cstheme="minorHAnsi"/>
                <w:sz w:val="18"/>
                <w:szCs w:val="18"/>
              </w:rPr>
              <w:t xml:space="preserve">admission </w:t>
            </w:r>
            <w:r w:rsidRPr="00247FC7">
              <w:rPr>
                <w:rFonts w:cstheme="minorHAnsi"/>
                <w:sz w:val="18"/>
                <w:szCs w:val="18"/>
              </w:rPr>
              <w:t xml:space="preserve">requirements, </w:t>
            </w:r>
            <w:r>
              <w:rPr>
                <w:rFonts w:cstheme="minorHAnsi"/>
                <w:sz w:val="18"/>
                <w:szCs w:val="18"/>
              </w:rPr>
              <w:t xml:space="preserve">including </w:t>
            </w:r>
            <w:proofErr w:type="spellStart"/>
            <w:r>
              <w:rPr>
                <w:rFonts w:cstheme="minorHAnsi"/>
                <w:sz w:val="18"/>
                <w:szCs w:val="18"/>
              </w:rPr>
              <w:t>ATAR</w:t>
            </w:r>
            <w:proofErr w:type="spellEnd"/>
            <w:r>
              <w:rPr>
                <w:rFonts w:cstheme="minorHAnsi"/>
                <w:sz w:val="18"/>
                <w:szCs w:val="18"/>
              </w:rPr>
              <w:t xml:space="preserve"> and non-</w:t>
            </w:r>
            <w:proofErr w:type="spellStart"/>
            <w:r>
              <w:rPr>
                <w:rFonts w:cstheme="minorHAnsi"/>
                <w:sz w:val="18"/>
                <w:szCs w:val="18"/>
              </w:rPr>
              <w:t>ATAR</w:t>
            </w:r>
            <w:proofErr w:type="spellEnd"/>
            <w:r>
              <w:rPr>
                <w:rFonts w:cstheme="minorHAnsi"/>
                <w:sz w:val="18"/>
                <w:szCs w:val="18"/>
              </w:rPr>
              <w:t xml:space="preserve"> requirements, subject </w:t>
            </w:r>
            <w:r w:rsidRPr="00247FC7">
              <w:rPr>
                <w:rFonts w:cstheme="minorHAnsi"/>
                <w:sz w:val="18"/>
                <w:szCs w:val="18"/>
              </w:rPr>
              <w:t xml:space="preserve">pre-requisites, course-specific </w:t>
            </w:r>
            <w:r>
              <w:rPr>
                <w:rFonts w:cstheme="minorHAnsi"/>
                <w:sz w:val="18"/>
                <w:szCs w:val="18"/>
              </w:rPr>
              <w:t>applicant</w:t>
            </w:r>
            <w:r w:rsidRPr="00247FC7">
              <w:rPr>
                <w:rFonts w:cstheme="minorHAnsi"/>
                <w:sz w:val="18"/>
                <w:szCs w:val="18"/>
              </w:rPr>
              <w:t xml:space="preserve"> assessments, </w:t>
            </w:r>
            <w:r>
              <w:rPr>
                <w:rFonts w:cstheme="minorHAnsi"/>
                <w:sz w:val="18"/>
                <w:szCs w:val="18"/>
              </w:rPr>
              <w:t xml:space="preserve">subject-related </w:t>
            </w:r>
            <w:r w:rsidR="004634F4">
              <w:rPr>
                <w:rFonts w:cstheme="minorHAnsi"/>
                <w:sz w:val="18"/>
                <w:szCs w:val="18"/>
              </w:rPr>
              <w:t>adjustment factor</w:t>
            </w:r>
            <w:r>
              <w:rPr>
                <w:rFonts w:cstheme="minorHAnsi"/>
                <w:sz w:val="18"/>
                <w:szCs w:val="18"/>
              </w:rPr>
              <w:t xml:space="preserve">s or other specific admission policies, course-specific campus and teaching facilities, </w:t>
            </w:r>
            <w:r w:rsidRPr="00247FC7">
              <w:rPr>
                <w:rFonts w:cstheme="minorHAnsi"/>
                <w:sz w:val="18"/>
                <w:szCs w:val="18"/>
              </w:rPr>
              <w:t>subject-specific career path</w:t>
            </w:r>
            <w:r>
              <w:rPr>
                <w:rFonts w:cstheme="minorHAnsi"/>
                <w:sz w:val="18"/>
                <w:szCs w:val="18"/>
              </w:rPr>
              <w:t>s. Includes reportable data on recent student cohorts, including basis of admission.</w:t>
            </w:r>
            <w:r>
              <w:rPr>
                <w:rFonts w:cstheme="minorHAnsi"/>
                <w:sz w:val="18"/>
                <w:szCs w:val="18"/>
              </w:rPr>
              <w:br/>
              <w:t xml:space="preserve">The intent is that this template could be tailored </w:t>
            </w:r>
            <w:r w:rsidR="0002466D">
              <w:rPr>
                <w:rFonts w:cstheme="minorHAnsi"/>
                <w:sz w:val="18"/>
                <w:szCs w:val="18"/>
              </w:rPr>
              <w:t xml:space="preserve">for </w:t>
            </w:r>
            <w:r>
              <w:rPr>
                <w:rFonts w:cstheme="minorHAnsi"/>
                <w:sz w:val="18"/>
                <w:szCs w:val="18"/>
              </w:rPr>
              <w:t>use in different contexts – e.g. up</w:t>
            </w:r>
            <w:r w:rsidR="009602E7">
              <w:rPr>
                <w:rFonts w:cstheme="minorHAnsi"/>
                <w:sz w:val="18"/>
                <w:szCs w:val="18"/>
              </w:rPr>
              <w:t>-</w:t>
            </w:r>
            <w:r>
              <w:rPr>
                <w:rFonts w:cstheme="minorHAnsi"/>
                <w:sz w:val="18"/>
                <w:szCs w:val="18"/>
              </w:rPr>
              <w:t>to</w:t>
            </w:r>
            <w:r w:rsidR="009602E7">
              <w:rPr>
                <w:rFonts w:cstheme="minorHAnsi"/>
                <w:sz w:val="18"/>
                <w:szCs w:val="18"/>
              </w:rPr>
              <w:t>-</w:t>
            </w:r>
            <w:r>
              <w:rPr>
                <w:rFonts w:cstheme="minorHAnsi"/>
                <w:sz w:val="18"/>
                <w:szCs w:val="18"/>
              </w:rPr>
              <w:t>date faculty-level information and current year data on a provider website, course-specific</w:t>
            </w:r>
            <w:r w:rsidR="004D4264">
              <w:rPr>
                <w:rFonts w:cstheme="minorHAnsi"/>
                <w:sz w:val="18"/>
                <w:szCs w:val="18"/>
              </w:rPr>
              <w:t xml:space="preserve"> information</w:t>
            </w:r>
            <w:r>
              <w:rPr>
                <w:rFonts w:cstheme="minorHAnsi"/>
                <w:sz w:val="18"/>
                <w:szCs w:val="18"/>
              </w:rPr>
              <w:t xml:space="preserve">, consistently presented with past year data on a </w:t>
            </w:r>
            <w:proofErr w:type="spellStart"/>
            <w:r>
              <w:rPr>
                <w:rFonts w:cstheme="minorHAnsi"/>
                <w:sz w:val="18"/>
                <w:szCs w:val="18"/>
              </w:rPr>
              <w:t>TAC</w:t>
            </w:r>
            <w:proofErr w:type="spellEnd"/>
            <w:r>
              <w:rPr>
                <w:rFonts w:cstheme="minorHAnsi"/>
                <w:sz w:val="18"/>
                <w:szCs w:val="18"/>
              </w:rPr>
              <w:t xml:space="preserve"> website, aggregated at field of study level (or possibly course-level) on a national admissions information portal.</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The sub-working group to:</w:t>
            </w:r>
          </w:p>
          <w:p w:rsidR="00B04C2F" w:rsidRPr="00C64842" w:rsidRDefault="00B04C2F" w:rsidP="00AE0665">
            <w:pPr>
              <w:pStyle w:val="ListParagraph"/>
              <w:numPr>
                <w:ilvl w:val="0"/>
                <w:numId w:val="17"/>
              </w:numPr>
              <w:ind w:left="459"/>
              <w:rPr>
                <w:rFonts w:cstheme="minorHAnsi"/>
                <w:sz w:val="18"/>
                <w:szCs w:val="18"/>
              </w:rPr>
            </w:pPr>
            <w:r w:rsidRPr="00C64842">
              <w:rPr>
                <w:rFonts w:cstheme="minorHAnsi"/>
                <w:sz w:val="18"/>
                <w:szCs w:val="18"/>
              </w:rPr>
              <w:t xml:space="preserve">consult with stakeholders; and </w:t>
            </w:r>
          </w:p>
          <w:p w:rsidR="00B04C2F" w:rsidRPr="00C64842" w:rsidRDefault="00B04C2F" w:rsidP="00AE0665">
            <w:pPr>
              <w:pStyle w:val="ListParagraph"/>
              <w:numPr>
                <w:ilvl w:val="0"/>
                <w:numId w:val="17"/>
              </w:numPr>
              <w:ind w:left="459"/>
              <w:rPr>
                <w:rFonts w:cstheme="minorHAnsi"/>
                <w:sz w:val="18"/>
                <w:szCs w:val="18"/>
              </w:rPr>
            </w:pPr>
            <w:proofErr w:type="gramStart"/>
            <w:r w:rsidRPr="00C64842">
              <w:rPr>
                <w:rFonts w:cstheme="minorHAnsi"/>
                <w:sz w:val="18"/>
                <w:szCs w:val="18"/>
              </w:rPr>
              <w:t>take</w:t>
            </w:r>
            <w:proofErr w:type="gramEnd"/>
            <w:r w:rsidRPr="00C64842">
              <w:rPr>
                <w:rFonts w:cstheme="minorHAnsi"/>
                <w:sz w:val="18"/>
                <w:szCs w:val="18"/>
              </w:rPr>
              <w:t xml:space="preserve"> account of data sources, usage contexts</w:t>
            </w:r>
            <w:r w:rsidR="004E48E6">
              <w:rPr>
                <w:rFonts w:cstheme="minorHAnsi"/>
                <w:sz w:val="18"/>
                <w:szCs w:val="18"/>
              </w:rPr>
              <w:t xml:space="preserve"> and the</w:t>
            </w:r>
            <w:r w:rsidRPr="00C64842">
              <w:rPr>
                <w:rFonts w:cstheme="minorHAnsi"/>
                <w:sz w:val="18"/>
                <w:szCs w:val="18"/>
              </w:rPr>
              <w:t xml:space="preserve"> work of other sub-working groups (especially regarding common </w:t>
            </w:r>
            <w:r w:rsidR="00D100D4">
              <w:rPr>
                <w:rFonts w:cstheme="minorHAnsi"/>
                <w:sz w:val="18"/>
                <w:szCs w:val="18"/>
              </w:rPr>
              <w:t>terminology</w:t>
            </w:r>
            <w:r w:rsidR="00D100D4" w:rsidRPr="00C64842">
              <w:rPr>
                <w:rFonts w:cstheme="minorHAnsi"/>
                <w:sz w:val="18"/>
                <w:szCs w:val="18"/>
              </w:rPr>
              <w:t xml:space="preserve"> </w:t>
            </w:r>
            <w:r w:rsidRPr="00C64842">
              <w:rPr>
                <w:rFonts w:cstheme="minorHAnsi"/>
                <w:sz w:val="18"/>
                <w:szCs w:val="18"/>
              </w:rPr>
              <w:t xml:space="preserve">and </w:t>
            </w:r>
            <w:proofErr w:type="spellStart"/>
            <w:r w:rsidRPr="00C64842">
              <w:rPr>
                <w:rFonts w:cstheme="minorHAnsi"/>
                <w:sz w:val="18"/>
                <w:szCs w:val="18"/>
              </w:rPr>
              <w:t>ATAR</w:t>
            </w:r>
            <w:proofErr w:type="spellEnd"/>
            <w:r w:rsidRPr="00C64842">
              <w:rPr>
                <w:rFonts w:cstheme="minorHAnsi"/>
                <w:sz w:val="18"/>
                <w:szCs w:val="18"/>
              </w:rPr>
              <w:t xml:space="preserve"> thresholds).</w:t>
            </w:r>
          </w:p>
          <w:p w:rsidR="00B04C2F" w:rsidRDefault="00B04C2F" w:rsidP="00236E9E">
            <w:pPr>
              <w:rPr>
                <w:rFonts w:cstheme="minorHAnsi"/>
                <w:sz w:val="18"/>
                <w:szCs w:val="18"/>
              </w:rPr>
            </w:pPr>
          </w:p>
          <w:p w:rsidR="00B04C2F" w:rsidRDefault="00B04C2F" w:rsidP="00236E9E">
            <w:pPr>
              <w:rPr>
                <w:rFonts w:cstheme="minorHAnsi"/>
                <w:sz w:val="18"/>
                <w:szCs w:val="18"/>
              </w:rPr>
            </w:pPr>
            <w:proofErr w:type="spellStart"/>
            <w:r>
              <w:rPr>
                <w:rFonts w:cstheme="minorHAnsi"/>
                <w:sz w:val="18"/>
                <w:szCs w:val="18"/>
              </w:rPr>
              <w:t>IWG</w:t>
            </w:r>
            <w:proofErr w:type="spellEnd"/>
            <w:r>
              <w:rPr>
                <w:rFonts w:cstheme="minorHAnsi"/>
                <w:sz w:val="18"/>
                <w:szCs w:val="18"/>
              </w:rPr>
              <w:t xml:space="preserve"> to endorse the proposed </w:t>
            </w:r>
            <w:r w:rsidR="00615FEA">
              <w:rPr>
                <w:rFonts w:cstheme="minorHAnsi"/>
                <w:sz w:val="18"/>
                <w:szCs w:val="18"/>
              </w:rPr>
              <w:t xml:space="preserve">templates or </w:t>
            </w:r>
            <w:r w:rsidR="002924FB">
              <w:rPr>
                <w:rFonts w:cstheme="minorHAnsi"/>
                <w:sz w:val="18"/>
                <w:szCs w:val="18"/>
              </w:rPr>
              <w:t>information set</w:t>
            </w:r>
            <w:r>
              <w:rPr>
                <w:rFonts w:cstheme="minorHAnsi"/>
                <w:sz w:val="18"/>
                <w:szCs w:val="18"/>
              </w:rPr>
              <w:t>s refined by the sub-working group for sector-wide consultation.</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Stakeholder consultation and endorsement of proposed </w:t>
            </w:r>
            <w:r w:rsidR="002924FB">
              <w:rPr>
                <w:rFonts w:cstheme="minorHAnsi"/>
                <w:sz w:val="18"/>
                <w:szCs w:val="18"/>
              </w:rPr>
              <w:t>information set</w:t>
            </w:r>
            <w:r>
              <w:rPr>
                <w:rFonts w:cstheme="minorHAnsi"/>
                <w:sz w:val="18"/>
                <w:szCs w:val="18"/>
              </w:rPr>
              <w:t xml:space="preserve">s. </w:t>
            </w:r>
          </w:p>
          <w:p w:rsidR="00B04C2F" w:rsidRDefault="00B04C2F" w:rsidP="00236E9E">
            <w:pPr>
              <w:rPr>
                <w:rFonts w:cstheme="minorHAnsi"/>
                <w:sz w:val="18"/>
                <w:szCs w:val="18"/>
              </w:rPr>
            </w:pPr>
          </w:p>
          <w:p w:rsidR="00B04C2F" w:rsidRDefault="00B04C2F" w:rsidP="00236E9E">
            <w:pPr>
              <w:rPr>
                <w:rFonts w:cstheme="minorHAnsi"/>
                <w:sz w:val="18"/>
                <w:szCs w:val="18"/>
              </w:rPr>
            </w:pPr>
            <w:proofErr w:type="spellStart"/>
            <w:r>
              <w:rPr>
                <w:rFonts w:cstheme="minorHAnsi"/>
                <w:sz w:val="18"/>
                <w:szCs w:val="18"/>
              </w:rPr>
              <w:t>IWG</w:t>
            </w:r>
            <w:proofErr w:type="spellEnd"/>
            <w:r>
              <w:rPr>
                <w:rFonts w:cstheme="minorHAnsi"/>
                <w:sz w:val="18"/>
                <w:szCs w:val="18"/>
              </w:rPr>
              <w:t xml:space="preserve"> to endorse final </w:t>
            </w:r>
            <w:r w:rsidR="002924FB">
              <w:rPr>
                <w:rFonts w:cstheme="minorHAnsi"/>
                <w:sz w:val="18"/>
                <w:szCs w:val="18"/>
              </w:rPr>
              <w:t>information set</w:t>
            </w:r>
            <w:r>
              <w:rPr>
                <w:rFonts w:cstheme="minorHAnsi"/>
                <w:sz w:val="18"/>
                <w:szCs w:val="18"/>
              </w:rPr>
              <w:t>s.</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Providers and </w:t>
            </w:r>
            <w:proofErr w:type="spellStart"/>
            <w:r>
              <w:rPr>
                <w:rFonts w:cstheme="minorHAnsi"/>
                <w:sz w:val="18"/>
                <w:szCs w:val="18"/>
              </w:rPr>
              <w:t>TACs</w:t>
            </w:r>
            <w:proofErr w:type="spellEnd"/>
            <w:r>
              <w:rPr>
                <w:rFonts w:cstheme="minorHAnsi"/>
                <w:sz w:val="18"/>
                <w:szCs w:val="18"/>
              </w:rPr>
              <w:t xml:space="preserve"> to adopt the agreed </w:t>
            </w:r>
            <w:r w:rsidR="002924FB">
              <w:rPr>
                <w:rFonts w:cstheme="minorHAnsi"/>
                <w:sz w:val="18"/>
                <w:szCs w:val="18"/>
              </w:rPr>
              <w:t>information set</w:t>
            </w:r>
            <w:r>
              <w:rPr>
                <w:rFonts w:cstheme="minorHAnsi"/>
                <w:sz w:val="18"/>
                <w:szCs w:val="18"/>
              </w:rPr>
              <w:t>s for presentation of information on their websites</w:t>
            </w:r>
            <w:r w:rsidR="00494D20">
              <w:rPr>
                <w:rFonts w:cstheme="minorHAnsi"/>
                <w:sz w:val="18"/>
                <w:szCs w:val="18"/>
              </w:rPr>
              <w:t xml:space="preserve">, using agreed common terms and revised </w:t>
            </w:r>
            <w:proofErr w:type="spellStart"/>
            <w:r w:rsidR="00494D20">
              <w:rPr>
                <w:rFonts w:cstheme="minorHAnsi"/>
                <w:sz w:val="18"/>
                <w:szCs w:val="18"/>
              </w:rPr>
              <w:t>ATAR</w:t>
            </w:r>
            <w:proofErr w:type="spellEnd"/>
            <w:r w:rsidR="00494D20">
              <w:rPr>
                <w:rFonts w:cstheme="minorHAnsi"/>
                <w:sz w:val="18"/>
                <w:szCs w:val="18"/>
              </w:rPr>
              <w:t>-related thresholds and definitions.</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An accountability framework to be developed and agreed with the Government, including consequences for non-adoption of the </w:t>
            </w:r>
            <w:r w:rsidR="002924FB">
              <w:rPr>
                <w:rFonts w:cstheme="minorHAnsi"/>
                <w:sz w:val="18"/>
                <w:szCs w:val="18"/>
              </w:rPr>
              <w:t>information set</w:t>
            </w:r>
            <w:r>
              <w:rPr>
                <w:rFonts w:cstheme="minorHAnsi"/>
                <w:sz w:val="18"/>
                <w:szCs w:val="18"/>
              </w:rPr>
              <w:t>s.</w:t>
            </w:r>
          </w:p>
          <w:p w:rsidR="00B04C2F" w:rsidRDefault="00B04C2F" w:rsidP="00236E9E">
            <w:pPr>
              <w:rPr>
                <w:rFonts w:cstheme="minorHAnsi"/>
                <w:sz w:val="18"/>
                <w:szCs w:val="18"/>
              </w:rPr>
            </w:pPr>
          </w:p>
          <w:p w:rsidR="00B214F2" w:rsidRPr="009A500F" w:rsidRDefault="00B04C2F" w:rsidP="00AA7DF8">
            <w:pPr>
              <w:rPr>
                <w:sz w:val="18"/>
                <w:szCs w:val="18"/>
              </w:rPr>
            </w:pPr>
            <w:r>
              <w:rPr>
                <w:rFonts w:cstheme="minorHAnsi"/>
                <w:sz w:val="18"/>
                <w:szCs w:val="18"/>
              </w:rPr>
              <w:t xml:space="preserve">TEQSA will develop monitoring and reporting on adoption of the </w:t>
            </w:r>
            <w:r w:rsidR="002924FB">
              <w:rPr>
                <w:rFonts w:cstheme="minorHAnsi"/>
                <w:sz w:val="18"/>
                <w:szCs w:val="18"/>
              </w:rPr>
              <w:t>information set</w:t>
            </w:r>
            <w:r>
              <w:rPr>
                <w:rFonts w:cstheme="minorHAnsi"/>
                <w:sz w:val="18"/>
                <w:szCs w:val="18"/>
              </w:rPr>
              <w:t>s as part of its functions.</w:t>
            </w:r>
            <w:r w:rsidR="00B1234F">
              <w:rPr>
                <w:rFonts w:cstheme="minorHAnsi"/>
                <w:sz w:val="18"/>
                <w:szCs w:val="18"/>
              </w:rPr>
              <w:t xml:space="preserve"> The National Admissions Information Platform will also adopt or draw on the information sets as the basis for information to be made available in comparable format on a national basis.</w:t>
            </w:r>
          </w:p>
        </w:tc>
        <w:tc>
          <w:tcPr>
            <w:tcW w:w="1134" w:type="dxa"/>
          </w:tcPr>
          <w:p w:rsidR="00B04C2F" w:rsidRDefault="00B04C2F" w:rsidP="00236E9E">
            <w:pPr>
              <w:rPr>
                <w:rFonts w:cstheme="minorHAnsi"/>
                <w:sz w:val="18"/>
                <w:szCs w:val="18"/>
              </w:rPr>
            </w:pPr>
            <w:proofErr w:type="spellStart"/>
            <w:r>
              <w:rPr>
                <w:rFonts w:cstheme="minorHAnsi"/>
                <w:sz w:val="18"/>
                <w:szCs w:val="18"/>
              </w:rPr>
              <w:t>IWG</w:t>
            </w:r>
            <w:proofErr w:type="spellEnd"/>
          </w:p>
          <w:p w:rsidR="00B04C2F" w:rsidRDefault="00B04C2F" w:rsidP="00236E9E">
            <w:pPr>
              <w:rPr>
                <w:rFonts w:cstheme="minorHAnsi"/>
                <w:sz w:val="18"/>
                <w:szCs w:val="18"/>
              </w:rPr>
            </w:pPr>
            <w:r>
              <w:rPr>
                <w:rFonts w:cstheme="minorHAnsi"/>
                <w:sz w:val="18"/>
                <w:szCs w:val="18"/>
              </w:rPr>
              <w:t>Providers</w:t>
            </w:r>
          </w:p>
          <w:p w:rsidR="00B04C2F" w:rsidRDefault="00B04C2F" w:rsidP="00236E9E">
            <w:pPr>
              <w:rPr>
                <w:rFonts w:cstheme="minorHAnsi"/>
                <w:sz w:val="18"/>
                <w:szCs w:val="18"/>
              </w:rPr>
            </w:pPr>
            <w:proofErr w:type="spellStart"/>
            <w:r>
              <w:rPr>
                <w:rFonts w:cstheme="minorHAnsi"/>
                <w:sz w:val="18"/>
                <w:szCs w:val="18"/>
              </w:rPr>
              <w:t>TACs</w:t>
            </w:r>
            <w:proofErr w:type="spellEnd"/>
          </w:p>
          <w:p w:rsidR="00B04C2F" w:rsidRDefault="00B04C2F" w:rsidP="00236E9E">
            <w:pPr>
              <w:rPr>
                <w:rFonts w:cstheme="minorHAnsi"/>
                <w:sz w:val="18"/>
                <w:szCs w:val="18"/>
              </w:rPr>
            </w:pPr>
            <w:r>
              <w:rPr>
                <w:rFonts w:cstheme="minorHAnsi"/>
                <w:sz w:val="18"/>
                <w:szCs w:val="18"/>
              </w:rPr>
              <w:t>TEQSA</w:t>
            </w:r>
          </w:p>
          <w:p w:rsidR="00B04C2F" w:rsidRPr="009A500F" w:rsidRDefault="00B04C2F" w:rsidP="00236E9E">
            <w:pPr>
              <w:pStyle w:val="HERNormal"/>
              <w:rPr>
                <w:noProof w:val="0"/>
                <w:sz w:val="18"/>
                <w:szCs w:val="18"/>
              </w:rPr>
            </w:pPr>
            <w:r>
              <w:rPr>
                <w:rFonts w:cstheme="minorHAnsi"/>
                <w:sz w:val="18"/>
                <w:szCs w:val="18"/>
              </w:rPr>
              <w:t>Department</w:t>
            </w:r>
          </w:p>
        </w:tc>
        <w:tc>
          <w:tcPr>
            <w:tcW w:w="2062" w:type="dxa"/>
          </w:tcPr>
          <w:p w:rsidR="00B04C2F" w:rsidRDefault="00B04C2F" w:rsidP="00236E9E">
            <w:pPr>
              <w:pStyle w:val="HERNormal"/>
              <w:rPr>
                <w:rFonts w:cstheme="minorHAnsi"/>
                <w:sz w:val="18"/>
                <w:szCs w:val="18"/>
              </w:rPr>
            </w:pPr>
            <w:r>
              <w:rPr>
                <w:rFonts w:cstheme="minorHAnsi"/>
                <w:sz w:val="18"/>
                <w:szCs w:val="18"/>
              </w:rPr>
              <w:t>Sub-working group commissioned by end March 2017.</w:t>
            </w:r>
          </w:p>
          <w:p w:rsidR="00B04C2F" w:rsidRDefault="00B04C2F" w:rsidP="00236E9E">
            <w:pPr>
              <w:pStyle w:val="HERNormal"/>
              <w:rPr>
                <w:rFonts w:cstheme="minorHAnsi"/>
                <w:sz w:val="18"/>
                <w:szCs w:val="18"/>
              </w:rPr>
            </w:pPr>
          </w:p>
          <w:p w:rsidR="00B04C2F" w:rsidRDefault="00B04C2F" w:rsidP="00236E9E">
            <w:pPr>
              <w:pStyle w:val="HERNormal"/>
              <w:rPr>
                <w:rFonts w:cstheme="minorHAnsi"/>
                <w:sz w:val="18"/>
                <w:szCs w:val="18"/>
              </w:rPr>
            </w:pPr>
            <w:r>
              <w:rPr>
                <w:rFonts w:cstheme="minorHAnsi"/>
                <w:sz w:val="18"/>
                <w:szCs w:val="18"/>
              </w:rPr>
              <w:t xml:space="preserve">Sub-working group and IWG to consult </w:t>
            </w:r>
            <w:r w:rsidR="00B1234F">
              <w:rPr>
                <w:rFonts w:cstheme="minorHAnsi"/>
                <w:sz w:val="18"/>
                <w:szCs w:val="18"/>
              </w:rPr>
              <w:t xml:space="preserve">with </w:t>
            </w:r>
            <w:r>
              <w:rPr>
                <w:rFonts w:cstheme="minorHAnsi"/>
                <w:sz w:val="18"/>
                <w:szCs w:val="18"/>
              </w:rPr>
              <w:t xml:space="preserve">stakeholders and agree </w:t>
            </w:r>
            <w:r w:rsidR="00B214F2">
              <w:rPr>
                <w:rFonts w:cstheme="minorHAnsi"/>
                <w:sz w:val="18"/>
                <w:szCs w:val="18"/>
              </w:rPr>
              <w:t xml:space="preserve">information sets and approach </w:t>
            </w:r>
            <w:r>
              <w:rPr>
                <w:rFonts w:cstheme="minorHAnsi"/>
                <w:sz w:val="18"/>
                <w:szCs w:val="18"/>
              </w:rPr>
              <w:t xml:space="preserve">for </w:t>
            </w:r>
            <w:r w:rsidR="00BF3B04">
              <w:rPr>
                <w:rFonts w:cstheme="minorHAnsi"/>
                <w:sz w:val="18"/>
                <w:szCs w:val="18"/>
              </w:rPr>
              <w:t xml:space="preserve">inclusion in implementation plan </w:t>
            </w:r>
            <w:r>
              <w:rPr>
                <w:rFonts w:cstheme="minorHAnsi"/>
                <w:sz w:val="18"/>
                <w:szCs w:val="18"/>
              </w:rPr>
              <w:t xml:space="preserve">by </w:t>
            </w:r>
            <w:r w:rsidR="00E31A7C">
              <w:rPr>
                <w:rFonts w:cstheme="minorHAnsi"/>
                <w:sz w:val="18"/>
                <w:szCs w:val="18"/>
              </w:rPr>
              <w:t>June</w:t>
            </w:r>
            <w:r>
              <w:rPr>
                <w:rFonts w:cstheme="minorHAnsi"/>
                <w:sz w:val="18"/>
                <w:szCs w:val="18"/>
              </w:rPr>
              <w:t xml:space="preserve"> 2017.</w:t>
            </w:r>
          </w:p>
          <w:p w:rsidR="00B04C2F" w:rsidRDefault="00B04C2F" w:rsidP="00236E9E">
            <w:pPr>
              <w:pStyle w:val="HERNormal"/>
              <w:rPr>
                <w:rFonts w:cstheme="minorHAnsi"/>
                <w:sz w:val="18"/>
                <w:szCs w:val="18"/>
              </w:rPr>
            </w:pPr>
          </w:p>
          <w:p w:rsidR="00B04C2F" w:rsidRDefault="00B04C2F" w:rsidP="00236E9E">
            <w:pPr>
              <w:pStyle w:val="HERNormal"/>
              <w:rPr>
                <w:rFonts w:cstheme="minorHAnsi"/>
                <w:sz w:val="18"/>
                <w:szCs w:val="18"/>
              </w:rPr>
            </w:pPr>
            <w:r>
              <w:rPr>
                <w:rFonts w:cstheme="minorHAnsi"/>
                <w:sz w:val="18"/>
                <w:szCs w:val="18"/>
              </w:rPr>
              <w:t>Institu</w:t>
            </w:r>
            <w:r w:rsidR="00E31A7C">
              <w:rPr>
                <w:rFonts w:cstheme="minorHAnsi"/>
                <w:sz w:val="18"/>
                <w:szCs w:val="18"/>
              </w:rPr>
              <w:t>t</w:t>
            </w:r>
            <w:r>
              <w:rPr>
                <w:rFonts w:cstheme="minorHAnsi"/>
                <w:sz w:val="18"/>
                <w:szCs w:val="18"/>
              </w:rPr>
              <w:t xml:space="preserve">ions have </w:t>
            </w:r>
            <w:r w:rsidR="002B4E5B">
              <w:rPr>
                <w:rFonts w:cstheme="minorHAnsi"/>
                <w:sz w:val="18"/>
                <w:szCs w:val="18"/>
              </w:rPr>
              <w:t xml:space="preserve">‘best endeavours’ version of whole-of-institution and course information sets available to prospective students </w:t>
            </w:r>
            <w:r>
              <w:rPr>
                <w:rFonts w:cstheme="minorHAnsi"/>
                <w:sz w:val="18"/>
                <w:szCs w:val="18"/>
              </w:rPr>
              <w:t>by August 2017.</w:t>
            </w:r>
          </w:p>
          <w:p w:rsidR="00B04C2F" w:rsidRDefault="00B04C2F" w:rsidP="00236E9E">
            <w:pPr>
              <w:pStyle w:val="HERNormal"/>
              <w:rPr>
                <w:rFonts w:cstheme="minorHAnsi"/>
                <w:sz w:val="18"/>
                <w:szCs w:val="18"/>
              </w:rPr>
            </w:pPr>
          </w:p>
          <w:p w:rsidR="00B04C2F" w:rsidRDefault="00B04C2F" w:rsidP="00236E9E">
            <w:pPr>
              <w:pStyle w:val="HERNormal"/>
              <w:rPr>
                <w:rFonts w:cstheme="minorHAnsi"/>
                <w:sz w:val="18"/>
                <w:szCs w:val="18"/>
              </w:rPr>
            </w:pPr>
            <w:r>
              <w:rPr>
                <w:rFonts w:cstheme="minorHAnsi"/>
                <w:sz w:val="18"/>
                <w:szCs w:val="18"/>
              </w:rPr>
              <w:t>Accountability framework developed by end November 2017.</w:t>
            </w:r>
          </w:p>
          <w:p w:rsidR="00B04C2F" w:rsidRDefault="00B04C2F" w:rsidP="00236E9E">
            <w:pPr>
              <w:pStyle w:val="HERNormal"/>
              <w:rPr>
                <w:rFonts w:cstheme="minorHAnsi"/>
                <w:sz w:val="18"/>
                <w:szCs w:val="18"/>
              </w:rPr>
            </w:pPr>
          </w:p>
          <w:p w:rsidR="00B04C2F" w:rsidRDefault="00B04C2F" w:rsidP="00236E9E">
            <w:pPr>
              <w:pStyle w:val="HERNormal"/>
              <w:rPr>
                <w:rFonts w:cstheme="minorHAnsi"/>
                <w:sz w:val="18"/>
                <w:szCs w:val="18"/>
              </w:rPr>
            </w:pPr>
            <w:r>
              <w:rPr>
                <w:rFonts w:cstheme="minorHAnsi"/>
                <w:sz w:val="18"/>
                <w:szCs w:val="18"/>
              </w:rPr>
              <w:t xml:space="preserve">Input required to prepare publications for 2019 academic year </w:t>
            </w:r>
            <w:r w:rsidR="00456E76">
              <w:rPr>
                <w:rFonts w:cstheme="minorHAnsi"/>
                <w:sz w:val="18"/>
                <w:szCs w:val="18"/>
              </w:rPr>
              <w:t xml:space="preserve">gathered </w:t>
            </w:r>
            <w:r>
              <w:rPr>
                <w:rFonts w:cstheme="minorHAnsi"/>
                <w:sz w:val="18"/>
                <w:szCs w:val="18"/>
              </w:rPr>
              <w:t>by April 2018</w:t>
            </w:r>
            <w:r w:rsidR="00DF1A30">
              <w:rPr>
                <w:rFonts w:cstheme="minorHAnsi"/>
                <w:sz w:val="18"/>
                <w:szCs w:val="18"/>
              </w:rPr>
              <w:t xml:space="preserve"> – or earlier, depending on TAC deadlines</w:t>
            </w:r>
            <w:r>
              <w:rPr>
                <w:rFonts w:cstheme="minorHAnsi"/>
                <w:sz w:val="18"/>
                <w:szCs w:val="18"/>
              </w:rPr>
              <w:t>.</w:t>
            </w:r>
          </w:p>
          <w:p w:rsidR="00B214F2" w:rsidRDefault="00B214F2" w:rsidP="00236E9E">
            <w:pPr>
              <w:pStyle w:val="HERNormal"/>
              <w:rPr>
                <w:rFonts w:cstheme="minorHAnsi"/>
                <w:sz w:val="18"/>
                <w:szCs w:val="18"/>
              </w:rPr>
            </w:pPr>
          </w:p>
          <w:p w:rsidR="00111CB1" w:rsidRPr="00AD0EFF" w:rsidRDefault="00B214F2" w:rsidP="00877F27">
            <w:pPr>
              <w:pStyle w:val="HERNormal"/>
              <w:rPr>
                <w:rFonts w:cstheme="minorHAnsi"/>
                <w:sz w:val="18"/>
                <w:szCs w:val="18"/>
              </w:rPr>
            </w:pPr>
            <w:r>
              <w:rPr>
                <w:rFonts w:cstheme="minorHAnsi"/>
                <w:sz w:val="18"/>
                <w:szCs w:val="18"/>
              </w:rPr>
              <w:t>All provider and TAC online admissions information presented consistent with agreed information sets by May 2018.</w:t>
            </w:r>
            <w:r w:rsidR="00877F27" w:rsidDel="00877F27">
              <w:rPr>
                <w:rFonts w:cstheme="minorHAnsi"/>
                <w:sz w:val="18"/>
                <w:szCs w:val="18"/>
              </w:rPr>
              <w:t xml:space="preserve"> </w:t>
            </w:r>
          </w:p>
        </w:tc>
      </w:tr>
      <w:tr w:rsidR="00B04C2F" w:rsidRPr="009A500F" w:rsidTr="00236E9E">
        <w:tc>
          <w:tcPr>
            <w:tcW w:w="4077" w:type="dxa"/>
          </w:tcPr>
          <w:p w:rsidR="00B04C2F" w:rsidRPr="004C030A" w:rsidRDefault="00B04C2F" w:rsidP="00236E9E">
            <w:pPr>
              <w:pStyle w:val="HERNormal"/>
              <w:rPr>
                <w:rFonts w:cstheme="minorHAnsi"/>
                <w:b/>
                <w:sz w:val="18"/>
                <w:szCs w:val="18"/>
              </w:rPr>
            </w:pPr>
            <w:r>
              <w:rPr>
                <w:rFonts w:cstheme="minorHAnsi"/>
                <w:b/>
                <w:sz w:val="18"/>
                <w:szCs w:val="18"/>
              </w:rPr>
              <w:lastRenderedPageBreak/>
              <w:t xml:space="preserve">2. </w:t>
            </w:r>
            <w:r w:rsidRPr="004C030A">
              <w:rPr>
                <w:rFonts w:cstheme="minorHAnsi"/>
                <w:b/>
                <w:sz w:val="18"/>
                <w:szCs w:val="18"/>
              </w:rPr>
              <w:t>Common admission-related terminology identification and definitions</w:t>
            </w:r>
          </w:p>
          <w:p w:rsidR="00B04C2F" w:rsidRPr="004C030A" w:rsidRDefault="00B04C2F" w:rsidP="00236E9E">
            <w:pPr>
              <w:pStyle w:val="HERNormal"/>
              <w:rPr>
                <w:rFonts w:cstheme="minorHAnsi"/>
                <w:sz w:val="18"/>
                <w:szCs w:val="18"/>
              </w:rPr>
            </w:pPr>
            <w:r w:rsidRPr="004C030A">
              <w:rPr>
                <w:rFonts w:cstheme="minorHAnsi"/>
                <w:sz w:val="18"/>
                <w:szCs w:val="18"/>
              </w:rPr>
              <w:t>HESP recommendations 3, 6</w:t>
            </w:r>
          </w:p>
          <w:p w:rsidR="00B04C2F" w:rsidRPr="004C030A" w:rsidRDefault="00B04C2F" w:rsidP="00236E9E">
            <w:pPr>
              <w:pStyle w:val="HERNormal"/>
              <w:rPr>
                <w:rFonts w:cstheme="minorHAnsi"/>
                <w:sz w:val="18"/>
                <w:szCs w:val="18"/>
              </w:rPr>
            </w:pPr>
          </w:p>
          <w:p w:rsidR="00B04C2F" w:rsidRPr="004C030A" w:rsidRDefault="00B04C2F" w:rsidP="00236E9E">
            <w:pPr>
              <w:rPr>
                <w:rFonts w:cstheme="minorHAnsi"/>
                <w:sz w:val="18"/>
                <w:szCs w:val="18"/>
              </w:rPr>
            </w:pPr>
            <w:r w:rsidRPr="004C030A">
              <w:rPr>
                <w:rFonts w:cstheme="minorHAnsi"/>
                <w:sz w:val="18"/>
                <w:szCs w:val="18"/>
              </w:rPr>
              <w:t xml:space="preserve">Identify </w:t>
            </w:r>
            <w:r>
              <w:rPr>
                <w:rFonts w:cstheme="minorHAnsi"/>
                <w:sz w:val="18"/>
                <w:szCs w:val="18"/>
              </w:rPr>
              <w:t xml:space="preserve">and agree the naming and definitions for </w:t>
            </w:r>
            <w:r w:rsidRPr="004C030A">
              <w:rPr>
                <w:rFonts w:cstheme="minorHAnsi"/>
                <w:sz w:val="18"/>
                <w:szCs w:val="18"/>
              </w:rPr>
              <w:t>a range of common admission-related concepts, transactions and terms that are used around higher education admissions policies and processes.</w:t>
            </w:r>
          </w:p>
          <w:p w:rsidR="00B04C2F" w:rsidRDefault="00B04C2F" w:rsidP="00B04C2F">
            <w:pPr>
              <w:pStyle w:val="ListParagraph"/>
              <w:numPr>
                <w:ilvl w:val="0"/>
                <w:numId w:val="8"/>
              </w:numPr>
              <w:rPr>
                <w:rFonts w:cstheme="minorHAnsi"/>
                <w:sz w:val="18"/>
                <w:szCs w:val="18"/>
              </w:rPr>
            </w:pPr>
            <w:r w:rsidRPr="004C030A">
              <w:rPr>
                <w:rFonts w:cstheme="minorHAnsi"/>
                <w:sz w:val="18"/>
                <w:szCs w:val="18"/>
              </w:rPr>
              <w:t xml:space="preserve">An example is the terms ‘clearly in </w:t>
            </w:r>
            <w:proofErr w:type="spellStart"/>
            <w:r w:rsidRPr="004C030A">
              <w:rPr>
                <w:rFonts w:cstheme="minorHAnsi"/>
                <w:sz w:val="18"/>
                <w:szCs w:val="18"/>
              </w:rPr>
              <w:t>ATAR</w:t>
            </w:r>
            <w:proofErr w:type="spellEnd"/>
            <w:r>
              <w:rPr>
                <w:rFonts w:cstheme="minorHAnsi"/>
                <w:sz w:val="18"/>
                <w:szCs w:val="18"/>
              </w:rPr>
              <w:t>’</w:t>
            </w:r>
            <w:r w:rsidRPr="004C030A">
              <w:rPr>
                <w:rFonts w:cstheme="minorHAnsi"/>
                <w:sz w:val="18"/>
                <w:szCs w:val="18"/>
              </w:rPr>
              <w:t xml:space="preserve"> in Victoria and ‘</w:t>
            </w:r>
            <w:proofErr w:type="spellStart"/>
            <w:r w:rsidRPr="004C030A">
              <w:rPr>
                <w:rFonts w:cstheme="minorHAnsi"/>
                <w:sz w:val="18"/>
                <w:szCs w:val="18"/>
              </w:rPr>
              <w:t>ATAR</w:t>
            </w:r>
            <w:proofErr w:type="spellEnd"/>
            <w:r w:rsidRPr="004C030A">
              <w:rPr>
                <w:rFonts w:cstheme="minorHAnsi"/>
                <w:sz w:val="18"/>
                <w:szCs w:val="18"/>
              </w:rPr>
              <w:t xml:space="preserve"> cut-off’ in other states</w:t>
            </w:r>
            <w:r>
              <w:rPr>
                <w:rFonts w:cstheme="minorHAnsi"/>
                <w:sz w:val="18"/>
                <w:szCs w:val="18"/>
              </w:rPr>
              <w:t xml:space="preserve"> </w:t>
            </w:r>
            <w:r w:rsidRPr="004C030A">
              <w:rPr>
                <w:rFonts w:cstheme="minorHAnsi"/>
                <w:sz w:val="18"/>
                <w:szCs w:val="18"/>
              </w:rPr>
              <w:t xml:space="preserve">for a term with the same data definition. </w:t>
            </w:r>
          </w:p>
          <w:p w:rsidR="00B04C2F" w:rsidRDefault="00B04C2F" w:rsidP="00B04C2F">
            <w:pPr>
              <w:pStyle w:val="ListParagraph"/>
              <w:numPr>
                <w:ilvl w:val="0"/>
                <w:numId w:val="8"/>
              </w:numPr>
              <w:rPr>
                <w:rFonts w:cstheme="minorHAnsi"/>
                <w:sz w:val="18"/>
                <w:szCs w:val="18"/>
              </w:rPr>
            </w:pPr>
            <w:r w:rsidRPr="004C030A">
              <w:rPr>
                <w:rFonts w:cstheme="minorHAnsi"/>
                <w:sz w:val="18"/>
                <w:szCs w:val="18"/>
              </w:rPr>
              <w:t xml:space="preserve">Another is the naming of different types of </w:t>
            </w:r>
            <w:proofErr w:type="spellStart"/>
            <w:r w:rsidRPr="004C030A">
              <w:rPr>
                <w:rFonts w:cstheme="minorHAnsi"/>
                <w:sz w:val="18"/>
                <w:szCs w:val="18"/>
              </w:rPr>
              <w:t>ATAR</w:t>
            </w:r>
            <w:proofErr w:type="spellEnd"/>
            <w:r w:rsidR="004634F4">
              <w:rPr>
                <w:rFonts w:cstheme="minorHAnsi"/>
                <w:sz w:val="18"/>
                <w:szCs w:val="18"/>
              </w:rPr>
              <w:t>-related adjustment factors</w:t>
            </w:r>
            <w:r w:rsidRPr="004C030A">
              <w:rPr>
                <w:rFonts w:cstheme="minorHAnsi"/>
                <w:sz w:val="18"/>
                <w:szCs w:val="18"/>
              </w:rPr>
              <w:t xml:space="preserve">– </w:t>
            </w:r>
            <w:r w:rsidR="004E48E6" w:rsidRPr="004C030A">
              <w:rPr>
                <w:rFonts w:cstheme="minorHAnsi"/>
                <w:sz w:val="18"/>
                <w:szCs w:val="18"/>
              </w:rPr>
              <w:t>e.g.</w:t>
            </w:r>
            <w:r w:rsidRPr="004C030A">
              <w:rPr>
                <w:rFonts w:cstheme="minorHAnsi"/>
                <w:sz w:val="18"/>
                <w:szCs w:val="18"/>
              </w:rPr>
              <w:t>:</w:t>
            </w:r>
          </w:p>
          <w:p w:rsidR="00B04C2F" w:rsidRPr="004C030A" w:rsidRDefault="00B04C2F" w:rsidP="00B04C2F">
            <w:pPr>
              <w:pStyle w:val="ListParagraph"/>
              <w:numPr>
                <w:ilvl w:val="1"/>
                <w:numId w:val="8"/>
              </w:numPr>
              <w:ind w:left="709"/>
              <w:rPr>
                <w:rFonts w:cstheme="minorHAnsi"/>
                <w:sz w:val="18"/>
                <w:szCs w:val="18"/>
              </w:rPr>
            </w:pPr>
            <w:r w:rsidRPr="004C030A">
              <w:rPr>
                <w:rFonts w:cstheme="minorHAnsi"/>
                <w:sz w:val="18"/>
                <w:szCs w:val="18"/>
              </w:rPr>
              <w:t>subject/</w:t>
            </w:r>
            <w:r>
              <w:rPr>
                <w:rFonts w:cstheme="minorHAnsi"/>
                <w:sz w:val="18"/>
                <w:szCs w:val="18"/>
              </w:rPr>
              <w:t xml:space="preserve"> </w:t>
            </w:r>
            <w:r w:rsidRPr="004C030A">
              <w:rPr>
                <w:rFonts w:cstheme="minorHAnsi"/>
                <w:sz w:val="18"/>
                <w:szCs w:val="18"/>
              </w:rPr>
              <w:t>academic/</w:t>
            </w:r>
            <w:r>
              <w:rPr>
                <w:rFonts w:cstheme="minorHAnsi"/>
                <w:sz w:val="18"/>
                <w:szCs w:val="18"/>
              </w:rPr>
              <w:t xml:space="preserve"> </w:t>
            </w:r>
            <w:r w:rsidRPr="004C030A">
              <w:rPr>
                <w:rFonts w:cstheme="minorHAnsi"/>
                <w:sz w:val="18"/>
                <w:szCs w:val="18"/>
              </w:rPr>
              <w:t xml:space="preserve">Language, Literacy and mathematics, </w:t>
            </w:r>
            <w:r w:rsidR="004634F4">
              <w:rPr>
                <w:rFonts w:cstheme="minorHAnsi"/>
                <w:sz w:val="18"/>
                <w:szCs w:val="18"/>
              </w:rPr>
              <w:t xml:space="preserve">‘bonus </w:t>
            </w:r>
            <w:r w:rsidRPr="004C030A">
              <w:rPr>
                <w:rFonts w:cstheme="minorHAnsi"/>
                <w:sz w:val="18"/>
                <w:szCs w:val="18"/>
              </w:rPr>
              <w:t>points</w:t>
            </w:r>
            <w:r w:rsidR="004634F4">
              <w:rPr>
                <w:rFonts w:cstheme="minorHAnsi"/>
                <w:sz w:val="18"/>
                <w:szCs w:val="18"/>
              </w:rPr>
              <w:t>’</w:t>
            </w:r>
          </w:p>
          <w:p w:rsidR="00B04C2F" w:rsidRPr="004C030A" w:rsidRDefault="00B04C2F" w:rsidP="00B04C2F">
            <w:pPr>
              <w:pStyle w:val="ListParagraph"/>
              <w:numPr>
                <w:ilvl w:val="1"/>
                <w:numId w:val="8"/>
              </w:numPr>
              <w:ind w:left="709"/>
              <w:rPr>
                <w:rFonts w:cstheme="minorHAnsi"/>
                <w:sz w:val="18"/>
                <w:szCs w:val="18"/>
              </w:rPr>
            </w:pPr>
            <w:r w:rsidRPr="004C030A">
              <w:rPr>
                <w:rFonts w:cstheme="minorHAnsi"/>
                <w:sz w:val="18"/>
                <w:szCs w:val="18"/>
              </w:rPr>
              <w:t>rural/regional points</w:t>
            </w:r>
          </w:p>
          <w:p w:rsidR="00B04C2F" w:rsidRPr="004C030A" w:rsidRDefault="00B04C2F" w:rsidP="00B04C2F">
            <w:pPr>
              <w:pStyle w:val="ListParagraph"/>
              <w:numPr>
                <w:ilvl w:val="1"/>
                <w:numId w:val="8"/>
              </w:numPr>
              <w:ind w:left="709"/>
              <w:rPr>
                <w:rFonts w:cstheme="minorHAnsi"/>
                <w:sz w:val="18"/>
                <w:szCs w:val="18"/>
              </w:rPr>
            </w:pPr>
            <w:r w:rsidRPr="004C030A">
              <w:rPr>
                <w:rFonts w:cstheme="minorHAnsi"/>
                <w:sz w:val="18"/>
                <w:szCs w:val="18"/>
              </w:rPr>
              <w:t>educational access scheme/equity points</w:t>
            </w:r>
          </w:p>
          <w:p w:rsidR="00B04C2F" w:rsidRDefault="00B04C2F" w:rsidP="00236E9E">
            <w:pPr>
              <w:rPr>
                <w:rFonts w:cstheme="minorHAnsi"/>
                <w:sz w:val="18"/>
                <w:szCs w:val="18"/>
              </w:rPr>
            </w:pPr>
          </w:p>
          <w:p w:rsidR="00B04C2F" w:rsidRPr="004C030A" w:rsidRDefault="00B04C2F" w:rsidP="00236E9E">
            <w:pPr>
              <w:rPr>
                <w:rFonts w:cstheme="minorHAnsi"/>
                <w:sz w:val="18"/>
                <w:szCs w:val="18"/>
              </w:rPr>
            </w:pPr>
            <w:r w:rsidRPr="004C030A">
              <w:rPr>
                <w:rFonts w:cstheme="minorHAnsi"/>
                <w:sz w:val="18"/>
                <w:szCs w:val="18"/>
              </w:rPr>
              <w:t xml:space="preserve">The aim is to reduce the use of duplicate terms for similar concepts – at least for use in the </w:t>
            </w:r>
            <w:r w:rsidR="002924FB">
              <w:rPr>
                <w:rFonts w:cstheme="minorHAnsi"/>
                <w:sz w:val="18"/>
                <w:szCs w:val="18"/>
              </w:rPr>
              <w:t>information set</w:t>
            </w:r>
            <w:r w:rsidRPr="004C030A">
              <w:rPr>
                <w:rFonts w:cstheme="minorHAnsi"/>
                <w:sz w:val="18"/>
                <w:szCs w:val="18"/>
              </w:rPr>
              <w:t>s when adopted but ideally everywhere.</w:t>
            </w:r>
          </w:p>
        </w:tc>
        <w:tc>
          <w:tcPr>
            <w:tcW w:w="7513" w:type="dxa"/>
          </w:tcPr>
          <w:p w:rsidR="00B04C2F" w:rsidRPr="004C030A" w:rsidRDefault="00B04C2F" w:rsidP="00236E9E">
            <w:pPr>
              <w:rPr>
                <w:rFonts w:cstheme="minorHAnsi"/>
                <w:sz w:val="18"/>
                <w:szCs w:val="18"/>
              </w:rPr>
            </w:pPr>
            <w:r>
              <w:rPr>
                <w:rFonts w:cstheme="minorHAnsi"/>
                <w:sz w:val="18"/>
                <w:szCs w:val="18"/>
              </w:rPr>
              <w:t xml:space="preserve">A sub-working group of the </w:t>
            </w:r>
            <w:proofErr w:type="spellStart"/>
            <w:r>
              <w:rPr>
                <w:rFonts w:cstheme="minorHAnsi"/>
                <w:sz w:val="18"/>
                <w:szCs w:val="18"/>
              </w:rPr>
              <w:t>IWG</w:t>
            </w:r>
            <w:proofErr w:type="spellEnd"/>
            <w:r>
              <w:rPr>
                <w:rFonts w:cstheme="minorHAnsi"/>
                <w:sz w:val="18"/>
                <w:szCs w:val="18"/>
              </w:rPr>
              <w:t xml:space="preserve"> </w:t>
            </w:r>
            <w:r w:rsidR="00D705E7">
              <w:rPr>
                <w:rFonts w:cstheme="minorHAnsi"/>
                <w:sz w:val="18"/>
                <w:szCs w:val="18"/>
              </w:rPr>
              <w:t xml:space="preserve">to </w:t>
            </w:r>
            <w:r>
              <w:rPr>
                <w:rFonts w:cstheme="minorHAnsi"/>
                <w:sz w:val="18"/>
                <w:szCs w:val="18"/>
              </w:rPr>
              <w:t>i</w:t>
            </w:r>
            <w:r w:rsidRPr="004C030A">
              <w:rPr>
                <w:rFonts w:cstheme="minorHAnsi"/>
                <w:sz w:val="18"/>
                <w:szCs w:val="18"/>
              </w:rPr>
              <w:t xml:space="preserve">dentify a range of common admission-related concepts, </w:t>
            </w:r>
            <w:r w:rsidR="002421B9">
              <w:rPr>
                <w:rFonts w:cstheme="minorHAnsi"/>
                <w:sz w:val="18"/>
                <w:szCs w:val="18"/>
              </w:rPr>
              <w:t>definitions</w:t>
            </w:r>
            <w:r w:rsidR="002421B9" w:rsidRPr="004C030A">
              <w:rPr>
                <w:rFonts w:cstheme="minorHAnsi"/>
                <w:sz w:val="18"/>
                <w:szCs w:val="18"/>
              </w:rPr>
              <w:t xml:space="preserve"> </w:t>
            </w:r>
            <w:r w:rsidRPr="004C030A">
              <w:rPr>
                <w:rFonts w:cstheme="minorHAnsi"/>
                <w:sz w:val="18"/>
                <w:szCs w:val="18"/>
              </w:rPr>
              <w:t xml:space="preserve">and terms used around higher education admissions policies and processes. </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The sub-working group to</w:t>
            </w:r>
            <w:r w:rsidR="00C32197">
              <w:rPr>
                <w:rFonts w:cstheme="minorHAnsi"/>
                <w:sz w:val="18"/>
                <w:szCs w:val="18"/>
              </w:rPr>
              <w:t>:</w:t>
            </w:r>
            <w:r>
              <w:rPr>
                <w:rFonts w:cstheme="minorHAnsi"/>
                <w:sz w:val="18"/>
                <w:szCs w:val="18"/>
              </w:rPr>
              <w:t xml:space="preserve"> </w:t>
            </w:r>
          </w:p>
          <w:p w:rsidR="00B04C2F" w:rsidRDefault="00B04C2F" w:rsidP="00236E9E">
            <w:pPr>
              <w:rPr>
                <w:rFonts w:cstheme="minorHAnsi"/>
                <w:sz w:val="18"/>
                <w:szCs w:val="18"/>
              </w:rPr>
            </w:pPr>
            <w:proofErr w:type="spellStart"/>
            <w:r>
              <w:rPr>
                <w:rFonts w:cstheme="minorHAnsi"/>
                <w:sz w:val="18"/>
                <w:szCs w:val="18"/>
              </w:rPr>
              <w:t>i</w:t>
            </w:r>
            <w:proofErr w:type="spellEnd"/>
            <w:r>
              <w:rPr>
                <w:rFonts w:cstheme="minorHAnsi"/>
                <w:sz w:val="18"/>
                <w:szCs w:val="18"/>
              </w:rPr>
              <w:t xml:space="preserve">. consult with stakeholders; and </w:t>
            </w:r>
          </w:p>
          <w:p w:rsidR="00B04C2F" w:rsidRDefault="00B04C2F" w:rsidP="00236E9E">
            <w:pPr>
              <w:rPr>
                <w:rFonts w:cstheme="minorHAnsi"/>
                <w:sz w:val="18"/>
                <w:szCs w:val="18"/>
              </w:rPr>
            </w:pPr>
            <w:r>
              <w:rPr>
                <w:rFonts w:cstheme="minorHAnsi"/>
                <w:sz w:val="18"/>
                <w:szCs w:val="18"/>
              </w:rPr>
              <w:t>ii. a</w:t>
            </w:r>
            <w:r w:rsidRPr="004C030A">
              <w:rPr>
                <w:rFonts w:cstheme="minorHAnsi"/>
                <w:sz w:val="18"/>
                <w:szCs w:val="18"/>
              </w:rPr>
              <w:t xml:space="preserve">gree on consistent naming and definition of </w:t>
            </w:r>
            <w:r w:rsidR="004B5A54">
              <w:rPr>
                <w:rFonts w:cstheme="minorHAnsi"/>
                <w:sz w:val="18"/>
                <w:szCs w:val="18"/>
              </w:rPr>
              <w:t xml:space="preserve">an initial set of </w:t>
            </w:r>
            <w:r w:rsidRPr="004C030A">
              <w:rPr>
                <w:rFonts w:cstheme="minorHAnsi"/>
                <w:sz w:val="18"/>
                <w:szCs w:val="18"/>
              </w:rPr>
              <w:t>common terms</w:t>
            </w:r>
            <w:r w:rsidR="0052478B">
              <w:rPr>
                <w:rFonts w:cstheme="minorHAnsi"/>
                <w:sz w:val="18"/>
                <w:szCs w:val="18"/>
              </w:rPr>
              <w:t xml:space="preserve"> and</w:t>
            </w:r>
            <w:r w:rsidR="003B6D05">
              <w:rPr>
                <w:rFonts w:cstheme="minorHAnsi"/>
                <w:sz w:val="18"/>
                <w:szCs w:val="18"/>
              </w:rPr>
              <w:t xml:space="preserve"> concepts </w:t>
            </w:r>
            <w:r w:rsidR="00781C18">
              <w:rPr>
                <w:rFonts w:cstheme="minorHAnsi"/>
                <w:sz w:val="18"/>
                <w:szCs w:val="18"/>
              </w:rPr>
              <w:t>for inclusion in whole-of-institution and course admission information sets</w:t>
            </w:r>
            <w:r w:rsidR="003620DB">
              <w:rPr>
                <w:rFonts w:cstheme="minorHAnsi"/>
                <w:sz w:val="18"/>
                <w:szCs w:val="18"/>
              </w:rPr>
              <w:t>;</w:t>
            </w:r>
            <w:r w:rsidR="00291CE3">
              <w:rPr>
                <w:rFonts w:cstheme="minorHAnsi"/>
                <w:sz w:val="18"/>
                <w:szCs w:val="18"/>
              </w:rPr>
              <w:t xml:space="preserve"> and</w:t>
            </w:r>
          </w:p>
          <w:p w:rsidR="00B04C2F" w:rsidRDefault="00B04C2F" w:rsidP="00236E9E">
            <w:pPr>
              <w:rPr>
                <w:rFonts w:cstheme="minorHAnsi"/>
                <w:sz w:val="18"/>
                <w:szCs w:val="18"/>
              </w:rPr>
            </w:pPr>
            <w:r>
              <w:rPr>
                <w:rFonts w:cstheme="minorHAnsi"/>
                <w:sz w:val="18"/>
                <w:szCs w:val="18"/>
              </w:rPr>
              <w:t xml:space="preserve">iii. </w:t>
            </w:r>
            <w:proofErr w:type="gramStart"/>
            <w:r>
              <w:rPr>
                <w:rFonts w:cstheme="minorHAnsi"/>
                <w:sz w:val="18"/>
                <w:szCs w:val="18"/>
              </w:rPr>
              <w:t>propose</w:t>
            </w:r>
            <w:proofErr w:type="gramEnd"/>
            <w:r>
              <w:rPr>
                <w:rFonts w:cstheme="minorHAnsi"/>
                <w:sz w:val="18"/>
                <w:szCs w:val="18"/>
              </w:rPr>
              <w:t xml:space="preserve"> a phased approach to implementation that allows for progressively adding to the glossary between </w:t>
            </w:r>
            <w:r w:rsidR="009D06B7">
              <w:rPr>
                <w:rFonts w:cstheme="minorHAnsi"/>
                <w:sz w:val="18"/>
                <w:szCs w:val="18"/>
              </w:rPr>
              <w:t xml:space="preserve">June </w:t>
            </w:r>
            <w:r>
              <w:rPr>
                <w:rFonts w:cstheme="minorHAnsi"/>
                <w:sz w:val="18"/>
                <w:szCs w:val="18"/>
              </w:rPr>
              <w:t xml:space="preserve">2017 and </w:t>
            </w:r>
            <w:r w:rsidR="00C34831">
              <w:rPr>
                <w:rFonts w:cstheme="minorHAnsi"/>
                <w:sz w:val="18"/>
                <w:szCs w:val="18"/>
              </w:rPr>
              <w:t>May 2018</w:t>
            </w:r>
            <w:r>
              <w:rPr>
                <w:rFonts w:cstheme="minorHAnsi"/>
                <w:sz w:val="18"/>
                <w:szCs w:val="18"/>
              </w:rPr>
              <w:t>.</w:t>
            </w:r>
          </w:p>
          <w:p w:rsidR="00B04C2F" w:rsidRDefault="00B04C2F" w:rsidP="00236E9E">
            <w:pPr>
              <w:rPr>
                <w:rFonts w:cstheme="minorHAnsi"/>
                <w:sz w:val="18"/>
                <w:szCs w:val="18"/>
              </w:rPr>
            </w:pPr>
          </w:p>
          <w:p w:rsidR="00B04C2F" w:rsidRDefault="00B04C2F" w:rsidP="00236E9E">
            <w:pPr>
              <w:rPr>
                <w:rFonts w:cstheme="minorHAnsi"/>
                <w:sz w:val="18"/>
                <w:szCs w:val="18"/>
              </w:rPr>
            </w:pPr>
            <w:proofErr w:type="spellStart"/>
            <w:r>
              <w:rPr>
                <w:rFonts w:cstheme="minorHAnsi"/>
                <w:sz w:val="18"/>
                <w:szCs w:val="18"/>
              </w:rPr>
              <w:t>IWG</w:t>
            </w:r>
            <w:proofErr w:type="spellEnd"/>
            <w:r>
              <w:rPr>
                <w:rFonts w:cstheme="minorHAnsi"/>
                <w:sz w:val="18"/>
                <w:szCs w:val="18"/>
              </w:rPr>
              <w:t xml:space="preserve"> to endorse the agreed </w:t>
            </w:r>
            <w:r w:rsidR="0038311B">
              <w:rPr>
                <w:rFonts w:cstheme="minorHAnsi"/>
                <w:sz w:val="18"/>
                <w:szCs w:val="18"/>
              </w:rPr>
              <w:t xml:space="preserve">initial </w:t>
            </w:r>
            <w:r>
              <w:rPr>
                <w:rFonts w:cstheme="minorHAnsi"/>
                <w:sz w:val="18"/>
                <w:szCs w:val="18"/>
              </w:rPr>
              <w:t xml:space="preserve">common terms and definitions and </w:t>
            </w:r>
            <w:r w:rsidR="00010A79">
              <w:rPr>
                <w:rFonts w:cstheme="minorHAnsi"/>
                <w:sz w:val="18"/>
                <w:szCs w:val="18"/>
              </w:rPr>
              <w:t>a</w:t>
            </w:r>
            <w:r>
              <w:rPr>
                <w:rFonts w:cstheme="minorHAnsi"/>
                <w:sz w:val="18"/>
                <w:szCs w:val="18"/>
              </w:rPr>
              <w:t xml:space="preserve"> phased approach to implementation for sector-wide consultation.</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Stakeholder consultation and endorsement of </w:t>
            </w:r>
            <w:r w:rsidR="005142B4">
              <w:rPr>
                <w:rFonts w:cstheme="minorHAnsi"/>
                <w:sz w:val="18"/>
                <w:szCs w:val="18"/>
              </w:rPr>
              <w:t xml:space="preserve">initial </w:t>
            </w:r>
            <w:r>
              <w:rPr>
                <w:rFonts w:cstheme="minorHAnsi"/>
                <w:sz w:val="18"/>
                <w:szCs w:val="18"/>
              </w:rPr>
              <w:t>common terms and definitions and approach to implementation.</w:t>
            </w:r>
          </w:p>
          <w:p w:rsidR="00B04C2F" w:rsidRDefault="00B04C2F" w:rsidP="00236E9E">
            <w:pPr>
              <w:rPr>
                <w:rFonts w:cstheme="minorHAnsi"/>
                <w:sz w:val="18"/>
                <w:szCs w:val="18"/>
              </w:rPr>
            </w:pPr>
          </w:p>
          <w:p w:rsidR="00B04C2F" w:rsidRDefault="00B04C2F" w:rsidP="00236E9E">
            <w:pPr>
              <w:rPr>
                <w:rFonts w:cstheme="minorHAnsi"/>
                <w:sz w:val="18"/>
                <w:szCs w:val="18"/>
              </w:rPr>
            </w:pPr>
            <w:proofErr w:type="spellStart"/>
            <w:r>
              <w:rPr>
                <w:rFonts w:cstheme="minorHAnsi"/>
                <w:sz w:val="18"/>
                <w:szCs w:val="18"/>
              </w:rPr>
              <w:t>IWG</w:t>
            </w:r>
            <w:proofErr w:type="spellEnd"/>
            <w:r>
              <w:rPr>
                <w:rFonts w:cstheme="minorHAnsi"/>
                <w:sz w:val="18"/>
                <w:szCs w:val="18"/>
              </w:rPr>
              <w:t xml:space="preserve"> </w:t>
            </w:r>
            <w:proofErr w:type="gramStart"/>
            <w:r>
              <w:rPr>
                <w:rFonts w:cstheme="minorHAnsi"/>
                <w:sz w:val="18"/>
                <w:szCs w:val="18"/>
              </w:rPr>
              <w:t>to  agree</w:t>
            </w:r>
            <w:proofErr w:type="gramEnd"/>
            <w:r>
              <w:rPr>
                <w:rFonts w:cstheme="minorHAnsi"/>
                <w:sz w:val="18"/>
                <w:szCs w:val="18"/>
              </w:rPr>
              <w:t xml:space="preserve"> </w:t>
            </w:r>
            <w:r w:rsidR="00E37831">
              <w:rPr>
                <w:rFonts w:cstheme="minorHAnsi"/>
                <w:sz w:val="18"/>
                <w:szCs w:val="18"/>
              </w:rPr>
              <w:t xml:space="preserve">initial </w:t>
            </w:r>
            <w:r>
              <w:rPr>
                <w:rFonts w:cstheme="minorHAnsi"/>
                <w:sz w:val="18"/>
                <w:szCs w:val="18"/>
              </w:rPr>
              <w:t xml:space="preserve">common terms and definitions and </w:t>
            </w:r>
            <w:r w:rsidR="00AE594E">
              <w:rPr>
                <w:rFonts w:cstheme="minorHAnsi"/>
                <w:sz w:val="18"/>
                <w:szCs w:val="18"/>
              </w:rPr>
              <w:t xml:space="preserve">phased </w:t>
            </w:r>
            <w:r>
              <w:rPr>
                <w:rFonts w:cstheme="minorHAnsi"/>
                <w:sz w:val="18"/>
                <w:szCs w:val="18"/>
              </w:rPr>
              <w:t>approach to implementation</w:t>
            </w:r>
            <w:r w:rsidR="00E726DA">
              <w:rPr>
                <w:rFonts w:cstheme="minorHAnsi"/>
                <w:sz w:val="18"/>
                <w:szCs w:val="18"/>
              </w:rPr>
              <w:t>, based on stakeholder feedback</w:t>
            </w:r>
            <w:r>
              <w:rPr>
                <w:rFonts w:cstheme="minorHAnsi"/>
                <w:sz w:val="18"/>
                <w:szCs w:val="18"/>
              </w:rPr>
              <w:t>.</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Relevant higher education providers, organisations and </w:t>
            </w:r>
            <w:proofErr w:type="spellStart"/>
            <w:r>
              <w:rPr>
                <w:rFonts w:cstheme="minorHAnsi"/>
                <w:sz w:val="18"/>
                <w:szCs w:val="18"/>
              </w:rPr>
              <w:t>TACs</w:t>
            </w:r>
            <w:proofErr w:type="spellEnd"/>
            <w:r>
              <w:rPr>
                <w:rFonts w:cstheme="minorHAnsi"/>
                <w:sz w:val="18"/>
                <w:szCs w:val="18"/>
              </w:rPr>
              <w:t xml:space="preserve"> to adopt the agreed </w:t>
            </w:r>
            <w:r w:rsidR="00AB54F2">
              <w:rPr>
                <w:rFonts w:cstheme="minorHAnsi"/>
                <w:sz w:val="18"/>
                <w:szCs w:val="18"/>
              </w:rPr>
              <w:t xml:space="preserve">initial </w:t>
            </w:r>
            <w:r>
              <w:rPr>
                <w:rFonts w:cstheme="minorHAnsi"/>
                <w:sz w:val="18"/>
                <w:szCs w:val="18"/>
              </w:rPr>
              <w:t>common terms and definitions in their admission-related information and publications and eliminate usage of alternative terms.</w:t>
            </w:r>
          </w:p>
          <w:p w:rsidR="000B756B" w:rsidRDefault="000B756B" w:rsidP="00236E9E">
            <w:pPr>
              <w:rPr>
                <w:rFonts w:cstheme="minorHAnsi"/>
                <w:sz w:val="18"/>
                <w:szCs w:val="18"/>
              </w:rPr>
            </w:pPr>
          </w:p>
          <w:p w:rsidR="000D3B89" w:rsidRDefault="000B756B" w:rsidP="00236E9E">
            <w:pPr>
              <w:rPr>
                <w:rFonts w:cstheme="minorHAnsi"/>
                <w:sz w:val="18"/>
                <w:szCs w:val="18"/>
              </w:rPr>
            </w:pPr>
            <w:r>
              <w:rPr>
                <w:rFonts w:cstheme="minorHAnsi"/>
                <w:sz w:val="18"/>
                <w:szCs w:val="18"/>
              </w:rPr>
              <w:t>Continuing sector engagement on and refinement of common terms and definitions during 2017.</w:t>
            </w:r>
          </w:p>
          <w:p w:rsidR="000B756B" w:rsidRDefault="000B756B" w:rsidP="00666BDA">
            <w:pPr>
              <w:rPr>
                <w:sz w:val="18"/>
                <w:szCs w:val="18"/>
              </w:rPr>
            </w:pPr>
          </w:p>
          <w:p w:rsidR="000D3B89" w:rsidRDefault="000D3B89" w:rsidP="00666BDA">
            <w:pPr>
              <w:rPr>
                <w:sz w:val="18"/>
                <w:szCs w:val="18"/>
              </w:rPr>
            </w:pPr>
            <w:r w:rsidRPr="00877F27">
              <w:rPr>
                <w:sz w:val="18"/>
                <w:szCs w:val="18"/>
              </w:rPr>
              <w:t xml:space="preserve">Final proposal for more comprehensive set of common admissions terminology developed and agreed by the </w:t>
            </w:r>
            <w:proofErr w:type="spellStart"/>
            <w:r w:rsidRPr="00877F27">
              <w:rPr>
                <w:sz w:val="18"/>
                <w:szCs w:val="18"/>
              </w:rPr>
              <w:t>IWG</w:t>
            </w:r>
            <w:proofErr w:type="spellEnd"/>
            <w:r w:rsidRPr="00877F27">
              <w:rPr>
                <w:sz w:val="18"/>
                <w:szCs w:val="18"/>
              </w:rPr>
              <w:t xml:space="preserve"> for sector </w:t>
            </w:r>
            <w:r w:rsidR="00F011D9" w:rsidRPr="00877F27">
              <w:rPr>
                <w:sz w:val="18"/>
                <w:szCs w:val="18"/>
              </w:rPr>
              <w:t xml:space="preserve">consultation, </w:t>
            </w:r>
            <w:r w:rsidRPr="00877F27">
              <w:rPr>
                <w:sz w:val="18"/>
                <w:szCs w:val="18"/>
              </w:rPr>
              <w:t>agreement and endorsement</w:t>
            </w:r>
            <w:r w:rsidR="00666BDA" w:rsidRPr="00877F27">
              <w:rPr>
                <w:sz w:val="18"/>
                <w:szCs w:val="18"/>
              </w:rPr>
              <w:t>.</w:t>
            </w:r>
          </w:p>
          <w:p w:rsidR="00261FEC" w:rsidRDefault="00261FEC" w:rsidP="00666BDA">
            <w:pPr>
              <w:rPr>
                <w:sz w:val="18"/>
                <w:szCs w:val="18"/>
              </w:rPr>
            </w:pPr>
          </w:p>
          <w:p w:rsidR="00261FEC" w:rsidRPr="00C07173" w:rsidRDefault="00261FEC" w:rsidP="00666BDA">
            <w:pPr>
              <w:rPr>
                <w:rFonts w:cstheme="minorHAnsi"/>
                <w:sz w:val="18"/>
                <w:szCs w:val="18"/>
              </w:rPr>
            </w:pPr>
            <w:r>
              <w:rPr>
                <w:sz w:val="18"/>
                <w:szCs w:val="18"/>
              </w:rPr>
              <w:t>A</w:t>
            </w:r>
            <w:r w:rsidRPr="00AD0EFF">
              <w:rPr>
                <w:sz w:val="18"/>
                <w:szCs w:val="18"/>
              </w:rPr>
              <w:t xml:space="preserve">ll registered providers, </w:t>
            </w:r>
            <w:proofErr w:type="spellStart"/>
            <w:r>
              <w:rPr>
                <w:sz w:val="18"/>
                <w:szCs w:val="18"/>
              </w:rPr>
              <w:t>TACs</w:t>
            </w:r>
            <w:proofErr w:type="spellEnd"/>
            <w:r>
              <w:rPr>
                <w:sz w:val="18"/>
                <w:szCs w:val="18"/>
              </w:rPr>
              <w:t xml:space="preserve"> and other relevant </w:t>
            </w:r>
            <w:r w:rsidRPr="00AD0EFF">
              <w:rPr>
                <w:sz w:val="18"/>
                <w:szCs w:val="18"/>
              </w:rPr>
              <w:t xml:space="preserve">organisations </w:t>
            </w:r>
            <w:r>
              <w:rPr>
                <w:sz w:val="18"/>
                <w:szCs w:val="18"/>
              </w:rPr>
              <w:t xml:space="preserve">using </w:t>
            </w:r>
            <w:r w:rsidRPr="00AD0EFF">
              <w:rPr>
                <w:sz w:val="18"/>
                <w:szCs w:val="18"/>
              </w:rPr>
              <w:t xml:space="preserve">the agreed </w:t>
            </w:r>
            <w:r>
              <w:rPr>
                <w:sz w:val="18"/>
                <w:szCs w:val="18"/>
              </w:rPr>
              <w:t>common terminology</w:t>
            </w:r>
            <w:r w:rsidRPr="00AD0EFF">
              <w:rPr>
                <w:sz w:val="18"/>
                <w:szCs w:val="18"/>
              </w:rPr>
              <w:t xml:space="preserve"> in </w:t>
            </w:r>
            <w:r>
              <w:rPr>
                <w:sz w:val="18"/>
                <w:szCs w:val="18"/>
              </w:rPr>
              <w:t xml:space="preserve">official </w:t>
            </w:r>
            <w:r w:rsidRPr="00AD0EFF">
              <w:rPr>
                <w:sz w:val="18"/>
                <w:szCs w:val="18"/>
              </w:rPr>
              <w:t xml:space="preserve">publications and online </w:t>
            </w:r>
            <w:r>
              <w:rPr>
                <w:sz w:val="18"/>
                <w:szCs w:val="18"/>
              </w:rPr>
              <w:t>by May 2018</w:t>
            </w:r>
            <w:r w:rsidR="00FA5251">
              <w:rPr>
                <w:sz w:val="18"/>
                <w:szCs w:val="18"/>
              </w:rPr>
              <w:t>.</w:t>
            </w:r>
          </w:p>
        </w:tc>
        <w:tc>
          <w:tcPr>
            <w:tcW w:w="1134" w:type="dxa"/>
          </w:tcPr>
          <w:p w:rsidR="00B04C2F" w:rsidRDefault="00B04C2F" w:rsidP="00236E9E">
            <w:pPr>
              <w:rPr>
                <w:rFonts w:cstheme="minorHAnsi"/>
                <w:sz w:val="18"/>
                <w:szCs w:val="18"/>
              </w:rPr>
            </w:pPr>
            <w:proofErr w:type="spellStart"/>
            <w:r>
              <w:rPr>
                <w:rFonts w:cstheme="minorHAnsi"/>
                <w:sz w:val="18"/>
                <w:szCs w:val="18"/>
              </w:rPr>
              <w:t>IWG</w:t>
            </w:r>
            <w:proofErr w:type="spellEnd"/>
          </w:p>
          <w:p w:rsidR="00B04C2F" w:rsidRDefault="00B04C2F" w:rsidP="00236E9E">
            <w:pPr>
              <w:rPr>
                <w:rFonts w:cstheme="minorHAnsi"/>
                <w:sz w:val="18"/>
                <w:szCs w:val="18"/>
              </w:rPr>
            </w:pPr>
            <w:r>
              <w:rPr>
                <w:rFonts w:cstheme="minorHAnsi"/>
                <w:sz w:val="18"/>
                <w:szCs w:val="18"/>
              </w:rPr>
              <w:t>Providers</w:t>
            </w:r>
          </w:p>
          <w:p w:rsidR="00B04C2F" w:rsidRDefault="00B04C2F" w:rsidP="00236E9E">
            <w:pPr>
              <w:rPr>
                <w:rFonts w:cstheme="minorHAnsi"/>
                <w:sz w:val="18"/>
                <w:szCs w:val="18"/>
              </w:rPr>
            </w:pPr>
            <w:proofErr w:type="spellStart"/>
            <w:r>
              <w:rPr>
                <w:rFonts w:cstheme="minorHAnsi"/>
                <w:sz w:val="18"/>
                <w:szCs w:val="18"/>
              </w:rPr>
              <w:t>TACs</w:t>
            </w:r>
            <w:proofErr w:type="spellEnd"/>
          </w:p>
          <w:p w:rsidR="00B04C2F" w:rsidRDefault="00B04C2F" w:rsidP="00236E9E">
            <w:pPr>
              <w:rPr>
                <w:rFonts w:cstheme="minorHAnsi"/>
                <w:sz w:val="18"/>
                <w:szCs w:val="18"/>
              </w:rPr>
            </w:pPr>
            <w:r>
              <w:rPr>
                <w:rFonts w:cstheme="minorHAnsi"/>
                <w:sz w:val="18"/>
                <w:szCs w:val="18"/>
              </w:rPr>
              <w:t>Related sector orgs</w:t>
            </w:r>
          </w:p>
        </w:tc>
        <w:tc>
          <w:tcPr>
            <w:tcW w:w="2062" w:type="dxa"/>
          </w:tcPr>
          <w:p w:rsidR="00B04C2F" w:rsidRDefault="00B04C2F" w:rsidP="00236E9E">
            <w:pPr>
              <w:pStyle w:val="HERNormal"/>
              <w:rPr>
                <w:rFonts w:cstheme="minorHAnsi"/>
                <w:sz w:val="18"/>
                <w:szCs w:val="18"/>
              </w:rPr>
            </w:pPr>
            <w:r>
              <w:rPr>
                <w:rFonts w:cstheme="minorHAnsi"/>
                <w:sz w:val="18"/>
                <w:szCs w:val="18"/>
              </w:rPr>
              <w:t>Sub-working group commissioned by end March 2017.</w:t>
            </w:r>
          </w:p>
          <w:p w:rsidR="00B04C2F" w:rsidRDefault="00B04C2F" w:rsidP="00236E9E">
            <w:pPr>
              <w:pStyle w:val="HERNormal"/>
              <w:rPr>
                <w:rFonts w:cstheme="minorHAnsi"/>
                <w:sz w:val="18"/>
                <w:szCs w:val="18"/>
              </w:rPr>
            </w:pPr>
          </w:p>
          <w:p w:rsidR="00B04C2F" w:rsidRDefault="00B04C2F" w:rsidP="00236E9E">
            <w:pPr>
              <w:pStyle w:val="HERNormal"/>
              <w:rPr>
                <w:rFonts w:cstheme="minorHAnsi"/>
                <w:sz w:val="18"/>
                <w:szCs w:val="18"/>
              </w:rPr>
            </w:pPr>
            <w:r>
              <w:rPr>
                <w:rFonts w:cstheme="minorHAnsi"/>
                <w:sz w:val="18"/>
                <w:szCs w:val="18"/>
              </w:rPr>
              <w:t xml:space="preserve">Sub-working group and IWG to consult with stakeholders and agree </w:t>
            </w:r>
            <w:r w:rsidR="00821E4B">
              <w:rPr>
                <w:rFonts w:cstheme="minorHAnsi"/>
                <w:sz w:val="18"/>
                <w:szCs w:val="18"/>
              </w:rPr>
              <w:t xml:space="preserve">initial </w:t>
            </w:r>
            <w:r>
              <w:rPr>
                <w:rFonts w:cstheme="minorHAnsi"/>
                <w:sz w:val="18"/>
                <w:szCs w:val="18"/>
              </w:rPr>
              <w:t xml:space="preserve">common terms and definitions </w:t>
            </w:r>
            <w:r w:rsidR="000E52A0">
              <w:rPr>
                <w:rFonts w:cstheme="minorHAnsi"/>
                <w:sz w:val="18"/>
                <w:szCs w:val="18"/>
              </w:rPr>
              <w:t>inclu</w:t>
            </w:r>
            <w:r w:rsidR="00397088">
              <w:rPr>
                <w:rFonts w:cstheme="minorHAnsi"/>
                <w:sz w:val="18"/>
                <w:szCs w:val="18"/>
              </w:rPr>
              <w:t>ded</w:t>
            </w:r>
            <w:r w:rsidR="000E52A0">
              <w:rPr>
                <w:rFonts w:cstheme="minorHAnsi"/>
                <w:sz w:val="18"/>
                <w:szCs w:val="18"/>
              </w:rPr>
              <w:t xml:space="preserve"> in implementation plan</w:t>
            </w:r>
            <w:r>
              <w:rPr>
                <w:rFonts w:cstheme="minorHAnsi"/>
                <w:sz w:val="18"/>
                <w:szCs w:val="18"/>
              </w:rPr>
              <w:t xml:space="preserve"> by </w:t>
            </w:r>
            <w:r w:rsidR="00A5393A">
              <w:rPr>
                <w:rFonts w:cstheme="minorHAnsi"/>
                <w:sz w:val="18"/>
                <w:szCs w:val="18"/>
              </w:rPr>
              <w:t>June</w:t>
            </w:r>
            <w:r>
              <w:rPr>
                <w:rFonts w:cstheme="minorHAnsi"/>
                <w:sz w:val="18"/>
                <w:szCs w:val="18"/>
              </w:rPr>
              <w:t xml:space="preserve"> 2017.</w:t>
            </w:r>
          </w:p>
          <w:p w:rsidR="00B04C2F" w:rsidRDefault="00B04C2F" w:rsidP="00236E9E">
            <w:pPr>
              <w:pStyle w:val="HERNormal"/>
              <w:rPr>
                <w:rFonts w:cstheme="minorHAnsi"/>
                <w:sz w:val="18"/>
                <w:szCs w:val="18"/>
              </w:rPr>
            </w:pPr>
          </w:p>
          <w:p w:rsidR="00494D20" w:rsidRDefault="00494D20" w:rsidP="00236E9E">
            <w:pPr>
              <w:pStyle w:val="HERNormal"/>
              <w:rPr>
                <w:rFonts w:cstheme="minorHAnsi"/>
                <w:sz w:val="18"/>
                <w:szCs w:val="18"/>
              </w:rPr>
            </w:pPr>
            <w:r>
              <w:rPr>
                <w:rFonts w:cstheme="minorHAnsi"/>
                <w:sz w:val="18"/>
                <w:szCs w:val="18"/>
              </w:rPr>
              <w:t>Providers’ use of information sets by August 2017 incorprate agreed initial common terms.</w:t>
            </w:r>
          </w:p>
          <w:p w:rsidR="00494D20" w:rsidRDefault="00494D20" w:rsidP="00236E9E">
            <w:pPr>
              <w:pStyle w:val="HERNormal"/>
              <w:rPr>
                <w:rFonts w:cstheme="minorHAnsi"/>
                <w:sz w:val="18"/>
                <w:szCs w:val="18"/>
              </w:rPr>
            </w:pPr>
          </w:p>
          <w:p w:rsidR="00B04C2F" w:rsidRPr="00AD0EFF" w:rsidRDefault="00ED447F" w:rsidP="00236E9E">
            <w:pPr>
              <w:pStyle w:val="HERNormal"/>
              <w:rPr>
                <w:noProof w:val="0"/>
                <w:sz w:val="18"/>
                <w:szCs w:val="18"/>
              </w:rPr>
            </w:pPr>
            <w:r>
              <w:rPr>
                <w:noProof w:val="0"/>
                <w:sz w:val="18"/>
                <w:szCs w:val="18"/>
              </w:rPr>
              <w:t>Providers</w:t>
            </w:r>
            <w:r w:rsidR="00167AEB">
              <w:rPr>
                <w:noProof w:val="0"/>
                <w:sz w:val="18"/>
                <w:szCs w:val="18"/>
              </w:rPr>
              <w:t xml:space="preserve">, </w:t>
            </w:r>
            <w:proofErr w:type="spellStart"/>
            <w:r w:rsidR="00167AEB">
              <w:rPr>
                <w:noProof w:val="0"/>
                <w:sz w:val="18"/>
                <w:szCs w:val="18"/>
              </w:rPr>
              <w:t>TACS</w:t>
            </w:r>
            <w:proofErr w:type="spellEnd"/>
            <w:r w:rsidR="00167AEB">
              <w:rPr>
                <w:noProof w:val="0"/>
                <w:sz w:val="18"/>
                <w:szCs w:val="18"/>
              </w:rPr>
              <w:t xml:space="preserve"> and others </w:t>
            </w:r>
            <w:r>
              <w:rPr>
                <w:noProof w:val="0"/>
                <w:sz w:val="18"/>
                <w:szCs w:val="18"/>
              </w:rPr>
              <w:t>progressively adopt agreed common terms and definitions</w:t>
            </w:r>
            <w:r w:rsidR="00B04C2F">
              <w:rPr>
                <w:rFonts w:cstheme="minorHAnsi"/>
                <w:sz w:val="18"/>
                <w:szCs w:val="18"/>
              </w:rPr>
              <w:t xml:space="preserve"> </w:t>
            </w:r>
            <w:r w:rsidR="00494D20">
              <w:rPr>
                <w:rFonts w:cstheme="minorHAnsi"/>
                <w:sz w:val="18"/>
                <w:szCs w:val="18"/>
              </w:rPr>
              <w:t xml:space="preserve">in all publications </w:t>
            </w:r>
            <w:r w:rsidR="00916658">
              <w:rPr>
                <w:rFonts w:cstheme="minorHAnsi"/>
                <w:sz w:val="18"/>
                <w:szCs w:val="18"/>
              </w:rPr>
              <w:t xml:space="preserve">during </w:t>
            </w:r>
            <w:r w:rsidR="00B04C2F">
              <w:rPr>
                <w:rFonts w:cstheme="minorHAnsi"/>
                <w:sz w:val="18"/>
                <w:szCs w:val="18"/>
              </w:rPr>
              <w:t>2017.</w:t>
            </w:r>
          </w:p>
          <w:p w:rsidR="00B04C2F" w:rsidRDefault="00B04C2F" w:rsidP="00236E9E">
            <w:pPr>
              <w:pStyle w:val="HERNormal"/>
              <w:rPr>
                <w:noProof w:val="0"/>
                <w:sz w:val="18"/>
                <w:szCs w:val="18"/>
              </w:rPr>
            </w:pPr>
          </w:p>
          <w:p w:rsidR="00B04C2F" w:rsidRDefault="00FD4785" w:rsidP="00236E9E">
            <w:pPr>
              <w:pStyle w:val="HERNormal"/>
              <w:rPr>
                <w:rFonts w:cstheme="minorHAnsi"/>
                <w:sz w:val="18"/>
                <w:szCs w:val="18"/>
              </w:rPr>
            </w:pPr>
            <w:r>
              <w:rPr>
                <w:rFonts w:cstheme="minorHAnsi"/>
                <w:sz w:val="18"/>
                <w:szCs w:val="18"/>
              </w:rPr>
              <w:t xml:space="preserve">Comprehensive set of terms and definitions </w:t>
            </w:r>
            <w:r w:rsidR="007B10A0">
              <w:rPr>
                <w:rFonts w:cstheme="minorHAnsi"/>
                <w:sz w:val="18"/>
                <w:szCs w:val="18"/>
              </w:rPr>
              <w:t>developed by February 2018, for sector agreement by May 2018</w:t>
            </w:r>
            <w:r w:rsidR="00B04C2F">
              <w:rPr>
                <w:rFonts w:cstheme="minorHAnsi"/>
                <w:sz w:val="18"/>
                <w:szCs w:val="18"/>
              </w:rPr>
              <w:t>.</w:t>
            </w:r>
          </w:p>
          <w:p w:rsidR="00B04C2F" w:rsidRDefault="00B04C2F" w:rsidP="00236E9E">
            <w:pPr>
              <w:pStyle w:val="HERNormal"/>
              <w:rPr>
                <w:noProof w:val="0"/>
                <w:sz w:val="18"/>
                <w:szCs w:val="18"/>
              </w:rPr>
            </w:pPr>
          </w:p>
          <w:p w:rsidR="00494D20" w:rsidRDefault="00B04C2F" w:rsidP="007F3A47">
            <w:pPr>
              <w:pStyle w:val="HERNormal"/>
              <w:rPr>
                <w:noProof w:val="0"/>
                <w:sz w:val="18"/>
                <w:szCs w:val="18"/>
              </w:rPr>
            </w:pPr>
            <w:r>
              <w:rPr>
                <w:noProof w:val="0"/>
                <w:sz w:val="18"/>
                <w:szCs w:val="18"/>
              </w:rPr>
              <w:t>P</w:t>
            </w:r>
            <w:r w:rsidRPr="00AD0EFF">
              <w:rPr>
                <w:noProof w:val="0"/>
                <w:sz w:val="18"/>
                <w:szCs w:val="18"/>
              </w:rPr>
              <w:t>roviders</w:t>
            </w:r>
            <w:r>
              <w:rPr>
                <w:noProof w:val="0"/>
                <w:sz w:val="18"/>
                <w:szCs w:val="18"/>
              </w:rPr>
              <w:t xml:space="preserve">, </w:t>
            </w:r>
            <w:proofErr w:type="spellStart"/>
            <w:r>
              <w:rPr>
                <w:noProof w:val="0"/>
                <w:sz w:val="18"/>
                <w:szCs w:val="18"/>
              </w:rPr>
              <w:t>TACs</w:t>
            </w:r>
            <w:proofErr w:type="spellEnd"/>
            <w:r>
              <w:rPr>
                <w:noProof w:val="0"/>
                <w:sz w:val="18"/>
                <w:szCs w:val="18"/>
              </w:rPr>
              <w:t xml:space="preserve"> and others begin </w:t>
            </w:r>
            <w:r w:rsidRPr="00AD0EFF">
              <w:rPr>
                <w:noProof w:val="0"/>
                <w:sz w:val="18"/>
                <w:szCs w:val="18"/>
              </w:rPr>
              <w:t>adopt</w:t>
            </w:r>
            <w:r>
              <w:rPr>
                <w:noProof w:val="0"/>
                <w:sz w:val="18"/>
                <w:szCs w:val="18"/>
              </w:rPr>
              <w:t>ion of</w:t>
            </w:r>
            <w:r w:rsidR="007F3A47">
              <w:rPr>
                <w:noProof w:val="0"/>
                <w:sz w:val="18"/>
                <w:szCs w:val="18"/>
              </w:rPr>
              <w:t xml:space="preserve"> </w:t>
            </w:r>
            <w:r>
              <w:rPr>
                <w:noProof w:val="0"/>
                <w:sz w:val="18"/>
                <w:szCs w:val="18"/>
              </w:rPr>
              <w:t xml:space="preserve">common terminology from </w:t>
            </w:r>
            <w:r w:rsidRPr="00AD0EFF">
              <w:rPr>
                <w:noProof w:val="0"/>
                <w:sz w:val="18"/>
                <w:szCs w:val="18"/>
              </w:rPr>
              <w:t>August 2017</w:t>
            </w:r>
            <w:r w:rsidR="00FA5251">
              <w:rPr>
                <w:noProof w:val="0"/>
                <w:sz w:val="18"/>
                <w:szCs w:val="18"/>
              </w:rPr>
              <w:t>.</w:t>
            </w:r>
            <w:r w:rsidR="00DF1A30">
              <w:rPr>
                <w:noProof w:val="0"/>
                <w:sz w:val="18"/>
                <w:szCs w:val="18"/>
              </w:rPr>
              <w:t xml:space="preserve"> </w:t>
            </w:r>
            <w:r w:rsidR="00FA5251">
              <w:rPr>
                <w:noProof w:val="0"/>
                <w:sz w:val="18"/>
                <w:szCs w:val="18"/>
              </w:rPr>
              <w:t>Full implementation of</w:t>
            </w:r>
            <w:r w:rsidRPr="00AD0EFF">
              <w:rPr>
                <w:noProof w:val="0"/>
                <w:sz w:val="18"/>
                <w:szCs w:val="18"/>
              </w:rPr>
              <w:t xml:space="preserve"> agreed </w:t>
            </w:r>
            <w:r>
              <w:rPr>
                <w:noProof w:val="0"/>
                <w:sz w:val="18"/>
                <w:szCs w:val="18"/>
              </w:rPr>
              <w:t>common terminology</w:t>
            </w:r>
            <w:r w:rsidRPr="00AD0EFF">
              <w:rPr>
                <w:noProof w:val="0"/>
                <w:sz w:val="18"/>
                <w:szCs w:val="18"/>
              </w:rPr>
              <w:t xml:space="preserve"> in </w:t>
            </w:r>
            <w:r>
              <w:rPr>
                <w:noProof w:val="0"/>
                <w:sz w:val="18"/>
                <w:szCs w:val="18"/>
              </w:rPr>
              <w:t xml:space="preserve">official </w:t>
            </w:r>
            <w:r w:rsidRPr="00AD0EFF">
              <w:rPr>
                <w:noProof w:val="0"/>
                <w:sz w:val="18"/>
                <w:szCs w:val="18"/>
              </w:rPr>
              <w:t xml:space="preserve">publications and online </w:t>
            </w:r>
            <w:r>
              <w:rPr>
                <w:noProof w:val="0"/>
                <w:sz w:val="18"/>
                <w:szCs w:val="18"/>
              </w:rPr>
              <w:t xml:space="preserve">by </w:t>
            </w:r>
            <w:r w:rsidR="007F3A47">
              <w:rPr>
                <w:noProof w:val="0"/>
                <w:sz w:val="18"/>
                <w:szCs w:val="18"/>
              </w:rPr>
              <w:t>May 2018</w:t>
            </w:r>
          </w:p>
          <w:p w:rsidR="009D06B7" w:rsidRPr="00AD0EFF" w:rsidRDefault="009D06B7" w:rsidP="007F3A47">
            <w:pPr>
              <w:pStyle w:val="HERNormal"/>
              <w:rPr>
                <w:noProof w:val="0"/>
                <w:sz w:val="18"/>
                <w:szCs w:val="18"/>
              </w:rPr>
            </w:pPr>
          </w:p>
        </w:tc>
      </w:tr>
      <w:tr w:rsidR="00B04C2F" w:rsidRPr="009A500F" w:rsidTr="00236E9E">
        <w:tc>
          <w:tcPr>
            <w:tcW w:w="4077" w:type="dxa"/>
            <w:tcBorders>
              <w:bottom w:val="single" w:sz="4" w:space="0" w:color="auto"/>
            </w:tcBorders>
          </w:tcPr>
          <w:p w:rsidR="00B04C2F" w:rsidRPr="00CA763C" w:rsidRDefault="00B04C2F" w:rsidP="00236E9E">
            <w:pPr>
              <w:pStyle w:val="HERNormal"/>
              <w:rPr>
                <w:rFonts w:cstheme="minorHAnsi"/>
                <w:b/>
                <w:sz w:val="18"/>
                <w:szCs w:val="18"/>
              </w:rPr>
            </w:pPr>
            <w:r>
              <w:rPr>
                <w:rFonts w:cstheme="minorHAnsi"/>
                <w:b/>
                <w:sz w:val="18"/>
                <w:szCs w:val="18"/>
              </w:rPr>
              <w:lastRenderedPageBreak/>
              <w:t xml:space="preserve">3. </w:t>
            </w:r>
            <w:r w:rsidRPr="00CA763C">
              <w:rPr>
                <w:rFonts w:cstheme="minorHAnsi"/>
                <w:b/>
                <w:sz w:val="18"/>
                <w:szCs w:val="18"/>
              </w:rPr>
              <w:t>Revised ATAR-related thresholds and definitions</w:t>
            </w:r>
          </w:p>
          <w:p w:rsidR="00B04C2F" w:rsidRPr="004C030A" w:rsidRDefault="00B04C2F" w:rsidP="00236E9E">
            <w:pPr>
              <w:pStyle w:val="HERNormal"/>
              <w:rPr>
                <w:rFonts w:cstheme="minorHAnsi"/>
                <w:sz w:val="18"/>
                <w:szCs w:val="18"/>
              </w:rPr>
            </w:pPr>
            <w:r w:rsidRPr="004C030A">
              <w:rPr>
                <w:rFonts w:cstheme="minorHAnsi"/>
                <w:sz w:val="18"/>
                <w:szCs w:val="18"/>
              </w:rPr>
              <w:t>HESP recommendation 5</w:t>
            </w:r>
          </w:p>
          <w:p w:rsidR="00B04C2F" w:rsidRPr="004C030A" w:rsidRDefault="00B04C2F" w:rsidP="00236E9E">
            <w:pPr>
              <w:pStyle w:val="HERNormal"/>
              <w:rPr>
                <w:rFonts w:cstheme="minorHAnsi"/>
                <w:sz w:val="18"/>
                <w:szCs w:val="18"/>
              </w:rPr>
            </w:pPr>
          </w:p>
          <w:p w:rsidR="00B04C2F" w:rsidRPr="006C11F4" w:rsidRDefault="00B04C2F" w:rsidP="00236E9E">
            <w:pPr>
              <w:rPr>
                <w:rFonts w:cstheme="minorHAnsi"/>
                <w:sz w:val="18"/>
                <w:szCs w:val="18"/>
              </w:rPr>
            </w:pPr>
            <w:r>
              <w:rPr>
                <w:rFonts w:cstheme="minorHAnsi"/>
                <w:sz w:val="18"/>
                <w:szCs w:val="18"/>
              </w:rPr>
              <w:t xml:space="preserve">The </w:t>
            </w:r>
            <w:r w:rsidRPr="006C11F4">
              <w:rPr>
                <w:rFonts w:cstheme="minorHAnsi"/>
                <w:sz w:val="18"/>
                <w:szCs w:val="18"/>
              </w:rPr>
              <w:t xml:space="preserve">naming, mathematical calculations and data definitions for </w:t>
            </w:r>
            <w:proofErr w:type="spellStart"/>
            <w:r w:rsidRPr="006C11F4">
              <w:rPr>
                <w:rFonts w:cstheme="minorHAnsi"/>
                <w:sz w:val="18"/>
                <w:szCs w:val="18"/>
              </w:rPr>
              <w:t>ATAR</w:t>
            </w:r>
            <w:proofErr w:type="spellEnd"/>
            <w:r w:rsidRPr="006C11F4">
              <w:rPr>
                <w:rFonts w:cstheme="minorHAnsi"/>
                <w:sz w:val="18"/>
                <w:szCs w:val="18"/>
              </w:rPr>
              <w:t>-related thresholds and reporting</w:t>
            </w:r>
            <w:r>
              <w:rPr>
                <w:rFonts w:cstheme="minorHAnsi"/>
                <w:sz w:val="18"/>
                <w:szCs w:val="18"/>
              </w:rPr>
              <w:t xml:space="preserve"> </w:t>
            </w:r>
            <w:r w:rsidR="00802FB1">
              <w:rPr>
                <w:rFonts w:cstheme="minorHAnsi"/>
                <w:sz w:val="18"/>
                <w:szCs w:val="18"/>
              </w:rPr>
              <w:t xml:space="preserve">to </w:t>
            </w:r>
            <w:r>
              <w:rPr>
                <w:rFonts w:cstheme="minorHAnsi"/>
                <w:sz w:val="18"/>
                <w:szCs w:val="18"/>
              </w:rPr>
              <w:t xml:space="preserve">be amended to </w:t>
            </w:r>
            <w:r w:rsidRPr="006C11F4">
              <w:rPr>
                <w:rFonts w:cstheme="minorHAnsi"/>
                <w:sz w:val="18"/>
                <w:szCs w:val="18"/>
              </w:rPr>
              <w:t>reflect the impact of all rounds of offers for places in higher education, including:</w:t>
            </w:r>
          </w:p>
          <w:p w:rsidR="00B04C2F" w:rsidRPr="006C11F4" w:rsidRDefault="00802FB1" w:rsidP="00B04C2F">
            <w:pPr>
              <w:pStyle w:val="ListParagraph"/>
              <w:numPr>
                <w:ilvl w:val="0"/>
                <w:numId w:val="7"/>
              </w:numPr>
              <w:rPr>
                <w:rFonts w:cstheme="minorHAnsi"/>
                <w:sz w:val="18"/>
                <w:szCs w:val="18"/>
              </w:rPr>
            </w:pPr>
            <w:r>
              <w:rPr>
                <w:rFonts w:cstheme="minorHAnsi"/>
                <w:sz w:val="18"/>
                <w:szCs w:val="18"/>
              </w:rPr>
              <w:t>t</w:t>
            </w:r>
            <w:r w:rsidRPr="006C11F4">
              <w:rPr>
                <w:rFonts w:cstheme="minorHAnsi"/>
                <w:sz w:val="18"/>
                <w:szCs w:val="18"/>
              </w:rPr>
              <w:t xml:space="preserve">he </w:t>
            </w:r>
            <w:r w:rsidR="00B04C2F" w:rsidRPr="006C11F4">
              <w:rPr>
                <w:rFonts w:cstheme="minorHAnsi"/>
                <w:sz w:val="18"/>
                <w:szCs w:val="18"/>
              </w:rPr>
              <w:t xml:space="preserve">lowest </w:t>
            </w:r>
            <w:proofErr w:type="spellStart"/>
            <w:r w:rsidR="00B04C2F" w:rsidRPr="006C11F4">
              <w:rPr>
                <w:rFonts w:cstheme="minorHAnsi"/>
                <w:sz w:val="18"/>
                <w:szCs w:val="18"/>
              </w:rPr>
              <w:t>ATAR</w:t>
            </w:r>
            <w:proofErr w:type="spellEnd"/>
            <w:r w:rsidR="00B04C2F" w:rsidRPr="006C11F4">
              <w:rPr>
                <w:rFonts w:cstheme="minorHAnsi"/>
                <w:sz w:val="18"/>
                <w:szCs w:val="18"/>
              </w:rPr>
              <w:t xml:space="preserve"> admitted to a course in the previous year</w:t>
            </w:r>
          </w:p>
          <w:p w:rsidR="00FA78DF" w:rsidRPr="006C11F4" w:rsidRDefault="00802FB1" w:rsidP="00FA78DF">
            <w:pPr>
              <w:pStyle w:val="ListParagraph"/>
              <w:numPr>
                <w:ilvl w:val="0"/>
                <w:numId w:val="7"/>
              </w:numPr>
              <w:rPr>
                <w:rFonts w:cstheme="minorHAnsi"/>
                <w:sz w:val="18"/>
                <w:szCs w:val="18"/>
              </w:rPr>
            </w:pPr>
            <w:r>
              <w:rPr>
                <w:rFonts w:cstheme="minorHAnsi"/>
                <w:sz w:val="18"/>
                <w:szCs w:val="18"/>
              </w:rPr>
              <w:t>w</w:t>
            </w:r>
            <w:r w:rsidRPr="006C11F4">
              <w:rPr>
                <w:rFonts w:cstheme="minorHAnsi"/>
                <w:sz w:val="18"/>
                <w:szCs w:val="18"/>
              </w:rPr>
              <w:t xml:space="preserve">here </w:t>
            </w:r>
            <w:r w:rsidR="00FA78DF" w:rsidRPr="006C11F4">
              <w:rPr>
                <w:rFonts w:cstheme="minorHAnsi"/>
                <w:sz w:val="18"/>
                <w:szCs w:val="18"/>
              </w:rPr>
              <w:t xml:space="preserve">relevant, the </w:t>
            </w:r>
            <w:r w:rsidR="00FA78DF">
              <w:rPr>
                <w:rFonts w:cstheme="minorHAnsi"/>
                <w:sz w:val="18"/>
                <w:szCs w:val="18"/>
              </w:rPr>
              <w:t>minimum</w:t>
            </w:r>
            <w:r w:rsidR="00FA78DF" w:rsidRPr="006C11F4">
              <w:rPr>
                <w:rFonts w:cstheme="minorHAnsi"/>
                <w:sz w:val="18"/>
                <w:szCs w:val="18"/>
              </w:rPr>
              <w:t xml:space="preserve"> </w:t>
            </w:r>
            <w:proofErr w:type="spellStart"/>
            <w:r w:rsidR="00FA78DF" w:rsidRPr="006C11F4">
              <w:rPr>
                <w:rFonts w:cstheme="minorHAnsi"/>
                <w:sz w:val="18"/>
                <w:szCs w:val="18"/>
              </w:rPr>
              <w:t>ATAR</w:t>
            </w:r>
            <w:proofErr w:type="spellEnd"/>
            <w:r w:rsidR="00FA78DF">
              <w:rPr>
                <w:rFonts w:cstheme="minorHAnsi"/>
                <w:sz w:val="18"/>
                <w:szCs w:val="18"/>
              </w:rPr>
              <w:t xml:space="preserve"> for consideration of admission</w:t>
            </w:r>
            <w:r w:rsidR="00FA78DF" w:rsidRPr="006C11F4">
              <w:rPr>
                <w:rFonts w:cstheme="minorHAnsi"/>
                <w:sz w:val="18"/>
                <w:szCs w:val="18"/>
              </w:rPr>
              <w:t xml:space="preserve"> in the coming year</w:t>
            </w:r>
          </w:p>
          <w:p w:rsidR="00B04C2F" w:rsidRPr="004C030A" w:rsidRDefault="00802FB1" w:rsidP="00B04C2F">
            <w:pPr>
              <w:pStyle w:val="ListParagraph"/>
              <w:numPr>
                <w:ilvl w:val="0"/>
                <w:numId w:val="7"/>
              </w:numPr>
              <w:rPr>
                <w:rFonts w:cstheme="minorHAnsi"/>
                <w:sz w:val="18"/>
                <w:szCs w:val="18"/>
              </w:rPr>
            </w:pPr>
            <w:proofErr w:type="gramStart"/>
            <w:r>
              <w:rPr>
                <w:rFonts w:cstheme="minorHAnsi"/>
                <w:sz w:val="18"/>
                <w:szCs w:val="18"/>
              </w:rPr>
              <w:t>p</w:t>
            </w:r>
            <w:r w:rsidRPr="006C11F4">
              <w:rPr>
                <w:rFonts w:cstheme="minorHAnsi"/>
                <w:sz w:val="18"/>
                <w:szCs w:val="18"/>
              </w:rPr>
              <w:t>rovider</w:t>
            </w:r>
            <w:proofErr w:type="gramEnd"/>
            <w:r w:rsidR="00B04C2F" w:rsidRPr="006C11F4">
              <w:rPr>
                <w:rFonts w:cstheme="minorHAnsi"/>
                <w:sz w:val="18"/>
                <w:szCs w:val="18"/>
              </w:rPr>
              <w:t xml:space="preserve">, </w:t>
            </w:r>
            <w:proofErr w:type="spellStart"/>
            <w:r w:rsidR="00B04C2F">
              <w:rPr>
                <w:rFonts w:cstheme="minorHAnsi"/>
                <w:sz w:val="18"/>
                <w:szCs w:val="18"/>
              </w:rPr>
              <w:t>TAC</w:t>
            </w:r>
            <w:proofErr w:type="spellEnd"/>
            <w:r w:rsidR="00B04C2F">
              <w:rPr>
                <w:rFonts w:cstheme="minorHAnsi"/>
                <w:sz w:val="18"/>
                <w:szCs w:val="18"/>
              </w:rPr>
              <w:t xml:space="preserve"> </w:t>
            </w:r>
            <w:r w:rsidR="00B04C2F" w:rsidRPr="006C11F4">
              <w:rPr>
                <w:rFonts w:cstheme="minorHAnsi"/>
                <w:sz w:val="18"/>
                <w:szCs w:val="18"/>
              </w:rPr>
              <w:t xml:space="preserve">and government </w:t>
            </w:r>
            <w:proofErr w:type="spellStart"/>
            <w:r w:rsidR="00B04C2F" w:rsidRPr="006C11F4">
              <w:rPr>
                <w:rFonts w:cstheme="minorHAnsi"/>
                <w:sz w:val="18"/>
                <w:szCs w:val="18"/>
              </w:rPr>
              <w:t>ATAR</w:t>
            </w:r>
            <w:proofErr w:type="spellEnd"/>
            <w:r w:rsidR="00B04C2F" w:rsidRPr="006C11F4">
              <w:rPr>
                <w:rFonts w:cstheme="minorHAnsi"/>
                <w:sz w:val="18"/>
                <w:szCs w:val="18"/>
              </w:rPr>
              <w:t>-related reporting on offers, acceptances and previous year enrolments.</w:t>
            </w:r>
          </w:p>
        </w:tc>
        <w:tc>
          <w:tcPr>
            <w:tcW w:w="7513" w:type="dxa"/>
            <w:tcBorders>
              <w:bottom w:val="single" w:sz="4" w:space="0" w:color="auto"/>
            </w:tcBorders>
          </w:tcPr>
          <w:p w:rsidR="00B04C2F" w:rsidRPr="006C11F4" w:rsidRDefault="00B04C2F" w:rsidP="00236E9E">
            <w:pPr>
              <w:rPr>
                <w:rFonts w:cstheme="minorHAnsi"/>
                <w:sz w:val="18"/>
                <w:szCs w:val="18"/>
              </w:rPr>
            </w:pPr>
            <w:r>
              <w:rPr>
                <w:rFonts w:cstheme="minorHAnsi"/>
                <w:sz w:val="18"/>
                <w:szCs w:val="18"/>
              </w:rPr>
              <w:t xml:space="preserve">Informed by stakeholder consultation, a sub-working group of the </w:t>
            </w:r>
            <w:proofErr w:type="spellStart"/>
            <w:r>
              <w:rPr>
                <w:rFonts w:cstheme="minorHAnsi"/>
                <w:sz w:val="18"/>
                <w:szCs w:val="18"/>
              </w:rPr>
              <w:t>IWG</w:t>
            </w:r>
            <w:proofErr w:type="spellEnd"/>
            <w:r>
              <w:rPr>
                <w:rFonts w:cstheme="minorHAnsi"/>
                <w:sz w:val="18"/>
                <w:szCs w:val="18"/>
              </w:rPr>
              <w:t xml:space="preserve"> </w:t>
            </w:r>
            <w:r w:rsidRPr="006C11F4">
              <w:rPr>
                <w:rFonts w:cstheme="minorHAnsi"/>
                <w:sz w:val="18"/>
                <w:szCs w:val="18"/>
              </w:rPr>
              <w:t xml:space="preserve">and subsequently the </w:t>
            </w:r>
            <w:proofErr w:type="spellStart"/>
            <w:r w:rsidRPr="006C11F4">
              <w:rPr>
                <w:rFonts w:cstheme="minorHAnsi"/>
                <w:sz w:val="18"/>
                <w:szCs w:val="18"/>
              </w:rPr>
              <w:t>IWG</w:t>
            </w:r>
            <w:proofErr w:type="spellEnd"/>
            <w:r w:rsidRPr="006C11F4">
              <w:rPr>
                <w:rFonts w:cstheme="minorHAnsi"/>
                <w:sz w:val="18"/>
                <w:szCs w:val="18"/>
              </w:rPr>
              <w:t xml:space="preserve"> </w:t>
            </w:r>
            <w:r>
              <w:rPr>
                <w:rFonts w:cstheme="minorHAnsi"/>
                <w:sz w:val="18"/>
                <w:szCs w:val="18"/>
              </w:rPr>
              <w:t xml:space="preserve">itself </w:t>
            </w:r>
            <w:r w:rsidR="00BA3D4F">
              <w:rPr>
                <w:rFonts w:cstheme="minorHAnsi"/>
                <w:sz w:val="18"/>
                <w:szCs w:val="18"/>
              </w:rPr>
              <w:t xml:space="preserve">to </w:t>
            </w:r>
            <w:r>
              <w:rPr>
                <w:rFonts w:cstheme="minorHAnsi"/>
                <w:sz w:val="18"/>
                <w:szCs w:val="18"/>
              </w:rPr>
              <w:t>r</w:t>
            </w:r>
            <w:r w:rsidRPr="006C11F4">
              <w:rPr>
                <w:rFonts w:cstheme="minorHAnsi"/>
                <w:sz w:val="18"/>
                <w:szCs w:val="18"/>
              </w:rPr>
              <w:t xml:space="preserve">eview and agree the naming, mathematical calculations and data definitions for </w:t>
            </w:r>
            <w:proofErr w:type="spellStart"/>
            <w:r w:rsidRPr="006C11F4">
              <w:rPr>
                <w:rFonts w:cstheme="minorHAnsi"/>
                <w:sz w:val="18"/>
                <w:szCs w:val="18"/>
              </w:rPr>
              <w:t>ATAR</w:t>
            </w:r>
            <w:proofErr w:type="spellEnd"/>
            <w:r w:rsidRPr="006C11F4">
              <w:rPr>
                <w:rFonts w:cstheme="minorHAnsi"/>
                <w:sz w:val="18"/>
                <w:szCs w:val="18"/>
              </w:rPr>
              <w:t>-related thresholds and reporting to reflect the impact of all rounds of offers for places in higher education, including:</w:t>
            </w:r>
          </w:p>
          <w:p w:rsidR="00B04C2F" w:rsidRPr="006C11F4" w:rsidRDefault="00A70B3C" w:rsidP="00B04C2F">
            <w:pPr>
              <w:pStyle w:val="ListParagraph"/>
              <w:numPr>
                <w:ilvl w:val="0"/>
                <w:numId w:val="13"/>
              </w:numPr>
              <w:rPr>
                <w:rFonts w:cstheme="minorHAnsi"/>
                <w:sz w:val="18"/>
                <w:szCs w:val="18"/>
              </w:rPr>
            </w:pPr>
            <w:r>
              <w:rPr>
                <w:rFonts w:cstheme="minorHAnsi"/>
                <w:sz w:val="18"/>
                <w:szCs w:val="18"/>
              </w:rPr>
              <w:t>t</w:t>
            </w:r>
            <w:r w:rsidRPr="006C11F4">
              <w:rPr>
                <w:rFonts w:cstheme="minorHAnsi"/>
                <w:sz w:val="18"/>
                <w:szCs w:val="18"/>
              </w:rPr>
              <w:t xml:space="preserve">he </w:t>
            </w:r>
            <w:r w:rsidR="00B04C2F" w:rsidRPr="006C11F4">
              <w:rPr>
                <w:rFonts w:cstheme="minorHAnsi"/>
                <w:sz w:val="18"/>
                <w:szCs w:val="18"/>
              </w:rPr>
              <w:t xml:space="preserve">lowest </w:t>
            </w:r>
            <w:proofErr w:type="spellStart"/>
            <w:r w:rsidR="00B04C2F" w:rsidRPr="006C11F4">
              <w:rPr>
                <w:rFonts w:cstheme="minorHAnsi"/>
                <w:sz w:val="18"/>
                <w:szCs w:val="18"/>
              </w:rPr>
              <w:t>ATAR</w:t>
            </w:r>
            <w:proofErr w:type="spellEnd"/>
            <w:r w:rsidR="00B04C2F" w:rsidRPr="006C11F4">
              <w:rPr>
                <w:rFonts w:cstheme="minorHAnsi"/>
                <w:sz w:val="18"/>
                <w:szCs w:val="18"/>
              </w:rPr>
              <w:t xml:space="preserve"> admitted to a course in the previous year</w:t>
            </w:r>
          </w:p>
          <w:p w:rsidR="00B04C2F" w:rsidRPr="006C11F4" w:rsidRDefault="00A70B3C" w:rsidP="00B04C2F">
            <w:pPr>
              <w:pStyle w:val="ListParagraph"/>
              <w:numPr>
                <w:ilvl w:val="0"/>
                <w:numId w:val="13"/>
              </w:numPr>
              <w:rPr>
                <w:rFonts w:cstheme="minorHAnsi"/>
                <w:sz w:val="18"/>
                <w:szCs w:val="18"/>
              </w:rPr>
            </w:pPr>
            <w:r>
              <w:rPr>
                <w:rFonts w:cstheme="minorHAnsi"/>
                <w:sz w:val="18"/>
                <w:szCs w:val="18"/>
              </w:rPr>
              <w:t>w</w:t>
            </w:r>
            <w:r w:rsidRPr="006C11F4">
              <w:rPr>
                <w:rFonts w:cstheme="minorHAnsi"/>
                <w:sz w:val="18"/>
                <w:szCs w:val="18"/>
              </w:rPr>
              <w:t xml:space="preserve">here </w:t>
            </w:r>
            <w:r w:rsidR="00B04C2F" w:rsidRPr="006C11F4">
              <w:rPr>
                <w:rFonts w:cstheme="minorHAnsi"/>
                <w:sz w:val="18"/>
                <w:szCs w:val="18"/>
              </w:rPr>
              <w:t xml:space="preserve">relevant, the lowest </w:t>
            </w:r>
            <w:proofErr w:type="spellStart"/>
            <w:r w:rsidR="00B04C2F" w:rsidRPr="006C11F4">
              <w:rPr>
                <w:rFonts w:cstheme="minorHAnsi"/>
                <w:sz w:val="18"/>
                <w:szCs w:val="18"/>
              </w:rPr>
              <w:t>ATAR</w:t>
            </w:r>
            <w:proofErr w:type="spellEnd"/>
            <w:r w:rsidR="00B04C2F" w:rsidRPr="006C11F4">
              <w:rPr>
                <w:rFonts w:cstheme="minorHAnsi"/>
                <w:sz w:val="18"/>
                <w:szCs w:val="18"/>
              </w:rPr>
              <w:t xml:space="preserve"> guaranteed to be accepted in the coming year</w:t>
            </w:r>
          </w:p>
          <w:p w:rsidR="00B04C2F" w:rsidRPr="006C11F4" w:rsidRDefault="00A70B3C" w:rsidP="00B04C2F">
            <w:pPr>
              <w:pStyle w:val="ListParagraph"/>
              <w:numPr>
                <w:ilvl w:val="0"/>
                <w:numId w:val="13"/>
              </w:numPr>
              <w:rPr>
                <w:rFonts w:cstheme="minorHAnsi"/>
                <w:sz w:val="18"/>
                <w:szCs w:val="18"/>
              </w:rPr>
            </w:pPr>
            <w:proofErr w:type="gramStart"/>
            <w:r>
              <w:rPr>
                <w:rFonts w:cstheme="minorHAnsi"/>
                <w:sz w:val="18"/>
                <w:szCs w:val="18"/>
              </w:rPr>
              <w:t>p</w:t>
            </w:r>
            <w:r w:rsidRPr="006C11F4">
              <w:rPr>
                <w:rFonts w:cstheme="minorHAnsi"/>
                <w:sz w:val="18"/>
                <w:szCs w:val="18"/>
              </w:rPr>
              <w:t>rovider</w:t>
            </w:r>
            <w:proofErr w:type="gramEnd"/>
            <w:r w:rsidR="00B04C2F" w:rsidRPr="006C11F4">
              <w:rPr>
                <w:rFonts w:cstheme="minorHAnsi"/>
                <w:sz w:val="18"/>
                <w:szCs w:val="18"/>
              </w:rPr>
              <w:t xml:space="preserve">, </w:t>
            </w:r>
            <w:proofErr w:type="spellStart"/>
            <w:r w:rsidR="00B04C2F">
              <w:rPr>
                <w:rFonts w:cstheme="minorHAnsi"/>
                <w:sz w:val="18"/>
                <w:szCs w:val="18"/>
              </w:rPr>
              <w:t>TAC</w:t>
            </w:r>
            <w:proofErr w:type="spellEnd"/>
            <w:r w:rsidR="00B04C2F">
              <w:rPr>
                <w:rFonts w:cstheme="minorHAnsi"/>
                <w:sz w:val="18"/>
                <w:szCs w:val="18"/>
              </w:rPr>
              <w:t xml:space="preserve"> </w:t>
            </w:r>
            <w:r w:rsidR="00B04C2F" w:rsidRPr="006C11F4">
              <w:rPr>
                <w:rFonts w:cstheme="minorHAnsi"/>
                <w:sz w:val="18"/>
                <w:szCs w:val="18"/>
              </w:rPr>
              <w:t xml:space="preserve">and government </w:t>
            </w:r>
            <w:proofErr w:type="spellStart"/>
            <w:r w:rsidR="00B04C2F" w:rsidRPr="006C11F4">
              <w:rPr>
                <w:rFonts w:cstheme="minorHAnsi"/>
                <w:sz w:val="18"/>
                <w:szCs w:val="18"/>
              </w:rPr>
              <w:t>ATAR</w:t>
            </w:r>
            <w:proofErr w:type="spellEnd"/>
            <w:r w:rsidR="00B04C2F" w:rsidRPr="006C11F4">
              <w:rPr>
                <w:rFonts w:cstheme="minorHAnsi"/>
                <w:sz w:val="18"/>
                <w:szCs w:val="18"/>
              </w:rPr>
              <w:t>-related reporting on offers, acceptances and previous year enrolments.</w:t>
            </w:r>
          </w:p>
          <w:p w:rsidR="00B04C2F" w:rsidRDefault="00B04C2F" w:rsidP="00236E9E">
            <w:pPr>
              <w:rPr>
                <w:rFonts w:cstheme="minorHAnsi"/>
                <w:sz w:val="18"/>
                <w:szCs w:val="18"/>
              </w:rPr>
            </w:pPr>
          </w:p>
          <w:p w:rsidR="00B04C2F" w:rsidRDefault="00B04C2F" w:rsidP="00236E9E">
            <w:pPr>
              <w:rPr>
                <w:rFonts w:cstheme="minorHAnsi"/>
                <w:sz w:val="18"/>
                <w:szCs w:val="18"/>
              </w:rPr>
            </w:pPr>
            <w:proofErr w:type="spellStart"/>
            <w:r>
              <w:rPr>
                <w:rFonts w:cstheme="minorHAnsi"/>
                <w:sz w:val="18"/>
                <w:szCs w:val="18"/>
              </w:rPr>
              <w:t>IWG</w:t>
            </w:r>
            <w:proofErr w:type="spellEnd"/>
            <w:r>
              <w:rPr>
                <w:rFonts w:cstheme="minorHAnsi"/>
                <w:sz w:val="18"/>
                <w:szCs w:val="18"/>
              </w:rPr>
              <w:t xml:space="preserve"> to endorse the </w:t>
            </w:r>
            <w:r w:rsidR="0001174A">
              <w:rPr>
                <w:rFonts w:cstheme="minorHAnsi"/>
                <w:sz w:val="18"/>
                <w:szCs w:val="18"/>
              </w:rPr>
              <w:t>revised</w:t>
            </w:r>
            <w:r w:rsidR="00CC76A5">
              <w:rPr>
                <w:rFonts w:cstheme="minorHAnsi"/>
                <w:sz w:val="18"/>
                <w:szCs w:val="18"/>
              </w:rPr>
              <w:t xml:space="preserve"> </w:t>
            </w:r>
            <w:proofErr w:type="spellStart"/>
            <w:r>
              <w:rPr>
                <w:rFonts w:cstheme="minorHAnsi"/>
                <w:sz w:val="18"/>
                <w:szCs w:val="18"/>
              </w:rPr>
              <w:t>ATAR</w:t>
            </w:r>
            <w:proofErr w:type="spellEnd"/>
            <w:r>
              <w:rPr>
                <w:rFonts w:cstheme="minorHAnsi"/>
                <w:sz w:val="18"/>
                <w:szCs w:val="18"/>
              </w:rPr>
              <w:t>-related definitions and naming conventions for stakeholder consultation.</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Stakeholder consultation and endorsement of revised </w:t>
            </w:r>
            <w:proofErr w:type="spellStart"/>
            <w:r>
              <w:rPr>
                <w:rFonts w:cstheme="minorHAnsi"/>
                <w:sz w:val="18"/>
                <w:szCs w:val="18"/>
              </w:rPr>
              <w:t>ATAR</w:t>
            </w:r>
            <w:proofErr w:type="spellEnd"/>
            <w:r>
              <w:rPr>
                <w:rFonts w:cstheme="minorHAnsi"/>
                <w:sz w:val="18"/>
                <w:szCs w:val="18"/>
              </w:rPr>
              <w:t xml:space="preserve">-related definitions and naming conventions. </w:t>
            </w:r>
          </w:p>
          <w:p w:rsidR="00B04C2F" w:rsidRDefault="00B04C2F" w:rsidP="00236E9E">
            <w:pPr>
              <w:rPr>
                <w:rFonts w:cstheme="minorHAnsi"/>
                <w:sz w:val="18"/>
                <w:szCs w:val="18"/>
              </w:rPr>
            </w:pPr>
          </w:p>
          <w:p w:rsidR="00B04C2F" w:rsidRDefault="00B04C2F" w:rsidP="00236E9E">
            <w:pPr>
              <w:rPr>
                <w:rFonts w:cstheme="minorHAnsi"/>
                <w:sz w:val="18"/>
                <w:szCs w:val="18"/>
              </w:rPr>
            </w:pPr>
            <w:proofErr w:type="spellStart"/>
            <w:r>
              <w:rPr>
                <w:rFonts w:cstheme="minorHAnsi"/>
                <w:sz w:val="18"/>
                <w:szCs w:val="18"/>
              </w:rPr>
              <w:t>IWG</w:t>
            </w:r>
            <w:proofErr w:type="spellEnd"/>
            <w:r>
              <w:rPr>
                <w:rFonts w:cstheme="minorHAnsi"/>
                <w:sz w:val="18"/>
                <w:szCs w:val="18"/>
              </w:rPr>
              <w:t xml:space="preserve"> to endorse revised </w:t>
            </w:r>
            <w:proofErr w:type="spellStart"/>
            <w:r>
              <w:rPr>
                <w:rFonts w:cstheme="minorHAnsi"/>
                <w:sz w:val="18"/>
                <w:szCs w:val="18"/>
              </w:rPr>
              <w:t>ATAR</w:t>
            </w:r>
            <w:proofErr w:type="spellEnd"/>
            <w:r>
              <w:rPr>
                <w:rFonts w:cstheme="minorHAnsi"/>
                <w:sz w:val="18"/>
                <w:szCs w:val="18"/>
              </w:rPr>
              <w:t>-related definitions and naming conventions.</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Relevant higher education providers, organisations and </w:t>
            </w:r>
            <w:proofErr w:type="spellStart"/>
            <w:r>
              <w:rPr>
                <w:rFonts w:cstheme="minorHAnsi"/>
                <w:sz w:val="18"/>
                <w:szCs w:val="18"/>
              </w:rPr>
              <w:t>TACs</w:t>
            </w:r>
            <w:proofErr w:type="spellEnd"/>
            <w:r>
              <w:rPr>
                <w:rFonts w:cstheme="minorHAnsi"/>
                <w:sz w:val="18"/>
                <w:szCs w:val="18"/>
              </w:rPr>
              <w:t xml:space="preserve"> to adopt the agreed </w:t>
            </w:r>
            <w:proofErr w:type="spellStart"/>
            <w:r>
              <w:rPr>
                <w:rFonts w:cstheme="minorHAnsi"/>
                <w:sz w:val="18"/>
                <w:szCs w:val="18"/>
              </w:rPr>
              <w:t>ATAR</w:t>
            </w:r>
            <w:proofErr w:type="spellEnd"/>
            <w:r>
              <w:rPr>
                <w:rFonts w:cstheme="minorHAnsi"/>
                <w:sz w:val="18"/>
                <w:szCs w:val="18"/>
              </w:rPr>
              <w:t>-related definitions and naming conventions.</w:t>
            </w:r>
          </w:p>
          <w:p w:rsidR="00DA63ED" w:rsidRPr="007A509B" w:rsidRDefault="00DA63ED" w:rsidP="00236E9E">
            <w:pPr>
              <w:rPr>
                <w:rFonts w:cstheme="minorHAnsi"/>
                <w:sz w:val="18"/>
                <w:szCs w:val="18"/>
              </w:rPr>
            </w:pPr>
          </w:p>
        </w:tc>
        <w:tc>
          <w:tcPr>
            <w:tcW w:w="1134" w:type="dxa"/>
            <w:tcBorders>
              <w:bottom w:val="single" w:sz="4" w:space="0" w:color="auto"/>
            </w:tcBorders>
          </w:tcPr>
          <w:p w:rsidR="00B04C2F" w:rsidRDefault="00B04C2F" w:rsidP="00236E9E">
            <w:pPr>
              <w:rPr>
                <w:rFonts w:cstheme="minorHAnsi"/>
                <w:sz w:val="18"/>
                <w:szCs w:val="18"/>
              </w:rPr>
            </w:pPr>
            <w:proofErr w:type="spellStart"/>
            <w:r>
              <w:rPr>
                <w:rFonts w:cstheme="minorHAnsi"/>
                <w:sz w:val="18"/>
                <w:szCs w:val="18"/>
              </w:rPr>
              <w:t>IWG</w:t>
            </w:r>
            <w:proofErr w:type="spellEnd"/>
          </w:p>
          <w:p w:rsidR="00B04C2F" w:rsidRDefault="00B04C2F" w:rsidP="00236E9E">
            <w:pPr>
              <w:rPr>
                <w:rFonts w:cstheme="minorHAnsi"/>
                <w:sz w:val="18"/>
                <w:szCs w:val="18"/>
              </w:rPr>
            </w:pPr>
            <w:r>
              <w:rPr>
                <w:rFonts w:cstheme="minorHAnsi"/>
                <w:sz w:val="18"/>
                <w:szCs w:val="18"/>
              </w:rPr>
              <w:t>Providers</w:t>
            </w:r>
          </w:p>
          <w:p w:rsidR="00B04C2F" w:rsidRDefault="00B04C2F" w:rsidP="00236E9E">
            <w:pPr>
              <w:rPr>
                <w:rFonts w:cstheme="minorHAnsi"/>
                <w:sz w:val="18"/>
                <w:szCs w:val="18"/>
              </w:rPr>
            </w:pPr>
            <w:proofErr w:type="spellStart"/>
            <w:r>
              <w:rPr>
                <w:rFonts w:cstheme="minorHAnsi"/>
                <w:sz w:val="18"/>
                <w:szCs w:val="18"/>
              </w:rPr>
              <w:t>TACs</w:t>
            </w:r>
            <w:proofErr w:type="spellEnd"/>
          </w:p>
          <w:p w:rsidR="00B04C2F" w:rsidRPr="009A500F" w:rsidRDefault="00B04C2F" w:rsidP="00236E9E">
            <w:pPr>
              <w:pStyle w:val="HERNormal"/>
              <w:rPr>
                <w:noProof w:val="0"/>
                <w:sz w:val="18"/>
                <w:szCs w:val="18"/>
              </w:rPr>
            </w:pPr>
            <w:r>
              <w:rPr>
                <w:rFonts w:cstheme="minorHAnsi"/>
                <w:sz w:val="18"/>
                <w:szCs w:val="18"/>
              </w:rPr>
              <w:t>Related sector orgs</w:t>
            </w:r>
          </w:p>
        </w:tc>
        <w:tc>
          <w:tcPr>
            <w:tcW w:w="2062" w:type="dxa"/>
            <w:tcBorders>
              <w:bottom w:val="single" w:sz="4" w:space="0" w:color="auto"/>
            </w:tcBorders>
          </w:tcPr>
          <w:p w:rsidR="00B04C2F" w:rsidRDefault="00B04C2F" w:rsidP="00236E9E">
            <w:pPr>
              <w:pStyle w:val="HERNormal"/>
              <w:rPr>
                <w:rFonts w:cstheme="minorHAnsi"/>
                <w:sz w:val="18"/>
                <w:szCs w:val="18"/>
              </w:rPr>
            </w:pPr>
            <w:r>
              <w:rPr>
                <w:rFonts w:cstheme="minorHAnsi"/>
                <w:sz w:val="18"/>
                <w:szCs w:val="18"/>
              </w:rPr>
              <w:t>Sub-working group commissioned by end March 2017.</w:t>
            </w:r>
          </w:p>
          <w:p w:rsidR="00B04C2F" w:rsidRDefault="00B04C2F" w:rsidP="00236E9E">
            <w:pPr>
              <w:pStyle w:val="HERNormal"/>
              <w:rPr>
                <w:rFonts w:cstheme="minorHAnsi"/>
                <w:sz w:val="18"/>
                <w:szCs w:val="18"/>
              </w:rPr>
            </w:pPr>
          </w:p>
          <w:p w:rsidR="00B04C2F" w:rsidRDefault="00B04C2F" w:rsidP="00485CCE">
            <w:pPr>
              <w:pStyle w:val="HERNormal"/>
              <w:rPr>
                <w:noProof w:val="0"/>
                <w:sz w:val="18"/>
                <w:szCs w:val="18"/>
              </w:rPr>
            </w:pPr>
            <w:r>
              <w:rPr>
                <w:rFonts w:cstheme="minorHAnsi"/>
                <w:sz w:val="18"/>
                <w:szCs w:val="18"/>
              </w:rPr>
              <w:t xml:space="preserve">Sub-working group and IWG to consult with stakeholders </w:t>
            </w:r>
            <w:r w:rsidR="009353EB">
              <w:rPr>
                <w:rFonts w:cstheme="minorHAnsi"/>
                <w:sz w:val="18"/>
                <w:szCs w:val="18"/>
              </w:rPr>
              <w:t xml:space="preserve">and </w:t>
            </w:r>
            <w:r>
              <w:rPr>
                <w:rFonts w:cstheme="minorHAnsi"/>
                <w:sz w:val="18"/>
                <w:szCs w:val="18"/>
              </w:rPr>
              <w:t xml:space="preserve">agree on revised ATAR-related definitions and naming conventions by </w:t>
            </w:r>
            <w:r w:rsidR="00494D20">
              <w:rPr>
                <w:rFonts w:cstheme="minorHAnsi"/>
                <w:sz w:val="18"/>
                <w:szCs w:val="18"/>
              </w:rPr>
              <w:t>June</w:t>
            </w:r>
            <w:r w:rsidR="00494D20">
              <w:rPr>
                <w:rFonts w:cstheme="minorHAnsi"/>
                <w:sz w:val="18"/>
                <w:szCs w:val="18"/>
              </w:rPr>
              <w:t xml:space="preserve"> </w:t>
            </w:r>
            <w:r w:rsidRPr="00AD0EFF">
              <w:rPr>
                <w:noProof w:val="0"/>
                <w:sz w:val="18"/>
                <w:szCs w:val="18"/>
              </w:rPr>
              <w:t>2017</w:t>
            </w:r>
            <w:r>
              <w:rPr>
                <w:noProof w:val="0"/>
                <w:sz w:val="18"/>
                <w:szCs w:val="18"/>
              </w:rPr>
              <w:t>.</w:t>
            </w:r>
          </w:p>
          <w:p w:rsidR="00087BE2" w:rsidRDefault="00087BE2" w:rsidP="007F3A47">
            <w:pPr>
              <w:pStyle w:val="HERNormal"/>
              <w:rPr>
                <w:noProof w:val="0"/>
                <w:sz w:val="18"/>
                <w:szCs w:val="18"/>
              </w:rPr>
            </w:pPr>
          </w:p>
          <w:p w:rsidR="00B04C2F" w:rsidRPr="009A500F" w:rsidRDefault="00B04C2F" w:rsidP="00494D20">
            <w:pPr>
              <w:pStyle w:val="HERNormal"/>
              <w:rPr>
                <w:noProof w:val="0"/>
                <w:sz w:val="18"/>
                <w:szCs w:val="18"/>
              </w:rPr>
            </w:pPr>
            <w:r>
              <w:rPr>
                <w:noProof w:val="0"/>
                <w:sz w:val="18"/>
                <w:szCs w:val="18"/>
              </w:rPr>
              <w:t xml:space="preserve">Revised </w:t>
            </w:r>
            <w:proofErr w:type="spellStart"/>
            <w:r>
              <w:rPr>
                <w:noProof w:val="0"/>
                <w:sz w:val="18"/>
                <w:szCs w:val="18"/>
              </w:rPr>
              <w:t>ATAR</w:t>
            </w:r>
            <w:proofErr w:type="spellEnd"/>
            <w:r>
              <w:rPr>
                <w:noProof w:val="0"/>
                <w:sz w:val="18"/>
                <w:szCs w:val="18"/>
              </w:rPr>
              <w:t xml:space="preserve">-related </w:t>
            </w:r>
            <w:r>
              <w:rPr>
                <w:rFonts w:cstheme="minorHAnsi"/>
                <w:sz w:val="18"/>
                <w:szCs w:val="18"/>
              </w:rPr>
              <w:t xml:space="preserve">definitions and naming conventions in use by all sector stakeholders by </w:t>
            </w:r>
            <w:r w:rsidR="00494D20">
              <w:rPr>
                <w:rFonts w:cstheme="minorHAnsi"/>
                <w:sz w:val="18"/>
                <w:szCs w:val="18"/>
              </w:rPr>
              <w:t>August 2017</w:t>
            </w:r>
            <w:r>
              <w:rPr>
                <w:rFonts w:cstheme="minorHAnsi"/>
                <w:sz w:val="18"/>
                <w:szCs w:val="18"/>
              </w:rPr>
              <w:t>.</w:t>
            </w:r>
          </w:p>
        </w:tc>
      </w:tr>
      <w:tr w:rsidR="00B04C2F" w:rsidRPr="009A500F" w:rsidTr="00236E9E">
        <w:tc>
          <w:tcPr>
            <w:tcW w:w="4077" w:type="dxa"/>
            <w:shd w:val="clear" w:color="auto" w:fill="auto"/>
          </w:tcPr>
          <w:p w:rsidR="00B04C2F" w:rsidRPr="001C0A8A" w:rsidRDefault="00B04C2F" w:rsidP="00236E9E">
            <w:pPr>
              <w:pStyle w:val="HERNormal"/>
              <w:rPr>
                <w:rFonts w:cstheme="minorHAnsi"/>
                <w:b/>
                <w:sz w:val="18"/>
                <w:szCs w:val="18"/>
              </w:rPr>
            </w:pPr>
            <w:r>
              <w:rPr>
                <w:rFonts w:cstheme="minorHAnsi"/>
                <w:b/>
                <w:sz w:val="18"/>
                <w:szCs w:val="18"/>
              </w:rPr>
              <w:t>4. T</w:t>
            </w:r>
            <w:r w:rsidRPr="001C0A8A">
              <w:rPr>
                <w:rFonts w:cstheme="minorHAnsi"/>
                <w:b/>
                <w:sz w:val="18"/>
                <w:szCs w:val="18"/>
              </w:rPr>
              <w:t xml:space="preserve">ertiary admission centres to adopt more consistent </w:t>
            </w:r>
            <w:r>
              <w:rPr>
                <w:rFonts w:cstheme="minorHAnsi"/>
                <w:b/>
                <w:sz w:val="18"/>
                <w:szCs w:val="18"/>
              </w:rPr>
              <w:t xml:space="preserve">approaches </w:t>
            </w:r>
            <w:r w:rsidRPr="001C0A8A">
              <w:rPr>
                <w:rFonts w:cstheme="minorHAnsi"/>
                <w:b/>
                <w:sz w:val="18"/>
                <w:szCs w:val="18"/>
              </w:rPr>
              <w:t>and reporting</w:t>
            </w:r>
            <w:r>
              <w:rPr>
                <w:rFonts w:cstheme="minorHAnsi"/>
                <w:b/>
                <w:sz w:val="18"/>
                <w:szCs w:val="18"/>
              </w:rPr>
              <w:t xml:space="preserve"> and s</w:t>
            </w:r>
            <w:r w:rsidRPr="007607CB">
              <w:rPr>
                <w:rFonts w:cstheme="minorHAnsi"/>
                <w:b/>
                <w:sz w:val="18"/>
                <w:szCs w:val="18"/>
              </w:rPr>
              <w:t>treamlin</w:t>
            </w:r>
            <w:r>
              <w:rPr>
                <w:rFonts w:cstheme="minorHAnsi"/>
                <w:b/>
                <w:sz w:val="18"/>
                <w:szCs w:val="18"/>
              </w:rPr>
              <w:t>e</w:t>
            </w:r>
            <w:r w:rsidRPr="007607CB">
              <w:rPr>
                <w:rFonts w:cstheme="minorHAnsi"/>
                <w:b/>
                <w:sz w:val="18"/>
                <w:szCs w:val="18"/>
              </w:rPr>
              <w:t xml:space="preserve"> interstate application processes</w:t>
            </w:r>
          </w:p>
          <w:p w:rsidR="00B04C2F" w:rsidRDefault="00B04C2F" w:rsidP="00236E9E">
            <w:pPr>
              <w:pStyle w:val="HERNormal"/>
              <w:rPr>
                <w:rFonts w:cstheme="minorHAnsi"/>
                <w:sz w:val="18"/>
                <w:szCs w:val="18"/>
              </w:rPr>
            </w:pPr>
            <w:r>
              <w:rPr>
                <w:rFonts w:cstheme="minorHAnsi"/>
                <w:sz w:val="18"/>
                <w:szCs w:val="18"/>
              </w:rPr>
              <w:t>HESP recommendation 6</w:t>
            </w:r>
          </w:p>
          <w:p w:rsidR="00B04C2F" w:rsidRDefault="00B04C2F" w:rsidP="00236E9E">
            <w:pPr>
              <w:pStyle w:val="HERNormal"/>
              <w:rPr>
                <w:rFonts w:cstheme="minorHAnsi"/>
                <w:sz w:val="18"/>
                <w:szCs w:val="18"/>
              </w:rPr>
            </w:pPr>
          </w:p>
          <w:p w:rsidR="00B04C2F" w:rsidRDefault="00B04C2F" w:rsidP="00236E9E">
            <w:pPr>
              <w:rPr>
                <w:sz w:val="18"/>
                <w:szCs w:val="18"/>
              </w:rPr>
            </w:pPr>
            <w:proofErr w:type="spellStart"/>
            <w:r>
              <w:rPr>
                <w:sz w:val="18"/>
                <w:szCs w:val="18"/>
              </w:rPr>
              <w:t>TACs</w:t>
            </w:r>
            <w:proofErr w:type="spellEnd"/>
            <w:r w:rsidRPr="00442821">
              <w:rPr>
                <w:sz w:val="18"/>
                <w:szCs w:val="18"/>
              </w:rPr>
              <w:t xml:space="preserve"> </w:t>
            </w:r>
            <w:r>
              <w:rPr>
                <w:sz w:val="18"/>
                <w:szCs w:val="18"/>
              </w:rPr>
              <w:t xml:space="preserve">to develop more consistent approaches to publishing information to support student engagement with application processes, provider and course selection and report on the outcomes of offers and acceptances into higher education places. This will entail </w:t>
            </w:r>
            <w:r w:rsidRPr="00442821">
              <w:rPr>
                <w:sz w:val="18"/>
                <w:szCs w:val="18"/>
              </w:rPr>
              <w:t>sharing and adopting good</w:t>
            </w:r>
            <w:r>
              <w:rPr>
                <w:sz w:val="18"/>
                <w:szCs w:val="18"/>
              </w:rPr>
              <w:t xml:space="preserve"> practice across jurisdictions to deliver consistent and comparable processes and reports.</w:t>
            </w:r>
          </w:p>
          <w:p w:rsidR="00B04C2F" w:rsidRDefault="00B04C2F" w:rsidP="00236E9E">
            <w:pPr>
              <w:rPr>
                <w:sz w:val="18"/>
                <w:szCs w:val="18"/>
              </w:rPr>
            </w:pPr>
          </w:p>
          <w:p w:rsidR="00B04C2F" w:rsidRPr="007607CB" w:rsidRDefault="00B04C2F" w:rsidP="00236E9E">
            <w:pPr>
              <w:pStyle w:val="HERNormal"/>
              <w:rPr>
                <w:rFonts w:cstheme="minorHAnsi"/>
                <w:sz w:val="18"/>
                <w:szCs w:val="18"/>
              </w:rPr>
            </w:pPr>
            <w:r>
              <w:rPr>
                <w:rFonts w:cstheme="minorHAnsi"/>
                <w:sz w:val="18"/>
                <w:szCs w:val="18"/>
              </w:rPr>
              <w:t xml:space="preserve">TACs to introduce a </w:t>
            </w:r>
            <w:r w:rsidRPr="007607CB">
              <w:rPr>
                <w:rFonts w:cstheme="minorHAnsi"/>
                <w:sz w:val="18"/>
                <w:szCs w:val="18"/>
              </w:rPr>
              <w:t xml:space="preserve">more streamlined approach for prospective students </w:t>
            </w:r>
            <w:r>
              <w:rPr>
                <w:rFonts w:cstheme="minorHAnsi"/>
                <w:sz w:val="18"/>
                <w:szCs w:val="18"/>
              </w:rPr>
              <w:t xml:space="preserve">to </w:t>
            </w:r>
            <w:r w:rsidRPr="007607CB">
              <w:rPr>
                <w:rFonts w:cstheme="minorHAnsi"/>
                <w:sz w:val="18"/>
                <w:szCs w:val="18"/>
              </w:rPr>
              <w:t xml:space="preserve">apply to enter courses at </w:t>
            </w:r>
            <w:r w:rsidRPr="007607CB">
              <w:rPr>
                <w:rFonts w:cstheme="minorHAnsi"/>
                <w:sz w:val="18"/>
                <w:szCs w:val="18"/>
              </w:rPr>
              <w:lastRenderedPageBreak/>
              <w:t xml:space="preserve">institutions located </w:t>
            </w:r>
            <w:r>
              <w:rPr>
                <w:rFonts w:cstheme="minorHAnsi"/>
                <w:sz w:val="18"/>
                <w:szCs w:val="18"/>
              </w:rPr>
              <w:t>in other states and territories.</w:t>
            </w:r>
          </w:p>
          <w:p w:rsidR="00B04C2F" w:rsidRDefault="00B04C2F" w:rsidP="00236E9E">
            <w:pPr>
              <w:pStyle w:val="HERNormal"/>
              <w:rPr>
                <w:rFonts w:cstheme="minorHAnsi"/>
                <w:b/>
                <w:sz w:val="18"/>
                <w:szCs w:val="18"/>
              </w:rPr>
            </w:pPr>
          </w:p>
        </w:tc>
        <w:tc>
          <w:tcPr>
            <w:tcW w:w="7513" w:type="dxa"/>
            <w:shd w:val="clear" w:color="auto" w:fill="auto"/>
          </w:tcPr>
          <w:p w:rsidR="00B04C2F" w:rsidRDefault="00B04C2F" w:rsidP="00236E9E">
            <w:pPr>
              <w:pStyle w:val="HERNormal"/>
              <w:rPr>
                <w:noProof w:val="0"/>
                <w:sz w:val="18"/>
                <w:szCs w:val="18"/>
              </w:rPr>
            </w:pPr>
            <w:r>
              <w:rPr>
                <w:sz w:val="18"/>
                <w:szCs w:val="18"/>
              </w:rPr>
              <w:lastRenderedPageBreak/>
              <w:t xml:space="preserve">When the IWG has endorsed the agreed common admission-related </w:t>
            </w:r>
            <w:r w:rsidR="00F46D2D">
              <w:rPr>
                <w:sz w:val="18"/>
                <w:szCs w:val="18"/>
              </w:rPr>
              <w:t xml:space="preserve">concepts, </w:t>
            </w:r>
            <w:r>
              <w:rPr>
                <w:sz w:val="18"/>
                <w:szCs w:val="18"/>
              </w:rPr>
              <w:t xml:space="preserve">terms and definitions, the TACs will </w:t>
            </w:r>
            <w:r>
              <w:rPr>
                <w:noProof w:val="0"/>
                <w:sz w:val="18"/>
                <w:szCs w:val="18"/>
              </w:rPr>
              <w:t>progressively</w:t>
            </w:r>
            <w:r w:rsidRPr="00AD0EFF">
              <w:rPr>
                <w:noProof w:val="0"/>
                <w:sz w:val="18"/>
                <w:szCs w:val="18"/>
              </w:rPr>
              <w:t xml:space="preserve"> adopt </w:t>
            </w:r>
            <w:r>
              <w:rPr>
                <w:noProof w:val="0"/>
                <w:sz w:val="18"/>
                <w:szCs w:val="18"/>
              </w:rPr>
              <w:t>this common terminology in their publications and information products.</w:t>
            </w:r>
          </w:p>
          <w:p w:rsidR="00B04C2F" w:rsidRDefault="00B04C2F" w:rsidP="00236E9E">
            <w:pPr>
              <w:rPr>
                <w:sz w:val="18"/>
                <w:szCs w:val="18"/>
              </w:rPr>
            </w:pPr>
          </w:p>
          <w:p w:rsidR="00B04C2F" w:rsidRDefault="00B04C2F" w:rsidP="00236E9E">
            <w:pPr>
              <w:rPr>
                <w:rFonts w:cstheme="minorHAnsi"/>
                <w:sz w:val="18"/>
                <w:szCs w:val="18"/>
              </w:rPr>
            </w:pPr>
            <w:r>
              <w:rPr>
                <w:sz w:val="18"/>
                <w:szCs w:val="18"/>
              </w:rPr>
              <w:t xml:space="preserve">Once the revised </w:t>
            </w:r>
            <w:proofErr w:type="spellStart"/>
            <w:r>
              <w:rPr>
                <w:sz w:val="18"/>
                <w:szCs w:val="18"/>
              </w:rPr>
              <w:t>ATAR</w:t>
            </w:r>
            <w:proofErr w:type="spellEnd"/>
            <w:r>
              <w:rPr>
                <w:sz w:val="18"/>
                <w:szCs w:val="18"/>
              </w:rPr>
              <w:t xml:space="preserve">-related </w:t>
            </w:r>
            <w:r>
              <w:rPr>
                <w:rFonts w:cstheme="minorHAnsi"/>
                <w:sz w:val="18"/>
                <w:szCs w:val="18"/>
              </w:rPr>
              <w:t xml:space="preserve">definitions and naming conventions have been agreed, the </w:t>
            </w:r>
            <w:proofErr w:type="spellStart"/>
            <w:r>
              <w:rPr>
                <w:rFonts w:cstheme="minorHAnsi"/>
                <w:sz w:val="18"/>
                <w:szCs w:val="18"/>
              </w:rPr>
              <w:t>TACs</w:t>
            </w:r>
            <w:proofErr w:type="spellEnd"/>
            <w:r>
              <w:rPr>
                <w:rFonts w:cstheme="minorHAnsi"/>
                <w:sz w:val="18"/>
                <w:szCs w:val="18"/>
              </w:rPr>
              <w:t xml:space="preserve"> will adopt these for use in all products and processes applicable to students seeking to enter higher education in the 2019 academic year and beyond</w:t>
            </w:r>
            <w:r w:rsidR="00915AF0">
              <w:rPr>
                <w:rFonts w:cstheme="minorHAnsi"/>
                <w:sz w:val="18"/>
                <w:szCs w:val="18"/>
              </w:rPr>
              <w:t>.</w:t>
            </w:r>
          </w:p>
          <w:p w:rsidR="00B04C2F" w:rsidRDefault="00B04C2F" w:rsidP="00236E9E">
            <w:pPr>
              <w:rPr>
                <w:sz w:val="18"/>
                <w:szCs w:val="18"/>
              </w:rPr>
            </w:pPr>
          </w:p>
          <w:p w:rsidR="00B04C2F" w:rsidRDefault="00B04C2F" w:rsidP="00236E9E">
            <w:pPr>
              <w:rPr>
                <w:sz w:val="18"/>
                <w:szCs w:val="18"/>
              </w:rPr>
            </w:pPr>
            <w:proofErr w:type="spellStart"/>
            <w:r>
              <w:rPr>
                <w:sz w:val="18"/>
                <w:szCs w:val="18"/>
              </w:rPr>
              <w:t>TAC</w:t>
            </w:r>
            <w:r w:rsidR="00915AF0">
              <w:rPr>
                <w:sz w:val="18"/>
                <w:szCs w:val="18"/>
              </w:rPr>
              <w:t>s</w:t>
            </w:r>
            <w:proofErr w:type="spellEnd"/>
            <w:r>
              <w:rPr>
                <w:sz w:val="18"/>
                <w:szCs w:val="18"/>
              </w:rPr>
              <w:t xml:space="preserve"> to agree and implement a common approach to r</w:t>
            </w:r>
            <w:r w:rsidRPr="00442821">
              <w:rPr>
                <w:sz w:val="18"/>
                <w:szCs w:val="18"/>
              </w:rPr>
              <w:t xml:space="preserve">eporting application, offer and enrolment data </w:t>
            </w:r>
            <w:r>
              <w:rPr>
                <w:sz w:val="18"/>
                <w:szCs w:val="18"/>
              </w:rPr>
              <w:t>in a consistent way</w:t>
            </w:r>
            <w:r w:rsidRPr="00442821">
              <w:rPr>
                <w:sz w:val="18"/>
                <w:szCs w:val="18"/>
              </w:rPr>
              <w:t>, aiming for the highest quality common approach</w:t>
            </w:r>
            <w:r>
              <w:rPr>
                <w:sz w:val="18"/>
                <w:szCs w:val="18"/>
              </w:rPr>
              <w:t xml:space="preserve">, with a </w:t>
            </w:r>
            <w:r w:rsidR="002B4E5B">
              <w:rPr>
                <w:sz w:val="18"/>
                <w:szCs w:val="18"/>
              </w:rPr>
              <w:t>core</w:t>
            </w:r>
            <w:r w:rsidR="002B4E5B" w:rsidRPr="00AD0EFF">
              <w:rPr>
                <w:sz w:val="18"/>
                <w:szCs w:val="18"/>
              </w:rPr>
              <w:t xml:space="preserve"> </w:t>
            </w:r>
            <w:r w:rsidRPr="00AD0EFF">
              <w:rPr>
                <w:sz w:val="18"/>
                <w:szCs w:val="18"/>
              </w:rPr>
              <w:t xml:space="preserve">suite of </w:t>
            </w:r>
            <w:r w:rsidR="002B4E5B">
              <w:rPr>
                <w:sz w:val="18"/>
                <w:szCs w:val="18"/>
              </w:rPr>
              <w:t xml:space="preserve">standard </w:t>
            </w:r>
            <w:r w:rsidRPr="00AD0EFF">
              <w:rPr>
                <w:sz w:val="18"/>
                <w:szCs w:val="18"/>
              </w:rPr>
              <w:t>reports to be produced with consistent content and presentation on admissions to higher education in the 2018 academic year</w:t>
            </w:r>
            <w:r w:rsidR="002B4E5B">
              <w:rPr>
                <w:sz w:val="18"/>
                <w:szCs w:val="18"/>
              </w:rPr>
              <w:t xml:space="preserve"> and a </w:t>
            </w:r>
            <w:r w:rsidR="00F677E0">
              <w:rPr>
                <w:sz w:val="18"/>
                <w:szCs w:val="18"/>
              </w:rPr>
              <w:t>more comprehensive</w:t>
            </w:r>
            <w:r w:rsidR="00915AF0">
              <w:rPr>
                <w:sz w:val="18"/>
                <w:szCs w:val="18"/>
              </w:rPr>
              <w:t xml:space="preserve"> </w:t>
            </w:r>
            <w:r w:rsidR="00F677E0">
              <w:rPr>
                <w:sz w:val="18"/>
                <w:szCs w:val="18"/>
              </w:rPr>
              <w:t xml:space="preserve">core </w:t>
            </w:r>
            <w:r w:rsidR="002B4E5B">
              <w:rPr>
                <w:sz w:val="18"/>
                <w:szCs w:val="18"/>
              </w:rPr>
              <w:t>suite of standard reports for the</w:t>
            </w:r>
            <w:r w:rsidR="004E48E6">
              <w:rPr>
                <w:sz w:val="18"/>
                <w:szCs w:val="18"/>
              </w:rPr>
              <w:t xml:space="preserve"> </w:t>
            </w:r>
            <w:r w:rsidR="002B4E5B">
              <w:rPr>
                <w:sz w:val="18"/>
                <w:szCs w:val="18"/>
              </w:rPr>
              <w:t>2019 academic year and beyond</w:t>
            </w:r>
            <w:r>
              <w:rPr>
                <w:sz w:val="18"/>
                <w:szCs w:val="18"/>
              </w:rPr>
              <w:t>.</w:t>
            </w:r>
          </w:p>
          <w:p w:rsidR="00B04C2F" w:rsidRDefault="00B04C2F" w:rsidP="00236E9E">
            <w:pPr>
              <w:rPr>
                <w:sz w:val="18"/>
                <w:szCs w:val="18"/>
              </w:rPr>
            </w:pPr>
          </w:p>
          <w:p w:rsidR="00B04C2F" w:rsidRDefault="00B04C2F" w:rsidP="00236E9E">
            <w:pPr>
              <w:rPr>
                <w:rFonts w:cstheme="minorHAnsi"/>
                <w:sz w:val="18"/>
                <w:szCs w:val="18"/>
              </w:rPr>
            </w:pPr>
            <w:proofErr w:type="spellStart"/>
            <w:r w:rsidRPr="006C11F4">
              <w:rPr>
                <w:rFonts w:cstheme="minorHAnsi"/>
                <w:sz w:val="18"/>
                <w:szCs w:val="18"/>
              </w:rPr>
              <w:t>TACs</w:t>
            </w:r>
            <w:proofErr w:type="spellEnd"/>
            <w:r w:rsidRPr="006C11F4">
              <w:rPr>
                <w:rFonts w:cstheme="minorHAnsi"/>
                <w:sz w:val="18"/>
                <w:szCs w:val="18"/>
              </w:rPr>
              <w:t xml:space="preserve"> </w:t>
            </w:r>
            <w:r>
              <w:rPr>
                <w:rFonts w:cstheme="minorHAnsi"/>
                <w:sz w:val="18"/>
                <w:szCs w:val="18"/>
              </w:rPr>
              <w:t xml:space="preserve">to </w:t>
            </w:r>
            <w:r w:rsidRPr="006C11F4">
              <w:rPr>
                <w:rFonts w:cstheme="minorHAnsi"/>
                <w:sz w:val="18"/>
                <w:szCs w:val="18"/>
              </w:rPr>
              <w:t xml:space="preserve">develop </w:t>
            </w:r>
            <w:r>
              <w:rPr>
                <w:rFonts w:cstheme="minorHAnsi"/>
                <w:sz w:val="18"/>
                <w:szCs w:val="18"/>
              </w:rPr>
              <w:t xml:space="preserve">and implement streamlined </w:t>
            </w:r>
            <w:r w:rsidRPr="006C11F4">
              <w:rPr>
                <w:rFonts w:cstheme="minorHAnsi"/>
                <w:sz w:val="18"/>
                <w:szCs w:val="18"/>
              </w:rPr>
              <w:t xml:space="preserve">arrangements for applications by students to interstate institutions, </w:t>
            </w:r>
            <w:r>
              <w:rPr>
                <w:rFonts w:cstheme="minorHAnsi"/>
                <w:sz w:val="18"/>
                <w:szCs w:val="18"/>
              </w:rPr>
              <w:t xml:space="preserve">with reduced complexity and </w:t>
            </w:r>
            <w:r w:rsidRPr="006C11F4">
              <w:rPr>
                <w:rFonts w:cstheme="minorHAnsi"/>
                <w:sz w:val="18"/>
                <w:szCs w:val="18"/>
              </w:rPr>
              <w:t>cost to students.</w:t>
            </w:r>
            <w:r>
              <w:rPr>
                <w:rFonts w:cstheme="minorHAnsi"/>
                <w:sz w:val="18"/>
                <w:szCs w:val="18"/>
              </w:rPr>
              <w:t xml:space="preserve"> A </w:t>
            </w:r>
            <w:r w:rsidRPr="006C11F4">
              <w:rPr>
                <w:rFonts w:cstheme="minorHAnsi"/>
                <w:sz w:val="18"/>
                <w:szCs w:val="18"/>
              </w:rPr>
              <w:t xml:space="preserve">sub-working group </w:t>
            </w:r>
            <w:r>
              <w:rPr>
                <w:rFonts w:cstheme="minorHAnsi"/>
                <w:sz w:val="18"/>
                <w:szCs w:val="18"/>
              </w:rPr>
              <w:t xml:space="preserve">of the </w:t>
            </w:r>
            <w:proofErr w:type="spellStart"/>
            <w:r>
              <w:rPr>
                <w:rFonts w:cstheme="minorHAnsi"/>
                <w:sz w:val="18"/>
                <w:szCs w:val="18"/>
              </w:rPr>
              <w:lastRenderedPageBreak/>
              <w:t>IWG</w:t>
            </w:r>
            <w:proofErr w:type="spellEnd"/>
            <w:r>
              <w:rPr>
                <w:rFonts w:cstheme="minorHAnsi"/>
                <w:sz w:val="18"/>
                <w:szCs w:val="18"/>
              </w:rPr>
              <w:t xml:space="preserve"> </w:t>
            </w:r>
            <w:r w:rsidRPr="006C11F4">
              <w:rPr>
                <w:rFonts w:cstheme="minorHAnsi"/>
                <w:sz w:val="18"/>
                <w:szCs w:val="18"/>
              </w:rPr>
              <w:t xml:space="preserve">and subsequently the </w:t>
            </w:r>
            <w:proofErr w:type="spellStart"/>
            <w:r w:rsidRPr="006C11F4">
              <w:rPr>
                <w:rFonts w:cstheme="minorHAnsi"/>
                <w:sz w:val="18"/>
                <w:szCs w:val="18"/>
              </w:rPr>
              <w:t>IWG</w:t>
            </w:r>
            <w:proofErr w:type="spellEnd"/>
            <w:r w:rsidRPr="006C11F4">
              <w:rPr>
                <w:rFonts w:cstheme="minorHAnsi"/>
                <w:sz w:val="18"/>
                <w:szCs w:val="18"/>
              </w:rPr>
              <w:t xml:space="preserve"> </w:t>
            </w:r>
            <w:r>
              <w:rPr>
                <w:rFonts w:cstheme="minorHAnsi"/>
                <w:sz w:val="18"/>
                <w:szCs w:val="18"/>
              </w:rPr>
              <w:t xml:space="preserve">itself will </w:t>
            </w:r>
            <w:r w:rsidRPr="006C11F4">
              <w:rPr>
                <w:rFonts w:cstheme="minorHAnsi"/>
                <w:sz w:val="18"/>
                <w:szCs w:val="18"/>
              </w:rPr>
              <w:t>consider this proposal and endorse an agreed approach or recommend an alternative.</w:t>
            </w:r>
          </w:p>
          <w:p w:rsidR="00B04C2F" w:rsidRDefault="00B04C2F" w:rsidP="00236E9E">
            <w:pPr>
              <w:pStyle w:val="HERNormal"/>
              <w:rPr>
                <w:sz w:val="18"/>
                <w:szCs w:val="18"/>
              </w:rPr>
            </w:pPr>
          </w:p>
          <w:p w:rsidR="00B04C2F" w:rsidRPr="00D71022" w:rsidRDefault="002B4E5B" w:rsidP="002B4E5B">
            <w:pPr>
              <w:rPr>
                <w:rFonts w:cstheme="minorHAnsi"/>
                <w:sz w:val="18"/>
                <w:szCs w:val="18"/>
              </w:rPr>
            </w:pPr>
            <w:r>
              <w:rPr>
                <w:sz w:val="18"/>
                <w:szCs w:val="18"/>
              </w:rPr>
              <w:t>As requested in the Australian Government response to the HESP’s recommendations, t</w:t>
            </w:r>
            <w:r w:rsidR="00B04C2F">
              <w:rPr>
                <w:sz w:val="18"/>
                <w:szCs w:val="18"/>
              </w:rPr>
              <w:t xml:space="preserve">aking account of all these developments, the sub-working </w:t>
            </w:r>
            <w:r w:rsidR="00B04C2F" w:rsidRPr="00442821">
              <w:rPr>
                <w:sz w:val="18"/>
                <w:szCs w:val="18"/>
              </w:rPr>
              <w:t xml:space="preserve">group </w:t>
            </w:r>
            <w:r w:rsidR="00B04C2F">
              <w:rPr>
                <w:sz w:val="18"/>
                <w:szCs w:val="18"/>
              </w:rPr>
              <w:t xml:space="preserve">and then the </w:t>
            </w:r>
            <w:proofErr w:type="spellStart"/>
            <w:r w:rsidR="00B04C2F">
              <w:rPr>
                <w:sz w:val="18"/>
                <w:szCs w:val="18"/>
              </w:rPr>
              <w:t>IWG</w:t>
            </w:r>
            <w:proofErr w:type="spellEnd"/>
            <w:r w:rsidR="00B04C2F">
              <w:rPr>
                <w:sz w:val="18"/>
                <w:szCs w:val="18"/>
              </w:rPr>
              <w:t xml:space="preserve"> </w:t>
            </w:r>
            <w:r w:rsidR="00B04C2F" w:rsidRPr="00442821">
              <w:rPr>
                <w:sz w:val="18"/>
                <w:szCs w:val="18"/>
              </w:rPr>
              <w:t xml:space="preserve">will consider whether the implementation of the </w:t>
            </w:r>
            <w:r w:rsidR="00C2338E">
              <w:rPr>
                <w:sz w:val="18"/>
                <w:szCs w:val="18"/>
              </w:rPr>
              <w:t>HESP</w:t>
            </w:r>
            <w:r w:rsidR="00B04C2F" w:rsidRPr="00442821">
              <w:rPr>
                <w:sz w:val="18"/>
                <w:szCs w:val="18"/>
              </w:rPr>
              <w:t xml:space="preserve">’s recommendations would be better achieved through the current arrangement of separate </w:t>
            </w:r>
            <w:proofErr w:type="spellStart"/>
            <w:r w:rsidR="00B04C2F">
              <w:rPr>
                <w:sz w:val="18"/>
                <w:szCs w:val="18"/>
              </w:rPr>
              <w:t>TACs</w:t>
            </w:r>
            <w:proofErr w:type="spellEnd"/>
            <w:r w:rsidR="00B04C2F" w:rsidRPr="00442821">
              <w:rPr>
                <w:sz w:val="18"/>
                <w:szCs w:val="18"/>
              </w:rPr>
              <w:t xml:space="preserve"> in different jurisdictions, or through a more consolidated national approach.</w:t>
            </w:r>
          </w:p>
        </w:tc>
        <w:tc>
          <w:tcPr>
            <w:tcW w:w="1134" w:type="dxa"/>
            <w:shd w:val="clear" w:color="auto" w:fill="auto"/>
          </w:tcPr>
          <w:p w:rsidR="00B04C2F" w:rsidRDefault="00B04C2F" w:rsidP="00236E9E">
            <w:pPr>
              <w:pStyle w:val="HERNormal"/>
              <w:rPr>
                <w:noProof w:val="0"/>
                <w:sz w:val="18"/>
                <w:szCs w:val="18"/>
              </w:rPr>
            </w:pPr>
            <w:proofErr w:type="spellStart"/>
            <w:r>
              <w:rPr>
                <w:noProof w:val="0"/>
                <w:sz w:val="18"/>
                <w:szCs w:val="18"/>
              </w:rPr>
              <w:lastRenderedPageBreak/>
              <w:t>TACs</w:t>
            </w:r>
            <w:proofErr w:type="spellEnd"/>
          </w:p>
          <w:p w:rsidR="00B04C2F" w:rsidRDefault="00B04C2F" w:rsidP="00236E9E">
            <w:pPr>
              <w:pStyle w:val="HERNormal"/>
              <w:rPr>
                <w:noProof w:val="0"/>
                <w:sz w:val="18"/>
                <w:szCs w:val="18"/>
              </w:rPr>
            </w:pPr>
            <w:proofErr w:type="spellStart"/>
            <w:r>
              <w:rPr>
                <w:noProof w:val="0"/>
                <w:sz w:val="18"/>
                <w:szCs w:val="18"/>
              </w:rPr>
              <w:t>IWG</w:t>
            </w:r>
            <w:proofErr w:type="spellEnd"/>
          </w:p>
        </w:tc>
        <w:tc>
          <w:tcPr>
            <w:tcW w:w="2062" w:type="dxa"/>
            <w:shd w:val="clear" w:color="auto" w:fill="auto"/>
          </w:tcPr>
          <w:p w:rsidR="00B04C2F" w:rsidRPr="00AD0EFF" w:rsidRDefault="00B04C2F" w:rsidP="00236E9E">
            <w:pPr>
              <w:pStyle w:val="HERNormal"/>
              <w:rPr>
                <w:noProof w:val="0"/>
                <w:sz w:val="18"/>
                <w:szCs w:val="18"/>
              </w:rPr>
            </w:pPr>
            <w:proofErr w:type="spellStart"/>
            <w:r>
              <w:rPr>
                <w:noProof w:val="0"/>
                <w:sz w:val="18"/>
                <w:szCs w:val="18"/>
              </w:rPr>
              <w:t>TACs</w:t>
            </w:r>
            <w:proofErr w:type="spellEnd"/>
            <w:r w:rsidR="005057BF">
              <w:rPr>
                <w:noProof w:val="0"/>
                <w:sz w:val="18"/>
                <w:szCs w:val="18"/>
              </w:rPr>
              <w:t xml:space="preserve"> develop and commence implementation of</w:t>
            </w:r>
            <w:r w:rsidR="005057BF" w:rsidRPr="00AD0EFF">
              <w:rPr>
                <w:noProof w:val="0"/>
                <w:sz w:val="18"/>
                <w:szCs w:val="18"/>
              </w:rPr>
              <w:t xml:space="preserve"> </w:t>
            </w:r>
            <w:r w:rsidRPr="00AD0EFF">
              <w:rPr>
                <w:noProof w:val="0"/>
                <w:sz w:val="18"/>
                <w:szCs w:val="18"/>
              </w:rPr>
              <w:t xml:space="preserve">a </w:t>
            </w:r>
            <w:r w:rsidR="00607755">
              <w:rPr>
                <w:noProof w:val="0"/>
                <w:sz w:val="18"/>
                <w:szCs w:val="18"/>
              </w:rPr>
              <w:t xml:space="preserve">more </w:t>
            </w:r>
            <w:r>
              <w:rPr>
                <w:noProof w:val="0"/>
                <w:sz w:val="18"/>
                <w:szCs w:val="18"/>
              </w:rPr>
              <w:t>streamlined interstate application process by August 2017</w:t>
            </w:r>
            <w:r w:rsidRPr="00AD0EFF">
              <w:rPr>
                <w:noProof w:val="0"/>
                <w:sz w:val="18"/>
                <w:szCs w:val="18"/>
              </w:rPr>
              <w:t>.</w:t>
            </w:r>
          </w:p>
          <w:p w:rsidR="00B04C2F" w:rsidRDefault="00B04C2F" w:rsidP="00236E9E">
            <w:pPr>
              <w:pStyle w:val="HERNormal"/>
              <w:rPr>
                <w:noProof w:val="0"/>
                <w:sz w:val="18"/>
                <w:szCs w:val="18"/>
              </w:rPr>
            </w:pPr>
          </w:p>
          <w:p w:rsidR="00B04C2F" w:rsidRDefault="00B04C2F" w:rsidP="00236E9E">
            <w:pPr>
              <w:pStyle w:val="HERNormal"/>
              <w:rPr>
                <w:noProof w:val="0"/>
                <w:sz w:val="18"/>
                <w:szCs w:val="18"/>
              </w:rPr>
            </w:pPr>
            <w:proofErr w:type="spellStart"/>
            <w:r>
              <w:rPr>
                <w:noProof w:val="0"/>
                <w:sz w:val="18"/>
                <w:szCs w:val="18"/>
              </w:rPr>
              <w:t>TACs</w:t>
            </w:r>
            <w:proofErr w:type="spellEnd"/>
            <w:r w:rsidR="00607755">
              <w:rPr>
                <w:noProof w:val="0"/>
                <w:sz w:val="18"/>
                <w:szCs w:val="18"/>
              </w:rPr>
              <w:t xml:space="preserve"> </w:t>
            </w:r>
            <w:r w:rsidRPr="00AD0EFF">
              <w:rPr>
                <w:noProof w:val="0"/>
                <w:sz w:val="18"/>
                <w:szCs w:val="18"/>
              </w:rPr>
              <w:t xml:space="preserve">agree </w:t>
            </w:r>
            <w:r w:rsidR="00DF1A30">
              <w:rPr>
                <w:noProof w:val="0"/>
                <w:sz w:val="18"/>
                <w:szCs w:val="18"/>
              </w:rPr>
              <w:t>core</w:t>
            </w:r>
            <w:r w:rsidR="00DF1A30" w:rsidRPr="00AD0EFF">
              <w:rPr>
                <w:noProof w:val="0"/>
                <w:sz w:val="18"/>
                <w:szCs w:val="18"/>
              </w:rPr>
              <w:t xml:space="preserve"> </w:t>
            </w:r>
            <w:r w:rsidRPr="00AD0EFF">
              <w:rPr>
                <w:noProof w:val="0"/>
                <w:sz w:val="18"/>
                <w:szCs w:val="18"/>
              </w:rPr>
              <w:t xml:space="preserve">suite of </w:t>
            </w:r>
            <w:r w:rsidR="00657C31">
              <w:rPr>
                <w:noProof w:val="0"/>
                <w:sz w:val="18"/>
                <w:szCs w:val="18"/>
              </w:rPr>
              <w:t xml:space="preserve">standard </w:t>
            </w:r>
            <w:r>
              <w:rPr>
                <w:noProof w:val="0"/>
                <w:sz w:val="18"/>
                <w:szCs w:val="18"/>
              </w:rPr>
              <w:t>reports b</w:t>
            </w:r>
            <w:r w:rsidRPr="00AD0EFF">
              <w:rPr>
                <w:noProof w:val="0"/>
                <w:sz w:val="18"/>
                <w:szCs w:val="18"/>
              </w:rPr>
              <w:t>y December 2017</w:t>
            </w:r>
            <w:r>
              <w:rPr>
                <w:noProof w:val="0"/>
                <w:sz w:val="18"/>
                <w:szCs w:val="18"/>
              </w:rPr>
              <w:t xml:space="preserve"> for use </w:t>
            </w:r>
            <w:r w:rsidR="00657C31">
              <w:rPr>
                <w:noProof w:val="0"/>
                <w:sz w:val="18"/>
                <w:szCs w:val="18"/>
              </w:rPr>
              <w:t xml:space="preserve">in </w:t>
            </w:r>
            <w:r>
              <w:rPr>
                <w:noProof w:val="0"/>
                <w:sz w:val="18"/>
                <w:szCs w:val="18"/>
              </w:rPr>
              <w:t xml:space="preserve">2018 </w:t>
            </w:r>
            <w:r w:rsidR="00657C31">
              <w:rPr>
                <w:noProof w:val="0"/>
                <w:sz w:val="18"/>
                <w:szCs w:val="18"/>
              </w:rPr>
              <w:t>academic year</w:t>
            </w:r>
            <w:r>
              <w:rPr>
                <w:noProof w:val="0"/>
                <w:sz w:val="18"/>
                <w:szCs w:val="18"/>
              </w:rPr>
              <w:t>.</w:t>
            </w:r>
          </w:p>
          <w:p w:rsidR="00B04C2F" w:rsidRDefault="00B04C2F" w:rsidP="00236E9E">
            <w:pPr>
              <w:pStyle w:val="HERNormal"/>
              <w:rPr>
                <w:noProof w:val="0"/>
                <w:sz w:val="18"/>
                <w:szCs w:val="18"/>
              </w:rPr>
            </w:pPr>
          </w:p>
          <w:p w:rsidR="00B04C2F" w:rsidRDefault="00B04C2F" w:rsidP="00236E9E">
            <w:pPr>
              <w:pStyle w:val="HERNormal"/>
              <w:rPr>
                <w:noProof w:val="0"/>
                <w:sz w:val="18"/>
                <w:szCs w:val="18"/>
              </w:rPr>
            </w:pPr>
            <w:proofErr w:type="spellStart"/>
            <w:r>
              <w:rPr>
                <w:noProof w:val="0"/>
                <w:sz w:val="18"/>
                <w:szCs w:val="18"/>
              </w:rPr>
              <w:t>TACs</w:t>
            </w:r>
            <w:proofErr w:type="spellEnd"/>
            <w:r>
              <w:rPr>
                <w:noProof w:val="0"/>
                <w:sz w:val="18"/>
                <w:szCs w:val="18"/>
              </w:rPr>
              <w:t xml:space="preserve"> adopt agreed </w:t>
            </w:r>
            <w:r w:rsidR="002924FB">
              <w:rPr>
                <w:noProof w:val="0"/>
                <w:sz w:val="18"/>
                <w:szCs w:val="18"/>
              </w:rPr>
              <w:t>information set</w:t>
            </w:r>
            <w:r>
              <w:rPr>
                <w:noProof w:val="0"/>
                <w:sz w:val="18"/>
                <w:szCs w:val="18"/>
              </w:rPr>
              <w:t xml:space="preserve">s, common </w:t>
            </w:r>
            <w:r w:rsidR="00AD52DC">
              <w:rPr>
                <w:noProof w:val="0"/>
                <w:sz w:val="18"/>
                <w:szCs w:val="18"/>
              </w:rPr>
              <w:t>admission</w:t>
            </w:r>
            <w:r w:rsidR="007C3031">
              <w:rPr>
                <w:noProof w:val="0"/>
                <w:sz w:val="18"/>
                <w:szCs w:val="18"/>
              </w:rPr>
              <w:t xml:space="preserve">-related </w:t>
            </w:r>
            <w:r w:rsidR="00B77CB0">
              <w:rPr>
                <w:noProof w:val="0"/>
                <w:sz w:val="18"/>
                <w:szCs w:val="18"/>
              </w:rPr>
              <w:t xml:space="preserve">terms </w:t>
            </w:r>
            <w:r>
              <w:rPr>
                <w:noProof w:val="0"/>
                <w:sz w:val="18"/>
                <w:szCs w:val="18"/>
              </w:rPr>
              <w:t xml:space="preserve">and </w:t>
            </w:r>
            <w:r w:rsidR="005D7534">
              <w:rPr>
                <w:noProof w:val="0"/>
                <w:sz w:val="18"/>
                <w:szCs w:val="18"/>
              </w:rPr>
              <w:lastRenderedPageBreak/>
              <w:t xml:space="preserve">revised </w:t>
            </w:r>
            <w:proofErr w:type="spellStart"/>
            <w:r>
              <w:rPr>
                <w:noProof w:val="0"/>
                <w:sz w:val="18"/>
                <w:szCs w:val="18"/>
              </w:rPr>
              <w:t>ATAR</w:t>
            </w:r>
            <w:proofErr w:type="spellEnd"/>
            <w:r>
              <w:rPr>
                <w:noProof w:val="0"/>
                <w:sz w:val="18"/>
                <w:szCs w:val="18"/>
              </w:rPr>
              <w:t xml:space="preserve">-related definitions and naming conventions </w:t>
            </w:r>
            <w:r w:rsidR="004C12E4">
              <w:rPr>
                <w:noProof w:val="0"/>
                <w:sz w:val="18"/>
                <w:szCs w:val="18"/>
              </w:rPr>
              <w:t xml:space="preserve">(by May 2018) </w:t>
            </w:r>
            <w:r>
              <w:rPr>
                <w:noProof w:val="0"/>
                <w:sz w:val="18"/>
                <w:szCs w:val="18"/>
              </w:rPr>
              <w:t>for 2019 academic year and beyond.</w:t>
            </w:r>
          </w:p>
          <w:p w:rsidR="002B4E5B" w:rsidRDefault="002B4E5B" w:rsidP="00236E9E">
            <w:pPr>
              <w:pStyle w:val="HERNormal"/>
              <w:rPr>
                <w:noProof w:val="0"/>
                <w:sz w:val="18"/>
                <w:szCs w:val="18"/>
              </w:rPr>
            </w:pPr>
            <w:proofErr w:type="spellStart"/>
            <w:r>
              <w:rPr>
                <w:noProof w:val="0"/>
                <w:sz w:val="18"/>
                <w:szCs w:val="18"/>
              </w:rPr>
              <w:t>IWG</w:t>
            </w:r>
            <w:proofErr w:type="spellEnd"/>
            <w:r>
              <w:rPr>
                <w:noProof w:val="0"/>
                <w:sz w:val="18"/>
                <w:szCs w:val="18"/>
              </w:rPr>
              <w:t xml:space="preserve"> provide advice to government on future </w:t>
            </w:r>
            <w:proofErr w:type="spellStart"/>
            <w:r>
              <w:rPr>
                <w:noProof w:val="0"/>
                <w:sz w:val="18"/>
                <w:szCs w:val="18"/>
              </w:rPr>
              <w:t>TAC</w:t>
            </w:r>
            <w:proofErr w:type="spellEnd"/>
            <w:r>
              <w:rPr>
                <w:noProof w:val="0"/>
                <w:sz w:val="18"/>
                <w:szCs w:val="18"/>
              </w:rPr>
              <w:t xml:space="preserve"> arrangements by May 2018.</w:t>
            </w:r>
          </w:p>
          <w:p w:rsidR="002B4E5B" w:rsidRDefault="002B4E5B" w:rsidP="00236E9E">
            <w:pPr>
              <w:pStyle w:val="HERNormal"/>
              <w:rPr>
                <w:noProof w:val="0"/>
                <w:sz w:val="18"/>
                <w:szCs w:val="18"/>
              </w:rPr>
            </w:pPr>
          </w:p>
          <w:p w:rsidR="00DA63ED" w:rsidRDefault="00B04C2F" w:rsidP="00AA7DF8">
            <w:pPr>
              <w:pStyle w:val="HERNormal"/>
              <w:rPr>
                <w:noProof w:val="0"/>
                <w:sz w:val="18"/>
                <w:szCs w:val="18"/>
              </w:rPr>
            </w:pPr>
            <w:proofErr w:type="spellStart"/>
            <w:r>
              <w:rPr>
                <w:noProof w:val="0"/>
                <w:sz w:val="18"/>
                <w:szCs w:val="18"/>
              </w:rPr>
              <w:t>TACs</w:t>
            </w:r>
            <w:proofErr w:type="spellEnd"/>
            <w:r w:rsidRPr="00AD0EFF">
              <w:rPr>
                <w:noProof w:val="0"/>
                <w:sz w:val="18"/>
                <w:szCs w:val="18"/>
              </w:rPr>
              <w:t xml:space="preserve"> agree </w:t>
            </w:r>
            <w:r>
              <w:rPr>
                <w:noProof w:val="0"/>
                <w:sz w:val="18"/>
                <w:szCs w:val="18"/>
              </w:rPr>
              <w:t xml:space="preserve">more </w:t>
            </w:r>
            <w:r w:rsidR="00820958">
              <w:rPr>
                <w:noProof w:val="0"/>
                <w:sz w:val="18"/>
                <w:szCs w:val="18"/>
              </w:rPr>
              <w:t xml:space="preserve">comprehensive </w:t>
            </w:r>
            <w:r w:rsidR="004C12E4">
              <w:rPr>
                <w:noProof w:val="0"/>
                <w:sz w:val="18"/>
                <w:szCs w:val="18"/>
              </w:rPr>
              <w:t xml:space="preserve">suite of </w:t>
            </w:r>
            <w:r w:rsidR="00F5415C">
              <w:rPr>
                <w:noProof w:val="0"/>
                <w:sz w:val="18"/>
                <w:szCs w:val="18"/>
              </w:rPr>
              <w:t xml:space="preserve">standard </w:t>
            </w:r>
            <w:r>
              <w:rPr>
                <w:noProof w:val="0"/>
                <w:sz w:val="18"/>
                <w:szCs w:val="18"/>
              </w:rPr>
              <w:t>reports b</w:t>
            </w:r>
            <w:r w:rsidRPr="00AD0EFF">
              <w:rPr>
                <w:noProof w:val="0"/>
                <w:sz w:val="18"/>
                <w:szCs w:val="18"/>
              </w:rPr>
              <w:t>y December 201</w:t>
            </w:r>
            <w:r>
              <w:rPr>
                <w:noProof w:val="0"/>
                <w:sz w:val="18"/>
                <w:szCs w:val="18"/>
              </w:rPr>
              <w:t>8 to use on 2019 application data.</w:t>
            </w:r>
          </w:p>
        </w:tc>
      </w:tr>
      <w:tr w:rsidR="00B04C2F" w:rsidRPr="009A500F" w:rsidTr="00236E9E">
        <w:tc>
          <w:tcPr>
            <w:tcW w:w="4077" w:type="dxa"/>
            <w:shd w:val="clear" w:color="auto" w:fill="auto"/>
          </w:tcPr>
          <w:p w:rsidR="00B04C2F" w:rsidRPr="001C0A8A" w:rsidRDefault="00B04C2F" w:rsidP="00236E9E">
            <w:pPr>
              <w:pStyle w:val="HERNormal"/>
              <w:rPr>
                <w:rFonts w:cstheme="minorHAnsi"/>
                <w:b/>
                <w:sz w:val="18"/>
                <w:szCs w:val="18"/>
              </w:rPr>
            </w:pPr>
            <w:r>
              <w:rPr>
                <w:rFonts w:cstheme="minorHAnsi"/>
                <w:b/>
                <w:sz w:val="18"/>
                <w:szCs w:val="18"/>
              </w:rPr>
              <w:lastRenderedPageBreak/>
              <w:t xml:space="preserve">5. </w:t>
            </w:r>
            <w:r w:rsidRPr="001C0A8A">
              <w:rPr>
                <w:rFonts w:cstheme="minorHAnsi"/>
                <w:b/>
                <w:sz w:val="18"/>
                <w:szCs w:val="18"/>
              </w:rPr>
              <w:t>TEQSA monitoring and guidance on improved admissions transparency</w:t>
            </w:r>
            <w:r>
              <w:rPr>
                <w:rFonts w:cstheme="minorHAnsi"/>
                <w:b/>
                <w:sz w:val="18"/>
                <w:szCs w:val="18"/>
              </w:rPr>
              <w:t xml:space="preserve"> </w:t>
            </w:r>
            <w:r w:rsidR="00D51B0C">
              <w:rPr>
                <w:rFonts w:cstheme="minorHAnsi"/>
                <w:b/>
                <w:sz w:val="18"/>
                <w:szCs w:val="18"/>
              </w:rPr>
              <w:br/>
            </w:r>
            <w:r w:rsidRPr="00877F27">
              <w:rPr>
                <w:rFonts w:cstheme="minorHAnsi"/>
                <w:sz w:val="18"/>
                <w:szCs w:val="18"/>
              </w:rPr>
              <w:t>(out of scope for IWG, but will be informed by outcomes of IWG)</w:t>
            </w:r>
          </w:p>
          <w:p w:rsidR="00B04C2F" w:rsidRDefault="00B04C2F" w:rsidP="00236E9E">
            <w:pPr>
              <w:pStyle w:val="HERNormal"/>
              <w:rPr>
                <w:rFonts w:cstheme="minorHAnsi"/>
                <w:sz w:val="18"/>
                <w:szCs w:val="18"/>
              </w:rPr>
            </w:pPr>
            <w:r w:rsidRPr="001C0A8A">
              <w:rPr>
                <w:rFonts w:cstheme="minorHAnsi"/>
                <w:sz w:val="18"/>
                <w:szCs w:val="18"/>
              </w:rPr>
              <w:t>HESP recommendations 11, 12</w:t>
            </w:r>
          </w:p>
          <w:p w:rsidR="00B04C2F" w:rsidRDefault="00B04C2F" w:rsidP="00236E9E">
            <w:pPr>
              <w:pStyle w:val="HERNormal"/>
              <w:rPr>
                <w:rFonts w:cstheme="minorHAnsi"/>
                <w:sz w:val="18"/>
                <w:szCs w:val="18"/>
              </w:rPr>
            </w:pPr>
          </w:p>
          <w:p w:rsidR="00B04C2F" w:rsidRDefault="00B04C2F" w:rsidP="00236E9E">
            <w:pPr>
              <w:rPr>
                <w:rFonts w:cstheme="minorHAnsi"/>
                <w:sz w:val="18"/>
                <w:szCs w:val="18"/>
              </w:rPr>
            </w:pPr>
            <w:r>
              <w:rPr>
                <w:rFonts w:cstheme="minorHAnsi"/>
                <w:sz w:val="18"/>
                <w:szCs w:val="18"/>
              </w:rPr>
              <w:t>T</w:t>
            </w:r>
            <w:r w:rsidRPr="00D71022">
              <w:rPr>
                <w:rFonts w:cstheme="minorHAnsi"/>
                <w:sz w:val="18"/>
                <w:szCs w:val="18"/>
              </w:rPr>
              <w:t xml:space="preserve">he Government will determine what role TEQSA will play to monitor </w:t>
            </w:r>
            <w:r>
              <w:rPr>
                <w:rFonts w:cstheme="minorHAnsi"/>
                <w:sz w:val="18"/>
                <w:szCs w:val="18"/>
              </w:rPr>
              <w:t xml:space="preserve">and report on the higher education sector’s </w:t>
            </w:r>
            <w:r w:rsidRPr="00D71022">
              <w:rPr>
                <w:rFonts w:cstheme="minorHAnsi"/>
                <w:sz w:val="18"/>
                <w:szCs w:val="18"/>
              </w:rPr>
              <w:t xml:space="preserve">engagement with the </w:t>
            </w:r>
            <w:r>
              <w:rPr>
                <w:rFonts w:cstheme="minorHAnsi"/>
                <w:sz w:val="18"/>
                <w:szCs w:val="18"/>
              </w:rPr>
              <w:t xml:space="preserve">HESP’s </w:t>
            </w:r>
            <w:r w:rsidRPr="00D71022">
              <w:rPr>
                <w:rFonts w:cstheme="minorHAnsi"/>
                <w:sz w:val="18"/>
                <w:szCs w:val="18"/>
              </w:rPr>
              <w:t>recommendations</w:t>
            </w:r>
            <w:r>
              <w:rPr>
                <w:rFonts w:cstheme="minorHAnsi"/>
                <w:sz w:val="18"/>
                <w:szCs w:val="18"/>
              </w:rPr>
              <w:t xml:space="preserve"> and the commitments to enhanced transparency embodied in this implementation plan.</w:t>
            </w:r>
          </w:p>
          <w:p w:rsidR="00B04C2F" w:rsidRDefault="00B04C2F" w:rsidP="00236E9E">
            <w:pPr>
              <w:rPr>
                <w:rFonts w:cstheme="minorHAnsi"/>
                <w:sz w:val="18"/>
                <w:szCs w:val="18"/>
              </w:rPr>
            </w:pPr>
          </w:p>
          <w:p w:rsidR="00B04C2F" w:rsidRDefault="00B04C2F" w:rsidP="00236E9E">
            <w:pPr>
              <w:rPr>
                <w:rFonts w:cstheme="minorHAnsi"/>
                <w:sz w:val="18"/>
                <w:szCs w:val="18"/>
              </w:rPr>
            </w:pPr>
            <w:r w:rsidRPr="00D71022">
              <w:rPr>
                <w:rFonts w:cstheme="minorHAnsi"/>
                <w:sz w:val="18"/>
                <w:szCs w:val="18"/>
              </w:rPr>
              <w:t>This will include some form of audit of sector compliance with the admissions transparency requirements of the Higher Education Standards Framework</w:t>
            </w:r>
            <w:r>
              <w:rPr>
                <w:rFonts w:cstheme="minorHAnsi"/>
                <w:sz w:val="18"/>
                <w:szCs w:val="18"/>
              </w:rPr>
              <w:t>, taking account of these enhanced commitments,</w:t>
            </w:r>
            <w:r w:rsidRPr="00D71022">
              <w:rPr>
                <w:rFonts w:cstheme="minorHAnsi"/>
                <w:sz w:val="18"/>
                <w:szCs w:val="18"/>
              </w:rPr>
              <w:t xml:space="preserve"> and </w:t>
            </w:r>
            <w:r>
              <w:rPr>
                <w:rFonts w:cstheme="minorHAnsi"/>
                <w:sz w:val="18"/>
                <w:szCs w:val="18"/>
              </w:rPr>
              <w:t xml:space="preserve">then </w:t>
            </w:r>
            <w:r w:rsidRPr="00D71022">
              <w:rPr>
                <w:rFonts w:cstheme="minorHAnsi"/>
                <w:sz w:val="18"/>
                <w:szCs w:val="18"/>
              </w:rPr>
              <w:t xml:space="preserve">monitoring how the response to the </w:t>
            </w:r>
            <w:r w:rsidR="00C2338E">
              <w:rPr>
                <w:rFonts w:cstheme="minorHAnsi"/>
                <w:sz w:val="18"/>
                <w:szCs w:val="18"/>
              </w:rPr>
              <w:t>HESP</w:t>
            </w:r>
            <w:r w:rsidRPr="00D71022">
              <w:rPr>
                <w:rFonts w:cstheme="minorHAnsi"/>
                <w:sz w:val="18"/>
                <w:szCs w:val="18"/>
              </w:rPr>
              <w:t>’s recommendations takes effect</w:t>
            </w:r>
            <w:r>
              <w:rPr>
                <w:rFonts w:cstheme="minorHAnsi"/>
                <w:sz w:val="18"/>
                <w:szCs w:val="18"/>
              </w:rPr>
              <w:t xml:space="preserve"> over time</w:t>
            </w:r>
            <w:r w:rsidRPr="00D71022">
              <w:rPr>
                <w:rFonts w:cstheme="minorHAnsi"/>
                <w:sz w:val="18"/>
                <w:szCs w:val="18"/>
              </w:rPr>
              <w:t>.</w:t>
            </w:r>
          </w:p>
          <w:p w:rsidR="00B04C2F" w:rsidRPr="00D71022" w:rsidRDefault="00B04C2F" w:rsidP="00236E9E">
            <w:pPr>
              <w:rPr>
                <w:rFonts w:cstheme="minorHAnsi"/>
                <w:sz w:val="18"/>
                <w:szCs w:val="18"/>
              </w:rPr>
            </w:pPr>
          </w:p>
          <w:p w:rsidR="004C12E4" w:rsidRDefault="00B04C2F" w:rsidP="00236E9E">
            <w:pPr>
              <w:pStyle w:val="HERNormal"/>
              <w:rPr>
                <w:rFonts w:cstheme="minorHAnsi"/>
                <w:sz w:val="18"/>
                <w:szCs w:val="18"/>
              </w:rPr>
            </w:pPr>
            <w:r>
              <w:rPr>
                <w:rFonts w:cstheme="minorHAnsi"/>
                <w:sz w:val="18"/>
                <w:szCs w:val="18"/>
              </w:rPr>
              <w:t xml:space="preserve">To support implementation of these enhanced commitments, </w:t>
            </w:r>
            <w:r w:rsidRPr="00D71022">
              <w:rPr>
                <w:rFonts w:cstheme="minorHAnsi"/>
                <w:sz w:val="18"/>
                <w:szCs w:val="18"/>
              </w:rPr>
              <w:t xml:space="preserve">TEQSA will develop written guidance on the types of evidence it expects to see to </w:t>
            </w:r>
            <w:r w:rsidRPr="00D71022">
              <w:rPr>
                <w:rFonts w:cstheme="minorHAnsi"/>
                <w:sz w:val="18"/>
                <w:szCs w:val="18"/>
              </w:rPr>
              <w:lastRenderedPageBreak/>
              <w:t xml:space="preserve">demonstrate compliance with the admissions transparency elements of the Higher Education Standards Framework. </w:t>
            </w:r>
            <w:r>
              <w:rPr>
                <w:rFonts w:cstheme="minorHAnsi"/>
                <w:sz w:val="18"/>
                <w:szCs w:val="18"/>
              </w:rPr>
              <w:t xml:space="preserve">Once in place, this </w:t>
            </w:r>
            <w:r w:rsidRPr="00D71022">
              <w:rPr>
                <w:rFonts w:cstheme="minorHAnsi"/>
                <w:sz w:val="18"/>
                <w:szCs w:val="18"/>
              </w:rPr>
              <w:t>guidance</w:t>
            </w:r>
            <w:r>
              <w:rPr>
                <w:rFonts w:cstheme="minorHAnsi"/>
                <w:sz w:val="18"/>
                <w:szCs w:val="18"/>
              </w:rPr>
              <w:t xml:space="preserve"> </w:t>
            </w:r>
            <w:r w:rsidRPr="00D71022">
              <w:rPr>
                <w:rFonts w:cstheme="minorHAnsi"/>
                <w:sz w:val="18"/>
                <w:szCs w:val="18"/>
              </w:rPr>
              <w:t xml:space="preserve">will form the basis for TEQSA’s monitoring </w:t>
            </w:r>
            <w:r>
              <w:rPr>
                <w:rFonts w:cstheme="minorHAnsi"/>
                <w:sz w:val="18"/>
                <w:szCs w:val="18"/>
              </w:rPr>
              <w:t>and progress reporting on admissions transparency.</w:t>
            </w:r>
          </w:p>
          <w:p w:rsidR="00494D20" w:rsidDel="009626E1" w:rsidRDefault="00494D20" w:rsidP="00236E9E">
            <w:pPr>
              <w:pStyle w:val="HERNormal"/>
              <w:rPr>
                <w:rFonts w:cstheme="minorHAnsi"/>
                <w:b/>
                <w:sz w:val="18"/>
                <w:szCs w:val="18"/>
              </w:rPr>
            </w:pPr>
          </w:p>
        </w:tc>
        <w:tc>
          <w:tcPr>
            <w:tcW w:w="7513" w:type="dxa"/>
            <w:shd w:val="clear" w:color="auto" w:fill="auto"/>
          </w:tcPr>
          <w:p w:rsidR="009315F4" w:rsidRDefault="00B04C2F" w:rsidP="00236E9E">
            <w:pPr>
              <w:pStyle w:val="HERNormal"/>
              <w:rPr>
                <w:noProof w:val="0"/>
                <w:sz w:val="18"/>
                <w:szCs w:val="18"/>
              </w:rPr>
            </w:pPr>
            <w:r>
              <w:rPr>
                <w:noProof w:val="0"/>
                <w:sz w:val="18"/>
                <w:szCs w:val="18"/>
              </w:rPr>
              <w:lastRenderedPageBreak/>
              <w:t xml:space="preserve">TEQSA </w:t>
            </w:r>
            <w:r w:rsidR="006E030E">
              <w:rPr>
                <w:noProof w:val="0"/>
                <w:sz w:val="18"/>
                <w:szCs w:val="18"/>
              </w:rPr>
              <w:t>to</w:t>
            </w:r>
            <w:r w:rsidR="00FA78DF">
              <w:rPr>
                <w:noProof w:val="0"/>
                <w:sz w:val="18"/>
                <w:szCs w:val="18"/>
              </w:rPr>
              <w:t xml:space="preserve"> conduct a formative evaluation of </w:t>
            </w:r>
            <w:r w:rsidR="00FA78DF" w:rsidRPr="002F4649">
              <w:rPr>
                <w:noProof w:val="0"/>
                <w:sz w:val="18"/>
                <w:szCs w:val="18"/>
              </w:rPr>
              <w:t>sector compliance with the enhanced admissions transparency commitments in this plan</w:t>
            </w:r>
            <w:r w:rsidR="006E030E" w:rsidRPr="006A4667">
              <w:rPr>
                <w:noProof w:val="0"/>
                <w:sz w:val="18"/>
                <w:szCs w:val="18"/>
              </w:rPr>
              <w:t xml:space="preserve">– including </w:t>
            </w:r>
            <w:r w:rsidR="00293ACF">
              <w:rPr>
                <w:noProof w:val="0"/>
                <w:sz w:val="18"/>
                <w:szCs w:val="18"/>
              </w:rPr>
              <w:t xml:space="preserve">responses </w:t>
            </w:r>
            <w:r w:rsidR="006E030E" w:rsidRPr="006A4667">
              <w:rPr>
                <w:noProof w:val="0"/>
                <w:sz w:val="18"/>
                <w:szCs w:val="18"/>
              </w:rPr>
              <w:t>to the adoption of common terminology and information sets</w:t>
            </w:r>
            <w:r w:rsidR="00FA78DF">
              <w:rPr>
                <w:noProof w:val="0"/>
                <w:sz w:val="18"/>
                <w:szCs w:val="18"/>
              </w:rPr>
              <w:t xml:space="preserve">. This will include </w:t>
            </w:r>
            <w:r w:rsidR="00FA78DF" w:rsidRPr="006A4667">
              <w:rPr>
                <w:noProof w:val="0"/>
                <w:sz w:val="18"/>
                <w:szCs w:val="18"/>
              </w:rPr>
              <w:t>a</w:t>
            </w:r>
            <w:r w:rsidR="006E030E">
              <w:rPr>
                <w:noProof w:val="0"/>
                <w:sz w:val="18"/>
                <w:szCs w:val="18"/>
              </w:rPr>
              <w:t xml:space="preserve">n </w:t>
            </w:r>
            <w:r w:rsidR="00FA78DF" w:rsidRPr="006A4667">
              <w:rPr>
                <w:noProof w:val="0"/>
                <w:sz w:val="18"/>
                <w:szCs w:val="18"/>
              </w:rPr>
              <w:t>audit of initial responses to the implementation plan, assessment of how this relates to the admissions transparency requirements of the Higher Education Standards Framework and ongoing monitoring of how the response to the HESP’s recommendations takes effect over time</w:t>
            </w:r>
            <w:r w:rsidR="006E030E">
              <w:rPr>
                <w:noProof w:val="0"/>
                <w:sz w:val="18"/>
                <w:szCs w:val="18"/>
              </w:rPr>
              <w:t xml:space="preserve">. </w:t>
            </w:r>
          </w:p>
          <w:p w:rsidR="009315F4" w:rsidRDefault="009315F4" w:rsidP="00236E9E">
            <w:pPr>
              <w:pStyle w:val="HERNormal"/>
              <w:rPr>
                <w:noProof w:val="0"/>
                <w:sz w:val="18"/>
                <w:szCs w:val="18"/>
              </w:rPr>
            </w:pPr>
          </w:p>
          <w:p w:rsidR="00B04C2F" w:rsidRDefault="00B04C2F" w:rsidP="00236E9E">
            <w:pPr>
              <w:pStyle w:val="HERNormal"/>
              <w:rPr>
                <w:noProof w:val="0"/>
                <w:sz w:val="18"/>
                <w:szCs w:val="18"/>
              </w:rPr>
            </w:pPr>
            <w:r>
              <w:rPr>
                <w:noProof w:val="0"/>
                <w:sz w:val="18"/>
                <w:szCs w:val="18"/>
              </w:rPr>
              <w:t xml:space="preserve">As far as possible, the audit </w:t>
            </w:r>
            <w:r w:rsidR="006E030E">
              <w:rPr>
                <w:noProof w:val="0"/>
                <w:sz w:val="18"/>
                <w:szCs w:val="18"/>
              </w:rPr>
              <w:t xml:space="preserve">and ongoing monitoring </w:t>
            </w:r>
            <w:r>
              <w:rPr>
                <w:noProof w:val="0"/>
                <w:sz w:val="18"/>
                <w:szCs w:val="18"/>
              </w:rPr>
              <w:t>will draw on publicly available information and entail minimal additional regulatory burden for providers and other stakeholders.</w:t>
            </w:r>
          </w:p>
          <w:p w:rsidR="006E030E" w:rsidRDefault="006E030E" w:rsidP="00236E9E">
            <w:pPr>
              <w:pStyle w:val="HERNormal"/>
              <w:rPr>
                <w:noProof w:val="0"/>
                <w:sz w:val="18"/>
                <w:szCs w:val="18"/>
              </w:rPr>
            </w:pPr>
          </w:p>
          <w:p w:rsidR="006E030E" w:rsidRPr="00AD0EFF" w:rsidRDefault="006E030E" w:rsidP="006E030E">
            <w:pPr>
              <w:pStyle w:val="HERNormal"/>
              <w:rPr>
                <w:noProof w:val="0"/>
                <w:sz w:val="18"/>
                <w:szCs w:val="18"/>
              </w:rPr>
            </w:pPr>
            <w:r w:rsidRPr="00AD0EFF">
              <w:rPr>
                <w:noProof w:val="0"/>
                <w:sz w:val="18"/>
                <w:szCs w:val="18"/>
              </w:rPr>
              <w:t xml:space="preserve">TEQSA </w:t>
            </w:r>
            <w:r>
              <w:rPr>
                <w:noProof w:val="0"/>
                <w:sz w:val="18"/>
                <w:szCs w:val="18"/>
              </w:rPr>
              <w:t xml:space="preserve">to develop a </w:t>
            </w:r>
            <w:r w:rsidRPr="00AD0EFF">
              <w:rPr>
                <w:noProof w:val="0"/>
                <w:sz w:val="18"/>
                <w:szCs w:val="18"/>
              </w:rPr>
              <w:t>guidance note on improving the transparency of higher education admissions, including discussion of the types of evidence it would expect to see to demonstrate compliance with those commitments, in order to satisfy the admissions transparency elements of the Higher Education Standards Framework and guidance on how providers of different types and in different circumstances can seek to improve the availability, comparability and effectiveness of their provision of such information.</w:t>
            </w:r>
            <w:r>
              <w:rPr>
                <w:noProof w:val="0"/>
                <w:sz w:val="18"/>
                <w:szCs w:val="18"/>
              </w:rPr>
              <w:t xml:space="preserve"> This will draw on findings from initial work on the formative evaluation.</w:t>
            </w:r>
          </w:p>
          <w:p w:rsidR="00B04C2F" w:rsidRPr="00AD0EFF" w:rsidRDefault="00B04C2F" w:rsidP="00236E9E">
            <w:pPr>
              <w:pStyle w:val="HERNormal"/>
              <w:rPr>
                <w:noProof w:val="0"/>
                <w:sz w:val="18"/>
                <w:szCs w:val="18"/>
              </w:rPr>
            </w:pPr>
          </w:p>
          <w:p w:rsidR="00B04C2F" w:rsidRPr="00D71022" w:rsidRDefault="00B04C2F" w:rsidP="00236E9E">
            <w:pPr>
              <w:rPr>
                <w:rFonts w:cstheme="minorHAnsi"/>
                <w:sz w:val="18"/>
                <w:szCs w:val="18"/>
              </w:rPr>
            </w:pPr>
            <w:r w:rsidRPr="00AD0EFF">
              <w:rPr>
                <w:sz w:val="18"/>
                <w:szCs w:val="18"/>
              </w:rPr>
              <w:t xml:space="preserve">TEQSA </w:t>
            </w:r>
            <w:r>
              <w:rPr>
                <w:sz w:val="18"/>
                <w:szCs w:val="18"/>
              </w:rPr>
              <w:t>to</w:t>
            </w:r>
            <w:r w:rsidRPr="00AD0EFF">
              <w:rPr>
                <w:sz w:val="18"/>
                <w:szCs w:val="18"/>
              </w:rPr>
              <w:t xml:space="preserve"> monitor</w:t>
            </w:r>
            <w:r>
              <w:rPr>
                <w:sz w:val="18"/>
                <w:szCs w:val="18"/>
              </w:rPr>
              <w:t xml:space="preserve"> </w:t>
            </w:r>
            <w:r w:rsidRPr="00AD0EFF">
              <w:rPr>
                <w:sz w:val="18"/>
                <w:szCs w:val="18"/>
              </w:rPr>
              <w:t>and report</w:t>
            </w:r>
            <w:r>
              <w:rPr>
                <w:sz w:val="18"/>
                <w:szCs w:val="18"/>
              </w:rPr>
              <w:t xml:space="preserve"> </w:t>
            </w:r>
            <w:r w:rsidRPr="00AD0EFF">
              <w:rPr>
                <w:sz w:val="18"/>
                <w:szCs w:val="18"/>
              </w:rPr>
              <w:t xml:space="preserve">to government and the community on how higher education providers are responding to the HESP’s recommendations and commitments in this implementation </w:t>
            </w:r>
            <w:r>
              <w:rPr>
                <w:sz w:val="18"/>
                <w:szCs w:val="18"/>
              </w:rPr>
              <w:t>plan</w:t>
            </w:r>
            <w:r w:rsidRPr="00AD0EFF">
              <w:rPr>
                <w:sz w:val="18"/>
                <w:szCs w:val="18"/>
              </w:rPr>
              <w:t>.</w:t>
            </w:r>
          </w:p>
        </w:tc>
        <w:tc>
          <w:tcPr>
            <w:tcW w:w="1134" w:type="dxa"/>
            <w:shd w:val="clear" w:color="auto" w:fill="auto"/>
          </w:tcPr>
          <w:p w:rsidR="00B04C2F" w:rsidRDefault="00B04C2F" w:rsidP="00236E9E">
            <w:pPr>
              <w:pStyle w:val="HERNormal"/>
              <w:rPr>
                <w:noProof w:val="0"/>
                <w:sz w:val="18"/>
                <w:szCs w:val="18"/>
              </w:rPr>
            </w:pPr>
            <w:r>
              <w:rPr>
                <w:noProof w:val="0"/>
                <w:sz w:val="18"/>
                <w:szCs w:val="18"/>
              </w:rPr>
              <w:t>TEQSA</w:t>
            </w:r>
          </w:p>
          <w:p w:rsidR="00B04C2F" w:rsidRDefault="00B04C2F" w:rsidP="00236E9E">
            <w:pPr>
              <w:pStyle w:val="HERNormal"/>
              <w:rPr>
                <w:noProof w:val="0"/>
                <w:sz w:val="18"/>
                <w:szCs w:val="18"/>
              </w:rPr>
            </w:pPr>
            <w:proofErr w:type="spellStart"/>
            <w:r>
              <w:rPr>
                <w:noProof w:val="0"/>
                <w:sz w:val="18"/>
                <w:szCs w:val="18"/>
              </w:rPr>
              <w:t>IWG</w:t>
            </w:r>
            <w:proofErr w:type="spellEnd"/>
          </w:p>
        </w:tc>
        <w:tc>
          <w:tcPr>
            <w:tcW w:w="2062" w:type="dxa"/>
            <w:shd w:val="clear" w:color="auto" w:fill="auto"/>
          </w:tcPr>
          <w:p w:rsidR="00FA78DF" w:rsidRDefault="00FA78DF" w:rsidP="00FA78DF">
            <w:pPr>
              <w:pStyle w:val="HERNormal"/>
              <w:rPr>
                <w:noProof w:val="0"/>
                <w:sz w:val="18"/>
                <w:szCs w:val="18"/>
              </w:rPr>
            </w:pPr>
            <w:r>
              <w:rPr>
                <w:noProof w:val="0"/>
                <w:sz w:val="18"/>
                <w:szCs w:val="18"/>
              </w:rPr>
              <w:t>Initial work on formative evaluation completed by December 2017.</w:t>
            </w:r>
          </w:p>
          <w:p w:rsidR="00B04C2F" w:rsidRDefault="00B04C2F" w:rsidP="00236E9E">
            <w:pPr>
              <w:pStyle w:val="HERNormal"/>
              <w:rPr>
                <w:noProof w:val="0"/>
                <w:sz w:val="18"/>
                <w:szCs w:val="18"/>
              </w:rPr>
            </w:pPr>
          </w:p>
          <w:p w:rsidR="00B04C2F" w:rsidRDefault="00B04C2F" w:rsidP="00236E9E">
            <w:pPr>
              <w:pStyle w:val="HERNormal"/>
              <w:rPr>
                <w:noProof w:val="0"/>
                <w:sz w:val="18"/>
                <w:szCs w:val="18"/>
              </w:rPr>
            </w:pPr>
            <w:r>
              <w:rPr>
                <w:noProof w:val="0"/>
                <w:sz w:val="18"/>
                <w:szCs w:val="18"/>
              </w:rPr>
              <w:t>Draft guidance note released by December 2017.</w:t>
            </w:r>
          </w:p>
          <w:p w:rsidR="00B04C2F" w:rsidRDefault="00B04C2F" w:rsidP="00236E9E">
            <w:pPr>
              <w:pStyle w:val="HERNormal"/>
              <w:rPr>
                <w:noProof w:val="0"/>
                <w:sz w:val="18"/>
                <w:szCs w:val="18"/>
              </w:rPr>
            </w:pPr>
          </w:p>
          <w:p w:rsidR="00B04C2F" w:rsidRDefault="00B04C2F" w:rsidP="00236E9E">
            <w:pPr>
              <w:pStyle w:val="HERNormal"/>
              <w:rPr>
                <w:noProof w:val="0"/>
                <w:sz w:val="18"/>
                <w:szCs w:val="18"/>
              </w:rPr>
            </w:pPr>
            <w:r>
              <w:rPr>
                <w:noProof w:val="0"/>
                <w:sz w:val="18"/>
                <w:szCs w:val="18"/>
              </w:rPr>
              <w:t>Progress reporting to commence by February 2018.</w:t>
            </w:r>
          </w:p>
        </w:tc>
      </w:tr>
      <w:tr w:rsidR="00B04C2F" w:rsidRPr="009A500F" w:rsidTr="00236E9E">
        <w:tc>
          <w:tcPr>
            <w:tcW w:w="4077" w:type="dxa"/>
          </w:tcPr>
          <w:p w:rsidR="00B04C2F" w:rsidRPr="001C0A8A" w:rsidRDefault="00B04C2F" w:rsidP="00236E9E">
            <w:pPr>
              <w:pStyle w:val="HERNormal"/>
              <w:rPr>
                <w:rFonts w:cstheme="minorHAnsi"/>
                <w:b/>
                <w:sz w:val="18"/>
                <w:szCs w:val="18"/>
              </w:rPr>
            </w:pPr>
            <w:r>
              <w:rPr>
                <w:rFonts w:cstheme="minorHAnsi"/>
                <w:b/>
                <w:sz w:val="18"/>
                <w:szCs w:val="18"/>
              </w:rPr>
              <w:lastRenderedPageBreak/>
              <w:t xml:space="preserve">6 </w:t>
            </w:r>
            <w:r w:rsidRPr="001C0A8A">
              <w:rPr>
                <w:rFonts w:cstheme="minorHAnsi"/>
                <w:b/>
                <w:sz w:val="18"/>
                <w:szCs w:val="18"/>
              </w:rPr>
              <w:t>N</w:t>
            </w:r>
            <w:r>
              <w:rPr>
                <w:rFonts w:cstheme="minorHAnsi"/>
                <w:b/>
                <w:sz w:val="18"/>
                <w:szCs w:val="18"/>
              </w:rPr>
              <w:t>ew n</w:t>
            </w:r>
            <w:r w:rsidRPr="001C0A8A">
              <w:rPr>
                <w:rFonts w:cstheme="minorHAnsi"/>
                <w:b/>
                <w:sz w:val="18"/>
                <w:szCs w:val="18"/>
              </w:rPr>
              <w:t>ational admissions information platform</w:t>
            </w:r>
            <w:r>
              <w:rPr>
                <w:rFonts w:cstheme="minorHAnsi"/>
                <w:b/>
                <w:sz w:val="18"/>
                <w:szCs w:val="18"/>
              </w:rPr>
              <w:t xml:space="preserve"> </w:t>
            </w:r>
            <w:r w:rsidRPr="00C64842">
              <w:rPr>
                <w:rFonts w:cstheme="minorHAnsi"/>
                <w:sz w:val="18"/>
                <w:szCs w:val="18"/>
              </w:rPr>
              <w:t>(out of scope for IWG, but will be informed by outcomes of IWG)</w:t>
            </w:r>
          </w:p>
          <w:p w:rsidR="00B04C2F" w:rsidRPr="004C030A" w:rsidRDefault="00B04C2F" w:rsidP="00236E9E">
            <w:pPr>
              <w:pStyle w:val="HERNormal"/>
              <w:rPr>
                <w:rFonts w:cstheme="minorHAnsi"/>
                <w:sz w:val="18"/>
                <w:szCs w:val="18"/>
              </w:rPr>
            </w:pPr>
            <w:r>
              <w:rPr>
                <w:rFonts w:cstheme="minorHAnsi"/>
                <w:sz w:val="18"/>
                <w:szCs w:val="18"/>
              </w:rPr>
              <w:t>HESP recommendations 7, 10, 13</w:t>
            </w:r>
          </w:p>
        </w:tc>
        <w:tc>
          <w:tcPr>
            <w:tcW w:w="7513" w:type="dxa"/>
          </w:tcPr>
          <w:p w:rsidR="00B04C2F" w:rsidRDefault="00B04C2F" w:rsidP="00236E9E">
            <w:pPr>
              <w:rPr>
                <w:rFonts w:cstheme="minorHAnsi"/>
                <w:sz w:val="18"/>
                <w:szCs w:val="18"/>
              </w:rPr>
            </w:pPr>
            <w:r>
              <w:rPr>
                <w:rFonts w:cstheme="minorHAnsi"/>
                <w:sz w:val="18"/>
                <w:szCs w:val="18"/>
              </w:rPr>
              <w:t xml:space="preserve">Informed by the outcomes of the </w:t>
            </w:r>
            <w:proofErr w:type="spellStart"/>
            <w:r>
              <w:rPr>
                <w:rFonts w:cstheme="minorHAnsi"/>
                <w:sz w:val="18"/>
                <w:szCs w:val="18"/>
              </w:rPr>
              <w:t>IWG</w:t>
            </w:r>
            <w:proofErr w:type="spellEnd"/>
            <w:r>
              <w:rPr>
                <w:rFonts w:cstheme="minorHAnsi"/>
                <w:sz w:val="18"/>
                <w:szCs w:val="18"/>
              </w:rPr>
              <w:t xml:space="preserve">, the </w:t>
            </w:r>
            <w:r w:rsidRPr="00D71022">
              <w:rPr>
                <w:rFonts w:cstheme="minorHAnsi"/>
                <w:sz w:val="18"/>
                <w:szCs w:val="18"/>
              </w:rPr>
              <w:t xml:space="preserve">Department of Education and Training </w:t>
            </w:r>
            <w:r>
              <w:rPr>
                <w:rFonts w:cstheme="minorHAnsi"/>
                <w:sz w:val="18"/>
                <w:szCs w:val="18"/>
              </w:rPr>
              <w:t xml:space="preserve">to undertake initial scoping and user research to inform design and ambition for the platform, </w:t>
            </w:r>
            <w:r w:rsidRPr="00AD0EFF">
              <w:rPr>
                <w:sz w:val="18"/>
                <w:szCs w:val="18"/>
              </w:rPr>
              <w:t>in conjunction with the Digital Transformation Agency</w:t>
            </w:r>
            <w:r>
              <w:rPr>
                <w:rFonts w:cstheme="minorHAnsi"/>
                <w:sz w:val="18"/>
                <w:szCs w:val="18"/>
              </w:rPr>
              <w:t>.</w:t>
            </w:r>
          </w:p>
          <w:p w:rsidR="00B04C2F" w:rsidRDefault="00B04C2F" w:rsidP="00236E9E">
            <w:pPr>
              <w:rPr>
                <w:rFonts w:cstheme="minorHAnsi"/>
                <w:sz w:val="18"/>
                <w:szCs w:val="18"/>
              </w:rPr>
            </w:pPr>
          </w:p>
          <w:p w:rsidR="00B04C2F" w:rsidRDefault="00B04C2F" w:rsidP="00236E9E">
            <w:pPr>
              <w:rPr>
                <w:rFonts w:cstheme="minorHAnsi"/>
                <w:sz w:val="18"/>
                <w:szCs w:val="18"/>
              </w:rPr>
            </w:pPr>
            <w:r>
              <w:rPr>
                <w:rFonts w:cstheme="minorHAnsi"/>
                <w:sz w:val="18"/>
                <w:szCs w:val="18"/>
              </w:rPr>
              <w:t xml:space="preserve">Department </w:t>
            </w:r>
            <w:r w:rsidRPr="00D71022">
              <w:rPr>
                <w:rFonts w:cstheme="minorHAnsi"/>
                <w:sz w:val="18"/>
                <w:szCs w:val="18"/>
              </w:rPr>
              <w:t xml:space="preserve">of Education and Training </w:t>
            </w:r>
            <w:r>
              <w:rPr>
                <w:rFonts w:cstheme="minorHAnsi"/>
                <w:sz w:val="18"/>
                <w:szCs w:val="18"/>
              </w:rPr>
              <w:t xml:space="preserve">to engage key stakeholders including </w:t>
            </w:r>
            <w:proofErr w:type="spellStart"/>
            <w:r>
              <w:rPr>
                <w:rFonts w:cstheme="minorHAnsi"/>
                <w:sz w:val="18"/>
                <w:szCs w:val="18"/>
              </w:rPr>
              <w:t>IWG</w:t>
            </w:r>
            <w:proofErr w:type="spellEnd"/>
            <w:r>
              <w:rPr>
                <w:rFonts w:cstheme="minorHAnsi"/>
                <w:sz w:val="18"/>
                <w:szCs w:val="18"/>
              </w:rPr>
              <w:t xml:space="preserve">, </w:t>
            </w:r>
            <w:proofErr w:type="spellStart"/>
            <w:r>
              <w:rPr>
                <w:rFonts w:cstheme="minorHAnsi"/>
                <w:sz w:val="18"/>
                <w:szCs w:val="18"/>
              </w:rPr>
              <w:t>TACs</w:t>
            </w:r>
            <w:proofErr w:type="spellEnd"/>
            <w:r>
              <w:rPr>
                <w:rFonts w:cstheme="minorHAnsi"/>
                <w:sz w:val="18"/>
                <w:szCs w:val="18"/>
              </w:rPr>
              <w:t xml:space="preserve">, Universities Australia, </w:t>
            </w:r>
            <w:proofErr w:type="spellStart"/>
            <w:r>
              <w:rPr>
                <w:rFonts w:cstheme="minorHAnsi"/>
                <w:sz w:val="18"/>
                <w:szCs w:val="18"/>
              </w:rPr>
              <w:t>ACPET</w:t>
            </w:r>
            <w:proofErr w:type="spellEnd"/>
            <w:r>
              <w:rPr>
                <w:rFonts w:cstheme="minorHAnsi"/>
                <w:sz w:val="18"/>
                <w:szCs w:val="18"/>
              </w:rPr>
              <w:t xml:space="preserve">, </w:t>
            </w:r>
            <w:proofErr w:type="spellStart"/>
            <w:r>
              <w:rPr>
                <w:rFonts w:cstheme="minorHAnsi"/>
                <w:sz w:val="18"/>
                <w:szCs w:val="18"/>
              </w:rPr>
              <w:t>COPHE</w:t>
            </w:r>
            <w:proofErr w:type="spellEnd"/>
            <w:r>
              <w:rPr>
                <w:rFonts w:cstheme="minorHAnsi"/>
                <w:sz w:val="18"/>
                <w:szCs w:val="18"/>
              </w:rPr>
              <w:t xml:space="preserve">, </w:t>
            </w:r>
            <w:proofErr w:type="spellStart"/>
            <w:r>
              <w:rPr>
                <w:rFonts w:cstheme="minorHAnsi"/>
                <w:sz w:val="18"/>
                <w:szCs w:val="18"/>
              </w:rPr>
              <w:t>TDA</w:t>
            </w:r>
            <w:proofErr w:type="spellEnd"/>
            <w:r w:rsidR="00BA1C25">
              <w:rPr>
                <w:rFonts w:cstheme="minorHAnsi"/>
                <w:sz w:val="18"/>
                <w:szCs w:val="18"/>
              </w:rPr>
              <w:t xml:space="preserve">, </w:t>
            </w:r>
            <w:r>
              <w:rPr>
                <w:rFonts w:cstheme="minorHAnsi"/>
                <w:sz w:val="18"/>
                <w:szCs w:val="18"/>
              </w:rPr>
              <w:t xml:space="preserve">Good </w:t>
            </w:r>
            <w:r w:rsidR="00BA1C25">
              <w:rPr>
                <w:rFonts w:cstheme="minorHAnsi"/>
                <w:sz w:val="18"/>
                <w:szCs w:val="18"/>
              </w:rPr>
              <w:t xml:space="preserve">Education Group and Open </w:t>
            </w:r>
            <w:r>
              <w:rPr>
                <w:rFonts w:cstheme="minorHAnsi"/>
                <w:sz w:val="18"/>
                <w:szCs w:val="18"/>
              </w:rPr>
              <w:t xml:space="preserve">Universities </w:t>
            </w:r>
            <w:r w:rsidR="00BA1C25">
              <w:rPr>
                <w:rFonts w:cstheme="minorHAnsi"/>
                <w:sz w:val="18"/>
                <w:szCs w:val="18"/>
              </w:rPr>
              <w:t>Australia</w:t>
            </w:r>
            <w:r>
              <w:rPr>
                <w:rFonts w:cstheme="minorHAnsi"/>
                <w:sz w:val="18"/>
                <w:szCs w:val="18"/>
              </w:rPr>
              <w:t xml:space="preserve"> on options to develop and deliver the platform.</w:t>
            </w:r>
          </w:p>
          <w:p w:rsidR="00B04C2F" w:rsidRDefault="00B04C2F" w:rsidP="00236E9E">
            <w:pPr>
              <w:rPr>
                <w:rFonts w:cstheme="minorHAnsi"/>
                <w:sz w:val="18"/>
                <w:szCs w:val="18"/>
              </w:rPr>
            </w:pPr>
          </w:p>
          <w:p w:rsidR="00B04C2F" w:rsidRPr="00AD0EFF" w:rsidRDefault="00B04C2F" w:rsidP="00236E9E">
            <w:pPr>
              <w:pStyle w:val="HERNormal"/>
              <w:rPr>
                <w:noProof w:val="0"/>
                <w:sz w:val="18"/>
                <w:szCs w:val="18"/>
              </w:rPr>
            </w:pPr>
            <w:r w:rsidRPr="00AD0EFF">
              <w:rPr>
                <w:noProof w:val="0"/>
                <w:sz w:val="18"/>
                <w:szCs w:val="18"/>
              </w:rPr>
              <w:t xml:space="preserve">Department of Education and Training </w:t>
            </w:r>
            <w:r>
              <w:rPr>
                <w:noProof w:val="0"/>
                <w:sz w:val="18"/>
                <w:szCs w:val="18"/>
              </w:rPr>
              <w:t>to</w:t>
            </w:r>
            <w:r w:rsidRPr="00AD0EFF">
              <w:rPr>
                <w:noProof w:val="0"/>
                <w:sz w:val="18"/>
                <w:szCs w:val="18"/>
              </w:rPr>
              <w:t xml:space="preserve"> enter into a development agreement with selected partner organisations to develop, deliver and </w:t>
            </w:r>
            <w:r w:rsidR="00494D20">
              <w:rPr>
                <w:noProof w:val="0"/>
                <w:sz w:val="18"/>
                <w:szCs w:val="18"/>
              </w:rPr>
              <w:t>main</w:t>
            </w:r>
            <w:r w:rsidRPr="00AD0EFF">
              <w:rPr>
                <w:noProof w:val="0"/>
                <w:sz w:val="18"/>
                <w:szCs w:val="18"/>
              </w:rPr>
              <w:t>tain a new higher education national admissions information platform</w:t>
            </w:r>
            <w:r>
              <w:rPr>
                <w:noProof w:val="0"/>
                <w:sz w:val="18"/>
                <w:szCs w:val="18"/>
              </w:rPr>
              <w:t>, including oversight of:</w:t>
            </w:r>
          </w:p>
          <w:p w:rsidR="00B04C2F" w:rsidRPr="00502EC8" w:rsidRDefault="00BC1696" w:rsidP="00B04C2F">
            <w:pPr>
              <w:pStyle w:val="ListParagraph"/>
              <w:numPr>
                <w:ilvl w:val="0"/>
                <w:numId w:val="12"/>
              </w:numPr>
              <w:rPr>
                <w:rFonts w:cstheme="minorHAnsi"/>
                <w:sz w:val="18"/>
                <w:szCs w:val="18"/>
              </w:rPr>
            </w:pPr>
            <w:proofErr w:type="gramStart"/>
            <w:r>
              <w:rPr>
                <w:rFonts w:cstheme="minorHAnsi"/>
                <w:sz w:val="18"/>
                <w:szCs w:val="18"/>
              </w:rPr>
              <w:t>a</w:t>
            </w:r>
            <w:r w:rsidRPr="00502EC8">
              <w:rPr>
                <w:rFonts w:cstheme="minorHAnsi"/>
                <w:sz w:val="18"/>
                <w:szCs w:val="18"/>
              </w:rPr>
              <w:t>ny</w:t>
            </w:r>
            <w:proofErr w:type="gramEnd"/>
            <w:r w:rsidRPr="00502EC8">
              <w:rPr>
                <w:rFonts w:cstheme="minorHAnsi"/>
                <w:sz w:val="18"/>
                <w:szCs w:val="18"/>
              </w:rPr>
              <w:t xml:space="preserve"> </w:t>
            </w:r>
            <w:r w:rsidR="00B04C2F" w:rsidRPr="00502EC8">
              <w:rPr>
                <w:rFonts w:cstheme="minorHAnsi"/>
                <w:sz w:val="18"/>
                <w:szCs w:val="18"/>
              </w:rPr>
              <w:t>required procurement to build/manage the platform</w:t>
            </w:r>
            <w:r>
              <w:rPr>
                <w:rFonts w:cstheme="minorHAnsi"/>
                <w:sz w:val="18"/>
                <w:szCs w:val="18"/>
              </w:rPr>
              <w:t>.</w:t>
            </w:r>
            <w:r w:rsidR="00B04C2F" w:rsidRPr="00502EC8">
              <w:rPr>
                <w:rFonts w:cstheme="minorHAnsi"/>
                <w:sz w:val="18"/>
                <w:szCs w:val="18"/>
              </w:rPr>
              <w:t xml:space="preserve"> </w:t>
            </w:r>
          </w:p>
          <w:p w:rsidR="00B04C2F" w:rsidRPr="00502EC8" w:rsidRDefault="00BC1696" w:rsidP="00B04C2F">
            <w:pPr>
              <w:pStyle w:val="ListParagraph"/>
              <w:numPr>
                <w:ilvl w:val="0"/>
                <w:numId w:val="12"/>
              </w:numPr>
              <w:rPr>
                <w:rFonts w:cstheme="minorHAnsi"/>
                <w:sz w:val="18"/>
                <w:szCs w:val="18"/>
              </w:rPr>
            </w:pPr>
            <w:proofErr w:type="gramStart"/>
            <w:r>
              <w:rPr>
                <w:rFonts w:cstheme="minorHAnsi"/>
                <w:sz w:val="18"/>
                <w:szCs w:val="18"/>
              </w:rPr>
              <w:t>d</w:t>
            </w:r>
            <w:r w:rsidRPr="00502EC8">
              <w:rPr>
                <w:rFonts w:cstheme="minorHAnsi"/>
                <w:sz w:val="18"/>
                <w:szCs w:val="18"/>
              </w:rPr>
              <w:t>esign</w:t>
            </w:r>
            <w:proofErr w:type="gramEnd"/>
            <w:r w:rsidRPr="00502EC8">
              <w:rPr>
                <w:rFonts w:cstheme="minorHAnsi"/>
                <w:sz w:val="18"/>
                <w:szCs w:val="18"/>
              </w:rPr>
              <w:t xml:space="preserve"> </w:t>
            </w:r>
            <w:r w:rsidR="00B04C2F" w:rsidRPr="00502EC8">
              <w:rPr>
                <w:rFonts w:cstheme="minorHAnsi"/>
                <w:sz w:val="18"/>
                <w:szCs w:val="18"/>
              </w:rPr>
              <w:t xml:space="preserve">and development with stakeholders of any required information collection processes, including additional data collection capability within </w:t>
            </w:r>
            <w:proofErr w:type="spellStart"/>
            <w:r w:rsidR="00B04C2F" w:rsidRPr="00502EC8">
              <w:rPr>
                <w:rFonts w:cstheme="minorHAnsi"/>
                <w:sz w:val="18"/>
                <w:szCs w:val="18"/>
              </w:rPr>
              <w:t>HEIMS</w:t>
            </w:r>
            <w:proofErr w:type="spellEnd"/>
            <w:r w:rsidR="00B04C2F" w:rsidRPr="00502EC8">
              <w:rPr>
                <w:rFonts w:cstheme="minorHAnsi"/>
                <w:sz w:val="18"/>
                <w:szCs w:val="18"/>
              </w:rPr>
              <w:t xml:space="preserve"> or other data platforms.</w:t>
            </w:r>
          </w:p>
          <w:p w:rsidR="00B04C2F" w:rsidRPr="00502EC8" w:rsidRDefault="00BC1696" w:rsidP="00B04C2F">
            <w:pPr>
              <w:pStyle w:val="ListParagraph"/>
              <w:numPr>
                <w:ilvl w:val="0"/>
                <w:numId w:val="12"/>
              </w:numPr>
              <w:rPr>
                <w:rFonts w:cstheme="minorHAnsi"/>
                <w:sz w:val="18"/>
                <w:szCs w:val="18"/>
              </w:rPr>
            </w:pPr>
            <w:r>
              <w:rPr>
                <w:rFonts w:cstheme="minorHAnsi"/>
                <w:sz w:val="18"/>
                <w:szCs w:val="18"/>
              </w:rPr>
              <w:t>d</w:t>
            </w:r>
            <w:r w:rsidRPr="00502EC8">
              <w:rPr>
                <w:rFonts w:cstheme="minorHAnsi"/>
                <w:sz w:val="18"/>
                <w:szCs w:val="18"/>
              </w:rPr>
              <w:t xml:space="preserve">evelopment </w:t>
            </w:r>
            <w:r w:rsidR="00B04C2F" w:rsidRPr="00502EC8">
              <w:rPr>
                <w:rFonts w:cstheme="minorHAnsi"/>
                <w:sz w:val="18"/>
                <w:szCs w:val="18"/>
              </w:rPr>
              <w:t>and promotion of online resources to support and empower potential users of the national admissions information platform – including school students, their parents, schools, teachers, career advisers</w:t>
            </w:r>
            <w:r w:rsidR="007F3A47">
              <w:rPr>
                <w:rFonts w:cstheme="minorHAnsi"/>
                <w:sz w:val="18"/>
                <w:szCs w:val="18"/>
              </w:rPr>
              <w:t xml:space="preserve"> </w:t>
            </w:r>
            <w:r w:rsidR="00B04C2F" w:rsidRPr="00502EC8">
              <w:rPr>
                <w:rFonts w:cstheme="minorHAnsi"/>
                <w:sz w:val="18"/>
                <w:szCs w:val="18"/>
              </w:rPr>
              <w:t xml:space="preserve">and potential mature age students – to be developed, published and </w:t>
            </w:r>
            <w:r>
              <w:rPr>
                <w:rFonts w:cstheme="minorHAnsi"/>
                <w:sz w:val="18"/>
                <w:szCs w:val="18"/>
              </w:rPr>
              <w:t>effectively</w:t>
            </w:r>
            <w:r w:rsidRPr="00502EC8">
              <w:rPr>
                <w:rFonts w:cstheme="minorHAnsi"/>
                <w:sz w:val="18"/>
                <w:szCs w:val="18"/>
              </w:rPr>
              <w:t xml:space="preserve"> </w:t>
            </w:r>
            <w:r w:rsidR="00B04C2F" w:rsidRPr="00502EC8">
              <w:rPr>
                <w:rFonts w:cstheme="minorHAnsi"/>
                <w:sz w:val="18"/>
                <w:szCs w:val="18"/>
              </w:rPr>
              <w:t>promoted.</w:t>
            </w:r>
          </w:p>
          <w:p w:rsidR="00B04C2F" w:rsidRPr="00D71022" w:rsidRDefault="00B04C2F" w:rsidP="00236E9E">
            <w:pPr>
              <w:rPr>
                <w:rFonts w:cstheme="minorHAnsi"/>
                <w:sz w:val="18"/>
                <w:szCs w:val="18"/>
              </w:rPr>
            </w:pPr>
          </w:p>
          <w:p w:rsidR="00B04C2F" w:rsidRPr="009A500F" w:rsidRDefault="00B04C2F" w:rsidP="00236E9E">
            <w:pPr>
              <w:rPr>
                <w:sz w:val="18"/>
                <w:szCs w:val="18"/>
              </w:rPr>
            </w:pPr>
            <w:r>
              <w:rPr>
                <w:rFonts w:cstheme="minorHAnsi"/>
                <w:sz w:val="18"/>
                <w:szCs w:val="18"/>
              </w:rPr>
              <w:t xml:space="preserve">Any additional data and information collection required in </w:t>
            </w:r>
            <w:proofErr w:type="spellStart"/>
            <w:r>
              <w:rPr>
                <w:rFonts w:cstheme="minorHAnsi"/>
                <w:sz w:val="18"/>
                <w:szCs w:val="18"/>
              </w:rPr>
              <w:t>HEIMS</w:t>
            </w:r>
            <w:proofErr w:type="spellEnd"/>
            <w:r>
              <w:rPr>
                <w:rFonts w:cstheme="minorHAnsi"/>
                <w:sz w:val="18"/>
                <w:szCs w:val="18"/>
              </w:rPr>
              <w:t xml:space="preserve"> to be developed as part of </w:t>
            </w:r>
            <w:proofErr w:type="spellStart"/>
            <w:r>
              <w:rPr>
                <w:rFonts w:cstheme="minorHAnsi"/>
                <w:sz w:val="18"/>
                <w:szCs w:val="18"/>
              </w:rPr>
              <w:t>HEIMS</w:t>
            </w:r>
            <w:proofErr w:type="spellEnd"/>
            <w:r>
              <w:rPr>
                <w:rFonts w:cstheme="minorHAnsi"/>
                <w:sz w:val="18"/>
                <w:szCs w:val="18"/>
              </w:rPr>
              <w:t xml:space="preserve"> redevelopment.</w:t>
            </w:r>
          </w:p>
        </w:tc>
        <w:tc>
          <w:tcPr>
            <w:tcW w:w="1134" w:type="dxa"/>
          </w:tcPr>
          <w:p w:rsidR="00B04C2F" w:rsidRDefault="00B04C2F" w:rsidP="00236E9E">
            <w:pPr>
              <w:pStyle w:val="HERNormal"/>
              <w:rPr>
                <w:noProof w:val="0"/>
                <w:sz w:val="18"/>
                <w:szCs w:val="18"/>
              </w:rPr>
            </w:pPr>
            <w:r>
              <w:rPr>
                <w:noProof w:val="0"/>
                <w:sz w:val="18"/>
                <w:szCs w:val="18"/>
              </w:rPr>
              <w:t>Department</w:t>
            </w:r>
          </w:p>
          <w:p w:rsidR="00B04C2F" w:rsidRDefault="00B04C2F" w:rsidP="00236E9E">
            <w:pPr>
              <w:rPr>
                <w:rFonts w:cstheme="minorHAnsi"/>
                <w:sz w:val="18"/>
                <w:szCs w:val="18"/>
              </w:rPr>
            </w:pPr>
            <w:proofErr w:type="spellStart"/>
            <w:r>
              <w:rPr>
                <w:rFonts w:cstheme="minorHAnsi"/>
                <w:sz w:val="18"/>
                <w:szCs w:val="18"/>
              </w:rPr>
              <w:t>IWG</w:t>
            </w:r>
            <w:proofErr w:type="spellEnd"/>
          </w:p>
          <w:p w:rsidR="00B04C2F" w:rsidRDefault="00B04C2F" w:rsidP="00236E9E">
            <w:pPr>
              <w:rPr>
                <w:rFonts w:cstheme="minorHAnsi"/>
                <w:sz w:val="18"/>
                <w:szCs w:val="18"/>
              </w:rPr>
            </w:pPr>
            <w:r>
              <w:rPr>
                <w:rFonts w:cstheme="minorHAnsi"/>
                <w:sz w:val="18"/>
                <w:szCs w:val="18"/>
              </w:rPr>
              <w:t>Providers</w:t>
            </w:r>
          </w:p>
          <w:p w:rsidR="00B04C2F" w:rsidRDefault="00B04C2F" w:rsidP="00236E9E">
            <w:pPr>
              <w:rPr>
                <w:rFonts w:cstheme="minorHAnsi"/>
                <w:sz w:val="18"/>
                <w:szCs w:val="18"/>
              </w:rPr>
            </w:pPr>
            <w:proofErr w:type="spellStart"/>
            <w:r>
              <w:rPr>
                <w:rFonts w:cstheme="minorHAnsi"/>
                <w:sz w:val="18"/>
                <w:szCs w:val="18"/>
              </w:rPr>
              <w:t>TACs</w:t>
            </w:r>
            <w:proofErr w:type="spellEnd"/>
          </w:p>
          <w:p w:rsidR="00B04C2F" w:rsidRPr="009A500F" w:rsidRDefault="00B04C2F" w:rsidP="00236E9E">
            <w:pPr>
              <w:pStyle w:val="HERNormal"/>
              <w:rPr>
                <w:noProof w:val="0"/>
                <w:sz w:val="18"/>
                <w:szCs w:val="18"/>
              </w:rPr>
            </w:pPr>
            <w:r>
              <w:rPr>
                <w:rFonts w:cstheme="minorHAnsi"/>
                <w:sz w:val="18"/>
                <w:szCs w:val="18"/>
              </w:rPr>
              <w:t>Related sector orgs</w:t>
            </w:r>
          </w:p>
        </w:tc>
        <w:tc>
          <w:tcPr>
            <w:tcW w:w="2062" w:type="dxa"/>
          </w:tcPr>
          <w:p w:rsidR="002A548A" w:rsidRDefault="002A548A" w:rsidP="00236E9E">
            <w:pPr>
              <w:pStyle w:val="HERNormal"/>
              <w:rPr>
                <w:noProof w:val="0"/>
                <w:sz w:val="18"/>
                <w:szCs w:val="18"/>
              </w:rPr>
            </w:pPr>
            <w:r>
              <w:rPr>
                <w:noProof w:val="0"/>
                <w:sz w:val="18"/>
                <w:szCs w:val="18"/>
              </w:rPr>
              <w:t xml:space="preserve">Engagement with stakeholders and potential partners commenced by June </w:t>
            </w:r>
            <w:r w:rsidRPr="00AD0EFF">
              <w:rPr>
                <w:noProof w:val="0"/>
                <w:sz w:val="18"/>
                <w:szCs w:val="18"/>
              </w:rPr>
              <w:t>2017</w:t>
            </w:r>
            <w:r>
              <w:rPr>
                <w:noProof w:val="0"/>
                <w:sz w:val="18"/>
                <w:szCs w:val="18"/>
              </w:rPr>
              <w:t>.</w:t>
            </w:r>
          </w:p>
          <w:p w:rsidR="002A548A" w:rsidRDefault="002A548A" w:rsidP="00236E9E">
            <w:pPr>
              <w:pStyle w:val="HERNormal"/>
              <w:rPr>
                <w:noProof w:val="0"/>
                <w:sz w:val="18"/>
                <w:szCs w:val="18"/>
              </w:rPr>
            </w:pPr>
          </w:p>
          <w:p w:rsidR="00B04C2F" w:rsidRDefault="00B04C2F" w:rsidP="00236E9E">
            <w:pPr>
              <w:pStyle w:val="HERNormal"/>
              <w:rPr>
                <w:noProof w:val="0"/>
                <w:sz w:val="18"/>
                <w:szCs w:val="18"/>
              </w:rPr>
            </w:pPr>
            <w:r>
              <w:rPr>
                <w:noProof w:val="0"/>
                <w:sz w:val="18"/>
                <w:szCs w:val="18"/>
              </w:rPr>
              <w:t xml:space="preserve">Scoping and initial user research complete by </w:t>
            </w:r>
            <w:r w:rsidR="002A548A">
              <w:rPr>
                <w:noProof w:val="0"/>
                <w:sz w:val="18"/>
                <w:szCs w:val="18"/>
              </w:rPr>
              <w:t>July</w:t>
            </w:r>
            <w:r>
              <w:rPr>
                <w:noProof w:val="0"/>
                <w:sz w:val="18"/>
                <w:szCs w:val="18"/>
              </w:rPr>
              <w:t xml:space="preserve"> 2017.</w:t>
            </w:r>
          </w:p>
          <w:p w:rsidR="00B04C2F" w:rsidRDefault="00B04C2F" w:rsidP="00236E9E">
            <w:pPr>
              <w:pStyle w:val="HERNormal"/>
              <w:rPr>
                <w:noProof w:val="0"/>
                <w:sz w:val="18"/>
                <w:szCs w:val="18"/>
              </w:rPr>
            </w:pPr>
          </w:p>
          <w:p w:rsidR="00B04C2F" w:rsidRDefault="00B04C2F" w:rsidP="00236E9E">
            <w:pPr>
              <w:pStyle w:val="HERNormal"/>
              <w:rPr>
                <w:noProof w:val="0"/>
                <w:sz w:val="18"/>
                <w:szCs w:val="18"/>
              </w:rPr>
            </w:pPr>
            <w:r>
              <w:rPr>
                <w:noProof w:val="0"/>
                <w:sz w:val="18"/>
                <w:szCs w:val="18"/>
              </w:rPr>
              <w:t>Development agreement in place</w:t>
            </w:r>
            <w:r w:rsidR="00A208F2">
              <w:rPr>
                <w:noProof w:val="0"/>
                <w:sz w:val="18"/>
                <w:szCs w:val="18"/>
              </w:rPr>
              <w:t xml:space="preserve">; </w:t>
            </w:r>
            <w:r>
              <w:rPr>
                <w:noProof w:val="0"/>
                <w:sz w:val="18"/>
                <w:szCs w:val="18"/>
              </w:rPr>
              <w:t xml:space="preserve">required procurement underway by </w:t>
            </w:r>
            <w:r w:rsidR="002D0FBB">
              <w:rPr>
                <w:noProof w:val="0"/>
                <w:sz w:val="18"/>
                <w:szCs w:val="18"/>
              </w:rPr>
              <w:t>October</w:t>
            </w:r>
            <w:r w:rsidR="002D0FBB">
              <w:rPr>
                <w:noProof w:val="0"/>
                <w:sz w:val="18"/>
                <w:szCs w:val="18"/>
              </w:rPr>
              <w:t xml:space="preserve"> </w:t>
            </w:r>
            <w:r>
              <w:rPr>
                <w:noProof w:val="0"/>
                <w:sz w:val="18"/>
                <w:szCs w:val="18"/>
              </w:rPr>
              <w:t>2017.</w:t>
            </w:r>
          </w:p>
          <w:p w:rsidR="00B04C2F" w:rsidRDefault="00B04C2F" w:rsidP="00236E9E">
            <w:pPr>
              <w:pStyle w:val="HERNormal"/>
              <w:rPr>
                <w:noProof w:val="0"/>
                <w:sz w:val="18"/>
                <w:szCs w:val="18"/>
              </w:rPr>
            </w:pPr>
          </w:p>
          <w:p w:rsidR="00B04C2F" w:rsidRDefault="00B04C2F" w:rsidP="00236E9E">
            <w:pPr>
              <w:pStyle w:val="HERNormal"/>
              <w:rPr>
                <w:noProof w:val="0"/>
                <w:sz w:val="18"/>
                <w:szCs w:val="18"/>
              </w:rPr>
            </w:pPr>
            <w:proofErr w:type="gramStart"/>
            <w:r>
              <w:rPr>
                <w:noProof w:val="0"/>
                <w:sz w:val="18"/>
                <w:szCs w:val="18"/>
              </w:rPr>
              <w:t>Phase</w:t>
            </w:r>
            <w:proofErr w:type="gramEnd"/>
            <w:r>
              <w:rPr>
                <w:noProof w:val="0"/>
                <w:sz w:val="18"/>
                <w:szCs w:val="18"/>
              </w:rPr>
              <w:t xml:space="preserve"> one platform </w:t>
            </w:r>
            <w:r w:rsidR="000E2891">
              <w:rPr>
                <w:noProof w:val="0"/>
                <w:sz w:val="18"/>
                <w:szCs w:val="18"/>
              </w:rPr>
              <w:t xml:space="preserve">pilot </w:t>
            </w:r>
            <w:r w:rsidR="005C1652">
              <w:rPr>
                <w:noProof w:val="0"/>
                <w:sz w:val="18"/>
                <w:szCs w:val="18"/>
              </w:rPr>
              <w:t xml:space="preserve">released </w:t>
            </w:r>
            <w:r w:rsidR="000E2891">
              <w:rPr>
                <w:noProof w:val="0"/>
                <w:sz w:val="18"/>
                <w:szCs w:val="18"/>
              </w:rPr>
              <w:t xml:space="preserve">in December </w:t>
            </w:r>
            <w:r>
              <w:rPr>
                <w:noProof w:val="0"/>
                <w:sz w:val="18"/>
                <w:szCs w:val="18"/>
              </w:rPr>
              <w:t>2018.</w:t>
            </w:r>
          </w:p>
          <w:p w:rsidR="00B04C2F" w:rsidRDefault="00B04C2F" w:rsidP="00236E9E">
            <w:pPr>
              <w:pStyle w:val="HERNormal"/>
              <w:rPr>
                <w:noProof w:val="0"/>
                <w:sz w:val="18"/>
                <w:szCs w:val="18"/>
              </w:rPr>
            </w:pPr>
          </w:p>
          <w:p w:rsidR="00B04C2F" w:rsidRDefault="00B04C2F" w:rsidP="00236E9E">
            <w:pPr>
              <w:pStyle w:val="HERNormal"/>
              <w:rPr>
                <w:noProof w:val="0"/>
                <w:sz w:val="18"/>
                <w:szCs w:val="18"/>
              </w:rPr>
            </w:pPr>
            <w:r>
              <w:rPr>
                <w:noProof w:val="0"/>
                <w:sz w:val="18"/>
                <w:szCs w:val="18"/>
              </w:rPr>
              <w:t xml:space="preserve">Online user resources </w:t>
            </w:r>
            <w:r w:rsidR="004C12E4">
              <w:rPr>
                <w:noProof w:val="0"/>
                <w:sz w:val="18"/>
                <w:szCs w:val="18"/>
              </w:rPr>
              <w:t xml:space="preserve">finalised </w:t>
            </w:r>
            <w:r>
              <w:rPr>
                <w:noProof w:val="0"/>
                <w:sz w:val="18"/>
                <w:szCs w:val="18"/>
              </w:rPr>
              <w:t>by July 2018.</w:t>
            </w:r>
          </w:p>
          <w:p w:rsidR="00B04C2F" w:rsidRDefault="00B04C2F" w:rsidP="00236E9E">
            <w:pPr>
              <w:pStyle w:val="HERNormal"/>
              <w:rPr>
                <w:noProof w:val="0"/>
                <w:sz w:val="18"/>
                <w:szCs w:val="18"/>
              </w:rPr>
            </w:pPr>
          </w:p>
          <w:p w:rsidR="00B04C2F" w:rsidRPr="009A500F" w:rsidRDefault="00B04C2F" w:rsidP="00236E9E">
            <w:pPr>
              <w:pStyle w:val="HERNormal"/>
              <w:rPr>
                <w:noProof w:val="0"/>
                <w:sz w:val="18"/>
                <w:szCs w:val="18"/>
              </w:rPr>
            </w:pPr>
            <w:proofErr w:type="spellStart"/>
            <w:r>
              <w:rPr>
                <w:noProof w:val="0"/>
                <w:sz w:val="18"/>
                <w:szCs w:val="18"/>
              </w:rPr>
              <w:t>HEIMS</w:t>
            </w:r>
            <w:proofErr w:type="spellEnd"/>
            <w:r>
              <w:rPr>
                <w:noProof w:val="0"/>
                <w:sz w:val="18"/>
                <w:szCs w:val="18"/>
              </w:rPr>
              <w:t xml:space="preserve"> additional data items collected from January 2019.</w:t>
            </w:r>
          </w:p>
        </w:tc>
      </w:tr>
    </w:tbl>
    <w:p w:rsidR="00B04C2F" w:rsidRPr="00A85944" w:rsidRDefault="00B04C2F" w:rsidP="00B04C2F">
      <w:pPr>
        <w:pStyle w:val="HERNormal"/>
        <w:rPr>
          <w:noProof w:val="0"/>
        </w:rPr>
      </w:pPr>
    </w:p>
    <w:p w:rsidR="00B04C2F" w:rsidRPr="00A85944" w:rsidRDefault="00B04C2F" w:rsidP="00B04C2F">
      <w:pPr>
        <w:pStyle w:val="HERNormal"/>
        <w:rPr>
          <w:noProof w:val="0"/>
        </w:rPr>
        <w:sectPr w:rsidR="00B04C2F" w:rsidRPr="00A85944" w:rsidSect="002F7C59">
          <w:headerReference w:type="even" r:id="rId40"/>
          <w:headerReference w:type="default" r:id="rId41"/>
          <w:footerReference w:type="even" r:id="rId42"/>
          <w:footerReference w:type="default" r:id="rId43"/>
          <w:headerReference w:type="first" r:id="rId44"/>
          <w:pgSz w:w="16838" w:h="11906" w:orient="landscape" w:code="9"/>
          <w:pgMar w:top="1247" w:right="1134" w:bottom="1134" w:left="1134" w:header="709" w:footer="510" w:gutter="0"/>
          <w:cols w:space="567"/>
          <w:docGrid w:linePitch="360"/>
        </w:sectPr>
      </w:pPr>
    </w:p>
    <w:p w:rsidR="00B04C2F" w:rsidRPr="00A85944" w:rsidRDefault="00B04C2F" w:rsidP="00B04C2F">
      <w:pPr>
        <w:pStyle w:val="HERHeading1"/>
        <w:pageBreakBefore/>
      </w:pPr>
      <w:bookmarkStart w:id="42" w:name="_Toc479782321"/>
      <w:bookmarkStart w:id="43" w:name="_Toc478552088"/>
      <w:bookmarkStart w:id="44" w:name="_Toc480754882"/>
      <w:r w:rsidRPr="00A85944">
        <w:lastRenderedPageBreak/>
        <w:t>Implementation timeline</w:t>
      </w:r>
      <w:bookmarkEnd w:id="42"/>
      <w:bookmarkEnd w:id="43"/>
      <w:bookmarkEnd w:id="44"/>
    </w:p>
    <w:p w:rsidR="00B04C2F" w:rsidRPr="00A85944" w:rsidRDefault="00DC2831" w:rsidP="00B04C2F">
      <w:pPr>
        <w:pStyle w:val="HERNormal"/>
        <w:rPr>
          <w:noProof w:val="0"/>
        </w:rPr>
      </w:pPr>
      <w:r>
        <w:rPr>
          <w:noProof w:val="0"/>
        </w:rPr>
        <w:t>The table below sets out the agreed objectives set out in this implementation plan in their order of proposed delivery.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6724"/>
      </w:tblGrid>
      <w:tr w:rsidR="00DC2831" w:rsidRPr="00DC2831" w:rsidTr="00DC2831">
        <w:trPr>
          <w:cantSplit/>
          <w:tblHeader/>
        </w:trPr>
        <w:tc>
          <w:tcPr>
            <w:tcW w:w="1101" w:type="dxa"/>
          </w:tcPr>
          <w:p w:rsidR="00DC2831" w:rsidRPr="00DC2831" w:rsidRDefault="00DC2831" w:rsidP="00DC2831">
            <w:pPr>
              <w:pStyle w:val="HERNormal"/>
              <w:rPr>
                <w:b/>
                <w:noProof w:val="0"/>
              </w:rPr>
            </w:pPr>
            <w:r w:rsidRPr="00DC2831">
              <w:rPr>
                <w:b/>
                <w:noProof w:val="0"/>
              </w:rPr>
              <w:t>By when</w:t>
            </w:r>
          </w:p>
        </w:tc>
        <w:tc>
          <w:tcPr>
            <w:tcW w:w="1417" w:type="dxa"/>
          </w:tcPr>
          <w:p w:rsidR="00DC2831" w:rsidRPr="00DC2831" w:rsidRDefault="00DC2831" w:rsidP="00DC2831">
            <w:pPr>
              <w:pStyle w:val="HERNormal"/>
              <w:rPr>
                <w:b/>
                <w:noProof w:val="0"/>
              </w:rPr>
            </w:pPr>
            <w:r w:rsidRPr="00DC2831">
              <w:rPr>
                <w:b/>
                <w:noProof w:val="0"/>
              </w:rPr>
              <w:t>Category</w:t>
            </w:r>
          </w:p>
        </w:tc>
        <w:tc>
          <w:tcPr>
            <w:tcW w:w="6724" w:type="dxa"/>
          </w:tcPr>
          <w:p w:rsidR="00DC2831" w:rsidRPr="00DC2831" w:rsidRDefault="00DC2831" w:rsidP="00DC2831">
            <w:pPr>
              <w:pStyle w:val="HERNormal"/>
              <w:rPr>
                <w:b/>
                <w:noProof w:val="0"/>
              </w:rPr>
            </w:pPr>
            <w:r w:rsidRPr="00DC2831">
              <w:rPr>
                <w:b/>
                <w:noProof w:val="0"/>
              </w:rPr>
              <w:t>Objective</w:t>
            </w:r>
          </w:p>
        </w:tc>
      </w:tr>
      <w:tr w:rsidR="00A34A73" w:rsidTr="00417F6C">
        <w:trPr>
          <w:cantSplit/>
        </w:trPr>
        <w:tc>
          <w:tcPr>
            <w:tcW w:w="1101" w:type="dxa"/>
            <w:tcBorders>
              <w:top w:val="single" w:sz="4" w:space="0" w:color="auto"/>
              <w:left w:val="single" w:sz="4" w:space="0" w:color="auto"/>
              <w:bottom w:val="nil"/>
              <w:right w:val="single" w:sz="4" w:space="0" w:color="auto"/>
            </w:tcBorders>
          </w:tcPr>
          <w:p w:rsidR="00A34A73" w:rsidRDefault="00C6716A" w:rsidP="00DC2831">
            <w:pPr>
              <w:rPr>
                <w:rFonts w:ascii="Calibri" w:hAnsi="Calibri" w:cs="Calibri"/>
                <w:color w:val="000000"/>
              </w:rPr>
            </w:pPr>
            <w:r>
              <w:rPr>
                <w:rFonts w:ascii="Calibri" w:hAnsi="Calibri" w:cs="Calibri"/>
                <w:color w:val="000000"/>
              </w:rPr>
              <w:t>Jun</w:t>
            </w:r>
            <w:r w:rsidR="00A34A73">
              <w:rPr>
                <w:rFonts w:ascii="Calibri" w:hAnsi="Calibri" w:cs="Calibri"/>
                <w:color w:val="000000"/>
              </w:rPr>
              <w:t>-17</w:t>
            </w:r>
          </w:p>
        </w:tc>
        <w:tc>
          <w:tcPr>
            <w:tcW w:w="1417" w:type="dxa"/>
            <w:tcBorders>
              <w:left w:val="single" w:sz="4" w:space="0" w:color="auto"/>
            </w:tcBorders>
          </w:tcPr>
          <w:p w:rsidR="00A34A73" w:rsidRDefault="00A34A73" w:rsidP="00DC2831">
            <w:pPr>
              <w:rPr>
                <w:rFonts w:ascii="Calibri" w:hAnsi="Calibri" w:cs="Calibri"/>
                <w:color w:val="000000"/>
              </w:rPr>
            </w:pPr>
            <w:r>
              <w:rPr>
                <w:rFonts w:ascii="Calibri" w:hAnsi="Calibri" w:cs="Calibri"/>
                <w:color w:val="000000"/>
              </w:rPr>
              <w:t>Terminology</w:t>
            </w:r>
          </w:p>
        </w:tc>
        <w:tc>
          <w:tcPr>
            <w:tcW w:w="6724" w:type="dxa"/>
          </w:tcPr>
          <w:p w:rsidR="00A34A73" w:rsidRDefault="0058007C" w:rsidP="0058007C">
            <w:pPr>
              <w:rPr>
                <w:rFonts w:ascii="Calibri" w:hAnsi="Calibri" w:cs="Calibri"/>
                <w:color w:val="000000"/>
              </w:rPr>
            </w:pPr>
            <w:r>
              <w:rPr>
                <w:rFonts w:ascii="Calibri" w:hAnsi="Calibri" w:cs="Calibri"/>
                <w:color w:val="000000"/>
              </w:rPr>
              <w:t xml:space="preserve">Initial set of common </w:t>
            </w:r>
            <w:r w:rsidR="00A34A73">
              <w:t>terms</w:t>
            </w:r>
            <w:r>
              <w:t xml:space="preserve">, admission-related </w:t>
            </w:r>
            <w:r w:rsidR="00A34A73">
              <w:t xml:space="preserve">concepts </w:t>
            </w:r>
            <w:r>
              <w:t xml:space="preserve">and definitions </w:t>
            </w:r>
            <w:r w:rsidR="00A34A73">
              <w:t>necessary to support implementation of the sector-wide common information sets will be determined and common language agreed.</w:t>
            </w:r>
          </w:p>
        </w:tc>
      </w:tr>
      <w:tr w:rsidR="00A34A73" w:rsidTr="00417F6C">
        <w:trPr>
          <w:cantSplit/>
        </w:trPr>
        <w:tc>
          <w:tcPr>
            <w:tcW w:w="1101" w:type="dxa"/>
            <w:tcBorders>
              <w:top w:val="nil"/>
              <w:left w:val="single" w:sz="4" w:space="0" w:color="auto"/>
              <w:bottom w:val="nil"/>
              <w:right w:val="single" w:sz="4" w:space="0" w:color="auto"/>
            </w:tcBorders>
          </w:tcPr>
          <w:p w:rsidR="00A34A73" w:rsidRDefault="00A34A73" w:rsidP="00DC2831">
            <w:pPr>
              <w:rPr>
                <w:rFonts w:ascii="Calibri" w:hAnsi="Calibri" w:cs="Calibri"/>
                <w:color w:val="000000"/>
              </w:rPr>
            </w:pPr>
          </w:p>
        </w:tc>
        <w:tc>
          <w:tcPr>
            <w:tcW w:w="1417" w:type="dxa"/>
            <w:tcBorders>
              <w:left w:val="single" w:sz="4" w:space="0" w:color="auto"/>
            </w:tcBorders>
          </w:tcPr>
          <w:p w:rsidR="00A34A73" w:rsidRDefault="00C6716A" w:rsidP="00DC2831">
            <w:pPr>
              <w:rPr>
                <w:rFonts w:ascii="Calibri" w:hAnsi="Calibri" w:cs="Calibri"/>
                <w:color w:val="000000"/>
              </w:rPr>
            </w:pPr>
            <w:r>
              <w:rPr>
                <w:rFonts w:ascii="Calibri" w:hAnsi="Calibri" w:cs="Calibri"/>
                <w:color w:val="000000"/>
              </w:rPr>
              <w:t>Standardised information presentation</w:t>
            </w:r>
          </w:p>
        </w:tc>
        <w:tc>
          <w:tcPr>
            <w:tcW w:w="6724" w:type="dxa"/>
          </w:tcPr>
          <w:p w:rsidR="00A34A73" w:rsidRDefault="00A34A73" w:rsidP="008E3E86">
            <w:pPr>
              <w:rPr>
                <w:rFonts w:ascii="Calibri" w:hAnsi="Calibri" w:cs="Calibri"/>
                <w:color w:val="000000"/>
              </w:rPr>
            </w:pPr>
            <w:r>
              <w:t xml:space="preserve">Detail </w:t>
            </w:r>
            <w:r w:rsidR="008E3E86">
              <w:t xml:space="preserve">of ‘information sets’ that set out the types of information and minimum information requirements that providers and, where appropriate, tertiary admission centres will convey </w:t>
            </w:r>
            <w:r w:rsidR="008E3E86" w:rsidRPr="000B1DCA">
              <w:t xml:space="preserve">about institution-wide and course-specific admission </w:t>
            </w:r>
            <w:r w:rsidR="008E3E86">
              <w:t>options</w:t>
            </w:r>
            <w:r w:rsidR="008E3E86" w:rsidRPr="000B1DCA">
              <w:t xml:space="preserve"> and entry requirements </w:t>
            </w:r>
            <w:r w:rsidR="008E3E86">
              <w:t>will be agreed and endorsed by the sector</w:t>
            </w:r>
            <w:r w:rsidR="008E3E86" w:rsidRPr="000B1DCA">
              <w:t>.</w:t>
            </w:r>
          </w:p>
        </w:tc>
      </w:tr>
      <w:tr w:rsidR="00E36EFE" w:rsidTr="00417F6C">
        <w:trPr>
          <w:cantSplit/>
        </w:trPr>
        <w:tc>
          <w:tcPr>
            <w:tcW w:w="1101" w:type="dxa"/>
            <w:tcBorders>
              <w:top w:val="nil"/>
              <w:left w:val="single" w:sz="4" w:space="0" w:color="auto"/>
              <w:bottom w:val="nil"/>
              <w:right w:val="single" w:sz="4" w:space="0" w:color="auto"/>
            </w:tcBorders>
          </w:tcPr>
          <w:p w:rsidR="00E36EFE" w:rsidRDefault="00E36EFE" w:rsidP="00DC2831">
            <w:pPr>
              <w:rPr>
                <w:rFonts w:ascii="Calibri" w:hAnsi="Calibri" w:cs="Calibri"/>
                <w:color w:val="000000"/>
              </w:rPr>
            </w:pPr>
          </w:p>
        </w:tc>
        <w:tc>
          <w:tcPr>
            <w:tcW w:w="1417" w:type="dxa"/>
            <w:tcBorders>
              <w:left w:val="single" w:sz="4" w:space="0" w:color="auto"/>
            </w:tcBorders>
          </w:tcPr>
          <w:p w:rsidR="00E36EFE" w:rsidRDefault="00E36EFE" w:rsidP="00DC2831">
            <w:pPr>
              <w:rPr>
                <w:rFonts w:ascii="Calibri" w:hAnsi="Calibri" w:cs="Calibri"/>
                <w:color w:val="000000"/>
              </w:rPr>
            </w:pPr>
            <w:proofErr w:type="spellStart"/>
            <w:r>
              <w:rPr>
                <w:rFonts w:ascii="Calibri" w:hAnsi="Calibri" w:cs="Calibri"/>
                <w:color w:val="000000"/>
              </w:rPr>
              <w:t>ATAR</w:t>
            </w:r>
            <w:proofErr w:type="spellEnd"/>
            <w:r>
              <w:rPr>
                <w:rFonts w:ascii="Calibri" w:hAnsi="Calibri" w:cs="Calibri"/>
                <w:color w:val="000000"/>
              </w:rPr>
              <w:t>-related</w:t>
            </w:r>
          </w:p>
        </w:tc>
        <w:tc>
          <w:tcPr>
            <w:tcW w:w="6724" w:type="dxa"/>
          </w:tcPr>
          <w:p w:rsidR="00E36EFE" w:rsidRDefault="00E36EFE" w:rsidP="008E3E86">
            <w:r>
              <w:rPr>
                <w:rFonts w:ascii="Calibri" w:hAnsi="Calibri" w:cs="Calibri"/>
                <w:color w:val="000000"/>
              </w:rPr>
              <w:t xml:space="preserve">Revised </w:t>
            </w:r>
            <w:r>
              <w:t xml:space="preserve">definitions and naming conventions for </w:t>
            </w:r>
            <w:proofErr w:type="spellStart"/>
            <w:r>
              <w:t>ATAR</w:t>
            </w:r>
            <w:proofErr w:type="spellEnd"/>
            <w:r>
              <w:t>-related thresholds and reporting figures will be agreed.</w:t>
            </w:r>
          </w:p>
        </w:tc>
      </w:tr>
      <w:tr w:rsidR="00C6716A" w:rsidTr="00877F27">
        <w:trPr>
          <w:cantSplit/>
        </w:trPr>
        <w:tc>
          <w:tcPr>
            <w:tcW w:w="1101" w:type="dxa"/>
            <w:tcBorders>
              <w:top w:val="nil"/>
              <w:left w:val="single" w:sz="4" w:space="0" w:color="auto"/>
              <w:bottom w:val="single" w:sz="4" w:space="0" w:color="auto"/>
              <w:right w:val="single" w:sz="4" w:space="0" w:color="auto"/>
            </w:tcBorders>
          </w:tcPr>
          <w:p w:rsidR="00DC2831" w:rsidRDefault="00DC2831" w:rsidP="00DC2831">
            <w:pPr>
              <w:rPr>
                <w:rFonts w:ascii="Calibri" w:hAnsi="Calibri" w:cs="Calibri"/>
                <w:color w:val="000000"/>
              </w:rPr>
            </w:pPr>
          </w:p>
        </w:tc>
        <w:tc>
          <w:tcPr>
            <w:tcW w:w="1417" w:type="dxa"/>
            <w:tcBorders>
              <w:left w:val="single" w:sz="4" w:space="0" w:color="auto"/>
            </w:tcBorders>
          </w:tcPr>
          <w:p w:rsidR="00DC2831" w:rsidRDefault="00DC2831" w:rsidP="00DC2831">
            <w:pPr>
              <w:rPr>
                <w:rFonts w:ascii="Calibri" w:hAnsi="Calibri" w:cs="Calibri"/>
                <w:color w:val="000000"/>
              </w:rPr>
            </w:pPr>
            <w:r>
              <w:rPr>
                <w:rFonts w:ascii="Calibri" w:hAnsi="Calibri" w:cs="Calibri"/>
                <w:color w:val="000000"/>
              </w:rPr>
              <w:t>Information platform</w:t>
            </w:r>
          </w:p>
        </w:tc>
        <w:tc>
          <w:tcPr>
            <w:tcW w:w="6724" w:type="dxa"/>
          </w:tcPr>
          <w:p w:rsidR="00DC2831" w:rsidRDefault="00F02A2F" w:rsidP="00F02A2F">
            <w:pPr>
              <w:rPr>
                <w:rFonts w:ascii="Calibri" w:hAnsi="Calibri" w:cs="Calibri"/>
                <w:color w:val="000000"/>
              </w:rPr>
            </w:pPr>
            <w:r>
              <w:rPr>
                <w:rFonts w:ascii="Calibri" w:hAnsi="Calibri" w:cs="Calibri"/>
                <w:color w:val="000000"/>
              </w:rPr>
              <w:t>The Department of Education</w:t>
            </w:r>
            <w:r w:rsidR="0006043D">
              <w:rPr>
                <w:rFonts w:ascii="Calibri" w:hAnsi="Calibri" w:cs="Calibri"/>
                <w:color w:val="000000"/>
              </w:rPr>
              <w:t xml:space="preserve"> and Training</w:t>
            </w:r>
            <w:r>
              <w:rPr>
                <w:rFonts w:ascii="Calibri" w:hAnsi="Calibri" w:cs="Calibri"/>
                <w:color w:val="000000"/>
              </w:rPr>
              <w:t xml:space="preserve"> will begin consultations with prospective partner agencies and other stakeholders on options to develop, deliver and sustain a new higher education national admissions information platform.</w:t>
            </w:r>
          </w:p>
        </w:tc>
      </w:tr>
      <w:tr w:rsidR="004C12E4" w:rsidTr="002D0FBB">
        <w:trPr>
          <w:cantSplit/>
        </w:trPr>
        <w:tc>
          <w:tcPr>
            <w:tcW w:w="1101" w:type="dxa"/>
            <w:tcBorders>
              <w:top w:val="single" w:sz="4" w:space="0" w:color="auto"/>
              <w:left w:val="single" w:sz="4" w:space="0" w:color="auto"/>
              <w:bottom w:val="single" w:sz="4" w:space="0" w:color="auto"/>
              <w:right w:val="single" w:sz="4" w:space="0" w:color="auto"/>
            </w:tcBorders>
          </w:tcPr>
          <w:p w:rsidR="004C12E4" w:rsidDel="00C6716A" w:rsidRDefault="00F02A2F" w:rsidP="00DC2831">
            <w:pPr>
              <w:rPr>
                <w:rFonts w:ascii="Calibri" w:hAnsi="Calibri" w:cs="Calibri"/>
                <w:color w:val="000000"/>
              </w:rPr>
            </w:pPr>
            <w:r>
              <w:rPr>
                <w:rFonts w:ascii="Calibri" w:hAnsi="Calibri" w:cs="Calibri"/>
                <w:color w:val="000000"/>
              </w:rPr>
              <w:t>Jul-17</w:t>
            </w:r>
          </w:p>
        </w:tc>
        <w:tc>
          <w:tcPr>
            <w:tcW w:w="1417" w:type="dxa"/>
            <w:tcBorders>
              <w:left w:val="single" w:sz="4" w:space="0" w:color="auto"/>
            </w:tcBorders>
          </w:tcPr>
          <w:p w:rsidR="004C12E4" w:rsidRDefault="004C12E4" w:rsidP="00DC2831">
            <w:pPr>
              <w:rPr>
                <w:rFonts w:ascii="Calibri" w:hAnsi="Calibri" w:cs="Calibri"/>
                <w:color w:val="000000"/>
              </w:rPr>
            </w:pPr>
            <w:r>
              <w:rPr>
                <w:rFonts w:ascii="Calibri" w:hAnsi="Calibri" w:cs="Calibri"/>
                <w:color w:val="000000"/>
              </w:rPr>
              <w:t>Information platform</w:t>
            </w:r>
          </w:p>
        </w:tc>
        <w:tc>
          <w:tcPr>
            <w:tcW w:w="6724" w:type="dxa"/>
          </w:tcPr>
          <w:p w:rsidR="004C12E4" w:rsidRDefault="00F02A2F" w:rsidP="00DC2831">
            <w:pPr>
              <w:rPr>
                <w:rFonts w:ascii="Calibri" w:hAnsi="Calibri" w:cs="Calibri"/>
                <w:color w:val="000000"/>
              </w:rPr>
            </w:pPr>
            <w:r>
              <w:rPr>
                <w:rFonts w:ascii="Calibri" w:hAnsi="Calibri" w:cs="Calibri"/>
                <w:color w:val="000000"/>
              </w:rPr>
              <w:t>The Department of Education and Training, working in conjunction with the Digital Transformation Agency, will complete an initial scoping study to assess core user needs and design options for a new higher education national admissions information platform.</w:t>
            </w:r>
          </w:p>
        </w:tc>
      </w:tr>
      <w:tr w:rsidR="00DC2831" w:rsidTr="002D0FBB">
        <w:trPr>
          <w:cantSplit/>
        </w:trPr>
        <w:tc>
          <w:tcPr>
            <w:tcW w:w="1101" w:type="dxa"/>
            <w:tcBorders>
              <w:top w:val="single" w:sz="4" w:space="0" w:color="auto"/>
              <w:left w:val="single" w:sz="4" w:space="0" w:color="auto"/>
              <w:bottom w:val="nil"/>
              <w:right w:val="single" w:sz="4" w:space="0" w:color="auto"/>
            </w:tcBorders>
          </w:tcPr>
          <w:p w:rsidR="00DC2831" w:rsidRDefault="00DC2831" w:rsidP="00DC2831">
            <w:pPr>
              <w:rPr>
                <w:rFonts w:ascii="Calibri" w:hAnsi="Calibri" w:cs="Calibri"/>
                <w:color w:val="000000"/>
              </w:rPr>
            </w:pPr>
            <w:r>
              <w:rPr>
                <w:rFonts w:ascii="Calibri" w:hAnsi="Calibri" w:cs="Calibri"/>
                <w:color w:val="000000"/>
              </w:rPr>
              <w:t>Aug-17</w:t>
            </w:r>
          </w:p>
        </w:tc>
        <w:tc>
          <w:tcPr>
            <w:tcW w:w="1417" w:type="dxa"/>
            <w:tcBorders>
              <w:left w:val="single" w:sz="4" w:space="0" w:color="auto"/>
            </w:tcBorders>
          </w:tcPr>
          <w:p w:rsidR="00DC2831" w:rsidRDefault="00DC2831" w:rsidP="00DC2831">
            <w:pPr>
              <w:rPr>
                <w:rFonts w:ascii="Calibri" w:hAnsi="Calibri" w:cs="Calibri"/>
                <w:color w:val="000000"/>
              </w:rPr>
            </w:pPr>
            <w:r>
              <w:rPr>
                <w:rFonts w:ascii="Calibri" w:hAnsi="Calibri" w:cs="Calibri"/>
                <w:color w:val="000000"/>
              </w:rPr>
              <w:t>Standardised information presentation</w:t>
            </w:r>
          </w:p>
        </w:tc>
        <w:tc>
          <w:tcPr>
            <w:tcW w:w="6724" w:type="dxa"/>
          </w:tcPr>
          <w:p w:rsidR="00952DC6" w:rsidRDefault="00952DC6" w:rsidP="005F48A9">
            <w:pPr>
              <w:pStyle w:val="HERNormal"/>
              <w:rPr>
                <w:noProof w:val="0"/>
              </w:rPr>
            </w:pPr>
            <w:r>
              <w:rPr>
                <w:noProof w:val="0"/>
              </w:rPr>
              <w:t>All higher education providers will publish on their websites, or otherwise make readily available:</w:t>
            </w:r>
          </w:p>
          <w:p w:rsidR="00952DC6" w:rsidRDefault="007F65DA" w:rsidP="002D0FBB">
            <w:pPr>
              <w:pStyle w:val="HERListBullet"/>
              <w:numPr>
                <w:ilvl w:val="0"/>
                <w:numId w:val="30"/>
              </w:numPr>
              <w:spacing w:after="0"/>
            </w:pPr>
            <w:proofErr w:type="gramStart"/>
            <w:r>
              <w:t>i</w:t>
            </w:r>
            <w:r w:rsidR="00952DC6">
              <w:t>nformation</w:t>
            </w:r>
            <w:proofErr w:type="gramEnd"/>
            <w:r w:rsidR="00952DC6">
              <w:t xml:space="preserve"> about their institutional admissions policies, consistent with the whole-of-institution information set outlined at Appendix C.</w:t>
            </w:r>
          </w:p>
          <w:p w:rsidR="00952DC6" w:rsidRDefault="007F65DA" w:rsidP="002D0FBB">
            <w:pPr>
              <w:pStyle w:val="HERListBullet"/>
              <w:numPr>
                <w:ilvl w:val="0"/>
                <w:numId w:val="30"/>
              </w:numPr>
              <w:spacing w:after="120"/>
              <w:ind w:left="357" w:hanging="357"/>
            </w:pPr>
            <w:proofErr w:type="gramStart"/>
            <w:r>
              <w:t>i</w:t>
            </w:r>
            <w:r w:rsidR="00952DC6">
              <w:t>nformation</w:t>
            </w:r>
            <w:proofErr w:type="gramEnd"/>
            <w:r w:rsidR="00952DC6">
              <w:t xml:space="preserve"> about the admission requirements of each course or appropriate cluster of related courses offered by the institution, consistent with the course information set outlined at Appendix D.</w:t>
            </w:r>
          </w:p>
          <w:p w:rsidR="00E36EFE" w:rsidRDefault="00E36EFE" w:rsidP="002D0FBB">
            <w:pPr>
              <w:pStyle w:val="HERNormal"/>
              <w:spacing w:after="120"/>
              <w:rPr>
                <w:noProof w:val="0"/>
              </w:rPr>
            </w:pPr>
            <w:r>
              <w:rPr>
                <w:noProof w:val="0"/>
              </w:rPr>
              <w:t xml:space="preserve">Language used in the information sets will be consistent with the agreed common terminology and </w:t>
            </w:r>
            <w:proofErr w:type="spellStart"/>
            <w:r>
              <w:rPr>
                <w:noProof w:val="0"/>
              </w:rPr>
              <w:t>ATAR</w:t>
            </w:r>
            <w:proofErr w:type="spellEnd"/>
            <w:r>
              <w:rPr>
                <w:noProof w:val="0"/>
              </w:rPr>
              <w:t>-related thresholds and definitions.</w:t>
            </w:r>
          </w:p>
          <w:p w:rsidR="00E36EFE" w:rsidRDefault="00E36EFE" w:rsidP="002D0FBB">
            <w:pPr>
              <w:pStyle w:val="HERNormal"/>
              <w:spacing w:after="120"/>
            </w:pPr>
            <w:r>
              <w:rPr>
                <w:noProof w:val="0"/>
              </w:rPr>
              <w:t>As an initial step in 2017, a ‘best endeavours’ approach will be acceptable. If it is not possible to adopt the information sets as frameworks for information presentation throughout the institution’s website, at the very least a ‘pdf’ or similar document should be made available in a prominent location on the provider website that presents the requisite information.</w:t>
            </w:r>
          </w:p>
          <w:p w:rsidR="00DC2831" w:rsidRDefault="00952DC6" w:rsidP="00C6716A">
            <w:pPr>
              <w:rPr>
                <w:rFonts w:ascii="Calibri" w:hAnsi="Calibri" w:cs="Calibri"/>
                <w:color w:val="000000"/>
              </w:rPr>
            </w:pPr>
            <w:r w:rsidRPr="008F7543">
              <w:rPr>
                <w:rFonts w:ascii="Calibri" w:hAnsi="Calibri" w:cs="Calibri"/>
                <w:color w:val="000000"/>
              </w:rPr>
              <w:t>Trialling use of the information sets in this way in 2017 will help to identify any operational issues and to enable their use to be refined in subsequent years.</w:t>
            </w:r>
          </w:p>
        </w:tc>
      </w:tr>
      <w:tr w:rsidR="00E36EFE" w:rsidTr="002D0FBB">
        <w:trPr>
          <w:cantSplit/>
        </w:trPr>
        <w:tc>
          <w:tcPr>
            <w:tcW w:w="1101" w:type="dxa"/>
            <w:tcBorders>
              <w:top w:val="nil"/>
              <w:left w:val="single" w:sz="4" w:space="0" w:color="auto"/>
              <w:bottom w:val="single" w:sz="4" w:space="0" w:color="auto"/>
              <w:right w:val="single" w:sz="4" w:space="0" w:color="auto"/>
            </w:tcBorders>
          </w:tcPr>
          <w:p w:rsidR="00E36EFE" w:rsidRDefault="00E36EFE" w:rsidP="00DC2831">
            <w:pPr>
              <w:rPr>
                <w:rFonts w:ascii="Calibri" w:hAnsi="Calibri" w:cs="Calibri"/>
                <w:color w:val="000000"/>
              </w:rPr>
            </w:pPr>
          </w:p>
        </w:tc>
        <w:tc>
          <w:tcPr>
            <w:tcW w:w="1417" w:type="dxa"/>
            <w:tcBorders>
              <w:left w:val="single" w:sz="4" w:space="0" w:color="auto"/>
            </w:tcBorders>
          </w:tcPr>
          <w:p w:rsidR="00E36EFE" w:rsidRDefault="00E36EFE" w:rsidP="00DC2831">
            <w:pPr>
              <w:rPr>
                <w:rFonts w:ascii="Calibri" w:hAnsi="Calibri" w:cs="Calibri"/>
                <w:color w:val="000000"/>
              </w:rPr>
            </w:pPr>
            <w:r>
              <w:rPr>
                <w:rFonts w:ascii="Calibri" w:hAnsi="Calibri" w:cs="Calibri"/>
                <w:color w:val="000000"/>
              </w:rPr>
              <w:t>Terminology</w:t>
            </w:r>
          </w:p>
        </w:tc>
        <w:tc>
          <w:tcPr>
            <w:tcW w:w="6724" w:type="dxa"/>
          </w:tcPr>
          <w:p w:rsidR="00E36EFE" w:rsidRDefault="00E36EFE" w:rsidP="00E36EFE">
            <w:pPr>
              <w:pStyle w:val="HERNormal"/>
              <w:rPr>
                <w:noProof w:val="0"/>
              </w:rPr>
            </w:pPr>
            <w:r>
              <w:rPr>
                <w:noProof w:val="0"/>
              </w:rPr>
              <w:t>I</w:t>
            </w:r>
            <w:r>
              <w:rPr>
                <w:noProof w:val="0"/>
              </w:rPr>
              <w:t xml:space="preserve">nformation published in accordance with the </w:t>
            </w:r>
            <w:r>
              <w:t xml:space="preserve">whole-of-institution and course </w:t>
            </w:r>
            <w:r>
              <w:rPr>
                <w:noProof w:val="0"/>
              </w:rPr>
              <w:t>information sets at Appendices C and D will utilise language consistent with the initial set of agreed common terms.</w:t>
            </w:r>
          </w:p>
        </w:tc>
      </w:tr>
      <w:tr w:rsidR="00E166BA" w:rsidTr="002D0FBB">
        <w:trPr>
          <w:cantSplit/>
        </w:trPr>
        <w:tc>
          <w:tcPr>
            <w:tcW w:w="1101" w:type="dxa"/>
            <w:tcBorders>
              <w:top w:val="single" w:sz="4" w:space="0" w:color="auto"/>
              <w:left w:val="single" w:sz="4" w:space="0" w:color="auto"/>
              <w:bottom w:val="nil"/>
              <w:right w:val="single" w:sz="4" w:space="0" w:color="auto"/>
            </w:tcBorders>
          </w:tcPr>
          <w:p w:rsidR="00E166BA" w:rsidRDefault="00E166BA" w:rsidP="00DC2831">
            <w:pPr>
              <w:rPr>
                <w:rFonts w:ascii="Calibri" w:hAnsi="Calibri" w:cs="Calibri"/>
                <w:color w:val="000000"/>
              </w:rPr>
            </w:pPr>
            <w:r>
              <w:rPr>
                <w:rFonts w:ascii="Calibri" w:hAnsi="Calibri" w:cs="Calibri"/>
                <w:color w:val="000000"/>
              </w:rPr>
              <w:t>Aug-17</w:t>
            </w:r>
          </w:p>
        </w:tc>
        <w:tc>
          <w:tcPr>
            <w:tcW w:w="1417" w:type="dxa"/>
            <w:tcBorders>
              <w:left w:val="single" w:sz="4" w:space="0" w:color="auto"/>
            </w:tcBorders>
          </w:tcPr>
          <w:p w:rsidR="00E166BA" w:rsidRDefault="00E166BA" w:rsidP="00A34A73">
            <w:pPr>
              <w:rPr>
                <w:rFonts w:ascii="Calibri" w:hAnsi="Calibri" w:cs="Calibri"/>
                <w:color w:val="000000"/>
              </w:rPr>
            </w:pPr>
            <w:proofErr w:type="spellStart"/>
            <w:r>
              <w:rPr>
                <w:rFonts w:ascii="Calibri" w:hAnsi="Calibri" w:cs="Calibri"/>
                <w:color w:val="000000"/>
              </w:rPr>
              <w:t>ATAR</w:t>
            </w:r>
            <w:proofErr w:type="spellEnd"/>
            <w:r>
              <w:rPr>
                <w:rFonts w:ascii="Calibri" w:hAnsi="Calibri" w:cs="Calibri"/>
                <w:color w:val="000000"/>
              </w:rPr>
              <w:t>-related</w:t>
            </w:r>
          </w:p>
        </w:tc>
        <w:tc>
          <w:tcPr>
            <w:tcW w:w="6724" w:type="dxa"/>
          </w:tcPr>
          <w:p w:rsidR="00E166BA" w:rsidRDefault="00E166BA" w:rsidP="00E166BA">
            <w:pPr>
              <w:rPr>
                <w:rFonts w:ascii="Calibri" w:hAnsi="Calibri" w:cs="Calibri"/>
                <w:color w:val="000000"/>
              </w:rPr>
            </w:pPr>
            <w:r>
              <w:rPr>
                <w:rFonts w:ascii="Calibri" w:hAnsi="Calibri" w:cs="Calibri"/>
                <w:color w:val="000000"/>
              </w:rPr>
              <w:t xml:space="preserve">All </w:t>
            </w:r>
            <w:r>
              <w:t xml:space="preserve">providers and tertiary admission centres will adopt the revised definitions and naming conventions for the publication of </w:t>
            </w:r>
            <w:proofErr w:type="spellStart"/>
            <w:r>
              <w:t>ATAR</w:t>
            </w:r>
            <w:proofErr w:type="spellEnd"/>
            <w:r>
              <w:t>-related thresholds and reporting of past year admissions</w:t>
            </w:r>
            <w:r w:rsidRPr="000944A6">
              <w:t xml:space="preserve"> </w:t>
            </w:r>
            <w:r>
              <w:t>to inform and support applications relating to the 201</w:t>
            </w:r>
            <w:r>
              <w:t>8</w:t>
            </w:r>
            <w:r>
              <w:t xml:space="preserve"> academic year and beyond.</w:t>
            </w:r>
          </w:p>
        </w:tc>
      </w:tr>
      <w:tr w:rsidR="00E166BA" w:rsidTr="002D0FBB">
        <w:trPr>
          <w:cantSplit/>
        </w:trPr>
        <w:tc>
          <w:tcPr>
            <w:tcW w:w="1101" w:type="dxa"/>
            <w:tcBorders>
              <w:top w:val="nil"/>
              <w:left w:val="single" w:sz="4" w:space="0" w:color="auto"/>
              <w:bottom w:val="single" w:sz="4" w:space="0" w:color="auto"/>
              <w:right w:val="single" w:sz="4" w:space="0" w:color="auto"/>
            </w:tcBorders>
          </w:tcPr>
          <w:p w:rsidR="00E166BA" w:rsidRDefault="00E166BA" w:rsidP="00DC2831">
            <w:pPr>
              <w:rPr>
                <w:rFonts w:ascii="Calibri" w:hAnsi="Calibri" w:cs="Calibri"/>
                <w:color w:val="000000"/>
              </w:rPr>
            </w:pPr>
          </w:p>
        </w:tc>
        <w:tc>
          <w:tcPr>
            <w:tcW w:w="1417" w:type="dxa"/>
            <w:tcBorders>
              <w:left w:val="single" w:sz="4" w:space="0" w:color="auto"/>
            </w:tcBorders>
          </w:tcPr>
          <w:p w:rsidR="00E166BA" w:rsidRDefault="00E166BA" w:rsidP="00140F04">
            <w:pPr>
              <w:rPr>
                <w:rFonts w:ascii="Calibri" w:hAnsi="Calibri" w:cs="Calibri"/>
                <w:color w:val="000000"/>
              </w:rPr>
            </w:pPr>
            <w:proofErr w:type="spellStart"/>
            <w:r>
              <w:rPr>
                <w:rFonts w:ascii="Calibri" w:hAnsi="Calibri" w:cs="Calibri"/>
                <w:color w:val="000000"/>
              </w:rPr>
              <w:t>TACs</w:t>
            </w:r>
            <w:proofErr w:type="spellEnd"/>
            <w:r>
              <w:rPr>
                <w:rFonts w:ascii="Calibri" w:hAnsi="Calibri" w:cs="Calibri"/>
                <w:color w:val="000000"/>
              </w:rPr>
              <w:t xml:space="preserve"> and interstate applications </w:t>
            </w:r>
          </w:p>
        </w:tc>
        <w:tc>
          <w:tcPr>
            <w:tcW w:w="6724" w:type="dxa"/>
          </w:tcPr>
          <w:p w:rsidR="00E166BA" w:rsidRDefault="00E166BA" w:rsidP="00140F04">
            <w:pPr>
              <w:rPr>
                <w:rFonts w:ascii="Calibri" w:hAnsi="Calibri" w:cs="Calibri"/>
                <w:color w:val="000000"/>
              </w:rPr>
            </w:pPr>
            <w:r>
              <w:rPr>
                <w:rFonts w:ascii="Calibri" w:hAnsi="Calibri" w:cs="Calibri"/>
                <w:color w:val="000000"/>
              </w:rPr>
              <w:t xml:space="preserve">Tertiary </w:t>
            </w:r>
            <w:r>
              <w:t>admission centres will develop and commence implementation of a more streamlined approach to the acceptance and assessment of applications for courses at providers that are a member of a tertiary admission centre in another jurisdiction.</w:t>
            </w:r>
          </w:p>
        </w:tc>
      </w:tr>
      <w:tr w:rsidR="001C7AEC" w:rsidTr="002D0FBB">
        <w:trPr>
          <w:cantSplit/>
        </w:trPr>
        <w:tc>
          <w:tcPr>
            <w:tcW w:w="1101" w:type="dxa"/>
            <w:tcBorders>
              <w:top w:val="single" w:sz="4" w:space="0" w:color="auto"/>
              <w:left w:val="single" w:sz="4" w:space="0" w:color="auto"/>
              <w:bottom w:val="nil"/>
              <w:right w:val="single" w:sz="4" w:space="0" w:color="auto"/>
            </w:tcBorders>
          </w:tcPr>
          <w:p w:rsidR="001C7AEC" w:rsidDel="008B0D55" w:rsidRDefault="001C7AEC" w:rsidP="005F48A9">
            <w:pPr>
              <w:rPr>
                <w:rFonts w:ascii="Calibri" w:hAnsi="Calibri" w:cs="Calibri"/>
                <w:color w:val="000000"/>
              </w:rPr>
            </w:pPr>
            <w:r>
              <w:rPr>
                <w:rFonts w:ascii="Calibri" w:hAnsi="Calibri" w:cs="Calibri"/>
                <w:color w:val="000000"/>
              </w:rPr>
              <w:t>Aug-17 to Dec-17</w:t>
            </w:r>
          </w:p>
        </w:tc>
        <w:tc>
          <w:tcPr>
            <w:tcW w:w="1417" w:type="dxa"/>
            <w:tcBorders>
              <w:left w:val="single" w:sz="4" w:space="0" w:color="auto"/>
            </w:tcBorders>
          </w:tcPr>
          <w:p w:rsidR="001C7AEC" w:rsidRDefault="001C7AEC" w:rsidP="00A34A73">
            <w:pPr>
              <w:rPr>
                <w:rFonts w:ascii="Calibri" w:hAnsi="Calibri" w:cs="Calibri"/>
                <w:color w:val="000000"/>
              </w:rPr>
            </w:pPr>
            <w:r>
              <w:rPr>
                <w:rFonts w:ascii="Calibri" w:hAnsi="Calibri" w:cs="Calibri"/>
                <w:color w:val="000000"/>
              </w:rPr>
              <w:t>Terminology</w:t>
            </w:r>
          </w:p>
        </w:tc>
        <w:tc>
          <w:tcPr>
            <w:tcW w:w="6724" w:type="dxa"/>
          </w:tcPr>
          <w:p w:rsidR="001C7AEC" w:rsidRDefault="001C7AEC" w:rsidP="00DC2831">
            <w:pPr>
              <w:rPr>
                <w:rFonts w:ascii="Calibri" w:hAnsi="Calibri" w:cs="Calibri"/>
                <w:color w:val="000000"/>
              </w:rPr>
            </w:pPr>
            <w:r>
              <w:rPr>
                <w:rFonts w:ascii="Calibri" w:hAnsi="Calibri" w:cs="Calibri"/>
                <w:color w:val="000000"/>
              </w:rPr>
              <w:t xml:space="preserve">Providers </w:t>
            </w:r>
            <w:r>
              <w:t>are encouraged to progressively adopt the agreed common terms and language</w:t>
            </w:r>
            <w:r w:rsidDel="00952DC6">
              <w:rPr>
                <w:rFonts w:ascii="Calibri" w:hAnsi="Calibri" w:cs="Calibri"/>
                <w:color w:val="000000"/>
              </w:rPr>
              <w:t xml:space="preserve"> </w:t>
            </w:r>
            <w:r>
              <w:rPr>
                <w:rFonts w:ascii="Calibri" w:hAnsi="Calibri" w:cs="Calibri"/>
                <w:color w:val="000000"/>
              </w:rPr>
              <w:t>in all publications throughout 2017.</w:t>
            </w:r>
          </w:p>
        </w:tc>
      </w:tr>
      <w:tr w:rsidR="00A34A73" w:rsidTr="002D0FBB">
        <w:trPr>
          <w:cantSplit/>
        </w:trPr>
        <w:tc>
          <w:tcPr>
            <w:tcW w:w="1101" w:type="dxa"/>
            <w:tcBorders>
              <w:top w:val="nil"/>
              <w:left w:val="single" w:sz="4" w:space="0" w:color="auto"/>
              <w:bottom w:val="single" w:sz="4" w:space="0" w:color="auto"/>
              <w:right w:val="single" w:sz="4" w:space="0" w:color="auto"/>
            </w:tcBorders>
          </w:tcPr>
          <w:p w:rsidR="00A34A73" w:rsidRDefault="00A34A73" w:rsidP="00A34A73">
            <w:pPr>
              <w:rPr>
                <w:rFonts w:ascii="Calibri" w:hAnsi="Calibri" w:cs="Calibri"/>
                <w:color w:val="000000"/>
              </w:rPr>
            </w:pPr>
          </w:p>
        </w:tc>
        <w:tc>
          <w:tcPr>
            <w:tcW w:w="1417" w:type="dxa"/>
            <w:tcBorders>
              <w:left w:val="single" w:sz="4" w:space="0" w:color="auto"/>
            </w:tcBorders>
          </w:tcPr>
          <w:p w:rsidR="00A34A73" w:rsidRDefault="00A34A73" w:rsidP="00E64408">
            <w:pPr>
              <w:rPr>
                <w:rFonts w:ascii="Calibri" w:hAnsi="Calibri" w:cs="Calibri"/>
                <w:color w:val="000000"/>
              </w:rPr>
            </w:pPr>
            <w:r>
              <w:rPr>
                <w:rFonts w:ascii="Calibri" w:hAnsi="Calibri" w:cs="Calibri"/>
                <w:color w:val="000000"/>
              </w:rPr>
              <w:t xml:space="preserve">TEQSA guidance </w:t>
            </w:r>
          </w:p>
        </w:tc>
        <w:tc>
          <w:tcPr>
            <w:tcW w:w="6724" w:type="dxa"/>
          </w:tcPr>
          <w:p w:rsidR="00A34A73" w:rsidRDefault="00A34A73" w:rsidP="00E64408">
            <w:pPr>
              <w:rPr>
                <w:rFonts w:ascii="Calibri" w:hAnsi="Calibri" w:cs="Calibri"/>
                <w:color w:val="000000"/>
              </w:rPr>
            </w:pPr>
            <w:r>
              <w:rPr>
                <w:rFonts w:ascii="Calibri" w:hAnsi="Calibri" w:cs="Calibri"/>
                <w:color w:val="000000"/>
              </w:rPr>
              <w:t xml:space="preserve">TEQSA </w:t>
            </w:r>
            <w:r>
              <w:t xml:space="preserve">will undertake initial work on a formative evaluation of sector responses to the HESP’s recommendations, in light of the commitments embodied in this implementation plan – including </w:t>
            </w:r>
            <w:r w:rsidR="00832DA4">
              <w:t xml:space="preserve">responses </w:t>
            </w:r>
            <w:r>
              <w:t>to the adoption of common terminology and information sets. The evaluation will provide a progress snapshot of the sector in its move towards greater transparency of higher education admissions.</w:t>
            </w:r>
          </w:p>
        </w:tc>
      </w:tr>
      <w:tr w:rsidR="00DC2831" w:rsidTr="002D0FBB">
        <w:trPr>
          <w:cantSplit/>
        </w:trPr>
        <w:tc>
          <w:tcPr>
            <w:tcW w:w="1101" w:type="dxa"/>
            <w:tcBorders>
              <w:top w:val="single" w:sz="4" w:space="0" w:color="auto"/>
              <w:bottom w:val="single" w:sz="4" w:space="0" w:color="auto"/>
            </w:tcBorders>
          </w:tcPr>
          <w:p w:rsidR="00DC2831" w:rsidRDefault="002D0FBB" w:rsidP="00DC2831">
            <w:pPr>
              <w:rPr>
                <w:rFonts w:ascii="Calibri" w:hAnsi="Calibri" w:cs="Calibri"/>
                <w:color w:val="000000"/>
              </w:rPr>
            </w:pPr>
            <w:r>
              <w:rPr>
                <w:rFonts w:ascii="Calibri" w:hAnsi="Calibri" w:cs="Calibri"/>
                <w:color w:val="000000"/>
              </w:rPr>
              <w:t>Oct</w:t>
            </w:r>
            <w:r w:rsidR="00DC2831">
              <w:rPr>
                <w:rFonts w:ascii="Calibri" w:hAnsi="Calibri" w:cs="Calibri"/>
                <w:color w:val="000000"/>
              </w:rPr>
              <w:t>-17</w:t>
            </w:r>
          </w:p>
        </w:tc>
        <w:tc>
          <w:tcPr>
            <w:tcW w:w="1417" w:type="dxa"/>
          </w:tcPr>
          <w:p w:rsidR="00DC2831" w:rsidRDefault="00DC2831" w:rsidP="00DC2831">
            <w:pPr>
              <w:rPr>
                <w:rFonts w:ascii="Calibri" w:hAnsi="Calibri" w:cs="Calibri"/>
                <w:color w:val="000000"/>
              </w:rPr>
            </w:pPr>
            <w:r>
              <w:rPr>
                <w:rFonts w:ascii="Calibri" w:hAnsi="Calibri" w:cs="Calibri"/>
                <w:color w:val="000000"/>
              </w:rPr>
              <w:t>Information platform</w:t>
            </w:r>
          </w:p>
        </w:tc>
        <w:tc>
          <w:tcPr>
            <w:tcW w:w="6724" w:type="dxa"/>
          </w:tcPr>
          <w:p w:rsidR="00DC2831" w:rsidRDefault="00DC2831" w:rsidP="002752E9">
            <w:pPr>
              <w:rPr>
                <w:rFonts w:ascii="Calibri" w:hAnsi="Calibri" w:cs="Calibri"/>
                <w:color w:val="000000"/>
              </w:rPr>
            </w:pPr>
            <w:r>
              <w:rPr>
                <w:rFonts w:ascii="Calibri" w:hAnsi="Calibri" w:cs="Calibri"/>
                <w:color w:val="000000"/>
              </w:rPr>
              <w:t xml:space="preserve">The Department of Education and Training will enter into a development agreement with selected partner organisations to develop, deliver and </w:t>
            </w:r>
            <w:r w:rsidR="002752E9">
              <w:rPr>
                <w:rFonts w:ascii="Calibri" w:hAnsi="Calibri" w:cs="Calibri"/>
                <w:color w:val="000000"/>
              </w:rPr>
              <w:t>main</w:t>
            </w:r>
            <w:r>
              <w:rPr>
                <w:rFonts w:ascii="Calibri" w:hAnsi="Calibri" w:cs="Calibri"/>
                <w:color w:val="000000"/>
              </w:rPr>
              <w:t>tain a new higher education admissions information platform.</w:t>
            </w:r>
          </w:p>
        </w:tc>
      </w:tr>
      <w:tr w:rsidR="00DC2831" w:rsidTr="002D0FBB">
        <w:trPr>
          <w:cantSplit/>
        </w:trPr>
        <w:tc>
          <w:tcPr>
            <w:tcW w:w="1101" w:type="dxa"/>
            <w:tcBorders>
              <w:top w:val="single" w:sz="4" w:space="0" w:color="auto"/>
              <w:left w:val="single" w:sz="4" w:space="0" w:color="auto"/>
              <w:bottom w:val="nil"/>
              <w:right w:val="single" w:sz="4" w:space="0" w:color="auto"/>
            </w:tcBorders>
          </w:tcPr>
          <w:p w:rsidR="00DC2831" w:rsidRDefault="00A34A73" w:rsidP="00DC2831">
            <w:pPr>
              <w:rPr>
                <w:rFonts w:ascii="Calibri" w:hAnsi="Calibri" w:cs="Calibri"/>
                <w:color w:val="000000"/>
              </w:rPr>
            </w:pPr>
            <w:r>
              <w:rPr>
                <w:rFonts w:ascii="Calibri" w:hAnsi="Calibri" w:cs="Calibri"/>
                <w:color w:val="000000"/>
              </w:rPr>
              <w:t>Dec-17</w:t>
            </w:r>
            <w:r w:rsidR="00DC2831">
              <w:rPr>
                <w:rFonts w:ascii="Calibri" w:hAnsi="Calibri" w:cs="Calibri"/>
                <w:color w:val="000000"/>
              </w:rPr>
              <w:t> </w:t>
            </w:r>
          </w:p>
        </w:tc>
        <w:tc>
          <w:tcPr>
            <w:tcW w:w="1417" w:type="dxa"/>
            <w:tcBorders>
              <w:left w:val="single" w:sz="4" w:space="0" w:color="auto"/>
            </w:tcBorders>
          </w:tcPr>
          <w:p w:rsidR="00DC2831" w:rsidRDefault="00A34A73" w:rsidP="00A34A73">
            <w:pPr>
              <w:rPr>
                <w:rFonts w:ascii="Calibri" w:hAnsi="Calibri" w:cs="Calibri"/>
                <w:color w:val="000000"/>
              </w:rPr>
            </w:pPr>
            <w:proofErr w:type="spellStart"/>
            <w:r>
              <w:rPr>
                <w:rFonts w:ascii="Calibri" w:hAnsi="Calibri" w:cs="Calibri"/>
                <w:color w:val="000000"/>
              </w:rPr>
              <w:t>TACs</w:t>
            </w:r>
            <w:proofErr w:type="spellEnd"/>
            <w:r>
              <w:rPr>
                <w:rFonts w:ascii="Calibri" w:hAnsi="Calibri" w:cs="Calibri"/>
                <w:color w:val="000000"/>
              </w:rPr>
              <w:t xml:space="preserve"> and i</w:t>
            </w:r>
            <w:r w:rsidR="00DC2831">
              <w:rPr>
                <w:rFonts w:ascii="Calibri" w:hAnsi="Calibri" w:cs="Calibri"/>
                <w:color w:val="000000"/>
              </w:rPr>
              <w:t xml:space="preserve">nterstate applications </w:t>
            </w:r>
          </w:p>
        </w:tc>
        <w:tc>
          <w:tcPr>
            <w:tcW w:w="6724" w:type="dxa"/>
          </w:tcPr>
          <w:p w:rsidR="00DC2831" w:rsidRDefault="00DC2831" w:rsidP="007417BD">
            <w:pPr>
              <w:rPr>
                <w:rFonts w:ascii="Calibri" w:hAnsi="Calibri" w:cs="Calibri"/>
                <w:color w:val="000000"/>
              </w:rPr>
            </w:pPr>
            <w:r>
              <w:rPr>
                <w:rFonts w:ascii="Calibri" w:hAnsi="Calibri" w:cs="Calibri"/>
                <w:color w:val="000000"/>
              </w:rPr>
              <w:t xml:space="preserve">Tertiary </w:t>
            </w:r>
            <w:r w:rsidR="00A34A73">
              <w:t xml:space="preserve">admission centres </w:t>
            </w:r>
            <w:r w:rsidR="007417BD">
              <w:t xml:space="preserve">will </w:t>
            </w:r>
            <w:r w:rsidR="00A34A73">
              <w:t>agree a core suite of standard reports to be produced with consistent content and presentation on admissions to higher education in the 2018 academic year.</w:t>
            </w:r>
          </w:p>
        </w:tc>
      </w:tr>
      <w:tr w:rsidR="00DC2831" w:rsidTr="002D0FBB">
        <w:trPr>
          <w:cantSplit/>
        </w:trPr>
        <w:tc>
          <w:tcPr>
            <w:tcW w:w="1101" w:type="dxa"/>
            <w:tcBorders>
              <w:top w:val="nil"/>
              <w:left w:val="single" w:sz="4" w:space="0" w:color="auto"/>
              <w:bottom w:val="nil"/>
              <w:right w:val="single" w:sz="4" w:space="0" w:color="auto"/>
            </w:tcBorders>
          </w:tcPr>
          <w:p w:rsidR="00DC2831" w:rsidRDefault="00DC2831" w:rsidP="00DC2831">
            <w:pPr>
              <w:rPr>
                <w:rFonts w:ascii="Calibri" w:hAnsi="Calibri" w:cs="Calibri"/>
                <w:color w:val="000000"/>
              </w:rPr>
            </w:pPr>
            <w:r>
              <w:rPr>
                <w:rFonts w:ascii="Calibri" w:hAnsi="Calibri" w:cs="Calibri"/>
                <w:color w:val="000000"/>
              </w:rPr>
              <w:t> </w:t>
            </w:r>
          </w:p>
        </w:tc>
        <w:tc>
          <w:tcPr>
            <w:tcW w:w="1417" w:type="dxa"/>
            <w:tcBorders>
              <w:left w:val="single" w:sz="4" w:space="0" w:color="auto"/>
            </w:tcBorders>
          </w:tcPr>
          <w:p w:rsidR="00DC2831" w:rsidRDefault="00DC2831" w:rsidP="00DC2831">
            <w:pPr>
              <w:rPr>
                <w:rFonts w:ascii="Calibri" w:hAnsi="Calibri" w:cs="Calibri"/>
                <w:color w:val="000000"/>
              </w:rPr>
            </w:pPr>
            <w:r>
              <w:rPr>
                <w:rFonts w:ascii="Calibri" w:hAnsi="Calibri" w:cs="Calibri"/>
                <w:color w:val="000000"/>
              </w:rPr>
              <w:t xml:space="preserve">TEQSA guidance </w:t>
            </w:r>
          </w:p>
        </w:tc>
        <w:tc>
          <w:tcPr>
            <w:tcW w:w="6724" w:type="dxa"/>
          </w:tcPr>
          <w:p w:rsidR="00DC2831" w:rsidRDefault="00C6716A" w:rsidP="00C6716A">
            <w:pPr>
              <w:rPr>
                <w:rFonts w:ascii="Calibri" w:hAnsi="Calibri" w:cs="Calibri"/>
                <w:color w:val="000000"/>
              </w:rPr>
            </w:pPr>
            <w:r>
              <w:t>Informed by the findings and evidence provided during the formative evaluation</w:t>
            </w:r>
            <w:r w:rsidR="00877F27">
              <w:t>,</w:t>
            </w:r>
            <w:r>
              <w:t xml:space="preserve"> TEQSA will release a draft guidance note on improving the transparency of higher education admissions for stakeholder comment. The guidance note will include discussion of </w:t>
            </w:r>
            <w:r w:rsidRPr="00C21655">
              <w:t xml:space="preserve">the types of evidence </w:t>
            </w:r>
            <w:r>
              <w:t xml:space="preserve">TEQSA would </w:t>
            </w:r>
            <w:r w:rsidRPr="00C21655">
              <w:t xml:space="preserve">expect to see to demonstrate compliance with </w:t>
            </w:r>
            <w:r>
              <w:t xml:space="preserve">those commitments, in order to satisfy </w:t>
            </w:r>
            <w:r w:rsidRPr="00C21655">
              <w:t>the admission</w:t>
            </w:r>
            <w:r>
              <w:t>s</w:t>
            </w:r>
            <w:r w:rsidRPr="00C21655">
              <w:t xml:space="preserve"> transparency elements of the Higher Education Standards Framework</w:t>
            </w:r>
            <w:r>
              <w:t>. TEQSA will also provide guidance on how providers of different types and in different circumstances can seek to improve the availability, comparability and effectiveness of their provision of such information.</w:t>
            </w:r>
          </w:p>
        </w:tc>
      </w:tr>
      <w:tr w:rsidR="002752E9" w:rsidTr="002D0FBB">
        <w:trPr>
          <w:cantSplit/>
        </w:trPr>
        <w:tc>
          <w:tcPr>
            <w:tcW w:w="1101" w:type="dxa"/>
            <w:tcBorders>
              <w:top w:val="nil"/>
              <w:left w:val="single" w:sz="4" w:space="0" w:color="auto"/>
              <w:bottom w:val="single" w:sz="4" w:space="0" w:color="auto"/>
              <w:right w:val="single" w:sz="4" w:space="0" w:color="auto"/>
            </w:tcBorders>
          </w:tcPr>
          <w:p w:rsidR="002752E9" w:rsidRDefault="002752E9" w:rsidP="00DC2831">
            <w:pPr>
              <w:rPr>
                <w:rFonts w:ascii="Calibri" w:hAnsi="Calibri" w:cs="Calibri"/>
                <w:color w:val="000000"/>
              </w:rPr>
            </w:pPr>
          </w:p>
        </w:tc>
        <w:tc>
          <w:tcPr>
            <w:tcW w:w="1417" w:type="dxa"/>
            <w:tcBorders>
              <w:left w:val="single" w:sz="4" w:space="0" w:color="auto"/>
            </w:tcBorders>
          </w:tcPr>
          <w:p w:rsidR="002752E9" w:rsidRDefault="002752E9" w:rsidP="00DC2831">
            <w:pPr>
              <w:rPr>
                <w:rFonts w:ascii="Calibri" w:hAnsi="Calibri" w:cs="Calibri"/>
                <w:color w:val="000000"/>
              </w:rPr>
            </w:pPr>
            <w:r>
              <w:rPr>
                <w:rFonts w:ascii="Calibri" w:hAnsi="Calibri" w:cs="Calibri"/>
                <w:color w:val="000000"/>
              </w:rPr>
              <w:t>Information platform</w:t>
            </w:r>
          </w:p>
        </w:tc>
        <w:tc>
          <w:tcPr>
            <w:tcW w:w="6724" w:type="dxa"/>
          </w:tcPr>
          <w:p w:rsidR="002752E9" w:rsidRDefault="002752E9" w:rsidP="002752E9">
            <w:r>
              <w:t>The national admissions information platform will begin a phased approach to delivery with an initial pilot release intended for December 2017.</w:t>
            </w:r>
          </w:p>
        </w:tc>
      </w:tr>
      <w:tr w:rsidR="00A34A73" w:rsidTr="002D0FBB">
        <w:trPr>
          <w:cantSplit/>
        </w:trPr>
        <w:tc>
          <w:tcPr>
            <w:tcW w:w="1101" w:type="dxa"/>
            <w:tcBorders>
              <w:top w:val="single" w:sz="4" w:space="0" w:color="auto"/>
              <w:left w:val="single" w:sz="4" w:space="0" w:color="auto"/>
              <w:bottom w:val="single" w:sz="4" w:space="0" w:color="auto"/>
              <w:right w:val="single" w:sz="4" w:space="0" w:color="auto"/>
            </w:tcBorders>
          </w:tcPr>
          <w:p w:rsidR="00A34A73" w:rsidRDefault="00A34A73" w:rsidP="00DC2831">
            <w:pPr>
              <w:rPr>
                <w:rFonts w:ascii="Calibri" w:hAnsi="Calibri" w:cs="Calibri"/>
                <w:color w:val="000000"/>
              </w:rPr>
            </w:pPr>
            <w:r>
              <w:rPr>
                <w:rFonts w:ascii="Calibri" w:hAnsi="Calibri" w:cs="Calibri"/>
                <w:color w:val="000000"/>
              </w:rPr>
              <w:t>2018</w:t>
            </w:r>
          </w:p>
        </w:tc>
        <w:tc>
          <w:tcPr>
            <w:tcW w:w="1417" w:type="dxa"/>
            <w:tcBorders>
              <w:left w:val="single" w:sz="4" w:space="0" w:color="auto"/>
            </w:tcBorders>
          </w:tcPr>
          <w:p w:rsidR="00A34A73" w:rsidRDefault="00A34A73" w:rsidP="00A34A73">
            <w:pPr>
              <w:rPr>
                <w:rFonts w:ascii="Calibri" w:hAnsi="Calibri" w:cs="Calibri"/>
                <w:color w:val="000000"/>
              </w:rPr>
            </w:pPr>
            <w:proofErr w:type="spellStart"/>
            <w:r>
              <w:rPr>
                <w:rFonts w:ascii="Calibri" w:hAnsi="Calibri" w:cs="Calibri"/>
                <w:color w:val="000000"/>
              </w:rPr>
              <w:t>TACs</w:t>
            </w:r>
            <w:proofErr w:type="spellEnd"/>
            <w:r>
              <w:rPr>
                <w:rFonts w:ascii="Calibri" w:hAnsi="Calibri" w:cs="Calibri"/>
                <w:color w:val="000000"/>
              </w:rPr>
              <w:t xml:space="preserve"> and interstate applications</w:t>
            </w:r>
          </w:p>
        </w:tc>
        <w:tc>
          <w:tcPr>
            <w:tcW w:w="6724" w:type="dxa"/>
          </w:tcPr>
          <w:p w:rsidR="00A34A73" w:rsidRDefault="00A34A73" w:rsidP="00524F37">
            <w:pPr>
              <w:rPr>
                <w:rFonts w:ascii="Calibri" w:hAnsi="Calibri" w:cs="Calibri"/>
                <w:color w:val="000000"/>
              </w:rPr>
            </w:pPr>
            <w:r>
              <w:t xml:space="preserve">Tertiary admission centres </w:t>
            </w:r>
            <w:r w:rsidR="00524F37">
              <w:t xml:space="preserve">will </w:t>
            </w:r>
            <w:r>
              <w:t>produce the agreed core suite of standard reports with consistent content and presentation on admissions to higher education in the 2018 academic year.</w:t>
            </w:r>
          </w:p>
        </w:tc>
      </w:tr>
      <w:tr w:rsidR="0040478C" w:rsidTr="00417F6C">
        <w:trPr>
          <w:cantSplit/>
        </w:trPr>
        <w:tc>
          <w:tcPr>
            <w:tcW w:w="1101" w:type="dxa"/>
            <w:tcBorders>
              <w:top w:val="single" w:sz="4" w:space="0" w:color="auto"/>
              <w:left w:val="single" w:sz="4" w:space="0" w:color="auto"/>
              <w:bottom w:val="nil"/>
              <w:right w:val="single" w:sz="4" w:space="0" w:color="auto"/>
            </w:tcBorders>
          </w:tcPr>
          <w:p w:rsidR="0040478C" w:rsidRDefault="0040478C" w:rsidP="00DC2831">
            <w:pPr>
              <w:rPr>
                <w:rFonts w:ascii="Calibri" w:hAnsi="Calibri" w:cs="Calibri"/>
                <w:color w:val="000000"/>
              </w:rPr>
            </w:pPr>
            <w:r>
              <w:rPr>
                <w:rFonts w:ascii="Calibri" w:hAnsi="Calibri" w:cs="Calibri"/>
                <w:color w:val="000000"/>
              </w:rPr>
              <w:t>Feb-18</w:t>
            </w:r>
          </w:p>
        </w:tc>
        <w:tc>
          <w:tcPr>
            <w:tcW w:w="1417" w:type="dxa"/>
            <w:tcBorders>
              <w:left w:val="single" w:sz="4" w:space="0" w:color="auto"/>
            </w:tcBorders>
          </w:tcPr>
          <w:p w:rsidR="0040478C" w:rsidRDefault="0040478C" w:rsidP="00A34A73">
            <w:pPr>
              <w:rPr>
                <w:rFonts w:ascii="Calibri" w:hAnsi="Calibri" w:cs="Calibri"/>
                <w:color w:val="000000"/>
              </w:rPr>
            </w:pPr>
            <w:r>
              <w:rPr>
                <w:rFonts w:ascii="Calibri" w:hAnsi="Calibri" w:cs="Calibri"/>
                <w:color w:val="000000"/>
              </w:rPr>
              <w:t>Terminology</w:t>
            </w:r>
          </w:p>
        </w:tc>
        <w:tc>
          <w:tcPr>
            <w:tcW w:w="6724" w:type="dxa"/>
          </w:tcPr>
          <w:p w:rsidR="0040478C" w:rsidRDefault="0040478C" w:rsidP="008F002D">
            <w:r>
              <w:t xml:space="preserve">A final proposal for </w:t>
            </w:r>
            <w:r w:rsidR="000928ED">
              <w:t xml:space="preserve">a comprehensive set of </w:t>
            </w:r>
            <w:r>
              <w:t xml:space="preserve">common admissions terminology will be developed and agreed by the </w:t>
            </w:r>
            <w:proofErr w:type="spellStart"/>
            <w:r>
              <w:t>IWG</w:t>
            </w:r>
            <w:proofErr w:type="spellEnd"/>
            <w:r>
              <w:t xml:space="preserve"> for sector </w:t>
            </w:r>
            <w:r w:rsidR="00720339">
              <w:t xml:space="preserve">consultation, </w:t>
            </w:r>
            <w:r>
              <w:t xml:space="preserve">agreement and </w:t>
            </w:r>
            <w:r w:rsidR="005F75D2">
              <w:t xml:space="preserve">then </w:t>
            </w:r>
            <w:r>
              <w:t xml:space="preserve">endorsement by </w:t>
            </w:r>
            <w:r w:rsidR="008F002D">
              <w:t>May </w:t>
            </w:r>
            <w:r>
              <w:t>2018.</w:t>
            </w:r>
          </w:p>
        </w:tc>
      </w:tr>
      <w:tr w:rsidR="00DC2831" w:rsidTr="002D0FBB">
        <w:trPr>
          <w:cantSplit/>
        </w:trPr>
        <w:tc>
          <w:tcPr>
            <w:tcW w:w="1101" w:type="dxa"/>
            <w:tcBorders>
              <w:top w:val="nil"/>
              <w:left w:val="single" w:sz="4" w:space="0" w:color="auto"/>
              <w:bottom w:val="single" w:sz="4" w:space="0" w:color="auto"/>
              <w:right w:val="single" w:sz="4" w:space="0" w:color="auto"/>
            </w:tcBorders>
          </w:tcPr>
          <w:p w:rsidR="00DC2831" w:rsidRDefault="00DC2831" w:rsidP="00DC2831">
            <w:pPr>
              <w:rPr>
                <w:rFonts w:ascii="Calibri" w:hAnsi="Calibri" w:cs="Calibri"/>
                <w:color w:val="000000"/>
              </w:rPr>
            </w:pPr>
          </w:p>
        </w:tc>
        <w:tc>
          <w:tcPr>
            <w:tcW w:w="1417" w:type="dxa"/>
            <w:tcBorders>
              <w:left w:val="single" w:sz="4" w:space="0" w:color="auto"/>
            </w:tcBorders>
          </w:tcPr>
          <w:p w:rsidR="00DC2831" w:rsidRDefault="00DC2831" w:rsidP="00DC2831">
            <w:pPr>
              <w:rPr>
                <w:rFonts w:ascii="Calibri" w:hAnsi="Calibri" w:cs="Calibri"/>
                <w:color w:val="000000"/>
              </w:rPr>
            </w:pPr>
            <w:r>
              <w:rPr>
                <w:rFonts w:ascii="Calibri" w:hAnsi="Calibri" w:cs="Calibri"/>
                <w:color w:val="000000"/>
              </w:rPr>
              <w:t xml:space="preserve">TEQSA guidance </w:t>
            </w:r>
          </w:p>
        </w:tc>
        <w:tc>
          <w:tcPr>
            <w:tcW w:w="6724" w:type="dxa"/>
          </w:tcPr>
          <w:p w:rsidR="00DC2831" w:rsidRDefault="00DC2831" w:rsidP="00DC2831">
            <w:pPr>
              <w:rPr>
                <w:rFonts w:ascii="Calibri" w:hAnsi="Calibri" w:cs="Calibri"/>
                <w:color w:val="000000"/>
              </w:rPr>
            </w:pPr>
            <w:r>
              <w:rPr>
                <w:rFonts w:ascii="Calibri" w:hAnsi="Calibri" w:cs="Calibri"/>
                <w:color w:val="000000"/>
              </w:rPr>
              <w:t xml:space="preserve">TEQSA </w:t>
            </w:r>
            <w:r w:rsidR="00C6716A">
              <w:t>will commence monitoring and reporting to government and the community on how higher education providers are responding to the HESP’s recommendations and commitments embodied in this implementation plan in order to transition to an enhanced level of transparency in higher education admissions.</w:t>
            </w:r>
          </w:p>
        </w:tc>
      </w:tr>
      <w:tr w:rsidR="00DC2831" w:rsidTr="002D0FBB">
        <w:trPr>
          <w:cantSplit/>
        </w:trPr>
        <w:tc>
          <w:tcPr>
            <w:tcW w:w="1101" w:type="dxa"/>
            <w:tcBorders>
              <w:top w:val="single" w:sz="4" w:space="0" w:color="auto"/>
              <w:left w:val="single" w:sz="4" w:space="0" w:color="auto"/>
              <w:bottom w:val="nil"/>
              <w:right w:val="single" w:sz="4" w:space="0" w:color="auto"/>
            </w:tcBorders>
          </w:tcPr>
          <w:p w:rsidR="00DC2831" w:rsidRDefault="00273F0E" w:rsidP="00DC2831">
            <w:pPr>
              <w:rPr>
                <w:rFonts w:ascii="Calibri" w:hAnsi="Calibri" w:cs="Calibri"/>
                <w:color w:val="000000"/>
              </w:rPr>
            </w:pPr>
            <w:r>
              <w:rPr>
                <w:rFonts w:ascii="Calibri" w:hAnsi="Calibri" w:cs="Calibri"/>
                <w:color w:val="000000"/>
              </w:rPr>
              <w:t>May</w:t>
            </w:r>
            <w:r w:rsidR="00DC2831">
              <w:rPr>
                <w:rFonts w:ascii="Calibri" w:hAnsi="Calibri" w:cs="Calibri"/>
                <w:color w:val="000000"/>
              </w:rPr>
              <w:t>-18</w:t>
            </w:r>
          </w:p>
        </w:tc>
        <w:tc>
          <w:tcPr>
            <w:tcW w:w="1417" w:type="dxa"/>
            <w:tcBorders>
              <w:left w:val="single" w:sz="4" w:space="0" w:color="auto"/>
            </w:tcBorders>
          </w:tcPr>
          <w:p w:rsidR="00DC2831" w:rsidRDefault="00DC2831" w:rsidP="00236E9E">
            <w:pPr>
              <w:rPr>
                <w:rFonts w:ascii="Calibri" w:hAnsi="Calibri" w:cs="Calibri"/>
                <w:color w:val="000000"/>
              </w:rPr>
            </w:pPr>
            <w:r>
              <w:rPr>
                <w:rFonts w:ascii="Calibri" w:hAnsi="Calibri" w:cs="Calibri"/>
                <w:color w:val="000000"/>
              </w:rPr>
              <w:t>Standardised information presentation</w:t>
            </w:r>
          </w:p>
        </w:tc>
        <w:tc>
          <w:tcPr>
            <w:tcW w:w="6724" w:type="dxa"/>
          </w:tcPr>
          <w:p w:rsidR="00DC2831" w:rsidRDefault="00DC2831" w:rsidP="00952DC6">
            <w:pPr>
              <w:rPr>
                <w:rFonts w:ascii="Calibri" w:hAnsi="Calibri" w:cs="Calibri"/>
                <w:color w:val="000000"/>
              </w:rPr>
            </w:pPr>
            <w:r>
              <w:rPr>
                <w:rFonts w:ascii="Calibri" w:hAnsi="Calibri" w:cs="Calibri"/>
                <w:color w:val="000000"/>
              </w:rPr>
              <w:t xml:space="preserve">All </w:t>
            </w:r>
            <w:r w:rsidR="00952DC6" w:rsidRPr="003E3E25">
              <w:t xml:space="preserve">tertiary admission centres </w:t>
            </w:r>
            <w:r w:rsidR="00952DC6">
              <w:t xml:space="preserve">as well as </w:t>
            </w:r>
            <w:r w:rsidR="00952DC6" w:rsidRPr="003E3E25">
              <w:t xml:space="preserve">higher education providers will adopt the agreed </w:t>
            </w:r>
            <w:r w:rsidR="00952DC6">
              <w:t>information sets</w:t>
            </w:r>
            <w:r w:rsidR="00952DC6" w:rsidRPr="003E3E25">
              <w:t xml:space="preserve"> for provision of </w:t>
            </w:r>
            <w:r w:rsidR="00952DC6">
              <w:t xml:space="preserve">all online </w:t>
            </w:r>
            <w:r w:rsidR="00952DC6" w:rsidRPr="003E3E25">
              <w:t xml:space="preserve">information about institution-wide and course-specific admission </w:t>
            </w:r>
            <w:r w:rsidR="00952DC6">
              <w:t xml:space="preserve">options </w:t>
            </w:r>
            <w:r w:rsidR="00952DC6" w:rsidRPr="003E3E25">
              <w:t>and entry requirements applicable to prospective students for the 2019 academic year and beyond</w:t>
            </w:r>
            <w:r w:rsidR="0040478C">
              <w:t xml:space="preserve"> and make this information available for inclusion on a national admissions information platform</w:t>
            </w:r>
            <w:r w:rsidR="00952DC6" w:rsidRPr="003E3E25">
              <w:t>.</w:t>
            </w:r>
          </w:p>
        </w:tc>
      </w:tr>
      <w:tr w:rsidR="00DC2831" w:rsidTr="002D0FBB">
        <w:trPr>
          <w:cantSplit/>
        </w:trPr>
        <w:tc>
          <w:tcPr>
            <w:tcW w:w="1101" w:type="dxa"/>
            <w:tcBorders>
              <w:top w:val="nil"/>
              <w:left w:val="single" w:sz="4" w:space="0" w:color="auto"/>
              <w:bottom w:val="nil"/>
              <w:right w:val="single" w:sz="4" w:space="0" w:color="auto"/>
            </w:tcBorders>
          </w:tcPr>
          <w:p w:rsidR="00DC2831" w:rsidRDefault="00DC2831" w:rsidP="00DC2831">
            <w:pPr>
              <w:rPr>
                <w:rFonts w:ascii="Calibri" w:hAnsi="Calibri" w:cs="Calibri"/>
                <w:color w:val="000000"/>
              </w:rPr>
            </w:pPr>
          </w:p>
        </w:tc>
        <w:tc>
          <w:tcPr>
            <w:tcW w:w="1417" w:type="dxa"/>
            <w:tcBorders>
              <w:left w:val="single" w:sz="4" w:space="0" w:color="auto"/>
            </w:tcBorders>
          </w:tcPr>
          <w:p w:rsidR="00DC2831" w:rsidRDefault="00DC2831" w:rsidP="00236E9E">
            <w:pPr>
              <w:rPr>
                <w:rFonts w:ascii="Calibri" w:hAnsi="Calibri" w:cs="Calibri"/>
                <w:color w:val="000000"/>
              </w:rPr>
            </w:pPr>
            <w:r>
              <w:rPr>
                <w:rFonts w:ascii="Calibri" w:hAnsi="Calibri" w:cs="Calibri"/>
                <w:color w:val="000000"/>
              </w:rPr>
              <w:t>Terminology</w:t>
            </w:r>
          </w:p>
        </w:tc>
        <w:tc>
          <w:tcPr>
            <w:tcW w:w="6724" w:type="dxa"/>
          </w:tcPr>
          <w:p w:rsidR="00DC2831" w:rsidRDefault="00DC2831" w:rsidP="00DC2831">
            <w:pPr>
              <w:rPr>
                <w:rFonts w:ascii="Calibri" w:hAnsi="Calibri" w:cs="Calibri"/>
                <w:color w:val="000000"/>
              </w:rPr>
            </w:pPr>
            <w:r>
              <w:rPr>
                <w:rFonts w:ascii="Calibri" w:hAnsi="Calibri" w:cs="Calibri"/>
                <w:color w:val="000000"/>
              </w:rPr>
              <w:t xml:space="preserve">All </w:t>
            </w:r>
            <w:r w:rsidR="00952DC6">
              <w:t xml:space="preserve">registered higher education providers, tertiary admission centres and the other organisations endorsing this implementation plan will adopt usage of the </w:t>
            </w:r>
            <w:r w:rsidR="008F002D">
              <w:t>agreed set of common terms, concepts and definitions in their admission-related publications and online information</w:t>
            </w:r>
            <w:r w:rsidR="00952DC6">
              <w:t>.</w:t>
            </w:r>
          </w:p>
        </w:tc>
      </w:tr>
      <w:tr w:rsidR="00DC2831" w:rsidTr="002D0FBB">
        <w:trPr>
          <w:cantSplit/>
        </w:trPr>
        <w:tc>
          <w:tcPr>
            <w:tcW w:w="1101" w:type="dxa"/>
            <w:tcBorders>
              <w:top w:val="nil"/>
              <w:left w:val="single" w:sz="4" w:space="0" w:color="auto"/>
              <w:bottom w:val="single" w:sz="4" w:space="0" w:color="auto"/>
              <w:right w:val="single" w:sz="4" w:space="0" w:color="auto"/>
            </w:tcBorders>
          </w:tcPr>
          <w:p w:rsidR="00DC2831" w:rsidRDefault="00DC2831" w:rsidP="005C1652">
            <w:pPr>
              <w:rPr>
                <w:rFonts w:ascii="Calibri" w:hAnsi="Calibri" w:cs="Calibri"/>
                <w:color w:val="000000"/>
              </w:rPr>
            </w:pPr>
          </w:p>
        </w:tc>
        <w:tc>
          <w:tcPr>
            <w:tcW w:w="1417" w:type="dxa"/>
            <w:tcBorders>
              <w:left w:val="single" w:sz="4" w:space="0" w:color="auto"/>
            </w:tcBorders>
          </w:tcPr>
          <w:p w:rsidR="00DC2831" w:rsidRDefault="00A34A73" w:rsidP="00A34A73">
            <w:pPr>
              <w:rPr>
                <w:rFonts w:ascii="Calibri" w:hAnsi="Calibri" w:cs="Calibri"/>
                <w:color w:val="000000"/>
              </w:rPr>
            </w:pPr>
            <w:proofErr w:type="spellStart"/>
            <w:r>
              <w:rPr>
                <w:rFonts w:ascii="Calibri" w:hAnsi="Calibri" w:cs="Calibri"/>
                <w:color w:val="000000"/>
              </w:rPr>
              <w:t>TACs</w:t>
            </w:r>
            <w:proofErr w:type="spellEnd"/>
            <w:r>
              <w:rPr>
                <w:rFonts w:ascii="Calibri" w:hAnsi="Calibri" w:cs="Calibri"/>
                <w:color w:val="000000"/>
              </w:rPr>
              <w:t xml:space="preserve"> and i</w:t>
            </w:r>
            <w:r w:rsidR="00DC2831">
              <w:rPr>
                <w:rFonts w:ascii="Calibri" w:hAnsi="Calibri" w:cs="Calibri"/>
                <w:color w:val="000000"/>
              </w:rPr>
              <w:t xml:space="preserve">nterstate applications </w:t>
            </w:r>
          </w:p>
        </w:tc>
        <w:tc>
          <w:tcPr>
            <w:tcW w:w="6724" w:type="dxa"/>
          </w:tcPr>
          <w:p w:rsidR="00DC2831" w:rsidRDefault="00DC2831" w:rsidP="00DC2831">
            <w:pPr>
              <w:rPr>
                <w:rFonts w:ascii="Calibri" w:hAnsi="Calibri" w:cs="Calibri"/>
                <w:color w:val="000000"/>
              </w:rPr>
            </w:pPr>
            <w:r>
              <w:rPr>
                <w:rFonts w:ascii="Calibri" w:hAnsi="Calibri" w:cs="Calibri"/>
                <w:color w:val="000000"/>
              </w:rPr>
              <w:t xml:space="preserve">All </w:t>
            </w:r>
            <w:r w:rsidR="00A34A73">
              <w:t>tertiary admission centres will adopt the agreed information sets for provision of information about institution-wide and course-specific admission options and entry requirements applicable to prospective students for the 2019 academic year and beyond.</w:t>
            </w:r>
          </w:p>
        </w:tc>
      </w:tr>
      <w:tr w:rsidR="00DC2831" w:rsidTr="00417F6C">
        <w:trPr>
          <w:cantSplit/>
        </w:trPr>
        <w:tc>
          <w:tcPr>
            <w:tcW w:w="1101" w:type="dxa"/>
            <w:tcBorders>
              <w:top w:val="single" w:sz="4" w:space="0" w:color="auto"/>
              <w:bottom w:val="single" w:sz="4" w:space="0" w:color="auto"/>
            </w:tcBorders>
          </w:tcPr>
          <w:p w:rsidR="00DC2831" w:rsidRDefault="00DC2831" w:rsidP="00DC2831">
            <w:pPr>
              <w:rPr>
                <w:rFonts w:ascii="Calibri" w:hAnsi="Calibri" w:cs="Calibri"/>
                <w:color w:val="000000"/>
              </w:rPr>
            </w:pPr>
            <w:r>
              <w:rPr>
                <w:rFonts w:ascii="Calibri" w:hAnsi="Calibri" w:cs="Calibri"/>
                <w:color w:val="000000"/>
              </w:rPr>
              <w:t>Dec-18</w:t>
            </w:r>
          </w:p>
        </w:tc>
        <w:tc>
          <w:tcPr>
            <w:tcW w:w="1417" w:type="dxa"/>
          </w:tcPr>
          <w:p w:rsidR="00DC2831" w:rsidRDefault="00A34A73" w:rsidP="00A34A73">
            <w:pPr>
              <w:rPr>
                <w:rFonts w:ascii="Calibri" w:hAnsi="Calibri" w:cs="Calibri"/>
                <w:color w:val="000000"/>
              </w:rPr>
            </w:pPr>
            <w:proofErr w:type="spellStart"/>
            <w:r>
              <w:rPr>
                <w:rFonts w:ascii="Calibri" w:hAnsi="Calibri" w:cs="Calibri"/>
                <w:color w:val="000000"/>
              </w:rPr>
              <w:t>TACs</w:t>
            </w:r>
            <w:proofErr w:type="spellEnd"/>
            <w:r>
              <w:rPr>
                <w:rFonts w:ascii="Calibri" w:hAnsi="Calibri" w:cs="Calibri"/>
                <w:color w:val="000000"/>
              </w:rPr>
              <w:t xml:space="preserve"> and i</w:t>
            </w:r>
            <w:r w:rsidR="00DC2831">
              <w:rPr>
                <w:rFonts w:ascii="Calibri" w:hAnsi="Calibri" w:cs="Calibri"/>
                <w:color w:val="000000"/>
              </w:rPr>
              <w:t xml:space="preserve">nterstate applications </w:t>
            </w:r>
          </w:p>
        </w:tc>
        <w:tc>
          <w:tcPr>
            <w:tcW w:w="6724" w:type="dxa"/>
          </w:tcPr>
          <w:p w:rsidR="00DC2831" w:rsidRDefault="00DC2831" w:rsidP="00F02CCA">
            <w:pPr>
              <w:rPr>
                <w:rFonts w:ascii="Calibri" w:hAnsi="Calibri" w:cs="Calibri"/>
                <w:color w:val="000000"/>
              </w:rPr>
            </w:pPr>
            <w:r>
              <w:rPr>
                <w:rFonts w:ascii="Calibri" w:hAnsi="Calibri" w:cs="Calibri"/>
                <w:color w:val="000000"/>
              </w:rPr>
              <w:t xml:space="preserve">Tertiary </w:t>
            </w:r>
            <w:r w:rsidR="00A34A73">
              <w:t xml:space="preserve">admission centres </w:t>
            </w:r>
            <w:r w:rsidR="00F02CCA">
              <w:t xml:space="preserve">will </w:t>
            </w:r>
            <w:r w:rsidR="00A34A73">
              <w:t>agree a more comprehensive core suite of standard reports to be produced with consistent content and presentation on admissions to higher education in the 2019 academic year.</w:t>
            </w:r>
          </w:p>
        </w:tc>
      </w:tr>
      <w:tr w:rsidR="00DC2831" w:rsidTr="00DC2831">
        <w:trPr>
          <w:cantSplit/>
        </w:trPr>
        <w:tc>
          <w:tcPr>
            <w:tcW w:w="1101" w:type="dxa"/>
            <w:tcBorders>
              <w:top w:val="single" w:sz="4" w:space="0" w:color="auto"/>
              <w:left w:val="single" w:sz="4" w:space="0" w:color="auto"/>
              <w:bottom w:val="nil"/>
              <w:right w:val="single" w:sz="4" w:space="0" w:color="auto"/>
            </w:tcBorders>
          </w:tcPr>
          <w:p w:rsidR="00DC2831" w:rsidRDefault="00DC2831" w:rsidP="00DC2831">
            <w:pPr>
              <w:rPr>
                <w:rFonts w:ascii="Calibri" w:hAnsi="Calibri" w:cs="Calibri"/>
                <w:color w:val="000000"/>
              </w:rPr>
            </w:pPr>
            <w:r>
              <w:rPr>
                <w:rFonts w:ascii="Calibri" w:hAnsi="Calibri" w:cs="Calibri"/>
                <w:color w:val="000000"/>
              </w:rPr>
              <w:t>2019</w:t>
            </w:r>
          </w:p>
        </w:tc>
        <w:tc>
          <w:tcPr>
            <w:tcW w:w="1417" w:type="dxa"/>
            <w:tcBorders>
              <w:left w:val="single" w:sz="4" w:space="0" w:color="auto"/>
            </w:tcBorders>
          </w:tcPr>
          <w:p w:rsidR="00DC2831" w:rsidRDefault="00A34A73" w:rsidP="00A34A73">
            <w:pPr>
              <w:rPr>
                <w:rFonts w:ascii="Calibri" w:hAnsi="Calibri" w:cs="Calibri"/>
                <w:color w:val="000000"/>
              </w:rPr>
            </w:pPr>
            <w:proofErr w:type="spellStart"/>
            <w:r>
              <w:rPr>
                <w:rFonts w:ascii="Calibri" w:hAnsi="Calibri" w:cs="Calibri"/>
                <w:color w:val="000000"/>
              </w:rPr>
              <w:t>TACs</w:t>
            </w:r>
            <w:proofErr w:type="spellEnd"/>
            <w:r>
              <w:rPr>
                <w:rFonts w:ascii="Calibri" w:hAnsi="Calibri" w:cs="Calibri"/>
                <w:color w:val="000000"/>
              </w:rPr>
              <w:t xml:space="preserve"> and i</w:t>
            </w:r>
            <w:r w:rsidR="00DC2831">
              <w:rPr>
                <w:rFonts w:ascii="Calibri" w:hAnsi="Calibri" w:cs="Calibri"/>
                <w:color w:val="000000"/>
              </w:rPr>
              <w:t xml:space="preserve">nterstate applications </w:t>
            </w:r>
          </w:p>
        </w:tc>
        <w:tc>
          <w:tcPr>
            <w:tcW w:w="6724" w:type="dxa"/>
          </w:tcPr>
          <w:p w:rsidR="00DC2831" w:rsidRDefault="00DC2831" w:rsidP="00965D97">
            <w:pPr>
              <w:rPr>
                <w:rFonts w:ascii="Calibri" w:hAnsi="Calibri" w:cs="Calibri"/>
                <w:color w:val="000000"/>
              </w:rPr>
            </w:pPr>
            <w:r>
              <w:rPr>
                <w:rFonts w:ascii="Calibri" w:hAnsi="Calibri" w:cs="Calibri"/>
                <w:color w:val="000000"/>
              </w:rPr>
              <w:t xml:space="preserve">Tertiary </w:t>
            </w:r>
            <w:r w:rsidR="00A34A73">
              <w:t xml:space="preserve">admission centres </w:t>
            </w:r>
            <w:r w:rsidR="00965D97">
              <w:t xml:space="preserve">will </w:t>
            </w:r>
            <w:r w:rsidR="00A34A73">
              <w:t>produce the agreed core suite of standard reports with consistent content and presentation on admissions to higher education in the 2019 academic year.</w:t>
            </w:r>
          </w:p>
        </w:tc>
      </w:tr>
      <w:tr w:rsidR="00DC2831" w:rsidTr="00DC2831">
        <w:trPr>
          <w:cantSplit/>
        </w:trPr>
        <w:tc>
          <w:tcPr>
            <w:tcW w:w="1101" w:type="dxa"/>
            <w:tcBorders>
              <w:top w:val="single" w:sz="4" w:space="0" w:color="auto"/>
            </w:tcBorders>
          </w:tcPr>
          <w:p w:rsidR="00DC2831" w:rsidRDefault="00DC2831" w:rsidP="00DC2831">
            <w:pPr>
              <w:rPr>
                <w:rFonts w:ascii="Calibri" w:hAnsi="Calibri" w:cs="Calibri"/>
                <w:color w:val="000000"/>
              </w:rPr>
            </w:pPr>
            <w:r>
              <w:rPr>
                <w:rFonts w:ascii="Calibri" w:hAnsi="Calibri" w:cs="Calibri"/>
                <w:color w:val="000000"/>
              </w:rPr>
              <w:t>Jul-19</w:t>
            </w:r>
          </w:p>
        </w:tc>
        <w:tc>
          <w:tcPr>
            <w:tcW w:w="1417" w:type="dxa"/>
          </w:tcPr>
          <w:p w:rsidR="00DC2831" w:rsidRDefault="00DC2831" w:rsidP="00236E9E">
            <w:pPr>
              <w:rPr>
                <w:rFonts w:ascii="Calibri" w:hAnsi="Calibri" w:cs="Calibri"/>
                <w:color w:val="000000"/>
              </w:rPr>
            </w:pPr>
            <w:r>
              <w:rPr>
                <w:rFonts w:ascii="Calibri" w:hAnsi="Calibri" w:cs="Calibri"/>
                <w:color w:val="000000"/>
              </w:rPr>
              <w:t>Standardised information presentation</w:t>
            </w:r>
          </w:p>
        </w:tc>
        <w:tc>
          <w:tcPr>
            <w:tcW w:w="6724" w:type="dxa"/>
          </w:tcPr>
          <w:p w:rsidR="00DC2831" w:rsidRDefault="00DC2831" w:rsidP="00F46B92">
            <w:pPr>
              <w:rPr>
                <w:rFonts w:ascii="Calibri" w:hAnsi="Calibri" w:cs="Calibri"/>
                <w:color w:val="000000"/>
              </w:rPr>
            </w:pPr>
            <w:r>
              <w:rPr>
                <w:rFonts w:ascii="Calibri" w:hAnsi="Calibri" w:cs="Calibri"/>
                <w:color w:val="000000"/>
              </w:rPr>
              <w:t xml:space="preserve">The </w:t>
            </w:r>
            <w:r w:rsidR="00952DC6" w:rsidRPr="003E3E25">
              <w:t>Department of Education and Training will implement any necessary changes to data collection through the Higher Education Information Management System (</w:t>
            </w:r>
            <w:proofErr w:type="spellStart"/>
            <w:r w:rsidR="00952DC6" w:rsidRPr="003E3E25">
              <w:t>HEIMS</w:t>
            </w:r>
            <w:proofErr w:type="spellEnd"/>
            <w:r w:rsidR="00952DC6" w:rsidRPr="003E3E25">
              <w:t>) or other related information technology systems, to support full</w:t>
            </w:r>
            <w:r w:rsidR="00952DC6">
              <w:t>y</w:t>
            </w:r>
            <w:r w:rsidR="00952DC6" w:rsidRPr="003E3E25">
              <w:t xml:space="preserve"> the collection and reporting of data required to verify and report information included in the </w:t>
            </w:r>
            <w:r w:rsidR="00952DC6">
              <w:t>information set</w:t>
            </w:r>
            <w:r w:rsidR="00952DC6" w:rsidRPr="003E3E25">
              <w:t>s.</w:t>
            </w:r>
            <w:r>
              <w:rPr>
                <w:rFonts w:ascii="Calibri" w:hAnsi="Calibri" w:cs="Calibri"/>
                <w:color w:val="000000"/>
              </w:rPr>
              <w:t xml:space="preserve"> </w:t>
            </w:r>
          </w:p>
        </w:tc>
      </w:tr>
    </w:tbl>
    <w:p w:rsidR="00DC2831" w:rsidRPr="00A85944" w:rsidRDefault="00DC2831" w:rsidP="00B04C2F">
      <w:pPr>
        <w:pStyle w:val="HERNormal"/>
        <w:rPr>
          <w:noProof w:val="0"/>
        </w:rPr>
      </w:pPr>
    </w:p>
    <w:p w:rsidR="00B04C2F" w:rsidRDefault="00B04C2F" w:rsidP="00B04C2F">
      <w:pPr>
        <w:pStyle w:val="HERNormal"/>
        <w:rPr>
          <w:noProof w:val="0"/>
        </w:rPr>
        <w:sectPr w:rsidR="00B04C2F" w:rsidSect="00236E9E">
          <w:headerReference w:type="even" r:id="rId45"/>
          <w:headerReference w:type="default" r:id="rId46"/>
          <w:footerReference w:type="even" r:id="rId47"/>
          <w:footerReference w:type="default" r:id="rId48"/>
          <w:headerReference w:type="first" r:id="rId49"/>
          <w:footerReference w:type="first" r:id="rId50"/>
          <w:pgSz w:w="11906" w:h="16838" w:code="9"/>
          <w:pgMar w:top="1372" w:right="1440" w:bottom="1440" w:left="1440" w:header="709" w:footer="510" w:gutter="0"/>
          <w:cols w:space="567"/>
          <w:docGrid w:linePitch="360"/>
        </w:sectPr>
      </w:pPr>
    </w:p>
    <w:p w:rsidR="00B04C2F" w:rsidRPr="00443776" w:rsidRDefault="00B04C2F" w:rsidP="00B04C2F">
      <w:pPr>
        <w:pStyle w:val="HERHeading1"/>
        <w:pageBreakBefore/>
        <w:spacing w:before="0"/>
        <w:rPr>
          <w:sz w:val="30"/>
          <w:szCs w:val="30"/>
        </w:rPr>
      </w:pPr>
      <w:bookmarkStart w:id="45" w:name="_Toc479782322"/>
      <w:bookmarkStart w:id="46" w:name="_Toc478552089"/>
      <w:bookmarkStart w:id="47" w:name="_Toc480754883"/>
      <w:r w:rsidRPr="00443776">
        <w:rPr>
          <w:sz w:val="30"/>
          <w:szCs w:val="30"/>
        </w:rPr>
        <w:lastRenderedPageBreak/>
        <w:t>Appendix A: Admissions Transparency Implementation Working Group Terms of Reference</w:t>
      </w:r>
      <w:bookmarkEnd w:id="45"/>
      <w:bookmarkEnd w:id="46"/>
      <w:bookmarkEnd w:id="47"/>
    </w:p>
    <w:p w:rsidR="00B04C2F" w:rsidRPr="006301D8" w:rsidRDefault="00B04C2F" w:rsidP="00B04C2F">
      <w:pPr>
        <w:pStyle w:val="HERNormal"/>
        <w:rPr>
          <w:noProof w:val="0"/>
        </w:rPr>
      </w:pPr>
      <w:r w:rsidRPr="006301D8">
        <w:rPr>
          <w:noProof w:val="0"/>
        </w:rPr>
        <w:t>The Admissions Transparency Implementation Working Group (</w:t>
      </w:r>
      <w:proofErr w:type="spellStart"/>
      <w:r w:rsidRPr="006301D8">
        <w:rPr>
          <w:noProof w:val="0"/>
        </w:rPr>
        <w:t>IWG</w:t>
      </w:r>
      <w:proofErr w:type="spellEnd"/>
      <w:r w:rsidRPr="006301D8">
        <w:rPr>
          <w:noProof w:val="0"/>
        </w:rPr>
        <w:t>) will:</w:t>
      </w:r>
    </w:p>
    <w:p w:rsidR="00B04C2F" w:rsidRPr="00124DEA" w:rsidRDefault="00B04C2F" w:rsidP="00B04C2F">
      <w:pPr>
        <w:pStyle w:val="HERHeading4FigureHeading"/>
        <w:keepNext/>
      </w:pPr>
      <w:r w:rsidRPr="00124DEA">
        <w:t>In scope:</w:t>
      </w:r>
    </w:p>
    <w:p w:rsidR="00B04C2F" w:rsidRPr="006301D8" w:rsidRDefault="00B04C2F" w:rsidP="00B04C2F">
      <w:pPr>
        <w:pStyle w:val="HERNormal"/>
        <w:keepNext/>
        <w:spacing w:before="200" w:after="0"/>
        <w:rPr>
          <w:noProof w:val="0"/>
          <w:u w:val="single"/>
        </w:rPr>
      </w:pPr>
      <w:r w:rsidRPr="006301D8">
        <w:rPr>
          <w:noProof w:val="0"/>
          <w:u w:val="single"/>
        </w:rPr>
        <w:t>Implementation plan</w:t>
      </w:r>
    </w:p>
    <w:p w:rsidR="00B04C2F" w:rsidRDefault="00B04C2F" w:rsidP="00B04C2F">
      <w:pPr>
        <w:pStyle w:val="ListNumber"/>
        <w:numPr>
          <w:ilvl w:val="0"/>
          <w:numId w:val="11"/>
        </w:numPr>
      </w:pPr>
      <w:r>
        <w:t xml:space="preserve">By end May 2017, develop a plan to implement the recommendations from the Higher Education Standards Panel’ s </w:t>
      </w:r>
      <w:r w:rsidRPr="00882DAE">
        <w:rPr>
          <w:i/>
        </w:rPr>
        <w:t>Improving the Transparency of Higher Education Admissions</w:t>
      </w:r>
      <w:r>
        <w:t xml:space="preserve"> report, which captures the agreed actions to which higher education sector stakeholders and relevant government agencies commit.</w:t>
      </w:r>
    </w:p>
    <w:p w:rsidR="00B04C2F" w:rsidRDefault="00B04C2F" w:rsidP="00B04C2F">
      <w:pPr>
        <w:pStyle w:val="HERListNumber"/>
        <w:numPr>
          <w:ilvl w:val="0"/>
          <w:numId w:val="10"/>
        </w:numPr>
        <w:ind w:left="369" w:hanging="369"/>
      </w:pPr>
      <w:r>
        <w:t>Consult with relevant stakeholders to ensure their engagement with and commitment to the terms of the implementation plan.</w:t>
      </w:r>
    </w:p>
    <w:p w:rsidR="00B04C2F" w:rsidRPr="000C17A2" w:rsidRDefault="00B04C2F" w:rsidP="00B04C2F">
      <w:pPr>
        <w:pStyle w:val="HERNormal"/>
        <w:keepNext/>
        <w:spacing w:before="200" w:after="0"/>
        <w:rPr>
          <w:noProof w:val="0"/>
          <w:u w:val="single"/>
        </w:rPr>
      </w:pPr>
      <w:r w:rsidRPr="00A000FE">
        <w:rPr>
          <w:noProof w:val="0"/>
          <w:u w:val="single"/>
        </w:rPr>
        <w:t>Information presentation</w:t>
      </w:r>
      <w:r>
        <w:rPr>
          <w:noProof w:val="0"/>
          <w:u w:val="single"/>
        </w:rPr>
        <w:t xml:space="preserve"> and reporting</w:t>
      </w:r>
    </w:p>
    <w:p w:rsidR="00B04C2F" w:rsidRDefault="00B04C2F" w:rsidP="00B04C2F">
      <w:pPr>
        <w:pStyle w:val="HERListNumber"/>
        <w:numPr>
          <w:ilvl w:val="0"/>
          <w:numId w:val="10"/>
        </w:numPr>
        <w:ind w:left="369" w:hanging="369"/>
      </w:pPr>
      <w:r>
        <w:t xml:space="preserve">Develop and endorse a </w:t>
      </w:r>
      <w:r w:rsidRPr="006301D8">
        <w:t>statement of sector intent to adopt principles proposed by the HESP to facilitate transparency of higher education admission policies, processes and practices</w:t>
      </w:r>
      <w:r>
        <w:t>. (Recommendations 1, 2)</w:t>
      </w:r>
    </w:p>
    <w:p w:rsidR="00B04C2F" w:rsidRDefault="00B04C2F" w:rsidP="00B04C2F">
      <w:pPr>
        <w:pStyle w:val="HERListNumber"/>
        <w:numPr>
          <w:ilvl w:val="0"/>
          <w:numId w:val="10"/>
        </w:numPr>
        <w:ind w:left="369" w:hanging="369"/>
      </w:pPr>
      <w:r>
        <w:t xml:space="preserve">Agree the detail of national templates for consistent and comparable presentation by higher education providers, tertiary admission centres and government of higher education provider and course admission pathways, options, requirements and reporting, including any new data collection required to support this. </w:t>
      </w:r>
      <w:r w:rsidRPr="00376248">
        <w:t xml:space="preserve">The templates include provision for the publication of information on all </w:t>
      </w:r>
      <w:proofErr w:type="spellStart"/>
      <w:r w:rsidRPr="00376248">
        <w:t>ATAR</w:t>
      </w:r>
      <w:proofErr w:type="spellEnd"/>
      <w:r w:rsidRPr="00376248">
        <w:t xml:space="preserve"> and non-</w:t>
      </w:r>
      <w:proofErr w:type="spellStart"/>
      <w:r w:rsidRPr="00376248">
        <w:t>ATAR</w:t>
      </w:r>
      <w:proofErr w:type="spellEnd"/>
      <w:r w:rsidRPr="00376248">
        <w:t xml:space="preserve"> application and assessment options. (R</w:t>
      </w:r>
      <w:r>
        <w:t xml:space="preserve">ecommendations 4, 5, 8, 9) </w:t>
      </w:r>
    </w:p>
    <w:p w:rsidR="00B04C2F" w:rsidRDefault="00B04C2F" w:rsidP="00B04C2F">
      <w:pPr>
        <w:pStyle w:val="HERListNumber"/>
        <w:numPr>
          <w:ilvl w:val="0"/>
          <w:numId w:val="10"/>
        </w:numPr>
        <w:ind w:left="369" w:hanging="369"/>
      </w:pPr>
      <w:r>
        <w:t xml:space="preserve">Agree the terms of sector-wide engagement with the development by government and other relevant stakeholders of a new national admissions information platform. (Recommendations </w:t>
      </w:r>
      <w:r>
        <w:br/>
        <w:t>7, 10)</w:t>
      </w:r>
    </w:p>
    <w:p w:rsidR="00B04C2F" w:rsidRPr="000C17A2" w:rsidRDefault="00B04C2F" w:rsidP="00B04C2F">
      <w:pPr>
        <w:pStyle w:val="HERNormal"/>
        <w:keepNext/>
        <w:spacing w:before="200" w:after="0"/>
        <w:rPr>
          <w:noProof w:val="0"/>
          <w:u w:val="single"/>
        </w:rPr>
      </w:pPr>
      <w:r>
        <w:rPr>
          <w:noProof w:val="0"/>
          <w:u w:val="single"/>
        </w:rPr>
        <w:t>Consistent language</w:t>
      </w:r>
    </w:p>
    <w:p w:rsidR="00B04C2F" w:rsidRDefault="00B04C2F" w:rsidP="00B04C2F">
      <w:pPr>
        <w:pStyle w:val="HERListNumber"/>
        <w:numPr>
          <w:ilvl w:val="0"/>
          <w:numId w:val="10"/>
        </w:numPr>
        <w:ind w:left="369" w:hanging="369"/>
      </w:pPr>
      <w:r w:rsidRPr="00A000FE">
        <w:t xml:space="preserve">Agree the admission-related issues </w:t>
      </w:r>
      <w:r>
        <w:t xml:space="preserve">for </w:t>
      </w:r>
      <w:r w:rsidRPr="00A000FE">
        <w:t xml:space="preserve">which consistent terminology would be </w:t>
      </w:r>
      <w:r>
        <w:t>beneficial and develop and endorse the common terminology to be adopted. (Recommendations 3, 6)</w:t>
      </w:r>
    </w:p>
    <w:p w:rsidR="00B04C2F" w:rsidRPr="000C17A2" w:rsidRDefault="00B04C2F" w:rsidP="00B04C2F">
      <w:pPr>
        <w:pStyle w:val="HERNormal"/>
        <w:keepNext/>
        <w:spacing w:before="200" w:after="0"/>
        <w:rPr>
          <w:noProof w:val="0"/>
          <w:u w:val="single"/>
        </w:rPr>
      </w:pPr>
      <w:proofErr w:type="spellStart"/>
      <w:r>
        <w:rPr>
          <w:noProof w:val="0"/>
          <w:u w:val="single"/>
        </w:rPr>
        <w:t>ATAR</w:t>
      </w:r>
      <w:proofErr w:type="spellEnd"/>
      <w:r>
        <w:rPr>
          <w:noProof w:val="0"/>
          <w:u w:val="single"/>
        </w:rPr>
        <w:t>-related definitions</w:t>
      </w:r>
    </w:p>
    <w:p w:rsidR="00B04C2F" w:rsidRPr="00376248" w:rsidRDefault="00B04C2F" w:rsidP="00B04C2F">
      <w:pPr>
        <w:pStyle w:val="HERListNumber"/>
        <w:numPr>
          <w:ilvl w:val="0"/>
          <w:numId w:val="10"/>
        </w:numPr>
        <w:ind w:left="369" w:hanging="369"/>
      </w:pPr>
      <w:r>
        <w:t>Review and a</w:t>
      </w:r>
      <w:r w:rsidRPr="00A000FE">
        <w:t xml:space="preserve">gree the </w:t>
      </w:r>
      <w:r>
        <w:t xml:space="preserve">naming and </w:t>
      </w:r>
      <w:r w:rsidRPr="00A000FE">
        <w:t xml:space="preserve">definitions for </w:t>
      </w:r>
      <w:proofErr w:type="spellStart"/>
      <w:r>
        <w:t>ATAR</w:t>
      </w:r>
      <w:proofErr w:type="spellEnd"/>
      <w:r>
        <w:t xml:space="preserve">-related thresholds and reporting, such that these reflect the impact of all rounds of offers for places in higher </w:t>
      </w:r>
      <w:r w:rsidRPr="00376248">
        <w:t>education (Recommendation 5), including:</w:t>
      </w:r>
    </w:p>
    <w:p w:rsidR="00B04C2F" w:rsidRPr="00376248" w:rsidRDefault="00B04C2F" w:rsidP="00B04C2F">
      <w:pPr>
        <w:pStyle w:val="HERListNumber2"/>
        <w:numPr>
          <w:ilvl w:val="1"/>
          <w:numId w:val="5"/>
        </w:numPr>
      </w:pPr>
      <w:r w:rsidRPr="00376248">
        <w:t xml:space="preserve">the lowest </w:t>
      </w:r>
      <w:proofErr w:type="spellStart"/>
      <w:r w:rsidRPr="00376248">
        <w:t>ATAR</w:t>
      </w:r>
      <w:proofErr w:type="spellEnd"/>
      <w:r w:rsidRPr="00376248">
        <w:t xml:space="preserve"> admitted to a course in the previous year</w:t>
      </w:r>
    </w:p>
    <w:p w:rsidR="00B04C2F" w:rsidRPr="00376248" w:rsidRDefault="00B04C2F" w:rsidP="00B04C2F">
      <w:pPr>
        <w:pStyle w:val="HERListNumber2"/>
        <w:numPr>
          <w:ilvl w:val="1"/>
          <w:numId w:val="5"/>
        </w:numPr>
      </w:pPr>
      <w:r w:rsidRPr="00376248">
        <w:t xml:space="preserve">where relevant, the lowest </w:t>
      </w:r>
      <w:proofErr w:type="spellStart"/>
      <w:r w:rsidRPr="00376248">
        <w:t>ATAR</w:t>
      </w:r>
      <w:proofErr w:type="spellEnd"/>
      <w:r w:rsidRPr="00376248">
        <w:t xml:space="preserve"> guaranteed to be accepted in the coming year</w:t>
      </w:r>
    </w:p>
    <w:p w:rsidR="00B04C2F" w:rsidRPr="00376248" w:rsidRDefault="00B04C2F" w:rsidP="00B04C2F">
      <w:pPr>
        <w:pStyle w:val="HERListNumber2"/>
        <w:numPr>
          <w:ilvl w:val="1"/>
          <w:numId w:val="5"/>
        </w:numPr>
      </w:pPr>
      <w:proofErr w:type="gramStart"/>
      <w:r w:rsidRPr="00376248">
        <w:t>provider</w:t>
      </w:r>
      <w:proofErr w:type="gramEnd"/>
      <w:r w:rsidRPr="00376248">
        <w:t xml:space="preserve">, tertiary admission centre and government </w:t>
      </w:r>
      <w:proofErr w:type="spellStart"/>
      <w:r w:rsidRPr="00376248">
        <w:t>ATAR</w:t>
      </w:r>
      <w:proofErr w:type="spellEnd"/>
      <w:r w:rsidRPr="00376248">
        <w:t>-related reporting on offers, acceptances and previous year enrolments.</w:t>
      </w:r>
    </w:p>
    <w:p w:rsidR="00B04C2F" w:rsidRPr="00376248" w:rsidRDefault="00B04C2F" w:rsidP="00B04C2F">
      <w:pPr>
        <w:pStyle w:val="HERNormal"/>
        <w:keepNext/>
        <w:spacing w:before="200" w:after="0"/>
        <w:rPr>
          <w:noProof w:val="0"/>
          <w:u w:val="single"/>
        </w:rPr>
      </w:pPr>
      <w:r w:rsidRPr="00376248">
        <w:rPr>
          <w:noProof w:val="0"/>
          <w:u w:val="single"/>
        </w:rPr>
        <w:t>Interstate application processes</w:t>
      </w:r>
    </w:p>
    <w:p w:rsidR="00B04C2F" w:rsidRPr="00376248" w:rsidRDefault="00B04C2F" w:rsidP="00B04C2F">
      <w:pPr>
        <w:pStyle w:val="HERListNumber"/>
        <w:numPr>
          <w:ilvl w:val="0"/>
          <w:numId w:val="10"/>
        </w:numPr>
        <w:ind w:left="369" w:hanging="369"/>
      </w:pPr>
      <w:r w:rsidRPr="00376248">
        <w:t xml:space="preserve">Recommend or endorse a proposed national approach to the management of cross-border applications by tertiary admission centres. Consider whether the HESP’s recommendations can be achieved while retaining the current arrangement of separate tertiary admission centres in </w:t>
      </w:r>
      <w:r w:rsidRPr="00376248">
        <w:lastRenderedPageBreak/>
        <w:t>different jurisdictions, or if a more consolidated national approach is advisable. (Recommendation 6)</w:t>
      </w:r>
    </w:p>
    <w:p w:rsidR="00B04C2F" w:rsidRPr="00A000FE" w:rsidRDefault="00B04C2F" w:rsidP="00B04C2F">
      <w:pPr>
        <w:pStyle w:val="HERNormal"/>
        <w:keepNext/>
        <w:spacing w:before="200" w:after="0"/>
        <w:rPr>
          <w:noProof w:val="0"/>
          <w:u w:val="single"/>
        </w:rPr>
      </w:pPr>
      <w:r w:rsidRPr="00376248">
        <w:rPr>
          <w:noProof w:val="0"/>
          <w:u w:val="single"/>
        </w:rPr>
        <w:t>Accountability</w:t>
      </w:r>
    </w:p>
    <w:p w:rsidR="00B04C2F" w:rsidRDefault="00B04C2F" w:rsidP="00B04C2F">
      <w:pPr>
        <w:pStyle w:val="HERListNumber"/>
        <w:numPr>
          <w:ilvl w:val="0"/>
          <w:numId w:val="10"/>
        </w:numPr>
        <w:ind w:left="369" w:hanging="369"/>
      </w:pPr>
      <w:r>
        <w:t>Endorse and champion an accountability framework to monitor and report on achievement of the sector-wide commitments agreed in the implementation plan. (Recommendation 11)</w:t>
      </w:r>
    </w:p>
    <w:p w:rsidR="00B04C2F" w:rsidRDefault="00B04C2F" w:rsidP="00B04C2F">
      <w:pPr>
        <w:pStyle w:val="HERListNumber"/>
        <w:numPr>
          <w:ilvl w:val="0"/>
          <w:numId w:val="10"/>
        </w:numPr>
        <w:ind w:left="369" w:hanging="369"/>
      </w:pPr>
      <w:r>
        <w:t xml:space="preserve">Engage with the Tertiary Education Quality and Standards Agency’s (TEQSA) development of formal guidance and monitoring of compliance with those commitments. (Recommendations </w:t>
      </w:r>
      <w:r>
        <w:br/>
        <w:t>11, 12)</w:t>
      </w:r>
    </w:p>
    <w:p w:rsidR="00B04C2F" w:rsidRPr="00A85944" w:rsidRDefault="00B04C2F" w:rsidP="00B04C2F">
      <w:pPr>
        <w:pStyle w:val="HERHeading4FigureHeading"/>
        <w:keepNext/>
      </w:pPr>
      <w:r>
        <w:t>Out of scope</w:t>
      </w:r>
    </w:p>
    <w:p w:rsidR="00B04C2F" w:rsidRPr="006301D8" w:rsidRDefault="00B04C2F" w:rsidP="00B04C2F">
      <w:pPr>
        <w:pStyle w:val="HERNormal"/>
        <w:rPr>
          <w:noProof w:val="0"/>
        </w:rPr>
      </w:pPr>
      <w:r w:rsidRPr="006301D8">
        <w:rPr>
          <w:noProof w:val="0"/>
        </w:rPr>
        <w:t xml:space="preserve">The </w:t>
      </w:r>
      <w:proofErr w:type="spellStart"/>
      <w:r w:rsidRPr="006301D8">
        <w:rPr>
          <w:noProof w:val="0"/>
        </w:rPr>
        <w:t>IWG</w:t>
      </w:r>
      <w:proofErr w:type="spellEnd"/>
      <w:r w:rsidRPr="006301D8">
        <w:rPr>
          <w:noProof w:val="0"/>
        </w:rPr>
        <w:t xml:space="preserve"> will help facilitate information flow with stakeholders where necessary, but will not be responsible for the following:</w:t>
      </w:r>
    </w:p>
    <w:p w:rsidR="00B04C2F" w:rsidRPr="006301D8" w:rsidRDefault="00B04C2F" w:rsidP="00417F6C">
      <w:pPr>
        <w:pStyle w:val="HERListBullet"/>
        <w:numPr>
          <w:ilvl w:val="0"/>
          <w:numId w:val="42"/>
        </w:numPr>
        <w:ind w:left="426"/>
      </w:pPr>
      <w:r w:rsidRPr="006301D8">
        <w:t>Implementation by the tertiary admission centres of a more streamlined approach to cross-jurisdictional application processes (Recommendation 6 (part))</w:t>
      </w:r>
    </w:p>
    <w:p w:rsidR="00B04C2F" w:rsidRPr="006301D8" w:rsidRDefault="00B04C2F" w:rsidP="00417F6C">
      <w:pPr>
        <w:pStyle w:val="HERListBullet"/>
        <w:numPr>
          <w:ilvl w:val="0"/>
          <w:numId w:val="42"/>
        </w:numPr>
        <w:ind w:left="426"/>
      </w:pPr>
      <w:r w:rsidRPr="006301D8">
        <w:t>Development of a national admissions information platform (Recommendations 7, 10,</w:t>
      </w:r>
      <w:r w:rsidR="004E48E6">
        <w:t xml:space="preserve"> </w:t>
      </w:r>
      <w:r w:rsidRPr="006301D8">
        <w:t>13)</w:t>
      </w:r>
    </w:p>
    <w:p w:rsidR="00B04C2F" w:rsidRPr="006301D8" w:rsidRDefault="00B04C2F" w:rsidP="00B04C2F">
      <w:pPr>
        <w:pStyle w:val="HERListBullet2"/>
      </w:pPr>
      <w:r w:rsidRPr="006301D8">
        <w:t>The Department of Education and Training will separately establish a process with relevant stakeholders to develop and implement a new national admissions information platform (website). This will be developed in collaboration with tertiary admission centres and other relevant stakeholders as necessary. (Recommendations 7, 10)</w:t>
      </w:r>
    </w:p>
    <w:p w:rsidR="00B04C2F" w:rsidRPr="006301D8" w:rsidRDefault="00B04C2F" w:rsidP="00B04C2F">
      <w:pPr>
        <w:pStyle w:val="HERListBullet2"/>
      </w:pPr>
      <w:r w:rsidRPr="006301D8">
        <w:t>An online guide to usage of the national admissions information platform will be developed to support and enable its use by prospective students, their families, advisers, schools and career educators. (Recommendation 13)</w:t>
      </w:r>
    </w:p>
    <w:p w:rsidR="00B04C2F" w:rsidRPr="006301D8" w:rsidRDefault="00B04C2F" w:rsidP="00B04C2F">
      <w:pPr>
        <w:pStyle w:val="HERListBullet"/>
      </w:pPr>
      <w:r w:rsidRPr="006301D8">
        <w:t>Development of TEQSA’s approach to monitoring compliance with the sector’s commitments to improved transparency in higher education admissions (Recommendations 11, 12)</w:t>
      </w:r>
    </w:p>
    <w:p w:rsidR="00B04C2F" w:rsidRPr="006301D8" w:rsidRDefault="00B04C2F" w:rsidP="00B04C2F">
      <w:pPr>
        <w:pStyle w:val="HERListBullet2"/>
      </w:pPr>
      <w:r w:rsidRPr="006301D8">
        <w:t>Once an implementation plan is developed, TEQSA will develop enhanced guidance on the types of evidence it considers will demonstrate compliance with the transparency requirements of the Higher Education Standards Framework (Threshold Standards) 2015.</w:t>
      </w:r>
    </w:p>
    <w:p w:rsidR="00B04C2F" w:rsidRPr="006301D8" w:rsidRDefault="00B04C2F" w:rsidP="00B04C2F">
      <w:pPr>
        <w:pStyle w:val="HERListBullet"/>
      </w:pPr>
      <w:r w:rsidRPr="006301D8">
        <w:t>Further consideration and assessment of the factors and approaches that contribute to student success, completion and attrition rates in higher education (Recommendation 14)</w:t>
      </w:r>
    </w:p>
    <w:p w:rsidR="00B04C2F" w:rsidRPr="006301D8" w:rsidRDefault="00B04C2F" w:rsidP="00B04C2F">
      <w:pPr>
        <w:pStyle w:val="HERListBullet2"/>
      </w:pPr>
      <w:r w:rsidRPr="006301D8">
        <w:t>The Higher Education Standards Panel has been tasked with this project in 2017.</w:t>
      </w:r>
    </w:p>
    <w:p w:rsidR="00B04C2F" w:rsidRPr="006301D8" w:rsidRDefault="00B04C2F" w:rsidP="00B04C2F">
      <w:pPr>
        <w:pStyle w:val="HERHeading4FigureHeading"/>
        <w:keepNext/>
      </w:pPr>
      <w:r>
        <w:t>Sub-working groups</w:t>
      </w:r>
    </w:p>
    <w:p w:rsidR="00B04C2F" w:rsidRPr="006301D8" w:rsidRDefault="00B04C2F" w:rsidP="00B04C2F">
      <w:pPr>
        <w:pStyle w:val="HERNormal"/>
        <w:rPr>
          <w:noProof w:val="0"/>
        </w:rPr>
      </w:pPr>
      <w:r w:rsidRPr="006301D8">
        <w:rPr>
          <w:noProof w:val="0"/>
        </w:rPr>
        <w:t xml:space="preserve">The </w:t>
      </w:r>
      <w:proofErr w:type="spellStart"/>
      <w:r w:rsidRPr="006301D8">
        <w:rPr>
          <w:noProof w:val="0"/>
        </w:rPr>
        <w:t>IWG</w:t>
      </w:r>
      <w:proofErr w:type="spellEnd"/>
      <w:r w:rsidRPr="006301D8">
        <w:rPr>
          <w:noProof w:val="0"/>
        </w:rPr>
        <w:t xml:space="preserve"> will have the capacity to form sub-working groups to give detailed focus to technical or more specialised issues, including the agreement and detail of:</w:t>
      </w:r>
    </w:p>
    <w:p w:rsidR="00B04C2F" w:rsidRPr="006301D8" w:rsidRDefault="00B04C2F" w:rsidP="002D0FBB">
      <w:pPr>
        <w:pStyle w:val="HERListBullet"/>
        <w:numPr>
          <w:ilvl w:val="0"/>
          <w:numId w:val="42"/>
        </w:numPr>
        <w:ind w:left="426"/>
      </w:pPr>
      <w:r w:rsidRPr="006301D8">
        <w:t>common admissions terminology and definitions</w:t>
      </w:r>
    </w:p>
    <w:p w:rsidR="00B04C2F" w:rsidRPr="006301D8" w:rsidRDefault="00B04C2F" w:rsidP="002D0FBB">
      <w:pPr>
        <w:pStyle w:val="HERListBullet"/>
        <w:numPr>
          <w:ilvl w:val="0"/>
          <w:numId w:val="42"/>
        </w:numPr>
        <w:ind w:left="426"/>
      </w:pPr>
      <w:r w:rsidRPr="006301D8">
        <w:t xml:space="preserve">redefinition of </w:t>
      </w:r>
      <w:proofErr w:type="spellStart"/>
      <w:r w:rsidRPr="006301D8">
        <w:t>ATAR</w:t>
      </w:r>
      <w:proofErr w:type="spellEnd"/>
      <w:r w:rsidRPr="006301D8">
        <w:t>-related thresholds and indicators to include the impact of all rounds of offers of places in higher education</w:t>
      </w:r>
    </w:p>
    <w:p w:rsidR="00B04C2F" w:rsidRPr="006301D8" w:rsidRDefault="00B04C2F" w:rsidP="002D0FBB">
      <w:pPr>
        <w:pStyle w:val="HERListBullet"/>
        <w:numPr>
          <w:ilvl w:val="0"/>
          <w:numId w:val="42"/>
        </w:numPr>
        <w:ind w:left="426"/>
      </w:pPr>
      <w:r w:rsidRPr="006301D8">
        <w:t>common sector-wide templates for the publication of institution level admissions policies and admission requirements, application pathways and other related information applicable to individual courses/fields of study, depending on the context</w:t>
      </w:r>
    </w:p>
    <w:p w:rsidR="0068426D" w:rsidRDefault="00B04C2F" w:rsidP="002D0FBB">
      <w:pPr>
        <w:pStyle w:val="HERListBullet"/>
        <w:numPr>
          <w:ilvl w:val="0"/>
          <w:numId w:val="42"/>
        </w:numPr>
        <w:ind w:left="426"/>
      </w:pPr>
      <w:r w:rsidRPr="006301D8">
        <w:lastRenderedPageBreak/>
        <w:t>streamlined processes for the acceptance and assessment of applications across state and territory borders</w:t>
      </w:r>
    </w:p>
    <w:p w:rsidR="00F0165C" w:rsidRDefault="00F0165C" w:rsidP="00F0165C">
      <w:pPr>
        <w:pStyle w:val="HERNormal"/>
      </w:pPr>
    </w:p>
    <w:p w:rsidR="00460E0C" w:rsidRDefault="00460E0C" w:rsidP="00F0165C">
      <w:pPr>
        <w:pStyle w:val="HERNormal"/>
        <w:sectPr w:rsidR="00460E0C" w:rsidSect="00DD0701">
          <w:headerReference w:type="even" r:id="rId51"/>
          <w:headerReference w:type="default" r:id="rId52"/>
          <w:headerReference w:type="first" r:id="rId53"/>
          <w:type w:val="continuous"/>
          <w:pgSz w:w="11906" w:h="16838"/>
          <w:pgMar w:top="1372" w:right="1440" w:bottom="1440" w:left="1440" w:header="709" w:footer="510" w:gutter="0"/>
          <w:cols w:space="567"/>
          <w:titlePg/>
          <w:docGrid w:linePitch="360"/>
        </w:sectPr>
      </w:pPr>
    </w:p>
    <w:p w:rsidR="00F0165C" w:rsidRPr="00AF3D7E" w:rsidRDefault="007902C1" w:rsidP="00AF3D7E">
      <w:pPr>
        <w:pStyle w:val="HERHeading1"/>
        <w:pageBreakBefore/>
        <w:spacing w:before="0"/>
        <w:rPr>
          <w:sz w:val="30"/>
          <w:szCs w:val="30"/>
        </w:rPr>
      </w:pPr>
      <w:bookmarkStart w:id="48" w:name="_Toc480754884"/>
      <w:bookmarkStart w:id="49" w:name="_Toc461713932"/>
      <w:bookmarkStart w:id="50" w:name="_Toc460598771"/>
      <w:bookmarkStart w:id="51" w:name="_Toc462826077"/>
      <w:bookmarkStart w:id="52" w:name="_Toc462242883"/>
      <w:r w:rsidRPr="00AF3D7E">
        <w:rPr>
          <w:sz w:val="30"/>
          <w:szCs w:val="30"/>
        </w:rPr>
        <w:lastRenderedPageBreak/>
        <w:t xml:space="preserve">Appendix B: </w:t>
      </w:r>
      <w:r>
        <w:rPr>
          <w:sz w:val="30"/>
          <w:szCs w:val="30"/>
        </w:rPr>
        <w:t>Draft c</w:t>
      </w:r>
      <w:r w:rsidR="00F0165C" w:rsidRPr="00AF3D7E">
        <w:rPr>
          <w:sz w:val="30"/>
          <w:szCs w:val="30"/>
        </w:rPr>
        <w:t>ommon terminology and data definitions</w:t>
      </w:r>
      <w:bookmarkEnd w:id="48"/>
    </w:p>
    <w:p w:rsidR="00F0165C" w:rsidRDefault="00F0165C" w:rsidP="002137A6">
      <w:pPr>
        <w:pStyle w:val="HERNormal"/>
        <w:rPr>
          <w:noProof w:val="0"/>
        </w:rPr>
      </w:pPr>
      <w:r>
        <w:rPr>
          <w:noProof w:val="0"/>
        </w:rPr>
        <w:t>The terminology and data definitions used in higher education application processes have to support two uses in making the admission arrangements easier to understand:</w:t>
      </w:r>
    </w:p>
    <w:p w:rsidR="00F0165C" w:rsidRDefault="00F0165C" w:rsidP="00F04789">
      <w:pPr>
        <w:pStyle w:val="HERListBullet"/>
        <w:numPr>
          <w:ilvl w:val="0"/>
          <w:numId w:val="30"/>
        </w:numPr>
      </w:pPr>
      <w:r>
        <w:t xml:space="preserve">supporting individual applicants </w:t>
      </w:r>
      <w:r w:rsidR="00D6565E">
        <w:t xml:space="preserve">to </w:t>
      </w:r>
      <w:r>
        <w:t xml:space="preserve">find what they need, while understanding that similar individuals may describe themselves in various ways; </w:t>
      </w:r>
      <w:r w:rsidR="00A42067">
        <w:t xml:space="preserve">along </w:t>
      </w:r>
      <w:r>
        <w:t>with</w:t>
      </w:r>
    </w:p>
    <w:p w:rsidR="00F0165C" w:rsidRDefault="00F0165C" w:rsidP="00F04789">
      <w:pPr>
        <w:pStyle w:val="HERListBullet"/>
        <w:numPr>
          <w:ilvl w:val="0"/>
          <w:numId w:val="30"/>
        </w:numPr>
      </w:pPr>
      <w:proofErr w:type="gramStart"/>
      <w:r>
        <w:t>robust</w:t>
      </w:r>
      <w:proofErr w:type="gramEnd"/>
      <w:r>
        <w:t xml:space="preserve"> data reporting, that requires similar individuals to be counted in similar ways.</w:t>
      </w:r>
    </w:p>
    <w:p w:rsidR="00F0165C" w:rsidRDefault="00A42067" w:rsidP="002137A6">
      <w:pPr>
        <w:pStyle w:val="HERNormal"/>
        <w:rPr>
          <w:noProof w:val="0"/>
        </w:rPr>
      </w:pPr>
      <w:r>
        <w:rPr>
          <w:noProof w:val="0"/>
        </w:rPr>
        <w:t>I</w:t>
      </w:r>
      <w:r w:rsidR="00F0165C">
        <w:rPr>
          <w:noProof w:val="0"/>
        </w:rPr>
        <w:t xml:space="preserve">nitial discussion of the terms used in the </w:t>
      </w:r>
      <w:r>
        <w:rPr>
          <w:noProof w:val="0"/>
        </w:rPr>
        <w:t xml:space="preserve">higher education </w:t>
      </w:r>
      <w:r w:rsidR="00F0165C">
        <w:rPr>
          <w:noProof w:val="0"/>
        </w:rPr>
        <w:t>application and admission</w:t>
      </w:r>
      <w:r w:rsidR="00437687">
        <w:rPr>
          <w:noProof w:val="0"/>
        </w:rPr>
        <w:t>s</w:t>
      </w:r>
      <w:r w:rsidR="00F0165C">
        <w:rPr>
          <w:noProof w:val="0"/>
        </w:rPr>
        <w:t xml:space="preserve"> processes has led to </w:t>
      </w:r>
      <w:r w:rsidR="00B91075">
        <w:rPr>
          <w:noProof w:val="0"/>
        </w:rPr>
        <w:t xml:space="preserve">four </w:t>
      </w:r>
      <w:r w:rsidR="00F0165C">
        <w:rPr>
          <w:noProof w:val="0"/>
        </w:rPr>
        <w:t>proposals:</w:t>
      </w:r>
    </w:p>
    <w:p w:rsidR="00F0165C" w:rsidRDefault="00F0165C" w:rsidP="00F04789">
      <w:pPr>
        <w:pStyle w:val="HERNormal"/>
        <w:numPr>
          <w:ilvl w:val="0"/>
          <w:numId w:val="26"/>
        </w:numPr>
        <w:ind w:left="357" w:hanging="357"/>
        <w:contextualSpacing/>
      </w:pPr>
      <w:r>
        <w:rPr>
          <w:noProof w:val="0"/>
        </w:rPr>
        <w:t xml:space="preserve">framing the information around four </w:t>
      </w:r>
      <w:r w:rsidR="00B91075">
        <w:rPr>
          <w:noProof w:val="0"/>
        </w:rPr>
        <w:t xml:space="preserve">application </w:t>
      </w:r>
      <w:r>
        <w:rPr>
          <w:noProof w:val="0"/>
        </w:rPr>
        <w:t>pathways as set out in section 1</w:t>
      </w:r>
      <w:r w:rsidR="001B5A4C">
        <w:rPr>
          <w:noProof w:val="0"/>
        </w:rPr>
        <w:t>;</w:t>
      </w:r>
    </w:p>
    <w:p w:rsidR="00F0165C" w:rsidRDefault="00F0165C" w:rsidP="00F04789">
      <w:pPr>
        <w:pStyle w:val="HERNormal"/>
        <w:numPr>
          <w:ilvl w:val="0"/>
          <w:numId w:val="26"/>
        </w:numPr>
        <w:ind w:left="357" w:hanging="357"/>
        <w:contextualSpacing/>
      </w:pPr>
      <w:r>
        <w:rPr>
          <w:noProof w:val="0"/>
        </w:rPr>
        <w:t xml:space="preserve">reporting of </w:t>
      </w:r>
      <w:r w:rsidR="00F225D7">
        <w:rPr>
          <w:noProof w:val="0"/>
        </w:rPr>
        <w:t xml:space="preserve">offers to </w:t>
      </w:r>
      <w:r w:rsidR="00A42067">
        <w:rPr>
          <w:noProof w:val="0"/>
        </w:rPr>
        <w:t xml:space="preserve">recent </w:t>
      </w:r>
      <w:r w:rsidR="00F225D7">
        <w:rPr>
          <w:noProof w:val="0"/>
        </w:rPr>
        <w:t>Australian Y</w:t>
      </w:r>
      <w:r w:rsidR="00A42067">
        <w:rPr>
          <w:noProof w:val="0"/>
        </w:rPr>
        <w:t>ear 12 student</w:t>
      </w:r>
      <w:r w:rsidR="005877D8">
        <w:rPr>
          <w:noProof w:val="0"/>
        </w:rPr>
        <w:t>s</w:t>
      </w:r>
      <w:r w:rsidR="00A42067">
        <w:rPr>
          <w:noProof w:val="0"/>
        </w:rPr>
        <w:t xml:space="preserve"> </w:t>
      </w:r>
      <w:r>
        <w:rPr>
          <w:noProof w:val="0"/>
        </w:rPr>
        <w:t>by three groups – as set out in section</w:t>
      </w:r>
      <w:r w:rsidR="004D7A21">
        <w:rPr>
          <w:noProof w:val="0"/>
        </w:rPr>
        <w:t> 2</w:t>
      </w:r>
      <w:r>
        <w:rPr>
          <w:noProof w:val="0"/>
        </w:rPr>
        <w:t>, covering assessment</w:t>
      </w:r>
      <w:r w:rsidR="00F225D7">
        <w:rPr>
          <w:noProof w:val="0"/>
        </w:rPr>
        <w:t>:</w:t>
      </w:r>
    </w:p>
    <w:p w:rsidR="00F0165C" w:rsidRDefault="00A42067" w:rsidP="00F04789">
      <w:pPr>
        <w:pStyle w:val="HERNormal"/>
        <w:numPr>
          <w:ilvl w:val="1"/>
          <w:numId w:val="27"/>
        </w:numPr>
        <w:ind w:left="1077" w:hanging="357"/>
        <w:contextualSpacing/>
      </w:pPr>
      <w:r>
        <w:rPr>
          <w:noProof w:val="0"/>
        </w:rPr>
        <w:t xml:space="preserve">on the basis of </w:t>
      </w:r>
      <w:proofErr w:type="spellStart"/>
      <w:r w:rsidR="00F0165C">
        <w:rPr>
          <w:noProof w:val="0"/>
        </w:rPr>
        <w:t>ATAR</w:t>
      </w:r>
      <w:proofErr w:type="spellEnd"/>
      <w:r>
        <w:rPr>
          <w:noProof w:val="0"/>
        </w:rPr>
        <w:t xml:space="preserve"> </w:t>
      </w:r>
      <w:r w:rsidR="00F225D7">
        <w:rPr>
          <w:noProof w:val="0"/>
        </w:rPr>
        <w:t xml:space="preserve">alone (OP in QLD) </w:t>
      </w:r>
      <w:r>
        <w:rPr>
          <w:noProof w:val="0"/>
        </w:rPr>
        <w:t xml:space="preserve">or </w:t>
      </w:r>
      <w:proofErr w:type="spellStart"/>
      <w:r>
        <w:rPr>
          <w:noProof w:val="0"/>
        </w:rPr>
        <w:t>ATAR</w:t>
      </w:r>
      <w:proofErr w:type="spellEnd"/>
      <w:r>
        <w:rPr>
          <w:noProof w:val="0"/>
        </w:rPr>
        <w:t xml:space="preserve"> with </w:t>
      </w:r>
      <w:r w:rsidR="00F225D7">
        <w:rPr>
          <w:noProof w:val="0"/>
        </w:rPr>
        <w:t>the impact of some a</w:t>
      </w:r>
      <w:r w:rsidR="00F0165C">
        <w:rPr>
          <w:noProof w:val="0"/>
        </w:rPr>
        <w:t xml:space="preserve">djustment </w:t>
      </w:r>
      <w:r w:rsidR="00F225D7">
        <w:rPr>
          <w:noProof w:val="0"/>
        </w:rPr>
        <w:t>f</w:t>
      </w:r>
      <w:r w:rsidR="00F0165C">
        <w:rPr>
          <w:noProof w:val="0"/>
        </w:rPr>
        <w:t>actors relevant to the applicant</w:t>
      </w:r>
      <w:r w:rsidR="00F225D7">
        <w:rPr>
          <w:noProof w:val="0"/>
        </w:rPr>
        <w:t xml:space="preserve"> (e.g. ‘</w:t>
      </w:r>
      <w:proofErr w:type="spellStart"/>
      <w:r w:rsidR="00F225D7">
        <w:rPr>
          <w:noProof w:val="0"/>
        </w:rPr>
        <w:t>ATAR</w:t>
      </w:r>
      <w:proofErr w:type="spellEnd"/>
      <w:r w:rsidR="00F225D7">
        <w:rPr>
          <w:noProof w:val="0"/>
        </w:rPr>
        <w:t xml:space="preserve"> bonus points’ or reduced </w:t>
      </w:r>
      <w:proofErr w:type="spellStart"/>
      <w:r w:rsidR="00F225D7">
        <w:rPr>
          <w:noProof w:val="0"/>
        </w:rPr>
        <w:t>ATAR</w:t>
      </w:r>
      <w:proofErr w:type="spellEnd"/>
      <w:r w:rsidR="00F225D7">
        <w:rPr>
          <w:noProof w:val="0"/>
        </w:rPr>
        <w:t xml:space="preserve"> threshold)</w:t>
      </w:r>
      <w:r w:rsidR="001B5A4C">
        <w:rPr>
          <w:noProof w:val="0"/>
        </w:rPr>
        <w:t>;</w:t>
      </w:r>
      <w:r w:rsidR="00F0165C">
        <w:rPr>
          <w:noProof w:val="0"/>
        </w:rPr>
        <w:t xml:space="preserve"> </w:t>
      </w:r>
    </w:p>
    <w:p w:rsidR="00F0165C" w:rsidRDefault="00F225D7" w:rsidP="00F04789">
      <w:pPr>
        <w:pStyle w:val="HERNormal"/>
        <w:numPr>
          <w:ilvl w:val="1"/>
          <w:numId w:val="27"/>
        </w:numPr>
        <w:ind w:left="1077" w:hanging="357"/>
        <w:contextualSpacing/>
      </w:pPr>
      <w:r>
        <w:rPr>
          <w:noProof w:val="0"/>
        </w:rPr>
        <w:t xml:space="preserve">on the basis of a combination of </w:t>
      </w:r>
      <w:proofErr w:type="spellStart"/>
      <w:r>
        <w:rPr>
          <w:noProof w:val="0"/>
        </w:rPr>
        <w:t>ATAR</w:t>
      </w:r>
      <w:proofErr w:type="spellEnd"/>
      <w:r>
        <w:rPr>
          <w:noProof w:val="0"/>
        </w:rPr>
        <w:t xml:space="preserve"> along with </w:t>
      </w:r>
      <w:r w:rsidR="00F0165C">
        <w:rPr>
          <w:noProof w:val="0"/>
        </w:rPr>
        <w:t xml:space="preserve">other requirements </w:t>
      </w:r>
      <w:r>
        <w:rPr>
          <w:noProof w:val="0"/>
        </w:rPr>
        <w:t>such as an additional test, interview, audition or portfolio assessment</w:t>
      </w:r>
      <w:r w:rsidR="00F0165C">
        <w:rPr>
          <w:noProof w:val="0"/>
        </w:rPr>
        <w:t>; and</w:t>
      </w:r>
    </w:p>
    <w:p w:rsidR="00F0165C" w:rsidRDefault="00F225D7" w:rsidP="00F04789">
      <w:pPr>
        <w:pStyle w:val="HERNormal"/>
        <w:numPr>
          <w:ilvl w:val="1"/>
          <w:numId w:val="27"/>
        </w:numPr>
        <w:ind w:left="1077" w:hanging="357"/>
        <w:contextualSpacing/>
        <w:rPr>
          <w:noProof w:val="0"/>
        </w:rPr>
      </w:pPr>
      <w:r>
        <w:rPr>
          <w:noProof w:val="0"/>
        </w:rPr>
        <w:t xml:space="preserve">on the basis of other criteria </w:t>
      </w:r>
      <w:r w:rsidR="001B5A4C">
        <w:rPr>
          <w:noProof w:val="0"/>
        </w:rPr>
        <w:t xml:space="preserve">where </w:t>
      </w:r>
      <w:proofErr w:type="spellStart"/>
      <w:r>
        <w:rPr>
          <w:noProof w:val="0"/>
        </w:rPr>
        <w:t>ATAR</w:t>
      </w:r>
      <w:proofErr w:type="spellEnd"/>
      <w:r>
        <w:rPr>
          <w:noProof w:val="0"/>
        </w:rPr>
        <w:t xml:space="preserve"> was not a factor (e.g. special consideration, audition alone, schools recommendation scheme </w:t>
      </w:r>
      <w:r w:rsidRPr="002137A6">
        <w:rPr>
          <w:noProof w:val="0"/>
        </w:rPr>
        <w:t xml:space="preserve">where no </w:t>
      </w:r>
      <w:proofErr w:type="spellStart"/>
      <w:r w:rsidRPr="002137A6">
        <w:rPr>
          <w:noProof w:val="0"/>
        </w:rPr>
        <w:t>ATAR</w:t>
      </w:r>
      <w:proofErr w:type="spellEnd"/>
      <w:r w:rsidRPr="002137A6">
        <w:rPr>
          <w:noProof w:val="0"/>
        </w:rPr>
        <w:t xml:space="preserve"> threshold applie</w:t>
      </w:r>
      <w:r>
        <w:rPr>
          <w:noProof w:val="0"/>
        </w:rPr>
        <w:t>s)</w:t>
      </w:r>
      <w:r w:rsidR="001B5A4C">
        <w:rPr>
          <w:noProof w:val="0"/>
        </w:rPr>
        <w:t>;</w:t>
      </w:r>
    </w:p>
    <w:p w:rsidR="004D7A21" w:rsidRDefault="004D7A21" w:rsidP="00F04789">
      <w:pPr>
        <w:pStyle w:val="HERNormal"/>
        <w:numPr>
          <w:ilvl w:val="0"/>
          <w:numId w:val="26"/>
        </w:numPr>
        <w:ind w:left="357" w:hanging="357"/>
        <w:contextualSpacing/>
      </w:pPr>
      <w:r>
        <w:rPr>
          <w:noProof w:val="0"/>
        </w:rPr>
        <w:t xml:space="preserve">reporting data on applications and offers for the last full year or year-to-date as is most relevant to inform the next round of applicants – as </w:t>
      </w:r>
      <w:r w:rsidR="00B91075">
        <w:rPr>
          <w:noProof w:val="0"/>
        </w:rPr>
        <w:t xml:space="preserve">also </w:t>
      </w:r>
      <w:r>
        <w:rPr>
          <w:noProof w:val="0"/>
        </w:rPr>
        <w:t>set out in section 2</w:t>
      </w:r>
      <w:r w:rsidR="00B91075">
        <w:rPr>
          <w:noProof w:val="0"/>
        </w:rPr>
        <w:t>; and</w:t>
      </w:r>
    </w:p>
    <w:p w:rsidR="00F0165C" w:rsidRPr="00C33383" w:rsidRDefault="00F0165C" w:rsidP="00F04789">
      <w:pPr>
        <w:pStyle w:val="HERNormal"/>
        <w:numPr>
          <w:ilvl w:val="0"/>
          <w:numId w:val="26"/>
        </w:numPr>
        <w:ind w:left="357" w:hanging="357"/>
      </w:pPr>
      <w:proofErr w:type="gramStart"/>
      <w:r>
        <w:rPr>
          <w:noProof w:val="0"/>
        </w:rPr>
        <w:t>updating</w:t>
      </w:r>
      <w:proofErr w:type="gramEnd"/>
      <w:r>
        <w:rPr>
          <w:noProof w:val="0"/>
        </w:rPr>
        <w:t xml:space="preserve"> terms </w:t>
      </w:r>
      <w:r w:rsidR="005877D8">
        <w:rPr>
          <w:noProof w:val="0"/>
        </w:rPr>
        <w:t xml:space="preserve">where necessary </w:t>
      </w:r>
      <w:r>
        <w:rPr>
          <w:noProof w:val="0"/>
        </w:rPr>
        <w:t xml:space="preserve">to remove implied </w:t>
      </w:r>
      <w:r w:rsidR="005877D8">
        <w:rPr>
          <w:noProof w:val="0"/>
        </w:rPr>
        <w:t xml:space="preserve">hierarchies </w:t>
      </w:r>
      <w:r>
        <w:rPr>
          <w:noProof w:val="0"/>
        </w:rPr>
        <w:t xml:space="preserve">and replace with objective descriptive terms </w:t>
      </w:r>
      <w:r w:rsidR="005877D8">
        <w:rPr>
          <w:noProof w:val="0"/>
        </w:rPr>
        <w:t>–</w:t>
      </w:r>
      <w:r>
        <w:rPr>
          <w:noProof w:val="0"/>
        </w:rPr>
        <w:t xml:space="preserve"> as set out in section </w:t>
      </w:r>
      <w:r w:rsidR="00B91075">
        <w:rPr>
          <w:noProof w:val="0"/>
        </w:rPr>
        <w:t>3</w:t>
      </w:r>
      <w:r>
        <w:rPr>
          <w:noProof w:val="0"/>
        </w:rPr>
        <w:t>.</w:t>
      </w:r>
    </w:p>
    <w:p w:rsidR="00B91075" w:rsidRPr="00DA5374" w:rsidRDefault="00B91075" w:rsidP="008F7543">
      <w:pPr>
        <w:pStyle w:val="HERNormal"/>
        <w:rPr>
          <w:noProof w:val="0"/>
        </w:rPr>
      </w:pPr>
      <w:r>
        <w:rPr>
          <w:noProof w:val="0"/>
        </w:rPr>
        <w:t xml:space="preserve">A fifth proposal, </w:t>
      </w:r>
      <w:r w:rsidRPr="00DA5374">
        <w:rPr>
          <w:noProof w:val="0"/>
        </w:rPr>
        <w:t xml:space="preserve">provision of selection rank data, that reflects the </w:t>
      </w:r>
      <w:proofErr w:type="spellStart"/>
      <w:r w:rsidRPr="00DA5374">
        <w:rPr>
          <w:noProof w:val="0"/>
        </w:rPr>
        <w:t>ATAR</w:t>
      </w:r>
      <w:proofErr w:type="spellEnd"/>
      <w:r w:rsidRPr="00DA5374">
        <w:rPr>
          <w:noProof w:val="0"/>
        </w:rPr>
        <w:t xml:space="preserve"> as adjusted for other factors, to </w:t>
      </w:r>
      <w:r w:rsidR="001B5A4C">
        <w:rPr>
          <w:noProof w:val="0"/>
        </w:rPr>
        <w:t xml:space="preserve">provide </w:t>
      </w:r>
      <w:r w:rsidRPr="00DA5374">
        <w:rPr>
          <w:noProof w:val="0"/>
        </w:rPr>
        <w:t>inform</w:t>
      </w:r>
      <w:r w:rsidR="001B5A4C">
        <w:rPr>
          <w:noProof w:val="0"/>
        </w:rPr>
        <w:t>ation</w:t>
      </w:r>
      <w:r w:rsidRPr="00DA5374">
        <w:rPr>
          <w:noProof w:val="0"/>
        </w:rPr>
        <w:t xml:space="preserve"> about school leaver cut off and distribution </w:t>
      </w:r>
      <w:r>
        <w:rPr>
          <w:noProof w:val="0"/>
        </w:rPr>
        <w:t xml:space="preserve">is considered a possible longer-term option but is not recommended at this time. Some issues regarding this are canvassed in </w:t>
      </w:r>
      <w:r w:rsidRPr="00DA5374">
        <w:rPr>
          <w:noProof w:val="0"/>
        </w:rPr>
        <w:t xml:space="preserve">section </w:t>
      </w:r>
      <w:r>
        <w:rPr>
          <w:noProof w:val="0"/>
        </w:rPr>
        <w:t>4.</w:t>
      </w:r>
    </w:p>
    <w:p w:rsidR="00F0165C" w:rsidRDefault="00F0165C" w:rsidP="00E645E3">
      <w:pPr>
        <w:pStyle w:val="HERNormal"/>
        <w:rPr>
          <w:noProof w:val="0"/>
        </w:rPr>
      </w:pPr>
      <w:r>
        <w:rPr>
          <w:noProof w:val="0"/>
        </w:rPr>
        <w:t>At each stage below</w:t>
      </w:r>
      <w:r w:rsidR="00DE5214">
        <w:rPr>
          <w:noProof w:val="0"/>
        </w:rPr>
        <w:t>,</w:t>
      </w:r>
      <w:r>
        <w:rPr>
          <w:noProof w:val="0"/>
        </w:rPr>
        <w:t xml:space="preserve"> reference is made to whether the use is to inform potential students or to drive public reporting.</w:t>
      </w:r>
    </w:p>
    <w:p w:rsidR="00F0165C" w:rsidRPr="00D95A16" w:rsidRDefault="00F04789" w:rsidP="00F04789">
      <w:pPr>
        <w:pStyle w:val="HERHeading3"/>
        <w:keepNext/>
        <w:numPr>
          <w:ilvl w:val="0"/>
          <w:numId w:val="31"/>
        </w:numPr>
      </w:pPr>
      <w:bookmarkStart w:id="53" w:name="_Toc480754885"/>
      <w:r>
        <w:t>G</w:t>
      </w:r>
      <w:r w:rsidR="00F0165C" w:rsidRPr="00D95A16">
        <w:t>rouping of applicants</w:t>
      </w:r>
      <w:bookmarkEnd w:id="53"/>
    </w:p>
    <w:p w:rsidR="00F0165C" w:rsidRDefault="00F0165C" w:rsidP="002137A6">
      <w:pPr>
        <w:pStyle w:val="HERNormal"/>
        <w:rPr>
          <w:noProof w:val="0"/>
        </w:rPr>
      </w:pPr>
      <w:r>
        <w:rPr>
          <w:noProof w:val="0"/>
        </w:rPr>
        <w:t xml:space="preserve">The starting point for the HESP is that individuals will approach the system identifying themselves by their previous education experience – </w:t>
      </w:r>
      <w:r w:rsidR="005877D8">
        <w:rPr>
          <w:noProof w:val="0"/>
        </w:rPr>
        <w:t xml:space="preserve">i.e. </w:t>
      </w:r>
      <w:r>
        <w:rPr>
          <w:noProof w:val="0"/>
        </w:rPr>
        <w:t>the</w:t>
      </w:r>
      <w:r w:rsidR="005877D8">
        <w:rPr>
          <w:noProof w:val="0"/>
        </w:rPr>
        <w:t>ir</w:t>
      </w:r>
      <w:r>
        <w:rPr>
          <w:noProof w:val="0"/>
        </w:rPr>
        <w:t xml:space="preserve"> pathway </w:t>
      </w:r>
      <w:r w:rsidR="005877D8">
        <w:rPr>
          <w:noProof w:val="0"/>
        </w:rPr>
        <w:t>in</w:t>
      </w:r>
      <w:r>
        <w:rPr>
          <w:noProof w:val="0"/>
        </w:rPr>
        <w:t xml:space="preserve">to higher education. The point of this classification is to channel information so an individual is not overwhelmed </w:t>
      </w:r>
      <w:r w:rsidR="00C8105F">
        <w:rPr>
          <w:noProof w:val="0"/>
        </w:rPr>
        <w:t xml:space="preserve">by </w:t>
      </w:r>
      <w:r>
        <w:rPr>
          <w:noProof w:val="0"/>
        </w:rPr>
        <w:t>learning about every possible approach</w:t>
      </w:r>
      <w:r w:rsidR="00C8105F">
        <w:rPr>
          <w:noProof w:val="0"/>
        </w:rPr>
        <w:t>; rather the intention is to enable prospective students to</w:t>
      </w:r>
      <w:r>
        <w:rPr>
          <w:noProof w:val="0"/>
        </w:rPr>
        <w:t xml:space="preserve"> start with the information most relevant to them. </w:t>
      </w:r>
      <w:r w:rsidR="0045726E">
        <w:rPr>
          <w:noProof w:val="0"/>
        </w:rPr>
        <w:t xml:space="preserve">This approach </w:t>
      </w:r>
      <w:r w:rsidR="005877D8">
        <w:rPr>
          <w:noProof w:val="0"/>
        </w:rPr>
        <w:t>also aligns with how government reports on applications and offers for places in higher education by the main qualification on which the offer was made – the basis of admission.</w:t>
      </w:r>
    </w:p>
    <w:p w:rsidR="00F0165C" w:rsidRDefault="00F0165C" w:rsidP="002137A6">
      <w:pPr>
        <w:pStyle w:val="HERNormal"/>
        <w:rPr>
          <w:noProof w:val="0"/>
        </w:rPr>
      </w:pPr>
      <w:r>
        <w:rPr>
          <w:noProof w:val="0"/>
        </w:rPr>
        <w:t xml:space="preserve">This </w:t>
      </w:r>
      <w:r w:rsidR="009032E7">
        <w:rPr>
          <w:noProof w:val="0"/>
        </w:rPr>
        <w:t xml:space="preserve">proposed </w:t>
      </w:r>
      <w:r>
        <w:rPr>
          <w:noProof w:val="0"/>
        </w:rPr>
        <w:t>grouping</w:t>
      </w:r>
      <w:r w:rsidR="009032E7">
        <w:rPr>
          <w:noProof w:val="0"/>
        </w:rPr>
        <w:t xml:space="preserve"> of applicants</w:t>
      </w:r>
      <w:r>
        <w:rPr>
          <w:noProof w:val="0"/>
        </w:rPr>
        <w:t xml:space="preserve"> does not </w:t>
      </w:r>
      <w:r w:rsidR="005877D8">
        <w:rPr>
          <w:noProof w:val="0"/>
        </w:rPr>
        <w:t xml:space="preserve">necessarily </w:t>
      </w:r>
      <w:r>
        <w:rPr>
          <w:noProof w:val="0"/>
        </w:rPr>
        <w:t xml:space="preserve">say anything about how </w:t>
      </w:r>
      <w:r w:rsidR="005877D8">
        <w:rPr>
          <w:noProof w:val="0"/>
        </w:rPr>
        <w:t xml:space="preserve">higher education providers or tertiary admission centres </w:t>
      </w:r>
      <w:r>
        <w:rPr>
          <w:noProof w:val="0"/>
        </w:rPr>
        <w:t>actually assess those people. That is the second stage.</w:t>
      </w:r>
    </w:p>
    <w:p w:rsidR="00F0165C" w:rsidRDefault="00F0165C" w:rsidP="002137A6">
      <w:pPr>
        <w:pStyle w:val="HERNormal"/>
        <w:keepNext/>
        <w:rPr>
          <w:noProof w:val="0"/>
        </w:rPr>
      </w:pPr>
      <w:r>
        <w:rPr>
          <w:noProof w:val="0"/>
        </w:rPr>
        <w:lastRenderedPageBreak/>
        <w:t xml:space="preserve">The </w:t>
      </w:r>
      <w:proofErr w:type="spellStart"/>
      <w:r>
        <w:rPr>
          <w:noProof w:val="0"/>
        </w:rPr>
        <w:t>IWG</w:t>
      </w:r>
      <w:proofErr w:type="spellEnd"/>
      <w:r>
        <w:rPr>
          <w:noProof w:val="0"/>
        </w:rPr>
        <w:t xml:space="preserve"> proposes </w:t>
      </w:r>
      <w:r w:rsidR="0094468D">
        <w:rPr>
          <w:noProof w:val="0"/>
        </w:rPr>
        <w:t xml:space="preserve">four </w:t>
      </w:r>
      <w:r w:rsidR="00225046">
        <w:rPr>
          <w:noProof w:val="0"/>
        </w:rPr>
        <w:t xml:space="preserve">broad </w:t>
      </w:r>
      <w:r>
        <w:rPr>
          <w:noProof w:val="0"/>
        </w:rPr>
        <w:t>groups</w:t>
      </w:r>
      <w:r w:rsidR="00225046">
        <w:rPr>
          <w:noProof w:val="0"/>
        </w:rPr>
        <w:t xml:space="preserve"> to categorise the basis for admission to higher education</w:t>
      </w:r>
      <w:r w:rsidR="00632E07">
        <w:rPr>
          <w:noProof w:val="0"/>
        </w:rPr>
        <w:t>, as follows</w:t>
      </w:r>
      <w:r>
        <w:rPr>
          <w:noProof w:val="0"/>
        </w:rPr>
        <w:t>:</w:t>
      </w:r>
    </w:p>
    <w:p w:rsidR="00F0165C" w:rsidRPr="002137A6" w:rsidRDefault="00024131" w:rsidP="00AA7DF8">
      <w:pPr>
        <w:pStyle w:val="HERNormal"/>
        <w:keepNext/>
        <w:contextualSpacing/>
        <w:rPr>
          <w:b/>
          <w:noProof w:val="0"/>
        </w:rPr>
      </w:pPr>
      <w:proofErr w:type="gramStart"/>
      <w:r>
        <w:rPr>
          <w:b/>
          <w:noProof w:val="0"/>
        </w:rPr>
        <w:t>Group a.</w:t>
      </w:r>
      <w:proofErr w:type="gramEnd"/>
      <w:r w:rsidR="005E2CC5">
        <w:rPr>
          <w:b/>
          <w:noProof w:val="0"/>
        </w:rPr>
        <w:t xml:space="preserve">  </w:t>
      </w:r>
      <w:r w:rsidR="00DF4613" w:rsidRPr="002137A6">
        <w:rPr>
          <w:b/>
          <w:noProof w:val="0"/>
        </w:rPr>
        <w:t>Recent secondary education</w:t>
      </w:r>
    </w:p>
    <w:p w:rsidR="00F0165C" w:rsidRDefault="00F0165C" w:rsidP="002137A6">
      <w:pPr>
        <w:pStyle w:val="HERListBullet2"/>
        <w:numPr>
          <w:ilvl w:val="1"/>
          <w:numId w:val="2"/>
        </w:numPr>
      </w:pPr>
      <w:r>
        <w:t xml:space="preserve">Primarily for those who have completed </w:t>
      </w:r>
      <w:r w:rsidR="00DF4613">
        <w:t>Y</w:t>
      </w:r>
      <w:r>
        <w:t xml:space="preserve">ear 12 </w:t>
      </w:r>
      <w:r w:rsidR="00DF4613">
        <w:t xml:space="preserve">within the last two </w:t>
      </w:r>
      <w:r>
        <w:t>years</w:t>
      </w:r>
      <w:r w:rsidR="0089527E">
        <w:t>,</w:t>
      </w:r>
      <w:r>
        <w:t xml:space="preserve"> but </w:t>
      </w:r>
      <w:r w:rsidR="00DF4613">
        <w:t>also includes those who may have completed their senior secondary studies with a TAFE or other vocational education and training provider in the same timeframe.</w:t>
      </w:r>
    </w:p>
    <w:p w:rsidR="00F0165C" w:rsidRDefault="00DF4613" w:rsidP="002137A6">
      <w:pPr>
        <w:pStyle w:val="HERListBullet2"/>
        <w:numPr>
          <w:ilvl w:val="1"/>
          <w:numId w:val="2"/>
        </w:numPr>
      </w:pPr>
      <w:r>
        <w:t xml:space="preserve">Limiting this group to those completing secondary studies </w:t>
      </w:r>
      <w:r w:rsidR="00F0165C">
        <w:t>in the two previous calendar years</w:t>
      </w:r>
      <w:r>
        <w:t xml:space="preserve"> </w:t>
      </w:r>
      <w:r w:rsidR="00F0165C">
        <w:t>ensures data consistency and meets the need to understand the outcome for the current or near</w:t>
      </w:r>
      <w:r w:rsidR="0089527E">
        <w:t>-</w:t>
      </w:r>
      <w:r w:rsidR="00F0165C">
        <w:t>to</w:t>
      </w:r>
      <w:r w:rsidR="0089527E">
        <w:t>-</w:t>
      </w:r>
      <w:r w:rsidR="00F0165C">
        <w:t>current year 12 cohort.</w:t>
      </w:r>
    </w:p>
    <w:p w:rsidR="00F0165C" w:rsidRDefault="00F0165C" w:rsidP="002137A6">
      <w:pPr>
        <w:pStyle w:val="HERListBullet2"/>
        <w:numPr>
          <w:ilvl w:val="1"/>
          <w:numId w:val="2"/>
        </w:numPr>
      </w:pPr>
      <w:r>
        <w:t xml:space="preserve">It </w:t>
      </w:r>
      <w:r w:rsidR="00225046">
        <w:t xml:space="preserve">also seems </w:t>
      </w:r>
      <w:r>
        <w:t>likely that people who completed year 12 several years or decades ago will not consider themselves the same as a recent school leaver – they will want to know about people more like them.</w:t>
      </w:r>
    </w:p>
    <w:p w:rsidR="00F0165C" w:rsidRPr="002137A6" w:rsidRDefault="00024131" w:rsidP="00AA7DF8">
      <w:pPr>
        <w:pStyle w:val="HERNormal"/>
        <w:keepNext/>
        <w:contextualSpacing/>
        <w:rPr>
          <w:b/>
          <w:noProof w:val="0"/>
        </w:rPr>
      </w:pPr>
      <w:proofErr w:type="gramStart"/>
      <w:r>
        <w:rPr>
          <w:b/>
          <w:noProof w:val="0"/>
        </w:rPr>
        <w:t>Group b.</w:t>
      </w:r>
      <w:proofErr w:type="gramEnd"/>
      <w:r w:rsidR="005E2CC5">
        <w:rPr>
          <w:b/>
          <w:noProof w:val="0"/>
        </w:rPr>
        <w:t xml:space="preserve">  </w:t>
      </w:r>
      <w:r w:rsidR="00225046" w:rsidRPr="002137A6">
        <w:rPr>
          <w:b/>
          <w:noProof w:val="0"/>
        </w:rPr>
        <w:t>P</w:t>
      </w:r>
      <w:r w:rsidR="00F0165C" w:rsidRPr="00395B0E">
        <w:rPr>
          <w:b/>
          <w:noProof w:val="0"/>
        </w:rPr>
        <w:t>revious higher education</w:t>
      </w:r>
      <w:r w:rsidR="00F0165C" w:rsidRPr="002137A6">
        <w:rPr>
          <w:b/>
          <w:noProof w:val="0"/>
        </w:rPr>
        <w:t xml:space="preserve"> </w:t>
      </w:r>
      <w:r w:rsidR="00225046" w:rsidRPr="002137A6">
        <w:rPr>
          <w:b/>
          <w:noProof w:val="0"/>
        </w:rPr>
        <w:t>study</w:t>
      </w:r>
    </w:p>
    <w:p w:rsidR="00225046" w:rsidRDefault="00225046" w:rsidP="002137A6">
      <w:pPr>
        <w:pStyle w:val="HERListBullet2"/>
        <w:numPr>
          <w:ilvl w:val="1"/>
          <w:numId w:val="2"/>
        </w:numPr>
      </w:pPr>
      <w:r>
        <w:t xml:space="preserve">Includes study at university and non-university higher education providers, whether recent (such as </w:t>
      </w:r>
      <w:r w:rsidR="0017450D">
        <w:t>students seeking to</w:t>
      </w:r>
      <w:r>
        <w:t xml:space="preserve"> transfer to another </w:t>
      </w:r>
      <w:r w:rsidR="0017450D">
        <w:t xml:space="preserve">higher education </w:t>
      </w:r>
      <w:r>
        <w:t>provider or changi</w:t>
      </w:r>
      <w:r w:rsidR="0017450D">
        <w:t>ng course at the same provider)</w:t>
      </w:r>
      <w:r w:rsidR="00B91075">
        <w:t xml:space="preserve"> or some time ago</w:t>
      </w:r>
      <w:r w:rsidR="00F0165C">
        <w:t>.</w:t>
      </w:r>
    </w:p>
    <w:p w:rsidR="00F0165C" w:rsidRDefault="0017450D" w:rsidP="002137A6">
      <w:pPr>
        <w:pStyle w:val="HERListBullet2"/>
        <w:numPr>
          <w:ilvl w:val="1"/>
          <w:numId w:val="2"/>
        </w:numPr>
      </w:pPr>
      <w:r>
        <w:t xml:space="preserve">Such </w:t>
      </w:r>
      <w:r w:rsidR="00F0165C">
        <w:t xml:space="preserve">applicants </w:t>
      </w:r>
      <w:r w:rsidR="009545F5">
        <w:t xml:space="preserve">may </w:t>
      </w:r>
      <w:r w:rsidR="00F0165C">
        <w:t>have other qualifications</w:t>
      </w:r>
      <w:r>
        <w:t xml:space="preserve"> also;</w:t>
      </w:r>
      <w:r w:rsidR="00F0165C">
        <w:t xml:space="preserve"> notably a </w:t>
      </w:r>
      <w:r w:rsidR="009545F5">
        <w:t>Y</w:t>
      </w:r>
      <w:r w:rsidR="00F0165C">
        <w:t xml:space="preserve">ear 12 </w:t>
      </w:r>
      <w:r>
        <w:t xml:space="preserve">certificate or previous vocational education and training </w:t>
      </w:r>
      <w:r w:rsidR="0089527E">
        <w:t>qualification</w:t>
      </w:r>
      <w:r w:rsidR="00F0165C">
        <w:t xml:space="preserve">. </w:t>
      </w:r>
      <w:r>
        <w:t>However, their past higher education performance is likely to be most relevant in guiding future application options</w:t>
      </w:r>
      <w:r w:rsidR="00F0165C">
        <w:t>.</w:t>
      </w:r>
    </w:p>
    <w:p w:rsidR="009545F5" w:rsidRDefault="009545F5" w:rsidP="002137A6">
      <w:pPr>
        <w:pStyle w:val="HERListBullet2"/>
        <w:numPr>
          <w:ilvl w:val="1"/>
          <w:numId w:val="2"/>
        </w:numPr>
      </w:pPr>
      <w:r>
        <w:t>Includes students who have completed a bridging or enabling course delivered by or on behalf of a higher education provider.</w:t>
      </w:r>
    </w:p>
    <w:p w:rsidR="00F0165C" w:rsidRPr="002137A6" w:rsidRDefault="00024131" w:rsidP="00AA7DF8">
      <w:pPr>
        <w:pStyle w:val="HERNormal"/>
        <w:keepNext/>
        <w:contextualSpacing/>
        <w:rPr>
          <w:b/>
          <w:noProof w:val="0"/>
        </w:rPr>
      </w:pPr>
      <w:proofErr w:type="gramStart"/>
      <w:r>
        <w:rPr>
          <w:b/>
          <w:noProof w:val="0"/>
        </w:rPr>
        <w:t>Group c.</w:t>
      </w:r>
      <w:proofErr w:type="gramEnd"/>
      <w:r w:rsidR="005E2CC5">
        <w:rPr>
          <w:b/>
          <w:noProof w:val="0"/>
        </w:rPr>
        <w:t xml:space="preserve">  </w:t>
      </w:r>
      <w:r w:rsidR="00F0165C" w:rsidRPr="002137A6">
        <w:rPr>
          <w:b/>
          <w:noProof w:val="0"/>
        </w:rPr>
        <w:t xml:space="preserve">Previous </w:t>
      </w:r>
      <w:r w:rsidR="00225046">
        <w:rPr>
          <w:b/>
          <w:noProof w:val="0"/>
        </w:rPr>
        <w:t>vocational education training (</w:t>
      </w:r>
      <w:r w:rsidR="00F0165C" w:rsidRPr="00083276">
        <w:rPr>
          <w:b/>
          <w:noProof w:val="0"/>
        </w:rPr>
        <w:t>V</w:t>
      </w:r>
      <w:r w:rsidR="00F0165C" w:rsidRPr="00395B0E">
        <w:rPr>
          <w:b/>
          <w:noProof w:val="0"/>
        </w:rPr>
        <w:t>ET</w:t>
      </w:r>
      <w:r w:rsidR="00225046">
        <w:rPr>
          <w:b/>
          <w:noProof w:val="0"/>
        </w:rPr>
        <w:t>)</w:t>
      </w:r>
      <w:r w:rsidR="00F0165C" w:rsidRPr="00395B0E">
        <w:rPr>
          <w:b/>
          <w:noProof w:val="0"/>
        </w:rPr>
        <w:t xml:space="preserve"> </w:t>
      </w:r>
      <w:r w:rsidR="00225046">
        <w:rPr>
          <w:b/>
          <w:noProof w:val="0"/>
        </w:rPr>
        <w:t>study</w:t>
      </w:r>
    </w:p>
    <w:p w:rsidR="00F0165C" w:rsidRDefault="0017450D" w:rsidP="002137A6">
      <w:pPr>
        <w:pStyle w:val="HERListBullet2"/>
        <w:numPr>
          <w:ilvl w:val="1"/>
          <w:numId w:val="2"/>
        </w:numPr>
      </w:pPr>
      <w:r>
        <w:t>Includes study at a public TAFE or other VET provider, whether a qualification was completed or not</w:t>
      </w:r>
      <w:r w:rsidR="00F0165C">
        <w:t>.</w:t>
      </w:r>
    </w:p>
    <w:p w:rsidR="00F0165C" w:rsidRDefault="0017450D" w:rsidP="002137A6">
      <w:pPr>
        <w:pStyle w:val="HERListBullet2"/>
        <w:numPr>
          <w:ilvl w:val="1"/>
          <w:numId w:val="2"/>
        </w:numPr>
      </w:pPr>
      <w:r>
        <w:t xml:space="preserve">May </w:t>
      </w:r>
      <w:r w:rsidR="00F0165C">
        <w:t>have other qualifications</w:t>
      </w:r>
      <w:r>
        <w:t xml:space="preserve"> such as a Year 10 or Year 12 secondary school certificate</w:t>
      </w:r>
      <w:r w:rsidR="00F0165C">
        <w:t>.</w:t>
      </w:r>
    </w:p>
    <w:p w:rsidR="00F0165C" w:rsidRPr="002137A6" w:rsidRDefault="00024131" w:rsidP="00AA7DF8">
      <w:pPr>
        <w:pStyle w:val="HERNormal"/>
        <w:keepNext/>
        <w:contextualSpacing/>
        <w:rPr>
          <w:b/>
          <w:noProof w:val="0"/>
        </w:rPr>
      </w:pPr>
      <w:proofErr w:type="gramStart"/>
      <w:r>
        <w:rPr>
          <w:b/>
          <w:noProof w:val="0"/>
        </w:rPr>
        <w:t>Group d.</w:t>
      </w:r>
      <w:proofErr w:type="gramEnd"/>
      <w:r w:rsidR="005E2CC5">
        <w:rPr>
          <w:b/>
          <w:noProof w:val="0"/>
        </w:rPr>
        <w:t xml:space="preserve">  </w:t>
      </w:r>
      <w:r w:rsidR="00F0165C" w:rsidRPr="002E4F22">
        <w:rPr>
          <w:b/>
          <w:noProof w:val="0"/>
        </w:rPr>
        <w:t>Work and life experience</w:t>
      </w:r>
    </w:p>
    <w:p w:rsidR="009545F5" w:rsidRDefault="00D17D45" w:rsidP="002137A6">
      <w:pPr>
        <w:pStyle w:val="HERListBullet2"/>
        <w:numPr>
          <w:ilvl w:val="1"/>
          <w:numId w:val="2"/>
        </w:numPr>
      </w:pPr>
      <w:r>
        <w:t>“Experience” c</w:t>
      </w:r>
      <w:r w:rsidR="009545F5">
        <w:t>ould include a combination of factors sufficient to demonstrate readiness for higher education. Includes m</w:t>
      </w:r>
      <w:r w:rsidR="00F0165C">
        <w:t xml:space="preserve">ature age </w:t>
      </w:r>
      <w:r w:rsidR="009545F5">
        <w:t>entry, professional experience whether completion of the Special Tertiary Admission Test (STAT) is required or not.</w:t>
      </w:r>
    </w:p>
    <w:p w:rsidR="009545F5" w:rsidRDefault="009545F5" w:rsidP="002137A6">
      <w:pPr>
        <w:pStyle w:val="HERListBullet2"/>
        <w:numPr>
          <w:ilvl w:val="1"/>
          <w:numId w:val="2"/>
        </w:numPr>
      </w:pPr>
      <w:r>
        <w:t>Includes students who completed Year 12 more than two years previously and have undertaken no other study since leaving school.</w:t>
      </w:r>
    </w:p>
    <w:p w:rsidR="00F0165C" w:rsidRDefault="00F0165C" w:rsidP="002137A6">
      <w:pPr>
        <w:pStyle w:val="HERListBullet2"/>
        <w:numPr>
          <w:ilvl w:val="1"/>
          <w:numId w:val="2"/>
        </w:numPr>
      </w:pPr>
      <w:r>
        <w:t>Covers those who need some preparatory support to be ready</w:t>
      </w:r>
      <w:r w:rsidR="00D17D45">
        <w:t xml:space="preserve"> for tertiary education by undertaking a bridging, </w:t>
      </w:r>
      <w:r>
        <w:t xml:space="preserve">enabling </w:t>
      </w:r>
      <w:r w:rsidR="00D17D45">
        <w:t>or other foundational skills course</w:t>
      </w:r>
      <w:r>
        <w:t>.</w:t>
      </w:r>
    </w:p>
    <w:p w:rsidR="00F0165C" w:rsidRDefault="00F0165C" w:rsidP="002137A6">
      <w:pPr>
        <w:pStyle w:val="HERNormal"/>
        <w:rPr>
          <w:noProof w:val="0"/>
        </w:rPr>
      </w:pPr>
      <w:r>
        <w:rPr>
          <w:noProof w:val="0"/>
        </w:rPr>
        <w:t xml:space="preserve">For reporting purposes, each person should be allocated to </w:t>
      </w:r>
      <w:r w:rsidRPr="002137A6">
        <w:rPr>
          <w:noProof w:val="0"/>
          <w:u w:val="single"/>
        </w:rPr>
        <w:t>one category only</w:t>
      </w:r>
      <w:r>
        <w:rPr>
          <w:noProof w:val="0"/>
        </w:rPr>
        <w:t>. This will require an</w:t>
      </w:r>
      <w:r w:rsidR="00E645E3">
        <w:rPr>
          <w:noProof w:val="0"/>
        </w:rPr>
        <w:t xml:space="preserve"> agreed hierarchy </w:t>
      </w:r>
      <w:r>
        <w:rPr>
          <w:noProof w:val="0"/>
        </w:rPr>
        <w:t>where a person has multiple previous educational outcomes.</w:t>
      </w:r>
      <w:r w:rsidR="00E645E3">
        <w:rPr>
          <w:noProof w:val="0"/>
        </w:rPr>
        <w:t xml:space="preserve"> </w:t>
      </w:r>
      <w:r>
        <w:rPr>
          <w:noProof w:val="0"/>
        </w:rPr>
        <w:t>The proposed ordering, with the applicant allocated to the first eligible group, is:</w:t>
      </w:r>
    </w:p>
    <w:p w:rsidR="00F0165C" w:rsidRDefault="00F0165C" w:rsidP="00F04789">
      <w:pPr>
        <w:pStyle w:val="HERListBullet"/>
        <w:numPr>
          <w:ilvl w:val="0"/>
          <w:numId w:val="30"/>
        </w:numPr>
      </w:pPr>
      <w:r>
        <w:t xml:space="preserve">Completion of some or all of a higher education qualification – to </w:t>
      </w:r>
      <w:r w:rsidR="007A5458">
        <w:t>G</w:t>
      </w:r>
      <w:r w:rsidR="00F418B7">
        <w:t xml:space="preserve">roup </w:t>
      </w:r>
      <w:r>
        <w:t>b</w:t>
      </w:r>
      <w:r w:rsidR="00FD1542">
        <w:t>.</w:t>
      </w:r>
    </w:p>
    <w:p w:rsidR="00E645E3" w:rsidRDefault="00E645E3" w:rsidP="00F04789">
      <w:pPr>
        <w:pStyle w:val="HERListBullet"/>
        <w:numPr>
          <w:ilvl w:val="0"/>
          <w:numId w:val="30"/>
        </w:numPr>
      </w:pPr>
      <w:r>
        <w:lastRenderedPageBreak/>
        <w:t xml:space="preserve">Completion of some or all of an </w:t>
      </w:r>
      <w:proofErr w:type="spellStart"/>
      <w:r>
        <w:t>AQF</w:t>
      </w:r>
      <w:proofErr w:type="spellEnd"/>
      <w:r>
        <w:t xml:space="preserve"> IV or higher VET qualification since leaving school – to </w:t>
      </w:r>
      <w:r w:rsidR="007A5458">
        <w:t>G</w:t>
      </w:r>
      <w:r w:rsidR="00F418B7">
        <w:t xml:space="preserve">roup </w:t>
      </w:r>
      <w:r>
        <w:t>c.</w:t>
      </w:r>
    </w:p>
    <w:p w:rsidR="00F0165C" w:rsidRDefault="00F0165C" w:rsidP="00F04789">
      <w:pPr>
        <w:pStyle w:val="HERListBullet"/>
        <w:numPr>
          <w:ilvl w:val="0"/>
          <w:numId w:val="30"/>
        </w:numPr>
      </w:pPr>
      <w:r>
        <w:t xml:space="preserve">Year 12 certificate with </w:t>
      </w:r>
      <w:proofErr w:type="spellStart"/>
      <w:r>
        <w:t>ATAR</w:t>
      </w:r>
      <w:proofErr w:type="spellEnd"/>
      <w:r>
        <w:t xml:space="preserve"> in previous two years – to </w:t>
      </w:r>
      <w:r w:rsidR="007A5458">
        <w:t>G</w:t>
      </w:r>
      <w:r w:rsidR="00F418B7">
        <w:t xml:space="preserve">roup </w:t>
      </w:r>
      <w:r>
        <w:t>a.</w:t>
      </w:r>
    </w:p>
    <w:p w:rsidR="00F0165C" w:rsidRDefault="00F0165C" w:rsidP="00F04789">
      <w:pPr>
        <w:pStyle w:val="HERListBullet"/>
        <w:numPr>
          <w:ilvl w:val="0"/>
          <w:numId w:val="30"/>
        </w:numPr>
      </w:pPr>
      <w:proofErr w:type="gramStart"/>
      <w:r>
        <w:t>none</w:t>
      </w:r>
      <w:proofErr w:type="gramEnd"/>
      <w:r>
        <w:t xml:space="preserve"> of the above – to </w:t>
      </w:r>
      <w:r w:rsidR="007A5458">
        <w:t>G</w:t>
      </w:r>
      <w:r w:rsidR="00687B01">
        <w:t xml:space="preserve">roup </w:t>
      </w:r>
      <w:r>
        <w:t>d.</w:t>
      </w:r>
    </w:p>
    <w:p w:rsidR="00F0165C" w:rsidRDefault="00F0165C" w:rsidP="00F0165C">
      <w:r>
        <w:t>Many school students undertake VET certificates, commonly certificates II and III but potentially IV.</w:t>
      </w:r>
      <w:r w:rsidR="00FD1542">
        <w:t xml:space="preserve"> While such study may be taken into account by a tertiary admission centre or higher education provider in determining whether to offer the person a place in higher education, for reporting purposes, if an </w:t>
      </w:r>
      <w:proofErr w:type="spellStart"/>
      <w:r w:rsidR="00FD1542">
        <w:t>ATAR</w:t>
      </w:r>
      <w:proofErr w:type="spellEnd"/>
      <w:r w:rsidR="00FD1542">
        <w:t xml:space="preserve"> was allocated for completion of Year 12, this </w:t>
      </w:r>
      <w:r>
        <w:t>should take precedence</w:t>
      </w:r>
      <w:r w:rsidR="00FD1542">
        <w:t xml:space="preserve"> over any VET study completed while at school to determine which category of applicants the person falls into</w:t>
      </w:r>
      <w:r>
        <w:t>.</w:t>
      </w:r>
    </w:p>
    <w:p w:rsidR="00B91075" w:rsidRDefault="00B91075" w:rsidP="00B91075">
      <w:pPr>
        <w:pStyle w:val="HERHeading4FigureHeading"/>
        <w:keepNext/>
      </w:pPr>
      <w:r>
        <w:t>Information to ensure applicant understanding</w:t>
      </w:r>
    </w:p>
    <w:p w:rsidR="00B91075" w:rsidRDefault="00B91075" w:rsidP="00B91075">
      <w:r>
        <w:t xml:space="preserve">Applicants from each of the </w:t>
      </w:r>
      <w:r w:rsidR="00DD0B39">
        <w:t xml:space="preserve">four </w:t>
      </w:r>
      <w:r>
        <w:t xml:space="preserve">groups need to understand to a reasonable level the basis for assessing their claim. This information should be made available at both the whole-of-institution level (for eligibility criteria, application processes and general information that are relevant to all or most courses on offer) and at course level (for eligibility criteria and other information that is specific to that course, such as prerequisites and course-specific </w:t>
      </w:r>
      <w:proofErr w:type="spellStart"/>
      <w:r>
        <w:t>ATAR</w:t>
      </w:r>
      <w:proofErr w:type="spellEnd"/>
      <w:r>
        <w:t xml:space="preserve"> thresholds, etc.).</w:t>
      </w:r>
    </w:p>
    <w:p w:rsidR="00B91075" w:rsidRDefault="00B91075" w:rsidP="00B91075">
      <w:r>
        <w:t>The information made available by institutions needs to outline the assessment types that will be used where relevant to the applicant, covering both previous formal education</w:t>
      </w:r>
      <w:r w:rsidR="00B72ECE">
        <w:t>al</w:t>
      </w:r>
      <w:r>
        <w:t xml:space="preserve"> achievements and any other means used to determine the applicant’s suitability and readiness for higher education such as:</w:t>
      </w:r>
    </w:p>
    <w:p w:rsidR="00B91075" w:rsidRDefault="00B91075" w:rsidP="00B91075">
      <w:pPr>
        <w:pStyle w:val="HERListBullet"/>
        <w:numPr>
          <w:ilvl w:val="0"/>
          <w:numId w:val="30"/>
        </w:numPr>
      </w:pPr>
      <w:r>
        <w:t xml:space="preserve">any </w:t>
      </w:r>
      <w:proofErr w:type="spellStart"/>
      <w:r>
        <w:t>ATAR</w:t>
      </w:r>
      <w:proofErr w:type="spellEnd"/>
      <w:r>
        <w:t xml:space="preserve"> thresholds that may apply</w:t>
      </w:r>
    </w:p>
    <w:p w:rsidR="00B91075" w:rsidRDefault="00B91075" w:rsidP="00B91075">
      <w:pPr>
        <w:pStyle w:val="HERListBullet"/>
        <w:numPr>
          <w:ilvl w:val="0"/>
          <w:numId w:val="30"/>
        </w:numPr>
      </w:pPr>
      <w:r>
        <w:t>scholastic aptitude tests the applicant must undertake</w:t>
      </w:r>
    </w:p>
    <w:p w:rsidR="00B91075" w:rsidRDefault="00B91075" w:rsidP="00B91075">
      <w:pPr>
        <w:pStyle w:val="HERListBullet"/>
        <w:numPr>
          <w:ilvl w:val="0"/>
          <w:numId w:val="30"/>
        </w:numPr>
      </w:pPr>
      <w:r>
        <w:t>any interview requirements</w:t>
      </w:r>
    </w:p>
    <w:p w:rsidR="00B91075" w:rsidRDefault="00B91075" w:rsidP="00B91075">
      <w:pPr>
        <w:pStyle w:val="HERListBullet"/>
        <w:numPr>
          <w:ilvl w:val="0"/>
          <w:numId w:val="30"/>
        </w:numPr>
      </w:pPr>
      <w:r>
        <w:t>audition or portfolio assessment required</w:t>
      </w:r>
    </w:p>
    <w:p w:rsidR="00B91075" w:rsidRDefault="00B91075" w:rsidP="00B91075">
      <w:pPr>
        <w:pStyle w:val="HERListBullet"/>
        <w:numPr>
          <w:ilvl w:val="0"/>
          <w:numId w:val="30"/>
        </w:numPr>
      </w:pPr>
      <w:r>
        <w:t>pre-requisite study requirements and any bridging programs that may strengthen applicants’ claims</w:t>
      </w:r>
    </w:p>
    <w:p w:rsidR="00B91075" w:rsidRDefault="00B91075" w:rsidP="00B91075">
      <w:pPr>
        <w:pStyle w:val="HERListBullet"/>
        <w:numPr>
          <w:ilvl w:val="0"/>
          <w:numId w:val="30"/>
        </w:numPr>
      </w:pPr>
      <w:proofErr w:type="gramStart"/>
      <w:r>
        <w:t>other</w:t>
      </w:r>
      <w:proofErr w:type="gramEnd"/>
      <w:r>
        <w:t xml:space="preserve"> preparatory programs that may be relevant.</w:t>
      </w:r>
    </w:p>
    <w:p w:rsidR="003E75DE" w:rsidRPr="00D95A16" w:rsidRDefault="00C05BD9" w:rsidP="00F04789">
      <w:pPr>
        <w:pStyle w:val="HERHeading3"/>
        <w:keepNext/>
        <w:numPr>
          <w:ilvl w:val="0"/>
          <w:numId w:val="31"/>
        </w:numPr>
      </w:pPr>
      <w:bookmarkStart w:id="54" w:name="_Toc480754886"/>
      <w:r>
        <w:t>R</w:t>
      </w:r>
      <w:r w:rsidR="003E75DE" w:rsidRPr="00D95A16">
        <w:t>eporting</w:t>
      </w:r>
      <w:r w:rsidR="00C3673A">
        <w:t xml:space="preserve"> issues</w:t>
      </w:r>
      <w:bookmarkEnd w:id="54"/>
    </w:p>
    <w:p w:rsidR="003E75DE" w:rsidRDefault="00C3673A" w:rsidP="003E75DE">
      <w:pPr>
        <w:pStyle w:val="HERHeading4FigureHeading"/>
        <w:keepNext/>
      </w:pPr>
      <w:r>
        <w:t>Recent secondary education subgroups</w:t>
      </w:r>
    </w:p>
    <w:p w:rsidR="003E75DE" w:rsidRDefault="003E75DE" w:rsidP="003E75DE">
      <w:r>
        <w:t>The HESP report propose</w:t>
      </w:r>
      <w:r w:rsidR="00C3673A">
        <w:t>d</w:t>
      </w:r>
      <w:r>
        <w:t xml:space="preserve"> </w:t>
      </w:r>
      <w:r w:rsidR="0025192A">
        <w:t xml:space="preserve">disaggregating the “recent secondary education” category into </w:t>
      </w:r>
      <w:r>
        <w:t xml:space="preserve">three </w:t>
      </w:r>
      <w:r w:rsidR="0025192A">
        <w:t>sub</w:t>
      </w:r>
      <w:r>
        <w:t xml:space="preserve">groups, according to the extent to which </w:t>
      </w:r>
      <w:r w:rsidR="0025192A">
        <w:t>the student’</w:t>
      </w:r>
      <w:r w:rsidR="00E52FA1">
        <w:t>s</w:t>
      </w:r>
      <w:r w:rsidR="0025192A">
        <w:t xml:space="preserve"> </w:t>
      </w:r>
      <w:proofErr w:type="spellStart"/>
      <w:r>
        <w:t>ATAR</w:t>
      </w:r>
      <w:proofErr w:type="spellEnd"/>
      <w:r>
        <w:t xml:space="preserve"> was critical to the assessment.</w:t>
      </w:r>
    </w:p>
    <w:p w:rsidR="003E75DE" w:rsidRDefault="003E75DE" w:rsidP="003E75DE">
      <w:r>
        <w:t xml:space="preserve">The proposed three </w:t>
      </w:r>
      <w:r w:rsidR="00685CE7">
        <w:t>sub</w:t>
      </w:r>
      <w:r>
        <w:t>group</w:t>
      </w:r>
      <w:r w:rsidR="00685CE7">
        <w:t>s</w:t>
      </w:r>
      <w:r>
        <w:t xml:space="preserve"> </w:t>
      </w:r>
      <w:r w:rsidR="00C3673A">
        <w:t>are</w:t>
      </w:r>
      <w:r>
        <w:t>:</w:t>
      </w:r>
    </w:p>
    <w:p w:rsidR="0025192A" w:rsidRDefault="0025192A" w:rsidP="00F04789">
      <w:pPr>
        <w:pStyle w:val="numberpara"/>
        <w:numPr>
          <w:ilvl w:val="0"/>
          <w:numId w:val="25"/>
        </w:numPr>
      </w:pPr>
      <w:r>
        <w:t xml:space="preserve">on the basis of </w:t>
      </w:r>
      <w:proofErr w:type="spellStart"/>
      <w:r>
        <w:t>ATAR</w:t>
      </w:r>
      <w:proofErr w:type="spellEnd"/>
      <w:r>
        <w:t xml:space="preserve"> alone (OP in QLD) or </w:t>
      </w:r>
      <w:proofErr w:type="spellStart"/>
      <w:r>
        <w:t>ATAR</w:t>
      </w:r>
      <w:proofErr w:type="spellEnd"/>
      <w:r>
        <w:t xml:space="preserve"> with the impact of some adjustment factors relevant to the applicant (e.g. ‘</w:t>
      </w:r>
      <w:proofErr w:type="spellStart"/>
      <w:r>
        <w:t>ATAR</w:t>
      </w:r>
      <w:proofErr w:type="spellEnd"/>
      <w:r>
        <w:t xml:space="preserve"> bonus points’ or reduced </w:t>
      </w:r>
      <w:proofErr w:type="spellStart"/>
      <w:r>
        <w:t>ATAR</w:t>
      </w:r>
      <w:proofErr w:type="spellEnd"/>
      <w:r>
        <w:t xml:space="preserve"> threshold); </w:t>
      </w:r>
    </w:p>
    <w:p w:rsidR="0025192A" w:rsidRDefault="0025192A" w:rsidP="00F04789">
      <w:pPr>
        <w:pStyle w:val="numberpara"/>
        <w:numPr>
          <w:ilvl w:val="0"/>
          <w:numId w:val="25"/>
        </w:numPr>
      </w:pPr>
      <w:r>
        <w:t xml:space="preserve">on the basis of a combination of </w:t>
      </w:r>
      <w:proofErr w:type="spellStart"/>
      <w:r>
        <w:t>ATAR</w:t>
      </w:r>
      <w:proofErr w:type="spellEnd"/>
      <w:r>
        <w:t xml:space="preserve"> along with other requirements such as an additional test, interview, audition or portfolio assessment; and</w:t>
      </w:r>
    </w:p>
    <w:p w:rsidR="0025192A" w:rsidRDefault="0025192A" w:rsidP="00F04789">
      <w:pPr>
        <w:pStyle w:val="numberpara"/>
        <w:numPr>
          <w:ilvl w:val="0"/>
          <w:numId w:val="25"/>
        </w:numPr>
      </w:pPr>
      <w:r>
        <w:t xml:space="preserve">on the basis of other criteria and </w:t>
      </w:r>
      <w:proofErr w:type="spellStart"/>
      <w:r>
        <w:t>ATAR</w:t>
      </w:r>
      <w:proofErr w:type="spellEnd"/>
      <w:r>
        <w:t xml:space="preserve"> was not a factor (e.g. special consideration, audition alone, schools recommendation scheme </w:t>
      </w:r>
      <w:r w:rsidRPr="002137A6">
        <w:t xml:space="preserve">where no </w:t>
      </w:r>
      <w:proofErr w:type="spellStart"/>
      <w:r w:rsidRPr="002137A6">
        <w:t>ATAR</w:t>
      </w:r>
      <w:proofErr w:type="spellEnd"/>
      <w:r w:rsidRPr="002137A6">
        <w:t xml:space="preserve"> threshold applie</w:t>
      </w:r>
      <w:r>
        <w:t>s)</w:t>
      </w:r>
    </w:p>
    <w:p w:rsidR="00E62276" w:rsidRDefault="0025192A" w:rsidP="00E53896">
      <w:r>
        <w:t xml:space="preserve">The distinction between use of </w:t>
      </w:r>
      <w:proofErr w:type="spellStart"/>
      <w:r>
        <w:t>ATAR</w:t>
      </w:r>
      <w:proofErr w:type="spellEnd"/>
      <w:r>
        <w:t xml:space="preserve"> and no use of the </w:t>
      </w:r>
      <w:proofErr w:type="spellStart"/>
      <w:r>
        <w:t>ATAR</w:t>
      </w:r>
      <w:proofErr w:type="spellEnd"/>
      <w:r>
        <w:t xml:space="preserve"> is feasible to determine in </w:t>
      </w:r>
      <w:proofErr w:type="spellStart"/>
      <w:r>
        <w:t>TAC</w:t>
      </w:r>
      <w:proofErr w:type="spellEnd"/>
      <w:r>
        <w:t xml:space="preserve"> and university practice. The distinction between an assessment solely on the basis of </w:t>
      </w:r>
      <w:proofErr w:type="spellStart"/>
      <w:r>
        <w:t>ATAR</w:t>
      </w:r>
      <w:proofErr w:type="spellEnd"/>
      <w:r>
        <w:t xml:space="preserve"> and where </w:t>
      </w:r>
      <w:proofErr w:type="spellStart"/>
      <w:r>
        <w:lastRenderedPageBreak/>
        <w:t>ATAR</w:t>
      </w:r>
      <w:proofErr w:type="spellEnd"/>
      <w:r>
        <w:t xml:space="preserve"> </w:t>
      </w:r>
      <w:r w:rsidR="00E62276">
        <w:t xml:space="preserve">was a factor but other </w:t>
      </w:r>
      <w:r>
        <w:t xml:space="preserve">factors </w:t>
      </w:r>
      <w:r w:rsidR="00E62276">
        <w:t xml:space="preserve">were also </w:t>
      </w:r>
      <w:r>
        <w:t xml:space="preserve">considered </w:t>
      </w:r>
      <w:r w:rsidR="00E62276">
        <w:t xml:space="preserve">may be </w:t>
      </w:r>
      <w:r>
        <w:t xml:space="preserve">harder to define to ensure consistency and avoid data manipulation. </w:t>
      </w:r>
      <w:r w:rsidR="00E62276">
        <w:t>At present this distinction is not captured in administrative data in the Higher Education Information Management System (</w:t>
      </w:r>
      <w:proofErr w:type="spellStart"/>
      <w:r w:rsidR="00E62276">
        <w:t>HEIMS</w:t>
      </w:r>
      <w:proofErr w:type="spellEnd"/>
      <w:r w:rsidR="00E62276">
        <w:t xml:space="preserve">). A future enhancement to </w:t>
      </w:r>
      <w:proofErr w:type="spellStart"/>
      <w:r w:rsidR="00E62276">
        <w:t>HEIMS</w:t>
      </w:r>
      <w:proofErr w:type="spellEnd"/>
      <w:r w:rsidR="00E62276">
        <w:t xml:space="preserve"> is planned in order to do so.</w:t>
      </w:r>
    </w:p>
    <w:p w:rsidR="0025192A" w:rsidRDefault="00E62276" w:rsidP="00E53896">
      <w:r>
        <w:t>The question of whether students who have some a</w:t>
      </w:r>
      <w:r w:rsidR="0025192A">
        <w:t xml:space="preserve">djustment </w:t>
      </w:r>
      <w:r>
        <w:t>f</w:t>
      </w:r>
      <w:r w:rsidR="0025192A">
        <w:t xml:space="preserve">actors applied </w:t>
      </w:r>
      <w:r>
        <w:t xml:space="preserve">to consideration of their </w:t>
      </w:r>
      <w:proofErr w:type="spellStart"/>
      <w:r>
        <w:t>ATAR</w:t>
      </w:r>
      <w:proofErr w:type="spellEnd"/>
      <w:r>
        <w:t xml:space="preserve">, and which category these most appropriately fall into – </w:t>
      </w:r>
      <w:proofErr w:type="spellStart"/>
      <w:r>
        <w:t>ATAR</w:t>
      </w:r>
      <w:proofErr w:type="spellEnd"/>
      <w:r>
        <w:t xml:space="preserve"> alone or </w:t>
      </w:r>
      <w:proofErr w:type="spellStart"/>
      <w:r>
        <w:t>ATAR</w:t>
      </w:r>
      <w:proofErr w:type="spellEnd"/>
      <w:r>
        <w:t xml:space="preserve"> plus other factors – has also been considered. The HESP took the view that these were more like those where </w:t>
      </w:r>
      <w:proofErr w:type="spellStart"/>
      <w:r>
        <w:t>ATAR</w:t>
      </w:r>
      <w:proofErr w:type="spellEnd"/>
      <w:r>
        <w:t xml:space="preserve"> alone was used, given no additional effort, test or assessment is required. In most cases, such adjustments to the applicant’s selection rank or the threshold they are required to meet occurs automatically with no intervention from the student themselves. At some institutions, the majority of </w:t>
      </w:r>
      <w:proofErr w:type="spellStart"/>
      <w:r>
        <w:t>ATAR</w:t>
      </w:r>
      <w:proofErr w:type="spellEnd"/>
      <w:r>
        <w:t>-based applicants may have some adjustment applied through the use of various types of ‘bonus points</w:t>
      </w:r>
      <w:r w:rsidR="00664DE3">
        <w:t>’</w:t>
      </w:r>
      <w:r>
        <w:t>, etc.</w:t>
      </w:r>
    </w:p>
    <w:p w:rsidR="00E62276" w:rsidRDefault="00E62276" w:rsidP="00E53896">
      <w:r>
        <w:t xml:space="preserve">On balance, the </w:t>
      </w:r>
      <w:proofErr w:type="spellStart"/>
      <w:r>
        <w:t>IWG</w:t>
      </w:r>
      <w:proofErr w:type="spellEnd"/>
      <w:r>
        <w:t xml:space="preserve"> </w:t>
      </w:r>
      <w:r w:rsidR="00C05BD9">
        <w:t>agrees</w:t>
      </w:r>
      <w:r>
        <w:t xml:space="preserve"> that students who have had equity, subject or other types of bonus points or </w:t>
      </w:r>
      <w:proofErr w:type="spellStart"/>
      <w:r w:rsidR="00C05BD9">
        <w:t>ATAR</w:t>
      </w:r>
      <w:proofErr w:type="spellEnd"/>
      <w:r w:rsidR="00C05BD9">
        <w:t xml:space="preserve">-related </w:t>
      </w:r>
      <w:r>
        <w:t>adjustments taken into account</w:t>
      </w:r>
      <w:r w:rsidR="00C05BD9">
        <w:t>,</w:t>
      </w:r>
      <w:r>
        <w:t xml:space="preserve"> </w:t>
      </w:r>
      <w:r w:rsidR="00C05BD9">
        <w:t>but</w:t>
      </w:r>
      <w:r w:rsidR="00055B56">
        <w:t xml:space="preserve"> no </w:t>
      </w:r>
      <w:r w:rsidR="00C05BD9">
        <w:t xml:space="preserve">other </w:t>
      </w:r>
      <w:r w:rsidR="00055B56">
        <w:t xml:space="preserve">additional test or assessment, should be </w:t>
      </w:r>
      <w:r w:rsidR="00C05BD9">
        <w:t>grouped with</w:t>
      </w:r>
      <w:r w:rsidR="00055B56">
        <w:t xml:space="preserve"> those whose selection rank is based solely on their </w:t>
      </w:r>
      <w:proofErr w:type="spellStart"/>
      <w:r w:rsidR="00055B56">
        <w:t>ATAR</w:t>
      </w:r>
      <w:proofErr w:type="spellEnd"/>
      <w:r w:rsidR="00055B56">
        <w:t>.</w:t>
      </w:r>
    </w:p>
    <w:p w:rsidR="003E75DE" w:rsidRDefault="003E75DE" w:rsidP="003E75DE">
      <w:pPr>
        <w:pStyle w:val="HERHeading4FigureHeading"/>
        <w:keepNext/>
      </w:pPr>
      <w:r>
        <w:t>Others</w:t>
      </w:r>
    </w:p>
    <w:p w:rsidR="003E75DE" w:rsidRDefault="003E75DE" w:rsidP="003E75DE">
      <w:r>
        <w:t>There are no proposals to break up the data for non-school leaver entry pathways by the assessment process. Hence no terminological issues emerge.</w:t>
      </w:r>
    </w:p>
    <w:p w:rsidR="003E75DE" w:rsidRDefault="003E75DE" w:rsidP="003E75DE">
      <w:pPr>
        <w:pStyle w:val="HERHeading4FigureHeading"/>
        <w:keepNext/>
      </w:pPr>
      <w:r>
        <w:t>What period of offers is covered?</w:t>
      </w:r>
    </w:p>
    <w:p w:rsidR="00C3673A" w:rsidRDefault="003E75DE" w:rsidP="003E75DE">
      <w:r>
        <w:t xml:space="preserve">The data on previous year </w:t>
      </w:r>
      <w:r w:rsidR="00C3673A">
        <w:t xml:space="preserve">admission </w:t>
      </w:r>
      <w:r>
        <w:t>outcomes, both the national Department of Education and Training report</w:t>
      </w:r>
      <w:r w:rsidR="00C3673A">
        <w:t>ing</w:t>
      </w:r>
      <w:r>
        <w:t xml:space="preserve"> and </w:t>
      </w:r>
      <w:r w:rsidR="00C3673A">
        <w:t>provider-</w:t>
      </w:r>
      <w:r>
        <w:t>level information about applicant numbers</w:t>
      </w:r>
      <w:r w:rsidR="00C3673A">
        <w:t xml:space="preserve"> and </w:t>
      </w:r>
      <w:proofErr w:type="spellStart"/>
      <w:r w:rsidR="00C3673A">
        <w:t>ATAR</w:t>
      </w:r>
      <w:proofErr w:type="spellEnd"/>
      <w:r w:rsidR="00C3673A">
        <w:t xml:space="preserve"> </w:t>
      </w:r>
      <w:r w:rsidR="00233C43">
        <w:t>outcomes</w:t>
      </w:r>
      <w:r>
        <w:t xml:space="preserve"> </w:t>
      </w:r>
      <w:r w:rsidR="00C3673A">
        <w:t xml:space="preserve">tend to focus on </w:t>
      </w:r>
      <w:r>
        <w:t>admission</w:t>
      </w:r>
      <w:r w:rsidR="00C3673A">
        <w:t>s</w:t>
      </w:r>
      <w:r>
        <w:t xml:space="preserve"> </w:t>
      </w:r>
      <w:r w:rsidR="00C3673A">
        <w:t xml:space="preserve">to </w:t>
      </w:r>
      <w:r>
        <w:t xml:space="preserve">the first teaching period of a year. New applications for later teaching periods are </w:t>
      </w:r>
      <w:r w:rsidR="00C3673A">
        <w:t xml:space="preserve">generally </w:t>
      </w:r>
      <w:r>
        <w:t>not captured</w:t>
      </w:r>
      <w:r w:rsidR="00C3673A">
        <w:t xml:space="preserve"> in year-to-date reporting</w:t>
      </w:r>
      <w:r>
        <w:t>.</w:t>
      </w:r>
    </w:p>
    <w:p w:rsidR="009E7129" w:rsidRDefault="00C3673A" w:rsidP="003E75DE">
      <w:r>
        <w:t xml:space="preserve">A key recommendation by the HESP was that reporting of the range of </w:t>
      </w:r>
      <w:proofErr w:type="spellStart"/>
      <w:r>
        <w:t>ATARs</w:t>
      </w:r>
      <w:proofErr w:type="spellEnd"/>
      <w:r>
        <w:t xml:space="preserve"> offered places in a course on the basis of </w:t>
      </w:r>
      <w:proofErr w:type="spellStart"/>
      <w:r>
        <w:t>ATAR</w:t>
      </w:r>
      <w:proofErr w:type="spellEnd"/>
      <w:r>
        <w:t xml:space="preserve"> (or </w:t>
      </w:r>
      <w:proofErr w:type="spellStart"/>
      <w:r>
        <w:t>ATAR</w:t>
      </w:r>
      <w:proofErr w:type="spellEnd"/>
      <w:r>
        <w:t xml:space="preserve"> with other factors) include the impact of </w:t>
      </w:r>
      <w:r w:rsidRPr="00E53896">
        <w:rPr>
          <w:b/>
          <w:i/>
          <w:u w:val="single"/>
        </w:rPr>
        <w:t>all</w:t>
      </w:r>
      <w:r>
        <w:t xml:space="preserve"> offer rounds. </w:t>
      </w:r>
      <w:r w:rsidR="009E7129">
        <w:t xml:space="preserve">That means that any early offers made before the end of the school year subject to meeting a minimum </w:t>
      </w:r>
      <w:proofErr w:type="spellStart"/>
      <w:r w:rsidR="009E7129">
        <w:t>ATAR</w:t>
      </w:r>
      <w:proofErr w:type="spellEnd"/>
      <w:r w:rsidR="009E7129">
        <w:t xml:space="preserve"> threshold should be included, as should any offers made subsequent to the main offer round, either at the start of the year or for admission to later semesters or trimesters.</w:t>
      </w:r>
    </w:p>
    <w:p w:rsidR="009E7129" w:rsidRDefault="009E7129" w:rsidP="003E75DE">
      <w:r>
        <w:t xml:space="preserve">In practice, however, the </w:t>
      </w:r>
      <w:proofErr w:type="spellStart"/>
      <w:r>
        <w:t>IWG</w:t>
      </w:r>
      <w:proofErr w:type="spellEnd"/>
      <w:r>
        <w:t xml:space="preserve"> recognises that the most relevant data to inform prospective students may be different at different times of the year. For applicants for a mid-year intake, it is the outcomes of offers at the start of the year that will likely be most informative, rather than data from the previous calendar year.</w:t>
      </w:r>
    </w:p>
    <w:p w:rsidR="00EC4D23" w:rsidRDefault="009E7129" w:rsidP="003E75DE">
      <w:r>
        <w:t xml:space="preserve">The </w:t>
      </w:r>
      <w:proofErr w:type="spellStart"/>
      <w:r>
        <w:t>IWG</w:t>
      </w:r>
      <w:proofErr w:type="spellEnd"/>
      <w:r>
        <w:t xml:space="preserve"> therefore proposes that</w:t>
      </w:r>
      <w:r w:rsidR="00EC4D23">
        <w:t>:</w:t>
      </w:r>
    </w:p>
    <w:p w:rsidR="009E7129" w:rsidRDefault="00EC4D23" w:rsidP="00F04789">
      <w:pPr>
        <w:pStyle w:val="HERListBullet"/>
        <w:numPr>
          <w:ilvl w:val="0"/>
          <w:numId w:val="30"/>
        </w:numPr>
      </w:pPr>
      <w:r w:rsidRPr="00E53896">
        <w:rPr>
          <w:b/>
          <w:u w:val="single"/>
        </w:rPr>
        <w:t xml:space="preserve">Full year data </w:t>
      </w:r>
      <w:proofErr w:type="gramStart"/>
      <w:r w:rsidR="00B91075">
        <w:rPr>
          <w:b/>
          <w:u w:val="single"/>
        </w:rPr>
        <w:t>be</w:t>
      </w:r>
      <w:proofErr w:type="gramEnd"/>
      <w:r w:rsidR="00B91075">
        <w:rPr>
          <w:b/>
          <w:u w:val="single"/>
        </w:rPr>
        <w:t xml:space="preserve"> available for </w:t>
      </w:r>
      <w:r w:rsidRPr="00E53896">
        <w:rPr>
          <w:b/>
          <w:u w:val="single"/>
        </w:rPr>
        <w:t xml:space="preserve">applicants </w:t>
      </w:r>
      <w:r w:rsidR="00B91075">
        <w:rPr>
          <w:b/>
          <w:u w:val="single"/>
        </w:rPr>
        <w:t xml:space="preserve">to </w:t>
      </w:r>
      <w:r w:rsidRPr="00E53896">
        <w:rPr>
          <w:b/>
          <w:u w:val="single"/>
        </w:rPr>
        <w:t>semester/trimester one</w:t>
      </w:r>
      <w:r>
        <w:br/>
        <w:t>T</w:t>
      </w:r>
      <w:r w:rsidR="009E7129">
        <w:t>o inform prospective applicants for entry to semester</w:t>
      </w:r>
      <w:r>
        <w:t xml:space="preserve"> or trimester on</w:t>
      </w:r>
      <w:r w:rsidR="009E7129">
        <w:t xml:space="preserve">e, student profiles and </w:t>
      </w:r>
      <w:proofErr w:type="spellStart"/>
      <w:r w:rsidR="009E7129">
        <w:t>ATAR</w:t>
      </w:r>
      <w:proofErr w:type="spellEnd"/>
      <w:r w:rsidR="009E7129">
        <w:t xml:space="preserve"> ranges should be based on the most recent full year of offers data</w:t>
      </w:r>
      <w:r w:rsidR="00B91075">
        <w:t>. Note the “full year” referred to is all of the offers for a place that commenced during that year. This could include offers that were actually made during the previous year for a place that commenced in the next year. The full year data could also be finalised as soon as all places for the year had commenced.</w:t>
      </w:r>
    </w:p>
    <w:p w:rsidR="009E7129" w:rsidRDefault="00EC4D23" w:rsidP="00F04789">
      <w:pPr>
        <w:pStyle w:val="HERListBullet"/>
        <w:numPr>
          <w:ilvl w:val="0"/>
          <w:numId w:val="30"/>
        </w:numPr>
      </w:pPr>
      <w:r w:rsidRPr="00E53896">
        <w:rPr>
          <w:b/>
          <w:u w:val="single"/>
        </w:rPr>
        <w:lastRenderedPageBreak/>
        <w:t xml:space="preserve">Year-to-date data </w:t>
      </w:r>
      <w:r w:rsidR="00B91075">
        <w:rPr>
          <w:b/>
          <w:u w:val="single"/>
        </w:rPr>
        <w:t xml:space="preserve">be optional </w:t>
      </w:r>
      <w:r w:rsidRPr="00E53896">
        <w:rPr>
          <w:b/>
          <w:u w:val="single"/>
        </w:rPr>
        <w:t>for applicants to semester/trimester two or three</w:t>
      </w:r>
      <w:r>
        <w:br/>
      </w:r>
      <w:r w:rsidR="009E7129">
        <w:t xml:space="preserve">To inform prospective students seeking to enter study in semester two or trimesters two or three, the provider may choose whether to </w:t>
      </w:r>
      <w:r>
        <w:t xml:space="preserve">continue using </w:t>
      </w:r>
      <w:r w:rsidR="009E7129">
        <w:t xml:space="preserve">figures from the most recent full year of offers data or, instead, provide more up-to-date data drawn from offers made </w:t>
      </w:r>
      <w:r>
        <w:t>to commence study in the current year-to-date.</w:t>
      </w:r>
    </w:p>
    <w:p w:rsidR="00F0165C" w:rsidRPr="00D95A16" w:rsidRDefault="00F0165C" w:rsidP="00F04789">
      <w:pPr>
        <w:pStyle w:val="HERHeading3"/>
        <w:keepNext/>
        <w:numPr>
          <w:ilvl w:val="0"/>
          <w:numId w:val="31"/>
        </w:numPr>
      </w:pPr>
      <w:bookmarkStart w:id="55" w:name="_Toc480754888"/>
      <w:r w:rsidRPr="00D95A16">
        <w:t>Terms to update</w:t>
      </w:r>
      <w:bookmarkEnd w:id="55"/>
    </w:p>
    <w:p w:rsidR="00685CE7" w:rsidRDefault="00685CE7" w:rsidP="00E53896">
      <w:pPr>
        <w:pStyle w:val="HERHeading4FigureHeading"/>
        <w:keepNext/>
      </w:pPr>
      <w:r>
        <w:t>“</w:t>
      </w:r>
      <w:proofErr w:type="spellStart"/>
      <w:r>
        <w:t>ATAR</w:t>
      </w:r>
      <w:proofErr w:type="spellEnd"/>
      <w:r>
        <w:t xml:space="preserve"> cut-off” and “Clearly in </w:t>
      </w:r>
      <w:proofErr w:type="spellStart"/>
      <w:r>
        <w:t>ATAR</w:t>
      </w:r>
      <w:proofErr w:type="spellEnd"/>
      <w:r>
        <w:t>”</w:t>
      </w:r>
    </w:p>
    <w:p w:rsidR="003809E9" w:rsidRDefault="003809E9" w:rsidP="00F0165C">
      <w:r>
        <w:t>A key recommendation of the HESP was to adopt common terms for concepts that mean the same thing. The most prominent example of this in current admissions parlance is the terms “</w:t>
      </w:r>
      <w:proofErr w:type="spellStart"/>
      <w:r>
        <w:t>ATAR</w:t>
      </w:r>
      <w:proofErr w:type="spellEnd"/>
      <w:r>
        <w:t xml:space="preserve"> cut-off” and “Clearly in </w:t>
      </w:r>
      <w:proofErr w:type="spellStart"/>
      <w:r>
        <w:t>ATAR</w:t>
      </w:r>
      <w:proofErr w:type="spellEnd"/>
      <w:r>
        <w:t xml:space="preserve">”. Both of these terms are generally defined as the lowest </w:t>
      </w:r>
      <w:proofErr w:type="spellStart"/>
      <w:r>
        <w:t>ATAR</w:t>
      </w:r>
      <w:proofErr w:type="spellEnd"/>
      <w:r>
        <w:t xml:space="preserve"> to which an offer of a place in a course was made in the main round of offers for semester one.</w:t>
      </w:r>
    </w:p>
    <w:p w:rsidR="003809E9" w:rsidRDefault="003809E9" w:rsidP="00F0165C">
      <w:r>
        <w:t xml:space="preserve">Another key recommendation by the HESP was to include the impact of all rounds of offers in any </w:t>
      </w:r>
      <w:proofErr w:type="spellStart"/>
      <w:r>
        <w:t>ATAR</w:t>
      </w:r>
      <w:proofErr w:type="spellEnd"/>
      <w:r>
        <w:t>-related thresholds or reporting, in order to minimise the opportunity for providers to ‘game’ the figures – e.g. by making only a limited number of offers in the main round in order to produce a high “</w:t>
      </w:r>
      <w:proofErr w:type="spellStart"/>
      <w:r>
        <w:t>ATAR</w:t>
      </w:r>
      <w:proofErr w:type="spellEnd"/>
      <w:r>
        <w:t xml:space="preserve"> cut-off” or “Clearly in </w:t>
      </w:r>
      <w:proofErr w:type="spellStart"/>
      <w:r>
        <w:t>ATAR</w:t>
      </w:r>
      <w:proofErr w:type="spellEnd"/>
      <w:r>
        <w:t xml:space="preserve">”; but admitting students with much lower </w:t>
      </w:r>
      <w:proofErr w:type="spellStart"/>
      <w:r>
        <w:t>ATARs</w:t>
      </w:r>
      <w:proofErr w:type="spellEnd"/>
      <w:r>
        <w:t xml:space="preserve"> through early offers or in subsequent offer rounds.</w:t>
      </w:r>
    </w:p>
    <w:p w:rsidR="00685CE7" w:rsidRDefault="00685CE7" w:rsidP="00F0165C">
      <w:r>
        <w:t xml:space="preserve">To resolve this issue, the </w:t>
      </w:r>
      <w:proofErr w:type="spellStart"/>
      <w:r>
        <w:t>IWG</w:t>
      </w:r>
      <w:proofErr w:type="spellEnd"/>
      <w:r>
        <w:t xml:space="preserve"> proposes that the terms “</w:t>
      </w:r>
      <w:proofErr w:type="spellStart"/>
      <w:r>
        <w:t>ATAR</w:t>
      </w:r>
      <w:proofErr w:type="spellEnd"/>
      <w:r>
        <w:t xml:space="preserve"> cut-off” and “Clearly in </w:t>
      </w:r>
      <w:proofErr w:type="spellStart"/>
      <w:r>
        <w:t>ATAR</w:t>
      </w:r>
      <w:proofErr w:type="spellEnd"/>
      <w:r>
        <w:t>” both be abandoned and replaced with functional descriptive terms that effectively include the definition in the term itself</w:t>
      </w:r>
      <w:r w:rsidR="00B757B0">
        <w:t>. The following</w:t>
      </w:r>
      <w:r w:rsidR="000737F2">
        <w:t xml:space="preserve"> proposed changes are</w:t>
      </w:r>
      <w:r w:rsidR="00426E32">
        <w:t xml:space="preserve"> also</w:t>
      </w:r>
      <w:r w:rsidR="000737F2">
        <w:t xml:space="preserve"> reflected in the draft course admission information set (see Appendix D)</w:t>
      </w:r>
      <w:r>
        <w:t>:</w:t>
      </w:r>
    </w:p>
    <w:p w:rsidR="009C6141" w:rsidRPr="009C6141" w:rsidRDefault="009C6141" w:rsidP="008F7543">
      <w:pPr>
        <w:pStyle w:val="HERListBullet"/>
        <w:keepNext/>
        <w:numPr>
          <w:ilvl w:val="0"/>
          <w:numId w:val="30"/>
        </w:numPr>
        <w:ind w:left="357" w:hanging="357"/>
        <w:rPr>
          <w:b/>
        </w:rPr>
      </w:pPr>
      <w:r w:rsidRPr="009C6141">
        <w:rPr>
          <w:b/>
        </w:rPr>
        <w:t xml:space="preserve">Lowest </w:t>
      </w:r>
      <w:proofErr w:type="spellStart"/>
      <w:r w:rsidRPr="009C6141">
        <w:rPr>
          <w:b/>
        </w:rPr>
        <w:t>ATAR</w:t>
      </w:r>
      <w:proofErr w:type="spellEnd"/>
      <w:r w:rsidRPr="009C6141">
        <w:rPr>
          <w:b/>
        </w:rPr>
        <w:t xml:space="preserve"> to which an offer was made in [year] (exclusive of any adjustment factors)</w:t>
      </w:r>
    </w:p>
    <w:p w:rsidR="009C6141" w:rsidRPr="009C6141" w:rsidRDefault="009C6141" w:rsidP="009C6141">
      <w:r w:rsidRPr="009C6141">
        <w:t xml:space="preserve">As indicated, this figure should always be reported without the impact of any </w:t>
      </w:r>
      <w:proofErr w:type="spellStart"/>
      <w:r w:rsidRPr="009C6141">
        <w:t>ATAR</w:t>
      </w:r>
      <w:proofErr w:type="spellEnd"/>
      <w:r w:rsidRPr="009C6141">
        <w:t xml:space="preserve">-related adjustment factors such as equity or subject bonus points or alternatively where the </w:t>
      </w:r>
      <w:proofErr w:type="spellStart"/>
      <w:r w:rsidRPr="009C6141">
        <w:t>ATAR</w:t>
      </w:r>
      <w:proofErr w:type="spellEnd"/>
      <w:r w:rsidRPr="009C6141">
        <w:t xml:space="preserve"> threshold may have been lowered due to equity considerations.</w:t>
      </w:r>
    </w:p>
    <w:p w:rsidR="009C6141" w:rsidRPr="00E53896" w:rsidRDefault="009C6141" w:rsidP="009C6141">
      <w:r w:rsidRPr="009C6141">
        <w:t xml:space="preserve">This unadjusted figure must </w:t>
      </w:r>
      <w:r w:rsidRPr="009C6141">
        <w:rPr>
          <w:u w:val="single"/>
        </w:rPr>
        <w:t>always</w:t>
      </w:r>
      <w:r w:rsidRPr="009C6141">
        <w:t xml:space="preserve"> be reported when describing the </w:t>
      </w:r>
      <w:proofErr w:type="spellStart"/>
      <w:r w:rsidRPr="009C6141">
        <w:t>ATAR</w:t>
      </w:r>
      <w:proofErr w:type="spellEnd"/>
      <w:r w:rsidRPr="009C6141">
        <w:t xml:space="preserve"> profile of applicants offered places or those who enrolled in a course. Where there is a desire to report a figure that includes the impact of bonus points, etc., in addition to the unadjusted figure, the following term is proposed:</w:t>
      </w:r>
    </w:p>
    <w:p w:rsidR="00E42A54" w:rsidRPr="009C6141" w:rsidRDefault="00E42A54" w:rsidP="008F7543">
      <w:pPr>
        <w:pStyle w:val="HERListBullet"/>
        <w:keepNext/>
        <w:numPr>
          <w:ilvl w:val="0"/>
          <w:numId w:val="30"/>
        </w:numPr>
        <w:ind w:left="357" w:hanging="357"/>
        <w:rPr>
          <w:b/>
        </w:rPr>
      </w:pPr>
      <w:r w:rsidRPr="009C6141">
        <w:rPr>
          <w:b/>
        </w:rPr>
        <w:t xml:space="preserve">Lowest adjusted </w:t>
      </w:r>
      <w:proofErr w:type="spellStart"/>
      <w:r w:rsidRPr="009C6141">
        <w:rPr>
          <w:b/>
        </w:rPr>
        <w:t>ATAR</w:t>
      </w:r>
      <w:proofErr w:type="spellEnd"/>
      <w:r w:rsidRPr="009C6141">
        <w:rPr>
          <w:b/>
        </w:rPr>
        <w:t xml:space="preserve"> to which an offer was made in [year] (including the impact of any adjustment factors)</w:t>
      </w:r>
    </w:p>
    <w:p w:rsidR="00E42A54" w:rsidRPr="009C6141" w:rsidRDefault="00E42A54" w:rsidP="00E42A54">
      <w:r w:rsidRPr="009C6141">
        <w:t xml:space="preserve">The term “adjusted </w:t>
      </w:r>
      <w:proofErr w:type="spellStart"/>
      <w:r w:rsidRPr="009C6141">
        <w:t>ATAR</w:t>
      </w:r>
      <w:proofErr w:type="spellEnd"/>
      <w:r w:rsidRPr="009C6141">
        <w:t xml:space="preserve">” is in one sense technically inaccurate. The </w:t>
      </w:r>
      <w:proofErr w:type="spellStart"/>
      <w:r w:rsidRPr="009C6141">
        <w:t>ATAR</w:t>
      </w:r>
      <w:proofErr w:type="spellEnd"/>
      <w:r w:rsidRPr="009C6141">
        <w:t xml:space="preserve"> itself never changes. Any adjustment factors such as bonus points actually modify the selection rank rather than the </w:t>
      </w:r>
      <w:proofErr w:type="spellStart"/>
      <w:r w:rsidRPr="009C6141">
        <w:t>ATAR</w:t>
      </w:r>
      <w:proofErr w:type="spellEnd"/>
      <w:r w:rsidRPr="009C6141">
        <w:t xml:space="preserve">. But while acknowledging this, the </w:t>
      </w:r>
      <w:proofErr w:type="spellStart"/>
      <w:r w:rsidRPr="009C6141">
        <w:t>IWG</w:t>
      </w:r>
      <w:proofErr w:type="spellEnd"/>
      <w:r w:rsidRPr="009C6141">
        <w:t xml:space="preserve"> considers that “adjusted </w:t>
      </w:r>
      <w:proofErr w:type="spellStart"/>
      <w:r w:rsidRPr="009C6141">
        <w:t>ATAR</w:t>
      </w:r>
      <w:proofErr w:type="spellEnd"/>
      <w:r w:rsidRPr="009C6141">
        <w:t>” is a term which will be readily understood. Using this term also avoids having to go to the potentially much more complex route of adopting common usage of “selection rank” in admissions discussion.</w:t>
      </w:r>
    </w:p>
    <w:p w:rsidR="00E42A54" w:rsidRPr="009C6141" w:rsidRDefault="009C6141" w:rsidP="00E42A54">
      <w:r>
        <w:t>N</w:t>
      </w:r>
      <w:r w:rsidR="00E42A54" w:rsidRPr="009C6141">
        <w:t xml:space="preserve">ot all institutions </w:t>
      </w:r>
      <w:r w:rsidR="00E64408" w:rsidRPr="009C6141">
        <w:t xml:space="preserve">use </w:t>
      </w:r>
      <w:proofErr w:type="spellStart"/>
      <w:r w:rsidR="00E64408" w:rsidRPr="009C6141">
        <w:t>ATAR</w:t>
      </w:r>
      <w:proofErr w:type="spellEnd"/>
      <w:r w:rsidR="00E64408" w:rsidRPr="009C6141">
        <w:t xml:space="preserve"> adjustment factors. For those that do not, it is not necessary to publish this figure.</w:t>
      </w:r>
    </w:p>
    <w:p w:rsidR="0094468D" w:rsidRPr="00874404" w:rsidRDefault="0094468D" w:rsidP="008F7543">
      <w:pPr>
        <w:pStyle w:val="HERListBullet"/>
        <w:keepNext/>
        <w:numPr>
          <w:ilvl w:val="0"/>
          <w:numId w:val="30"/>
        </w:numPr>
        <w:ind w:left="357" w:hanging="357"/>
        <w:rPr>
          <w:b/>
        </w:rPr>
      </w:pPr>
      <w:r w:rsidRPr="00874404">
        <w:rPr>
          <w:b/>
        </w:rPr>
        <w:lastRenderedPageBreak/>
        <w:t xml:space="preserve">Minimum </w:t>
      </w:r>
      <w:proofErr w:type="spellStart"/>
      <w:r w:rsidRPr="00874404">
        <w:rPr>
          <w:b/>
        </w:rPr>
        <w:t>ATAR</w:t>
      </w:r>
      <w:proofErr w:type="spellEnd"/>
      <w:r w:rsidRPr="00874404">
        <w:rPr>
          <w:b/>
        </w:rPr>
        <w:t xml:space="preserve"> required for consideration to enter in next intake</w:t>
      </w:r>
    </w:p>
    <w:p w:rsidR="0094468D" w:rsidRDefault="009C6141" w:rsidP="00F0165C">
      <w:r>
        <w:t xml:space="preserve">This term is for use where a minimum floor </w:t>
      </w:r>
      <w:proofErr w:type="spellStart"/>
      <w:r>
        <w:t>ATAR</w:t>
      </w:r>
      <w:proofErr w:type="spellEnd"/>
      <w:r>
        <w:t xml:space="preserve"> for consideration applies to a course or an institution – below which an application will not be considered. </w:t>
      </w:r>
      <w:r w:rsidR="00874404">
        <w:t xml:space="preserve">Achieving such a minimum </w:t>
      </w:r>
      <w:proofErr w:type="spellStart"/>
      <w:r w:rsidR="00874404">
        <w:t>ATAR</w:t>
      </w:r>
      <w:proofErr w:type="spellEnd"/>
      <w:r w:rsidR="00874404">
        <w:t xml:space="preserve"> would not provide a guarantee of entry. Indeed the lowest </w:t>
      </w:r>
      <w:proofErr w:type="spellStart"/>
      <w:r w:rsidR="00874404">
        <w:t>ATAR</w:t>
      </w:r>
      <w:proofErr w:type="spellEnd"/>
      <w:r w:rsidR="00874404">
        <w:t xml:space="preserve"> offered a place may be much higher. But such a figure would signal that no recent secondary education applicant with an </w:t>
      </w:r>
      <w:proofErr w:type="spellStart"/>
      <w:r w:rsidR="00874404">
        <w:t>ATAR</w:t>
      </w:r>
      <w:proofErr w:type="spellEnd"/>
      <w:r w:rsidR="00874404">
        <w:t xml:space="preserve"> below this figure will be considered.</w:t>
      </w:r>
    </w:p>
    <w:p w:rsidR="00482AFE" w:rsidRDefault="00482AFE" w:rsidP="00E53896">
      <w:pPr>
        <w:pStyle w:val="HERHeading4FigureHeading"/>
        <w:keepNext/>
      </w:pPr>
      <w:r>
        <w:t>Hierarchical language</w:t>
      </w:r>
    </w:p>
    <w:p w:rsidR="00F0165C" w:rsidRPr="002C7B76" w:rsidRDefault="00F0165C" w:rsidP="00F0165C">
      <w:r>
        <w:t xml:space="preserve">Some of the terms in use reflect the assumption that a standard applicant is a school leaver assessed by academic ranking with an offer </w:t>
      </w:r>
      <w:r w:rsidR="00A02F1A">
        <w:t xml:space="preserve">at </w:t>
      </w:r>
      <w:r>
        <w:t>some point early in January. Examples include any use of ‘standard’</w:t>
      </w:r>
      <w:r w:rsidR="009B697A">
        <w:t>,</w:t>
      </w:r>
      <w:r>
        <w:t xml:space="preserve"> ‘alternate’</w:t>
      </w:r>
      <w:r w:rsidR="009B697A">
        <w:t>,</w:t>
      </w:r>
      <w:r>
        <w:t xml:space="preserve"> ‘alternative’</w:t>
      </w:r>
      <w:r w:rsidR="009B697A">
        <w:t>,</w:t>
      </w:r>
      <w:r>
        <w:t xml:space="preserve"> ‘special’</w:t>
      </w:r>
      <w:r w:rsidR="009B697A">
        <w:t>,</w:t>
      </w:r>
      <w:r>
        <w:t xml:space="preserve"> ‘early’</w:t>
      </w:r>
      <w:r w:rsidR="009B697A">
        <w:t>,</w:t>
      </w:r>
      <w:r>
        <w:t xml:space="preserve"> ‘main’</w:t>
      </w:r>
      <w:r w:rsidR="009B697A">
        <w:t xml:space="preserve"> and</w:t>
      </w:r>
      <w:r>
        <w:t xml:space="preserve"> ‘bonus’.</w:t>
      </w:r>
    </w:p>
    <w:p w:rsidR="00F0165C" w:rsidRDefault="00482AFE" w:rsidP="00F0165C">
      <w:r>
        <w:t xml:space="preserve">The </w:t>
      </w:r>
      <w:proofErr w:type="spellStart"/>
      <w:r>
        <w:t>IWG</w:t>
      </w:r>
      <w:proofErr w:type="spellEnd"/>
      <w:r>
        <w:t xml:space="preserve"> considers </w:t>
      </w:r>
      <w:r w:rsidR="00F0165C">
        <w:t xml:space="preserve">those </w:t>
      </w:r>
      <w:r>
        <w:t xml:space="preserve">terms should also be </w:t>
      </w:r>
      <w:r w:rsidR="00A119E8">
        <w:t xml:space="preserve">replaced </w:t>
      </w:r>
      <w:r w:rsidR="00F0165C">
        <w:t>with descriptive terms relevant to the issue.</w:t>
      </w:r>
      <w:r w:rsidR="00243D29">
        <w:t xml:space="preserve"> Proposed revisions</w:t>
      </w:r>
      <w:r w:rsidR="00A3286A">
        <w:t xml:space="preserve"> to terminology</w:t>
      </w:r>
      <w:r w:rsidR="00243D29">
        <w:t xml:space="preserve"> are outlined below</w:t>
      </w:r>
      <w:r w:rsidR="00A46BC4">
        <w:t xml:space="preserve"> and reflected in the draft course admission information set (Appendix D)</w:t>
      </w:r>
      <w:r w:rsidR="00243D29">
        <w:t>:</w:t>
      </w:r>
    </w:p>
    <w:p w:rsidR="00F0165C" w:rsidRDefault="00F0165C" w:rsidP="00F04789">
      <w:pPr>
        <w:pStyle w:val="HERListBullet"/>
        <w:numPr>
          <w:ilvl w:val="0"/>
          <w:numId w:val="30"/>
        </w:numPr>
      </w:pPr>
      <w:r>
        <w:t>‘</w:t>
      </w:r>
      <w:r w:rsidR="00482AFE">
        <w:t>B</w:t>
      </w:r>
      <w:r>
        <w:t>onus points’ carry a hint of undeserved advantage inconsistent with their intent. Th</w:t>
      </w:r>
      <w:r w:rsidR="00482AFE">
        <w:t>is</w:t>
      </w:r>
      <w:r>
        <w:t xml:space="preserve"> term should be replaced or transitioned to ‘</w:t>
      </w:r>
      <w:r w:rsidR="004634F4" w:rsidRPr="006A4667">
        <w:rPr>
          <w:u w:val="single"/>
        </w:rPr>
        <w:t>a</w:t>
      </w:r>
      <w:r w:rsidRPr="006A4667">
        <w:rPr>
          <w:u w:val="single"/>
        </w:rPr>
        <w:t xml:space="preserve">djustment </w:t>
      </w:r>
      <w:r w:rsidR="004634F4" w:rsidRPr="006A4667">
        <w:rPr>
          <w:u w:val="single"/>
        </w:rPr>
        <w:t>f</w:t>
      </w:r>
      <w:r w:rsidRPr="006A4667">
        <w:rPr>
          <w:u w:val="single"/>
        </w:rPr>
        <w:t>actors</w:t>
      </w:r>
      <w:r>
        <w:t>’</w:t>
      </w:r>
      <w:r w:rsidR="00243D29">
        <w:t>.</w:t>
      </w:r>
    </w:p>
    <w:p w:rsidR="00F0165C" w:rsidRDefault="00482AFE" w:rsidP="00F04789">
      <w:pPr>
        <w:pStyle w:val="HERListBullet"/>
        <w:numPr>
          <w:ilvl w:val="0"/>
          <w:numId w:val="30"/>
        </w:numPr>
      </w:pPr>
      <w:r>
        <w:t>The Universities Admission</w:t>
      </w:r>
      <w:r w:rsidR="0094468D">
        <w:t>s</w:t>
      </w:r>
      <w:r>
        <w:t xml:space="preserve"> Centre (NSW/ACT) </w:t>
      </w:r>
      <w:r w:rsidR="00F0165C">
        <w:t xml:space="preserve">is </w:t>
      </w:r>
      <w:r>
        <w:t xml:space="preserve">moving </w:t>
      </w:r>
      <w:r w:rsidR="00F0165C">
        <w:t>to identify offer rounds by the month in which they are made. A numbering system</w:t>
      </w:r>
      <w:r w:rsidR="005329C9">
        <w:t>, such as ‘</w:t>
      </w:r>
      <w:r w:rsidR="005329C9" w:rsidRPr="00AA7DF8">
        <w:rPr>
          <w:u w:val="single"/>
        </w:rPr>
        <w:t>offer round</w:t>
      </w:r>
      <w:r w:rsidR="004B5669" w:rsidRPr="00AA7DF8">
        <w:rPr>
          <w:u w:val="single"/>
        </w:rPr>
        <w:t xml:space="preserve"> </w:t>
      </w:r>
      <w:r w:rsidR="005329C9" w:rsidRPr="00AA7DF8">
        <w:rPr>
          <w:u w:val="single"/>
        </w:rPr>
        <w:t>1</w:t>
      </w:r>
      <w:r w:rsidR="004B5669" w:rsidRPr="00AA7DF8">
        <w:t>’</w:t>
      </w:r>
      <w:r w:rsidR="005329C9" w:rsidRPr="00AA7DF8">
        <w:t xml:space="preserve">, </w:t>
      </w:r>
      <w:r w:rsidR="004B5669" w:rsidRPr="00AA7DF8">
        <w:t>‘</w:t>
      </w:r>
      <w:r w:rsidR="005329C9" w:rsidRPr="00AA7DF8">
        <w:rPr>
          <w:u w:val="single"/>
        </w:rPr>
        <w:t>offer round 2</w:t>
      </w:r>
      <w:r w:rsidR="004B5669" w:rsidRPr="00AA7DF8">
        <w:rPr>
          <w:u w:val="single"/>
        </w:rPr>
        <w:t>’</w:t>
      </w:r>
      <w:r w:rsidR="005329C9">
        <w:t>, etc.,</w:t>
      </w:r>
      <w:r w:rsidR="00F0165C">
        <w:t xml:space="preserve"> m</w:t>
      </w:r>
      <w:r w:rsidR="005329C9">
        <w:t>ight</w:t>
      </w:r>
      <w:r w:rsidR="00F0165C">
        <w:t xml:space="preserve"> also </w:t>
      </w:r>
      <w:r w:rsidR="005329C9">
        <w:t xml:space="preserve">help to </w:t>
      </w:r>
      <w:r w:rsidR="00F0165C">
        <w:t>distinguish</w:t>
      </w:r>
      <w:r w:rsidR="005329C9">
        <w:t xml:space="preserve"> between them</w:t>
      </w:r>
      <w:r w:rsidR="004B5669">
        <w:t>,</w:t>
      </w:r>
      <w:r w:rsidR="005329C9">
        <w:t xml:space="preserve"> should this be necessary</w:t>
      </w:r>
      <w:r w:rsidR="00F0165C">
        <w:t>.</w:t>
      </w:r>
    </w:p>
    <w:p w:rsidR="00F0165C" w:rsidRDefault="00F0165C" w:rsidP="00F04789">
      <w:pPr>
        <w:pStyle w:val="HERListBullet"/>
        <w:numPr>
          <w:ilvl w:val="0"/>
          <w:numId w:val="30"/>
        </w:numPr>
      </w:pPr>
      <w:r>
        <w:t xml:space="preserve">‘Direct application’ has little meaning for an applicant. </w:t>
      </w:r>
      <w:r w:rsidR="00482AFE">
        <w:t xml:space="preserve">This should be </w:t>
      </w:r>
      <w:r w:rsidR="004B5669">
        <w:t xml:space="preserve">replaced </w:t>
      </w:r>
      <w:r>
        <w:t xml:space="preserve">with </w:t>
      </w:r>
      <w:r w:rsidR="00AA7DF8">
        <w:t>‘</w:t>
      </w:r>
      <w:r w:rsidRPr="00AA7DF8">
        <w:rPr>
          <w:u w:val="single"/>
        </w:rPr>
        <w:t xml:space="preserve">Applied through </w:t>
      </w:r>
      <w:proofErr w:type="spellStart"/>
      <w:r w:rsidRPr="00AA7DF8">
        <w:rPr>
          <w:u w:val="single"/>
        </w:rPr>
        <w:t>TAC</w:t>
      </w:r>
      <w:proofErr w:type="spellEnd"/>
      <w:r w:rsidR="00AA7DF8">
        <w:t>’</w:t>
      </w:r>
      <w:r>
        <w:t xml:space="preserve"> and </w:t>
      </w:r>
      <w:r w:rsidR="00AA7DF8">
        <w:t>‘</w:t>
      </w:r>
      <w:r w:rsidRPr="006A4667">
        <w:rPr>
          <w:u w:val="single"/>
        </w:rPr>
        <w:t xml:space="preserve">Applied to </w:t>
      </w:r>
      <w:r w:rsidR="00482AFE" w:rsidRPr="006A4667">
        <w:rPr>
          <w:u w:val="single"/>
        </w:rPr>
        <w:t>provider/u</w:t>
      </w:r>
      <w:r w:rsidRPr="006A4667">
        <w:rPr>
          <w:u w:val="single"/>
        </w:rPr>
        <w:t>niversity</w:t>
      </w:r>
      <w:r w:rsidR="00AA7DF8">
        <w:t>’</w:t>
      </w:r>
      <w:r>
        <w:t>.</w:t>
      </w:r>
    </w:p>
    <w:p w:rsidR="00F0165C" w:rsidRPr="002137A6" w:rsidRDefault="00F0165C" w:rsidP="00F04789">
      <w:pPr>
        <w:pStyle w:val="HERListBullet"/>
        <w:numPr>
          <w:ilvl w:val="0"/>
          <w:numId w:val="30"/>
        </w:numPr>
      </w:pPr>
      <w:r>
        <w:t xml:space="preserve">‘Early entry’ schemes are </w:t>
      </w:r>
      <w:r w:rsidR="00482AFE">
        <w:t xml:space="preserve">not </w:t>
      </w:r>
      <w:r>
        <w:t>an ‘entry’ that is early but an offer</w:t>
      </w:r>
      <w:r w:rsidR="00482AFE">
        <w:t xml:space="preserve"> of a place</w:t>
      </w:r>
      <w:r>
        <w:t xml:space="preserve">, and only early against the assumption we should wait for the ‘main’ round. </w:t>
      </w:r>
      <w:r w:rsidR="00482AFE">
        <w:t>An alternative term is proposed</w:t>
      </w:r>
      <w:r w:rsidR="004B5669">
        <w:t xml:space="preserve"> as follows</w:t>
      </w:r>
      <w:proofErr w:type="gramStart"/>
      <w:r w:rsidR="00482AFE">
        <w:t>:</w:t>
      </w:r>
      <w:proofErr w:type="gramEnd"/>
      <w:r w:rsidR="00233C43">
        <w:br/>
      </w:r>
      <w:r w:rsidR="00482AFE">
        <w:br/>
      </w:r>
      <w:r w:rsidR="00482AFE" w:rsidRPr="006A4667">
        <w:rPr>
          <w:rFonts w:eastAsia="Calibri"/>
          <w:u w:val="single"/>
        </w:rPr>
        <w:t>At School offer scheme</w:t>
      </w:r>
      <w:r w:rsidR="00482AFE" w:rsidRPr="002137A6">
        <w:t xml:space="preserve">: An application pathway whereby an offer of enrolment is made to a secondary school student prior to completion of year 12 certificate. These are sometimes conditional on other requirements being met, e.g. successful completion of year 12 certificate or achievement of a minimum </w:t>
      </w:r>
      <w:proofErr w:type="spellStart"/>
      <w:r w:rsidR="00482AFE" w:rsidRPr="002137A6">
        <w:t>ATAR</w:t>
      </w:r>
      <w:proofErr w:type="spellEnd"/>
      <w:r w:rsidR="00482AFE" w:rsidRPr="002137A6">
        <w:t>.</w:t>
      </w:r>
    </w:p>
    <w:p w:rsidR="00B91075" w:rsidRPr="00D95A16" w:rsidRDefault="00B91075" w:rsidP="00B91075">
      <w:pPr>
        <w:pStyle w:val="HERHeading3"/>
        <w:keepNext/>
        <w:numPr>
          <w:ilvl w:val="0"/>
          <w:numId w:val="31"/>
        </w:numPr>
      </w:pPr>
      <w:bookmarkStart w:id="56" w:name="_Toc480754887"/>
      <w:r w:rsidRPr="00D95A16">
        <w:t>The assessment of applicants</w:t>
      </w:r>
      <w:bookmarkEnd w:id="56"/>
    </w:p>
    <w:p w:rsidR="00B91075" w:rsidRDefault="00B91075" w:rsidP="00B91075">
      <w:r>
        <w:t>The common assumption is that:</w:t>
      </w:r>
    </w:p>
    <w:p w:rsidR="00B91075" w:rsidRDefault="00B91075" w:rsidP="00B91075">
      <w:pPr>
        <w:pStyle w:val="HERListBullet"/>
        <w:numPr>
          <w:ilvl w:val="0"/>
          <w:numId w:val="30"/>
        </w:numPr>
      </w:pPr>
      <w:r>
        <w:t xml:space="preserve">school leavers are assessed based on their school results, with the </w:t>
      </w:r>
      <w:proofErr w:type="spellStart"/>
      <w:r>
        <w:t>ATAR</w:t>
      </w:r>
      <w:proofErr w:type="spellEnd"/>
      <w:r>
        <w:t xml:space="preserve"> the prime ranking of those results;</w:t>
      </w:r>
    </w:p>
    <w:p w:rsidR="00B91075" w:rsidRDefault="00B91075" w:rsidP="00B91075">
      <w:pPr>
        <w:pStyle w:val="HERListBullet"/>
        <w:numPr>
          <w:ilvl w:val="0"/>
          <w:numId w:val="30"/>
        </w:numPr>
      </w:pPr>
      <w:r>
        <w:t xml:space="preserve">applicants with previous </w:t>
      </w:r>
      <w:r w:rsidR="005E2F51">
        <w:t xml:space="preserve">higher </w:t>
      </w:r>
      <w:r>
        <w:t>education and</w:t>
      </w:r>
      <w:r w:rsidR="005E2F51">
        <w:t>/or</w:t>
      </w:r>
      <w:r>
        <w:t xml:space="preserve"> VET qualification</w:t>
      </w:r>
      <w:r w:rsidR="00D5542D">
        <w:t>s</w:t>
      </w:r>
      <w:r>
        <w:t xml:space="preserve"> or outcomes are assessed based on that; and</w:t>
      </w:r>
    </w:p>
    <w:p w:rsidR="00B91075" w:rsidRPr="009F4616" w:rsidRDefault="00B91075" w:rsidP="00B91075">
      <w:pPr>
        <w:pStyle w:val="HERListBullet"/>
        <w:numPr>
          <w:ilvl w:val="0"/>
          <w:numId w:val="30"/>
        </w:numPr>
      </w:pPr>
      <w:proofErr w:type="gramStart"/>
      <w:r>
        <w:t>other</w:t>
      </w:r>
      <w:proofErr w:type="gramEnd"/>
      <w:r>
        <w:t xml:space="preserve"> applicants demonstrate suitability through various means including aptitude tests, preparatory courses and work experience.</w:t>
      </w:r>
    </w:p>
    <w:p w:rsidR="00B91075" w:rsidRDefault="00B91075" w:rsidP="00B91075">
      <w:r>
        <w:t>In practice</w:t>
      </w:r>
      <w:r w:rsidR="00CD0FCF">
        <w:t>,</w:t>
      </w:r>
      <w:r>
        <w:t xml:space="preserve"> each higher education provider may use all of the above to assess the suitability of an applicant. Particularly where places available in a course are limited, factors over and above a recent school leaver’s </w:t>
      </w:r>
      <w:proofErr w:type="spellStart"/>
      <w:r>
        <w:t>ATAR</w:t>
      </w:r>
      <w:proofErr w:type="spellEnd"/>
      <w:r>
        <w:t xml:space="preserve"> may be the determining factor in an institution choosing to make an offer to one applicant over another. Sometimes different courses within the same institution will consider </w:t>
      </w:r>
      <w:r>
        <w:lastRenderedPageBreak/>
        <w:t>different sets of information – or perhaps weight the same information differently – in order to rank applicants.</w:t>
      </w:r>
    </w:p>
    <w:p w:rsidR="00B91075" w:rsidRDefault="00B91075" w:rsidP="00B91075">
      <w:r>
        <w:t>This does not undermine the grouping of the individuals by their educational background</w:t>
      </w:r>
      <w:r w:rsidR="006C44B1">
        <w:t>,</w:t>
      </w:r>
      <w:r>
        <w:t xml:space="preserve"> but makes clear the need for applicants to understand that all educational claims may be relevant.</w:t>
      </w:r>
    </w:p>
    <w:p w:rsidR="00B91075" w:rsidRDefault="00B91075" w:rsidP="00B91075">
      <w:pPr>
        <w:pStyle w:val="HERHeading4FigureHeading"/>
        <w:keepNext/>
      </w:pPr>
      <w:r>
        <w:t xml:space="preserve">School leavers: Selection rank and </w:t>
      </w:r>
      <w:proofErr w:type="spellStart"/>
      <w:r>
        <w:t>ATAR</w:t>
      </w:r>
      <w:proofErr w:type="spellEnd"/>
    </w:p>
    <w:p w:rsidR="00B91075" w:rsidRDefault="00B91075" w:rsidP="00B91075">
      <w:r>
        <w:t xml:space="preserve">For applicants applying through a </w:t>
      </w:r>
      <w:proofErr w:type="spellStart"/>
      <w:r>
        <w:t>TAC</w:t>
      </w:r>
      <w:proofErr w:type="spellEnd"/>
      <w:r>
        <w:t xml:space="preserve"> and for most universities, applicants to a course are allocated a “selection rank” that combines the applicant’s </w:t>
      </w:r>
      <w:proofErr w:type="spellStart"/>
      <w:r>
        <w:t>ATAR</w:t>
      </w:r>
      <w:proofErr w:type="spellEnd"/>
      <w:r>
        <w:t xml:space="preserve"> with contributions from all other relevant evidence of aptitude for higher education study that the person may have</w:t>
      </w:r>
      <w:r w:rsidR="00371C24">
        <w:t xml:space="preserve"> </w:t>
      </w:r>
      <w:r>
        <w:t xml:space="preserve">– such as any VET or higher education courses undertaken, past employment experience, community engagement, results from the STAT, etc., and, of course, any equity-related or subject adjustment factors a school leaver may attract. For a recent Year 12 student with no employment experience and no </w:t>
      </w:r>
      <w:proofErr w:type="spellStart"/>
      <w:r>
        <w:t>ATAR</w:t>
      </w:r>
      <w:proofErr w:type="spellEnd"/>
      <w:r>
        <w:t xml:space="preserve">-related adjustment factors, their selection rank will likely be based solely on their </w:t>
      </w:r>
      <w:proofErr w:type="spellStart"/>
      <w:r>
        <w:t>ATAR</w:t>
      </w:r>
      <w:proofErr w:type="spellEnd"/>
      <w:r w:rsidR="00371C24">
        <w:t>; however</w:t>
      </w:r>
      <w:r>
        <w:t xml:space="preserve"> many applicants bring a range of other experiences and evidence that can support their claim to a place in higher education.</w:t>
      </w:r>
    </w:p>
    <w:p w:rsidR="00B91075" w:rsidRDefault="00B91075" w:rsidP="00B91075">
      <w:r>
        <w:t xml:space="preserve">It is this selection rank that most universities actually use in determining who to make an offer to – not simply the </w:t>
      </w:r>
      <w:proofErr w:type="spellStart"/>
      <w:r>
        <w:t>ATAR</w:t>
      </w:r>
      <w:proofErr w:type="spellEnd"/>
      <w:r>
        <w:t xml:space="preserve">. The formulas used to calculate selection ranks, however, are different for each institution and sometimes for different courses within an institution. The applicant’s interest is to assess how likely it is they will </w:t>
      </w:r>
      <w:r w:rsidR="006B577E">
        <w:t xml:space="preserve">receive </w:t>
      </w:r>
      <w:r>
        <w:t xml:space="preserve">an offer and who else may be in the course, with the past year outcome a guide. For this, the selection rank of those previously successful could be more useful than the </w:t>
      </w:r>
      <w:proofErr w:type="spellStart"/>
      <w:r>
        <w:t>ATAR</w:t>
      </w:r>
      <w:proofErr w:type="spellEnd"/>
      <w:r>
        <w:t xml:space="preserve"> alone, despite being a more complex and more difficult concept to understand.</w:t>
      </w:r>
    </w:p>
    <w:p w:rsidR="00B91075" w:rsidRDefault="00B91075" w:rsidP="00B91075">
      <w:r>
        <w:t xml:space="preserve">At present, only one </w:t>
      </w:r>
      <w:proofErr w:type="spellStart"/>
      <w:r>
        <w:t>TAC</w:t>
      </w:r>
      <w:proofErr w:type="spellEnd"/>
      <w:r>
        <w:t xml:space="preserve"> – WA’s Tertiary Institutions Service Centre (</w:t>
      </w:r>
      <w:proofErr w:type="spellStart"/>
      <w:r>
        <w:t>TISC</w:t>
      </w:r>
      <w:proofErr w:type="spellEnd"/>
      <w:r>
        <w:t>) – provides information to all applicants on their selection ranks at each of the four public universities. In states with a greater number of universities, providing information on selection ranks would likely be complex and confusing.</w:t>
      </w:r>
      <w:r w:rsidRPr="009834BC">
        <w:t xml:space="preserve"> </w:t>
      </w:r>
      <w:r>
        <w:t xml:space="preserve">Selection ranks are allocated to all applicants, though, not just those with an </w:t>
      </w:r>
      <w:proofErr w:type="spellStart"/>
      <w:r>
        <w:t>ATAR</w:t>
      </w:r>
      <w:proofErr w:type="spellEnd"/>
      <w:r>
        <w:t xml:space="preserve">. Judging where a particular </w:t>
      </w:r>
      <w:proofErr w:type="spellStart"/>
      <w:r>
        <w:t>ATAR</w:t>
      </w:r>
      <w:proofErr w:type="spellEnd"/>
      <w:r>
        <w:t xml:space="preserve"> would likely rank you relative to, say, a mature age applicant with professional experience, would be both difficult and unproductive.</w:t>
      </w:r>
    </w:p>
    <w:p w:rsidR="00B91075" w:rsidRDefault="00B91075" w:rsidP="00B91075">
      <w:r>
        <w:t>Part of the public’s interest is to see what happens to school leavers with various school outcomes.</w:t>
      </w:r>
    </w:p>
    <w:p w:rsidR="00B91075" w:rsidRDefault="00B91075" w:rsidP="00B91075">
      <w:r>
        <w:t>This would lead to two sets of information about school leavers:</w:t>
      </w:r>
    </w:p>
    <w:p w:rsidR="00B91075" w:rsidRDefault="00B91075" w:rsidP="00B91075">
      <w:pPr>
        <w:pStyle w:val="HERListBullet"/>
        <w:numPr>
          <w:ilvl w:val="0"/>
          <w:numId w:val="30"/>
        </w:numPr>
      </w:pPr>
      <w:r>
        <w:t xml:space="preserve">the </w:t>
      </w:r>
      <w:r w:rsidR="003A3CD8">
        <w:t xml:space="preserve">school </w:t>
      </w:r>
      <w:r>
        <w:t xml:space="preserve">leaver </w:t>
      </w:r>
      <w:proofErr w:type="spellStart"/>
      <w:r>
        <w:t>ATAR</w:t>
      </w:r>
      <w:proofErr w:type="spellEnd"/>
      <w:r w:rsidR="000857AF">
        <w:t>-</w:t>
      </w:r>
      <w:r>
        <w:t xml:space="preserve">adjusted </w:t>
      </w:r>
      <w:r w:rsidR="000857AF">
        <w:t xml:space="preserve">selection </w:t>
      </w:r>
      <w:r>
        <w:t>rank cut off and distribution; and</w:t>
      </w:r>
    </w:p>
    <w:p w:rsidR="00B91075" w:rsidRDefault="00B91075" w:rsidP="00B91075">
      <w:pPr>
        <w:pStyle w:val="HERListBullet"/>
        <w:numPr>
          <w:ilvl w:val="0"/>
          <w:numId w:val="30"/>
        </w:numPr>
      </w:pPr>
      <w:proofErr w:type="gramStart"/>
      <w:r>
        <w:t>data</w:t>
      </w:r>
      <w:proofErr w:type="gramEnd"/>
      <w:r>
        <w:t xml:space="preserve"> about the outcome of applications from school leavers by </w:t>
      </w:r>
      <w:proofErr w:type="spellStart"/>
      <w:r>
        <w:t>ATAR</w:t>
      </w:r>
      <w:proofErr w:type="spellEnd"/>
      <w:r>
        <w:t>.</w:t>
      </w:r>
    </w:p>
    <w:p w:rsidR="00B91075" w:rsidRDefault="00B91075" w:rsidP="00B91075">
      <w:r>
        <w:t xml:space="preserve">The </w:t>
      </w:r>
      <w:proofErr w:type="spellStart"/>
      <w:r>
        <w:t>IWG</w:t>
      </w:r>
      <w:proofErr w:type="spellEnd"/>
      <w:r>
        <w:t xml:space="preserve"> acknowledges that there is a desire within the higher education sector to </w:t>
      </w:r>
      <w:r w:rsidR="009757D8">
        <w:t xml:space="preserve">engage </w:t>
      </w:r>
      <w:r>
        <w:t xml:space="preserve">more explicitly with applicants around selection ranks and the contributions that a range of factors can make to influence these ranks. This could potentially be adopted as a longer-term ambition. To make selection rank the main focus in the short-term, however – e.g. to discard the use of </w:t>
      </w:r>
      <w:proofErr w:type="spellStart"/>
      <w:r>
        <w:t>ATAR</w:t>
      </w:r>
      <w:proofErr w:type="spellEnd"/>
      <w:r>
        <w:t xml:space="preserve"> in reporting and observational data on higher education admissions – would require the explanation of a much more complex narrative around how admissions are managed. Selection ranks are not directly comparable between providers and even between some courses within providers, which would limit the usefulness of any national reporting based on them.</w:t>
      </w:r>
    </w:p>
    <w:p w:rsidR="00F0165C" w:rsidRDefault="00B91075" w:rsidP="00E53896">
      <w:r>
        <w:lastRenderedPageBreak/>
        <w:t xml:space="preserve">Discarding </w:t>
      </w:r>
      <w:proofErr w:type="spellStart"/>
      <w:r>
        <w:t>ATAR</w:t>
      </w:r>
      <w:proofErr w:type="spellEnd"/>
      <w:r>
        <w:t xml:space="preserve"> as the primary metric for competitive admissions would also have the effect of severing the current direct link between senior secondary school performance – as measured by the </w:t>
      </w:r>
      <w:proofErr w:type="spellStart"/>
      <w:r>
        <w:t>ATAR</w:t>
      </w:r>
      <w:proofErr w:type="spellEnd"/>
      <w:r>
        <w:t xml:space="preserve"> – and eligibility for the offer of a place in higher education. Such a shift is beyond the remit of the </w:t>
      </w:r>
      <w:proofErr w:type="spellStart"/>
      <w:r>
        <w:t>IWG’s</w:t>
      </w:r>
      <w:proofErr w:type="spellEnd"/>
      <w:r>
        <w:t xml:space="preserve"> terms of reference, but may also be less transparent than the public’s current understanding of the link between </w:t>
      </w:r>
      <w:proofErr w:type="spellStart"/>
      <w:r>
        <w:t>ATAR</w:t>
      </w:r>
      <w:proofErr w:type="spellEnd"/>
      <w:r>
        <w:t xml:space="preserve"> and entrance to higher education, imperfect though that understanding may be.</w:t>
      </w:r>
    </w:p>
    <w:p w:rsidR="00B91075" w:rsidRPr="00E53896" w:rsidRDefault="00B91075" w:rsidP="00E53896">
      <w:pPr>
        <w:sectPr w:rsidR="00B91075" w:rsidRPr="00E53896" w:rsidSect="002137A6">
          <w:pgSz w:w="11906" w:h="16838"/>
          <w:pgMar w:top="1372" w:right="1440" w:bottom="1440" w:left="1440" w:header="709" w:footer="709" w:gutter="0"/>
          <w:cols w:space="708"/>
          <w:docGrid w:linePitch="360"/>
        </w:sectPr>
      </w:pPr>
    </w:p>
    <w:p w:rsidR="00F0165C" w:rsidRPr="00AF3D7E" w:rsidRDefault="007902C1" w:rsidP="00AF3D7E">
      <w:pPr>
        <w:pStyle w:val="HERHeading1"/>
        <w:pageBreakBefore/>
        <w:spacing w:before="0"/>
        <w:rPr>
          <w:sz w:val="30"/>
          <w:szCs w:val="30"/>
        </w:rPr>
      </w:pPr>
      <w:bookmarkStart w:id="57" w:name="_Toc480754889"/>
      <w:r>
        <w:rPr>
          <w:sz w:val="30"/>
          <w:szCs w:val="30"/>
        </w:rPr>
        <w:lastRenderedPageBreak/>
        <w:t>Appendix C: Draft w</w:t>
      </w:r>
      <w:r w:rsidR="00F0165C" w:rsidRPr="00AF3D7E">
        <w:rPr>
          <w:sz w:val="30"/>
          <w:szCs w:val="30"/>
        </w:rPr>
        <w:t>hole-of-</w:t>
      </w:r>
      <w:r>
        <w:rPr>
          <w:sz w:val="30"/>
          <w:szCs w:val="30"/>
        </w:rPr>
        <w:t>i</w:t>
      </w:r>
      <w:r w:rsidR="00F0165C" w:rsidRPr="00AF3D7E">
        <w:rPr>
          <w:sz w:val="30"/>
          <w:szCs w:val="30"/>
        </w:rPr>
        <w:t xml:space="preserve">nstitution </w:t>
      </w:r>
      <w:r>
        <w:rPr>
          <w:sz w:val="30"/>
          <w:szCs w:val="30"/>
        </w:rPr>
        <w:t>a</w:t>
      </w:r>
      <w:r w:rsidR="00F0165C" w:rsidRPr="00AF3D7E">
        <w:rPr>
          <w:sz w:val="30"/>
          <w:szCs w:val="30"/>
        </w:rPr>
        <w:t xml:space="preserve">dmissions </w:t>
      </w:r>
      <w:r>
        <w:rPr>
          <w:sz w:val="30"/>
          <w:szCs w:val="30"/>
        </w:rPr>
        <w:t>i</w:t>
      </w:r>
      <w:r w:rsidR="00F0165C" w:rsidRPr="00AF3D7E">
        <w:rPr>
          <w:sz w:val="30"/>
          <w:szCs w:val="30"/>
        </w:rPr>
        <w:t xml:space="preserve">nformation </w:t>
      </w:r>
      <w:bookmarkEnd w:id="49"/>
      <w:bookmarkEnd w:id="50"/>
      <w:bookmarkEnd w:id="51"/>
      <w:bookmarkEnd w:id="52"/>
      <w:r>
        <w:rPr>
          <w:sz w:val="30"/>
          <w:szCs w:val="30"/>
        </w:rPr>
        <w:t>s</w:t>
      </w:r>
      <w:r w:rsidR="00F0165C" w:rsidRPr="00AF3D7E">
        <w:rPr>
          <w:sz w:val="30"/>
          <w:szCs w:val="30"/>
        </w:rPr>
        <w:t>et</w:t>
      </w:r>
      <w:bookmarkEnd w:id="57"/>
    </w:p>
    <w:p w:rsidR="00F0165C" w:rsidRPr="00F407FB" w:rsidRDefault="00F0165C" w:rsidP="00F0165C">
      <w:pPr>
        <w:rPr>
          <w:rStyle w:val="Hyperlink"/>
          <w:rFonts w:ascii="Corbel" w:hAnsi="Corbel"/>
          <w:sz w:val="18"/>
          <w:szCs w:val="18"/>
          <w:u w:val="none"/>
        </w:rPr>
      </w:pPr>
      <w:r w:rsidRPr="00F407FB">
        <w:rPr>
          <w:rStyle w:val="Hyperlink"/>
          <w:rFonts w:ascii="Corbel" w:hAnsi="Corbel"/>
          <w:sz w:val="18"/>
          <w:szCs w:val="18"/>
          <w:u w:val="none"/>
        </w:rPr>
        <w:t>[</w:t>
      </w:r>
      <w:r w:rsidR="00550758" w:rsidRPr="006B6BD2">
        <w:rPr>
          <w:rStyle w:val="Hyperlink"/>
          <w:rFonts w:ascii="Corbel" w:hAnsi="Corbel"/>
          <w:b/>
          <w:sz w:val="18"/>
          <w:szCs w:val="18"/>
          <w:u w:val="none"/>
        </w:rPr>
        <w:t xml:space="preserve">INSTRUCTIONS </w:t>
      </w:r>
      <w:r w:rsidR="0013453F">
        <w:rPr>
          <w:rStyle w:val="Hyperlink"/>
          <w:rFonts w:ascii="Corbel" w:hAnsi="Corbel"/>
          <w:b/>
          <w:sz w:val="18"/>
          <w:szCs w:val="18"/>
          <w:u w:val="none"/>
        </w:rPr>
        <w:t>FOR</w:t>
      </w:r>
      <w:r w:rsidR="00243455">
        <w:rPr>
          <w:rStyle w:val="Hyperlink"/>
          <w:rFonts w:ascii="Corbel" w:hAnsi="Corbel"/>
          <w:b/>
          <w:sz w:val="18"/>
          <w:szCs w:val="18"/>
          <w:u w:val="none"/>
        </w:rPr>
        <w:t xml:space="preserve"> HIGHER EDUCATION</w:t>
      </w:r>
      <w:r w:rsidR="00550758" w:rsidRPr="006B6BD2">
        <w:rPr>
          <w:rStyle w:val="Hyperlink"/>
          <w:rFonts w:ascii="Corbel" w:hAnsi="Corbel"/>
          <w:b/>
          <w:sz w:val="18"/>
          <w:szCs w:val="18"/>
          <w:u w:val="none"/>
        </w:rPr>
        <w:t xml:space="preserve"> </w:t>
      </w:r>
      <w:r w:rsidR="008A027D">
        <w:rPr>
          <w:rStyle w:val="Hyperlink"/>
          <w:rFonts w:ascii="Corbel" w:hAnsi="Corbel"/>
          <w:b/>
          <w:sz w:val="18"/>
          <w:szCs w:val="18"/>
          <w:u w:val="none"/>
        </w:rPr>
        <w:t>PROVIDERS</w:t>
      </w:r>
      <w:r w:rsidR="00550758">
        <w:rPr>
          <w:rStyle w:val="Hyperlink"/>
          <w:rFonts w:ascii="Corbel" w:hAnsi="Corbel"/>
          <w:sz w:val="18"/>
          <w:szCs w:val="18"/>
          <w:u w:val="none"/>
        </w:rPr>
        <w:t xml:space="preserve">: </w:t>
      </w:r>
      <w:r w:rsidRPr="00F407FB">
        <w:rPr>
          <w:rStyle w:val="Hyperlink"/>
          <w:rFonts w:ascii="Corbel" w:hAnsi="Corbel"/>
          <w:sz w:val="18"/>
          <w:szCs w:val="18"/>
          <w:u w:val="none"/>
        </w:rPr>
        <w:t>This information set outlines the collection of information about an institution’s admission policies and processes that is considered necessary to enable a prospective student to gauge and compare the general admission requirements, application options and processes and institutional student profile across multiple providers.</w:t>
      </w:r>
    </w:p>
    <w:p w:rsidR="00F0165C" w:rsidRPr="00F407FB" w:rsidRDefault="00487ED4" w:rsidP="00F0165C">
      <w:pPr>
        <w:rPr>
          <w:rStyle w:val="Hyperlink"/>
          <w:rFonts w:ascii="Corbel" w:hAnsi="Corbel"/>
          <w:sz w:val="18"/>
          <w:szCs w:val="18"/>
          <w:u w:val="none"/>
        </w:rPr>
      </w:pPr>
      <w:r>
        <w:rPr>
          <w:rStyle w:val="Hyperlink"/>
          <w:rFonts w:ascii="Corbel" w:hAnsi="Corbel"/>
          <w:sz w:val="18"/>
          <w:szCs w:val="18"/>
          <w:u w:val="none"/>
        </w:rPr>
        <w:t>T</w:t>
      </w:r>
      <w:r w:rsidR="00F0165C" w:rsidRPr="00F407FB">
        <w:rPr>
          <w:rStyle w:val="Hyperlink"/>
          <w:rFonts w:ascii="Corbel" w:hAnsi="Corbel"/>
          <w:sz w:val="18"/>
          <w:szCs w:val="18"/>
          <w:u w:val="none"/>
        </w:rPr>
        <w:t xml:space="preserve">he categories of information and </w:t>
      </w:r>
      <w:r w:rsidR="00550758">
        <w:rPr>
          <w:rStyle w:val="Hyperlink"/>
          <w:rFonts w:ascii="Corbel" w:hAnsi="Corbel"/>
          <w:sz w:val="18"/>
          <w:szCs w:val="18"/>
          <w:u w:val="none"/>
        </w:rPr>
        <w:t>core</w:t>
      </w:r>
      <w:r w:rsidR="00550758" w:rsidRPr="00F407FB">
        <w:rPr>
          <w:rStyle w:val="Hyperlink"/>
          <w:rFonts w:ascii="Corbel" w:hAnsi="Corbel"/>
          <w:sz w:val="18"/>
          <w:szCs w:val="18"/>
          <w:u w:val="none"/>
        </w:rPr>
        <w:t xml:space="preserve"> </w:t>
      </w:r>
      <w:r w:rsidR="00F0165C" w:rsidRPr="00F407FB">
        <w:rPr>
          <w:rStyle w:val="Hyperlink"/>
          <w:rFonts w:ascii="Corbel" w:hAnsi="Corbel"/>
          <w:sz w:val="18"/>
          <w:szCs w:val="18"/>
          <w:u w:val="none"/>
        </w:rPr>
        <w:t xml:space="preserve">data </w:t>
      </w:r>
      <w:r w:rsidR="005B209D">
        <w:rPr>
          <w:rStyle w:val="Hyperlink"/>
          <w:rFonts w:ascii="Corbel" w:hAnsi="Corbel"/>
          <w:sz w:val="18"/>
          <w:szCs w:val="18"/>
          <w:u w:val="none"/>
        </w:rPr>
        <w:t xml:space="preserve">to be made available to prospective students </w:t>
      </w:r>
      <w:r w:rsidR="00F0165C" w:rsidRPr="00F407FB">
        <w:rPr>
          <w:rStyle w:val="Hyperlink"/>
          <w:rFonts w:ascii="Corbel" w:hAnsi="Corbel"/>
          <w:sz w:val="18"/>
          <w:szCs w:val="18"/>
          <w:u w:val="none"/>
        </w:rPr>
        <w:t>are specified</w:t>
      </w:r>
      <w:r>
        <w:rPr>
          <w:rStyle w:val="Hyperlink"/>
          <w:rFonts w:ascii="Corbel" w:hAnsi="Corbel"/>
          <w:sz w:val="18"/>
          <w:szCs w:val="18"/>
          <w:u w:val="none"/>
        </w:rPr>
        <w:t xml:space="preserve"> below</w:t>
      </w:r>
      <w:r w:rsidR="005B209D">
        <w:rPr>
          <w:rStyle w:val="Hyperlink"/>
          <w:rFonts w:ascii="Corbel" w:hAnsi="Corbel"/>
          <w:sz w:val="18"/>
          <w:szCs w:val="18"/>
          <w:u w:val="none"/>
        </w:rPr>
        <w:t xml:space="preserve">; </w:t>
      </w:r>
      <w:r>
        <w:rPr>
          <w:rStyle w:val="Hyperlink"/>
          <w:rFonts w:ascii="Corbel" w:hAnsi="Corbel"/>
          <w:sz w:val="18"/>
          <w:szCs w:val="18"/>
          <w:u w:val="none"/>
        </w:rPr>
        <w:t>however</w:t>
      </w:r>
      <w:r w:rsidR="00F0165C" w:rsidRPr="00F407FB">
        <w:rPr>
          <w:rStyle w:val="Hyperlink"/>
          <w:rFonts w:ascii="Corbel" w:hAnsi="Corbel"/>
          <w:sz w:val="18"/>
          <w:szCs w:val="18"/>
          <w:u w:val="none"/>
        </w:rPr>
        <w:t xml:space="preserve"> </w:t>
      </w:r>
      <w:r w:rsidR="009F1301">
        <w:rPr>
          <w:rStyle w:val="Hyperlink"/>
          <w:rFonts w:ascii="Corbel" w:hAnsi="Corbel"/>
          <w:sz w:val="18"/>
          <w:szCs w:val="18"/>
          <w:u w:val="none"/>
        </w:rPr>
        <w:t>providers</w:t>
      </w:r>
      <w:r w:rsidR="009F1301" w:rsidRPr="00F407FB">
        <w:rPr>
          <w:rStyle w:val="Hyperlink"/>
          <w:rFonts w:ascii="Corbel" w:hAnsi="Corbel"/>
          <w:sz w:val="18"/>
          <w:szCs w:val="18"/>
          <w:u w:val="none"/>
        </w:rPr>
        <w:t>, tertiary admission centres and other users</w:t>
      </w:r>
      <w:r w:rsidR="009F1301">
        <w:rPr>
          <w:rStyle w:val="Hyperlink"/>
          <w:rFonts w:ascii="Corbel" w:hAnsi="Corbel"/>
          <w:sz w:val="18"/>
          <w:szCs w:val="18"/>
          <w:u w:val="none"/>
        </w:rPr>
        <w:t xml:space="preserve"> may choose to include </w:t>
      </w:r>
      <w:r w:rsidR="00CF5375">
        <w:rPr>
          <w:rStyle w:val="Hyperlink"/>
          <w:rFonts w:ascii="Corbel" w:hAnsi="Corbel"/>
          <w:sz w:val="18"/>
          <w:szCs w:val="18"/>
          <w:u w:val="none"/>
        </w:rPr>
        <w:t>additional</w:t>
      </w:r>
      <w:r w:rsidR="00F0165C" w:rsidRPr="00F407FB">
        <w:rPr>
          <w:rStyle w:val="Hyperlink"/>
          <w:rFonts w:ascii="Corbel" w:hAnsi="Corbel"/>
          <w:sz w:val="18"/>
          <w:szCs w:val="18"/>
          <w:u w:val="none"/>
        </w:rPr>
        <w:t xml:space="preserve"> textual content and </w:t>
      </w:r>
      <w:r w:rsidR="009F1301">
        <w:rPr>
          <w:rStyle w:val="Hyperlink"/>
          <w:rFonts w:ascii="Corbel" w:hAnsi="Corbel"/>
          <w:sz w:val="18"/>
          <w:szCs w:val="18"/>
          <w:u w:val="none"/>
        </w:rPr>
        <w:t xml:space="preserve">adapt the </w:t>
      </w:r>
      <w:r w:rsidR="00F0165C" w:rsidRPr="00F407FB">
        <w:rPr>
          <w:rStyle w:val="Hyperlink"/>
          <w:rFonts w:ascii="Corbel" w:hAnsi="Corbel"/>
          <w:sz w:val="18"/>
          <w:szCs w:val="18"/>
          <w:u w:val="none"/>
        </w:rPr>
        <w:t xml:space="preserve">overall </w:t>
      </w:r>
      <w:proofErr w:type="gramStart"/>
      <w:r w:rsidR="00F0165C" w:rsidRPr="00F407FB">
        <w:rPr>
          <w:rStyle w:val="Hyperlink"/>
          <w:rFonts w:ascii="Corbel" w:hAnsi="Corbel"/>
          <w:sz w:val="18"/>
          <w:szCs w:val="18"/>
          <w:u w:val="none"/>
        </w:rPr>
        <w:t>presentation  to</w:t>
      </w:r>
      <w:proofErr w:type="gramEnd"/>
      <w:r w:rsidR="00F0165C" w:rsidRPr="00F407FB">
        <w:rPr>
          <w:rStyle w:val="Hyperlink"/>
          <w:rFonts w:ascii="Corbel" w:hAnsi="Corbel"/>
          <w:sz w:val="18"/>
          <w:szCs w:val="18"/>
          <w:u w:val="none"/>
        </w:rPr>
        <w:t xml:space="preserve"> distinguish and reflect their mission, course offerings and approach to information provision.</w:t>
      </w:r>
    </w:p>
    <w:p w:rsidR="00F0165C" w:rsidRPr="00F407FB" w:rsidRDefault="00F0165C" w:rsidP="00F0165C">
      <w:pPr>
        <w:rPr>
          <w:rStyle w:val="Hyperlink"/>
          <w:rFonts w:ascii="Corbel" w:hAnsi="Corbel"/>
          <w:sz w:val="18"/>
          <w:szCs w:val="18"/>
          <w:u w:val="none"/>
        </w:rPr>
      </w:pPr>
      <w:r w:rsidRPr="00F407FB">
        <w:rPr>
          <w:rStyle w:val="Hyperlink"/>
          <w:rFonts w:ascii="Corbel" w:hAnsi="Corbel"/>
          <w:sz w:val="18"/>
          <w:szCs w:val="18"/>
          <w:u w:val="none"/>
        </w:rPr>
        <w:t xml:space="preserve">The Australian Government and all key higher education sector stakeholders have accepted the recommendations of the Higher Education Standards Panel that this information set is needed to inform student choice and should be available for every Australian higher education </w:t>
      </w:r>
      <w:r w:rsidR="00BA6702">
        <w:rPr>
          <w:rStyle w:val="Hyperlink"/>
          <w:rFonts w:ascii="Corbel" w:hAnsi="Corbel"/>
          <w:sz w:val="18"/>
          <w:szCs w:val="18"/>
          <w:u w:val="none"/>
        </w:rPr>
        <w:t>provider</w:t>
      </w:r>
      <w:r w:rsidRPr="00F407FB">
        <w:rPr>
          <w:rStyle w:val="Hyperlink"/>
          <w:rFonts w:ascii="Corbel" w:hAnsi="Corbel"/>
          <w:sz w:val="18"/>
          <w:szCs w:val="18"/>
          <w:u w:val="none"/>
        </w:rPr>
        <w:t>. While it is agreed the information should be available online, the location for such information is not specified. Institutions are expected to include this information on their own website</w:t>
      </w:r>
      <w:r w:rsidR="0083737F">
        <w:rPr>
          <w:rStyle w:val="Hyperlink"/>
          <w:rFonts w:ascii="Corbel" w:hAnsi="Corbel"/>
          <w:sz w:val="18"/>
          <w:szCs w:val="18"/>
          <w:u w:val="none"/>
        </w:rPr>
        <w:t xml:space="preserve"> in a location that prospective students</w:t>
      </w:r>
      <w:r w:rsidR="00150FB0">
        <w:rPr>
          <w:rStyle w:val="Hyperlink"/>
          <w:rFonts w:ascii="Corbel" w:hAnsi="Corbel"/>
          <w:sz w:val="18"/>
          <w:szCs w:val="18"/>
          <w:u w:val="none"/>
        </w:rPr>
        <w:t xml:space="preserve"> can access readily</w:t>
      </w:r>
      <w:r w:rsidR="000D6D71">
        <w:rPr>
          <w:rStyle w:val="Hyperlink"/>
          <w:rFonts w:ascii="Corbel" w:hAnsi="Corbel"/>
          <w:sz w:val="18"/>
          <w:szCs w:val="18"/>
          <w:u w:val="none"/>
        </w:rPr>
        <w:t>; they</w:t>
      </w:r>
      <w:r w:rsidR="0083737F">
        <w:rPr>
          <w:rStyle w:val="Hyperlink"/>
          <w:rFonts w:ascii="Corbel" w:hAnsi="Corbel"/>
          <w:sz w:val="18"/>
          <w:szCs w:val="18"/>
          <w:u w:val="none"/>
        </w:rPr>
        <w:t xml:space="preserve"> are also </w:t>
      </w:r>
      <w:r w:rsidRPr="00F407FB">
        <w:rPr>
          <w:rStyle w:val="Hyperlink"/>
          <w:rFonts w:ascii="Corbel" w:hAnsi="Corbel"/>
          <w:sz w:val="18"/>
          <w:szCs w:val="18"/>
          <w:u w:val="none"/>
        </w:rPr>
        <w:t>encouraged to use other appropriate platforms that prospective students search for information.</w:t>
      </w:r>
    </w:p>
    <w:p w:rsidR="00F0165C" w:rsidRPr="00F407FB" w:rsidRDefault="00F0165C" w:rsidP="00F0165C">
      <w:pPr>
        <w:rPr>
          <w:rStyle w:val="Hyperlink"/>
          <w:rFonts w:ascii="Corbel" w:hAnsi="Corbel"/>
          <w:sz w:val="18"/>
          <w:szCs w:val="18"/>
          <w:u w:val="none"/>
        </w:rPr>
      </w:pPr>
      <w:r w:rsidRPr="00F407FB">
        <w:rPr>
          <w:rStyle w:val="Hyperlink"/>
          <w:rFonts w:ascii="Corbel" w:hAnsi="Corbel"/>
          <w:sz w:val="18"/>
          <w:szCs w:val="18"/>
          <w:u w:val="none"/>
        </w:rPr>
        <w:t xml:space="preserve">Regardless of where it is located, however, this information set specification should be used as a guide to the types and minimum required content that must be included. The style and specifics of information presented could vary depending on </w:t>
      </w:r>
      <w:r w:rsidR="00436B34">
        <w:rPr>
          <w:rStyle w:val="Hyperlink"/>
          <w:rFonts w:ascii="Corbel" w:hAnsi="Corbel"/>
          <w:sz w:val="18"/>
          <w:szCs w:val="18"/>
          <w:u w:val="none"/>
        </w:rPr>
        <w:t xml:space="preserve">the </w:t>
      </w:r>
      <w:r w:rsidRPr="00F407FB">
        <w:rPr>
          <w:rStyle w:val="Hyperlink"/>
          <w:rFonts w:ascii="Corbel" w:hAnsi="Corbel"/>
          <w:sz w:val="18"/>
          <w:szCs w:val="18"/>
          <w:u w:val="none"/>
        </w:rPr>
        <w:t>nature and size of institution concerned. Wherever the information is presented</w:t>
      </w:r>
      <w:r w:rsidR="00E90D56">
        <w:rPr>
          <w:rStyle w:val="Hyperlink"/>
          <w:rFonts w:ascii="Corbel" w:hAnsi="Corbel"/>
          <w:sz w:val="18"/>
          <w:szCs w:val="18"/>
          <w:u w:val="none"/>
        </w:rPr>
        <w:t>,</w:t>
      </w:r>
      <w:r w:rsidRPr="00F407FB">
        <w:rPr>
          <w:rStyle w:val="Hyperlink"/>
          <w:rFonts w:ascii="Corbel" w:hAnsi="Corbel"/>
          <w:sz w:val="18"/>
          <w:szCs w:val="18"/>
          <w:u w:val="none"/>
        </w:rPr>
        <w:t xml:space="preserve"> the </w:t>
      </w:r>
      <w:r w:rsidR="00CF5375">
        <w:rPr>
          <w:rStyle w:val="Hyperlink"/>
          <w:rFonts w:ascii="Corbel" w:hAnsi="Corbel"/>
          <w:i/>
          <w:sz w:val="18"/>
          <w:szCs w:val="18"/>
        </w:rPr>
        <w:t>specified core</w:t>
      </w:r>
      <w:r w:rsidR="00CF5375" w:rsidRPr="00F407FB">
        <w:rPr>
          <w:rStyle w:val="Hyperlink"/>
          <w:rFonts w:ascii="Corbel" w:hAnsi="Corbel"/>
          <w:i/>
          <w:sz w:val="18"/>
          <w:szCs w:val="18"/>
        </w:rPr>
        <w:t xml:space="preserve"> </w:t>
      </w:r>
      <w:r w:rsidRPr="00F407FB">
        <w:rPr>
          <w:rStyle w:val="Hyperlink"/>
          <w:rFonts w:ascii="Corbel" w:hAnsi="Corbel"/>
          <w:i/>
          <w:sz w:val="18"/>
          <w:szCs w:val="18"/>
        </w:rPr>
        <w:t>information</w:t>
      </w:r>
      <w:r w:rsidRPr="00F407FB">
        <w:rPr>
          <w:rStyle w:val="Hyperlink"/>
          <w:rFonts w:ascii="Corbel" w:hAnsi="Corbel"/>
          <w:sz w:val="18"/>
          <w:szCs w:val="18"/>
          <w:u w:val="none"/>
        </w:rPr>
        <w:t xml:space="preserve"> should be provided in such a way that minimises any appearance of difference, where none exists.</w:t>
      </w:r>
    </w:p>
    <w:p w:rsidR="00F0165C" w:rsidRPr="00F407FB" w:rsidRDefault="00F0165C" w:rsidP="00F0165C">
      <w:pPr>
        <w:rPr>
          <w:rStyle w:val="Hyperlink"/>
          <w:rFonts w:ascii="Corbel" w:hAnsi="Corbel"/>
          <w:sz w:val="20"/>
          <w:szCs w:val="20"/>
          <w:u w:val="none"/>
        </w:rPr>
      </w:pPr>
      <w:r w:rsidRPr="00F407FB">
        <w:rPr>
          <w:rStyle w:val="Hyperlink"/>
          <w:rFonts w:ascii="Corbel" w:hAnsi="Corbel"/>
          <w:sz w:val="20"/>
          <w:szCs w:val="20"/>
          <w:u w:val="none"/>
        </w:rPr>
        <w:t>DELETE ALL BLUE INSTRUCTION TEXT WHEN COMPLETE]</w:t>
      </w:r>
    </w:p>
    <w:p w:rsidR="00F0165C" w:rsidRPr="00177748" w:rsidRDefault="00F0165C" w:rsidP="00F0165C">
      <w:pPr>
        <w:keepNext/>
        <w:keepLines/>
        <w:spacing w:before="240" w:after="0"/>
        <w:jc w:val="center"/>
        <w:outlineLvl w:val="0"/>
        <w:rPr>
          <w:rFonts w:ascii="Corbel" w:eastAsiaTheme="majorEastAsia" w:hAnsi="Corbel" w:cstheme="minorHAnsi"/>
          <w:b/>
          <w:bCs/>
          <w:color w:val="FF0000"/>
          <w:sz w:val="32"/>
          <w:szCs w:val="32"/>
        </w:rPr>
      </w:pPr>
      <w:bookmarkStart w:id="58" w:name="_Toc480754890"/>
      <w:r w:rsidRPr="00177748">
        <w:rPr>
          <w:rFonts w:ascii="Corbel" w:eastAsiaTheme="majorEastAsia" w:hAnsi="Corbel" w:cstheme="minorHAnsi"/>
          <w:b/>
          <w:bCs/>
          <w:color w:val="FF0000"/>
          <w:sz w:val="32"/>
          <w:szCs w:val="32"/>
        </w:rPr>
        <w:t>[Insert Name of Higher Education Provider]</w:t>
      </w:r>
      <w:bookmarkEnd w:id="58"/>
    </w:p>
    <w:p w:rsidR="00F0165C" w:rsidRPr="00AE0952" w:rsidRDefault="00F0165C" w:rsidP="006B6BD2">
      <w:pPr>
        <w:keepNext/>
        <w:keepLines/>
        <w:numPr>
          <w:ilvl w:val="0"/>
          <w:numId w:val="28"/>
        </w:numPr>
        <w:spacing w:before="120" w:after="0" w:line="240" w:lineRule="auto"/>
        <w:ind w:left="357" w:hanging="357"/>
        <w:outlineLvl w:val="0"/>
        <w:rPr>
          <w:rFonts w:ascii="Corbel" w:eastAsiaTheme="majorEastAsia" w:hAnsi="Corbel" w:cs="Arial"/>
          <w:b/>
          <w:bCs/>
          <w:sz w:val="28"/>
          <w:szCs w:val="28"/>
        </w:rPr>
      </w:pPr>
      <w:bookmarkStart w:id="59" w:name="_Toc480754891"/>
      <w:r w:rsidRPr="00FA2485">
        <w:rPr>
          <w:rFonts w:ascii="Corbel" w:hAnsi="Corbel"/>
          <w:b/>
          <w:sz w:val="28"/>
        </w:rPr>
        <w:t>About</w:t>
      </w:r>
      <w:r w:rsidRPr="00AE0952">
        <w:rPr>
          <w:rFonts w:ascii="Corbel" w:eastAsiaTheme="majorEastAsia" w:hAnsi="Corbel" w:cs="Arial"/>
          <w:b/>
          <w:bCs/>
          <w:sz w:val="28"/>
          <w:szCs w:val="28"/>
        </w:rPr>
        <w:t xml:space="preserve"> </w:t>
      </w:r>
      <w:r w:rsidRPr="00177748">
        <w:rPr>
          <w:rFonts w:ascii="Corbel" w:eastAsiaTheme="majorEastAsia" w:hAnsi="Corbel" w:cs="Arial"/>
          <w:b/>
          <w:bCs/>
          <w:color w:val="FF0000"/>
          <w:sz w:val="28"/>
          <w:szCs w:val="28"/>
        </w:rPr>
        <w:t>[Name of Higher Education Provider]</w:t>
      </w:r>
      <w:bookmarkEnd w:id="59"/>
    </w:p>
    <w:p w:rsidR="00F0165C" w:rsidRDefault="00F0165C" w:rsidP="00F0165C">
      <w:pPr>
        <w:spacing w:after="240"/>
        <w:rPr>
          <w:rStyle w:val="Hyperlink"/>
          <w:rFonts w:ascii="Corbel" w:hAnsi="Corbel"/>
          <w:sz w:val="15"/>
          <w:u w:val="none"/>
        </w:rPr>
      </w:pPr>
      <w:proofErr w:type="gramStart"/>
      <w:r>
        <w:rPr>
          <w:rStyle w:val="Hyperlink"/>
          <w:rFonts w:ascii="Corbel" w:hAnsi="Corbel"/>
          <w:sz w:val="15"/>
          <w:u w:val="none"/>
        </w:rPr>
        <w:t>[</w:t>
      </w:r>
      <w:r w:rsidRPr="00BF2835">
        <w:rPr>
          <w:rStyle w:val="Hyperlink"/>
          <w:rFonts w:ascii="Corbel" w:hAnsi="Corbel"/>
          <w:sz w:val="15"/>
          <w:u w:val="none"/>
        </w:rPr>
        <w:t xml:space="preserve">General information about </w:t>
      </w:r>
      <w:r>
        <w:rPr>
          <w:rStyle w:val="Hyperlink"/>
          <w:rFonts w:ascii="Corbel" w:hAnsi="Corbel"/>
          <w:sz w:val="15"/>
          <w:u w:val="none"/>
        </w:rPr>
        <w:t xml:space="preserve">studying at </w:t>
      </w:r>
      <w:r w:rsidRPr="00BF2835">
        <w:rPr>
          <w:rStyle w:val="Hyperlink"/>
          <w:rFonts w:ascii="Corbel" w:hAnsi="Corbel"/>
          <w:sz w:val="15"/>
          <w:u w:val="none"/>
        </w:rPr>
        <w:t>the institution</w:t>
      </w:r>
      <w:r>
        <w:rPr>
          <w:rStyle w:val="Hyperlink"/>
          <w:rFonts w:ascii="Corbel" w:hAnsi="Corbel"/>
          <w:sz w:val="15"/>
          <w:u w:val="none"/>
        </w:rPr>
        <w:t>, such as campus locations, information about o</w:t>
      </w:r>
      <w:r w:rsidRPr="00177748">
        <w:rPr>
          <w:rStyle w:val="Hyperlink"/>
          <w:rFonts w:ascii="Corbel" w:hAnsi="Corbel"/>
          <w:sz w:val="15"/>
          <w:u w:val="none"/>
        </w:rPr>
        <w:t>pen days (including campus visits)</w:t>
      </w:r>
      <w:r>
        <w:rPr>
          <w:rStyle w:val="Hyperlink"/>
          <w:rFonts w:ascii="Corbel" w:hAnsi="Corbel"/>
          <w:sz w:val="15"/>
          <w:u w:val="none"/>
        </w:rPr>
        <w:t>, i</w:t>
      </w:r>
      <w:r w:rsidRPr="00177748">
        <w:rPr>
          <w:rStyle w:val="Hyperlink"/>
          <w:rFonts w:ascii="Corbel" w:hAnsi="Corbel"/>
          <w:sz w:val="15"/>
          <w:u w:val="none"/>
        </w:rPr>
        <w:t>mportant dates (including enrolment dates)</w:t>
      </w:r>
      <w:r>
        <w:rPr>
          <w:rStyle w:val="Hyperlink"/>
          <w:rFonts w:ascii="Corbel" w:hAnsi="Corbel"/>
          <w:sz w:val="15"/>
          <w:u w:val="none"/>
        </w:rPr>
        <w:t>.</w:t>
      </w:r>
      <w:proofErr w:type="gramEnd"/>
    </w:p>
    <w:p w:rsidR="00F0165C" w:rsidRPr="00BF2835" w:rsidRDefault="00F0165C" w:rsidP="00F0165C">
      <w:pPr>
        <w:spacing w:after="240"/>
        <w:rPr>
          <w:rStyle w:val="Hyperlink"/>
          <w:rFonts w:ascii="Corbel" w:hAnsi="Corbel"/>
          <w:sz w:val="15"/>
          <w:u w:val="none"/>
        </w:rPr>
      </w:pPr>
      <w:r>
        <w:rPr>
          <w:rStyle w:val="Hyperlink"/>
          <w:rFonts w:ascii="Corbel" w:hAnsi="Corbel"/>
          <w:sz w:val="15"/>
          <w:u w:val="none"/>
        </w:rPr>
        <w:t>Contact details, including online and in-person options, if available.]</w:t>
      </w:r>
    </w:p>
    <w:p w:rsidR="00F0165C" w:rsidRPr="00177748"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60" w:name="_Toc480754892"/>
      <w:r w:rsidRPr="00FA2485">
        <w:rPr>
          <w:rFonts w:ascii="Corbel" w:hAnsi="Corbel"/>
          <w:b/>
          <w:sz w:val="28"/>
        </w:rPr>
        <w:t>S</w:t>
      </w:r>
      <w:r w:rsidRPr="005F6F8B">
        <w:rPr>
          <w:rFonts w:ascii="Corbel" w:hAnsi="Corbel"/>
          <w:b/>
          <w:sz w:val="28"/>
        </w:rPr>
        <w:t xml:space="preserve">tudent </w:t>
      </w:r>
      <w:r w:rsidRPr="00177748">
        <w:rPr>
          <w:rFonts w:ascii="Corbel" w:hAnsi="Corbel"/>
          <w:b/>
          <w:sz w:val="28"/>
        </w:rPr>
        <w:t>profile</w:t>
      </w:r>
      <w:bookmarkEnd w:id="60"/>
    </w:p>
    <w:p w:rsidR="00F0165C" w:rsidRDefault="00F0165C" w:rsidP="00F0165C">
      <w:pPr>
        <w:keepNext/>
        <w:contextualSpacing/>
        <w:rPr>
          <w:rFonts w:ascii="Corbel" w:hAnsi="Corbel" w:cs="Arial"/>
          <w:sz w:val="15"/>
          <w:szCs w:val="15"/>
        </w:rPr>
      </w:pPr>
      <w:r w:rsidRPr="00AE0952">
        <w:rPr>
          <w:rFonts w:ascii="Corbel" w:hAnsi="Corbel" w:cs="Arial"/>
          <w:sz w:val="15"/>
          <w:szCs w:val="15"/>
        </w:rPr>
        <w:t>The table below provide</w:t>
      </w:r>
      <w:r>
        <w:rPr>
          <w:rFonts w:ascii="Corbel" w:hAnsi="Corbel" w:cs="Arial"/>
          <w:sz w:val="15"/>
          <w:szCs w:val="15"/>
        </w:rPr>
        <w:t>s</w:t>
      </w:r>
      <w:r w:rsidRPr="00AE0952">
        <w:rPr>
          <w:rFonts w:ascii="Corbel" w:hAnsi="Corbel" w:cs="Arial"/>
          <w:sz w:val="15"/>
          <w:szCs w:val="15"/>
        </w:rPr>
        <w:t xml:space="preserve"> data on students that commenced </w:t>
      </w:r>
      <w:r w:rsidR="00AA7DF8">
        <w:rPr>
          <w:rFonts w:ascii="Corbel" w:hAnsi="Corbel" w:cs="Arial"/>
          <w:sz w:val="15"/>
          <w:szCs w:val="15"/>
        </w:rPr>
        <w:t xml:space="preserve">undergraduate </w:t>
      </w:r>
      <w:r>
        <w:rPr>
          <w:rFonts w:ascii="Corbel" w:hAnsi="Corbel" w:cs="Arial"/>
          <w:sz w:val="15"/>
          <w:szCs w:val="15"/>
        </w:rPr>
        <w:t xml:space="preserve">study </w:t>
      </w:r>
      <w:r w:rsidRPr="00AE0952">
        <w:rPr>
          <w:rFonts w:ascii="Corbel" w:hAnsi="Corbel" w:cs="Arial"/>
          <w:sz w:val="15"/>
          <w:szCs w:val="15"/>
        </w:rPr>
        <w:t>in the most recent full year of intake, including students admitted through all offer rounds</w:t>
      </w:r>
      <w:r w:rsidR="006B6BD2">
        <w:rPr>
          <w:rFonts w:ascii="Corbel" w:hAnsi="Corbel" w:cs="Arial"/>
          <w:sz w:val="15"/>
          <w:szCs w:val="15"/>
        </w:rPr>
        <w:t xml:space="preserve"> and international students studying in Australia</w:t>
      </w:r>
      <w:r w:rsidRPr="00AE0952">
        <w:rPr>
          <w:rFonts w:ascii="Corbel" w:hAnsi="Corbel" w:cs="Arial"/>
          <w:sz w:val="15"/>
          <w:szCs w:val="15"/>
        </w:rPr>
        <w:t>.</w:t>
      </w:r>
    </w:p>
    <w:p w:rsidR="006B6BD2" w:rsidRPr="00AE0952" w:rsidRDefault="006B6BD2" w:rsidP="006B6BD2">
      <w:pPr>
        <w:spacing w:after="240"/>
        <w:rPr>
          <w:rFonts w:ascii="Corbel" w:hAnsi="Corbel" w:cs="Arial"/>
          <w:sz w:val="15"/>
          <w:szCs w:val="15"/>
        </w:rPr>
      </w:pPr>
      <w:r w:rsidRPr="00CE495D">
        <w:rPr>
          <w:rStyle w:val="Hyperlink"/>
          <w:rFonts w:ascii="Corbel" w:hAnsi="Corbel"/>
          <w:sz w:val="15"/>
          <w:u w:val="none"/>
        </w:rPr>
        <w:t>[</w:t>
      </w:r>
      <w:r>
        <w:rPr>
          <w:rStyle w:val="Hyperlink"/>
          <w:rFonts w:ascii="Corbel" w:hAnsi="Corbel"/>
          <w:sz w:val="15"/>
          <w:u w:val="none"/>
        </w:rPr>
        <w:t>See notes - Numbers less than five masked to maintain privacy. Where necessary, an additional cell should also be masked</w:t>
      </w:r>
      <w:r w:rsidRPr="006B6BD2">
        <w:rPr>
          <w:rStyle w:val="Hyperlink"/>
          <w:rFonts w:ascii="Corbel" w:hAnsi="Corbel"/>
          <w:sz w:val="15"/>
          <w:u w:val="none"/>
        </w:rPr>
        <w:t xml:space="preserve"> </w:t>
      </w:r>
      <w:r>
        <w:rPr>
          <w:rStyle w:val="Hyperlink"/>
          <w:rFonts w:ascii="Corbel" w:hAnsi="Corbel"/>
          <w:sz w:val="15"/>
          <w:u w:val="none"/>
        </w:rPr>
        <w:t>to prevent derivation</w:t>
      </w:r>
      <w:r w:rsidRPr="00CE495D">
        <w:rPr>
          <w:rStyle w:val="Hyperlink"/>
          <w:rFonts w:ascii="Corbel" w:hAnsi="Corbel"/>
          <w:sz w:val="15"/>
          <w:u w:val="none"/>
        </w:rPr>
        <w:t>]</w:t>
      </w:r>
    </w:p>
    <w:tbl>
      <w:tblPr>
        <w:tblW w:w="9249"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53"/>
        <w:gridCol w:w="1985"/>
        <w:gridCol w:w="1911"/>
      </w:tblGrid>
      <w:tr w:rsidR="00F0165C" w:rsidRPr="00AE0952" w:rsidTr="002137A6">
        <w:trPr>
          <w:trHeight w:val="216"/>
        </w:trPr>
        <w:tc>
          <w:tcPr>
            <w:tcW w:w="5353" w:type="dxa"/>
            <w:tcBorders>
              <w:bottom w:val="single" w:sz="2" w:space="0" w:color="auto"/>
            </w:tcBorders>
            <w:shd w:val="clear" w:color="auto" w:fill="auto"/>
            <w:vAlign w:val="center"/>
          </w:tcPr>
          <w:p w:rsidR="00F0165C" w:rsidRPr="00AE0952" w:rsidRDefault="00F0165C" w:rsidP="00F101FB">
            <w:pPr>
              <w:keepNext/>
              <w:keepLines/>
              <w:spacing w:after="0"/>
              <w:jc w:val="center"/>
              <w:rPr>
                <w:rFonts w:ascii="Corbel" w:hAnsi="Corbel" w:cs="Arial"/>
                <w:sz w:val="15"/>
                <w:szCs w:val="15"/>
              </w:rPr>
            </w:pPr>
          </w:p>
        </w:tc>
        <w:tc>
          <w:tcPr>
            <w:tcW w:w="3896" w:type="dxa"/>
            <w:gridSpan w:val="2"/>
            <w:tcBorders>
              <w:bottom w:val="single" w:sz="2"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Most recent full year</w:t>
            </w:r>
            <w:r w:rsidR="00B95471">
              <w:rPr>
                <w:rFonts w:ascii="Corbel" w:hAnsi="Corbel" w:cs="Arial"/>
                <w:b/>
                <w:sz w:val="15"/>
                <w:szCs w:val="15"/>
              </w:rPr>
              <w:t xml:space="preserve"> of commencements</w:t>
            </w:r>
          </w:p>
        </w:tc>
      </w:tr>
      <w:tr w:rsidR="00F0165C" w:rsidRPr="00AE0952" w:rsidTr="002137A6">
        <w:trPr>
          <w:trHeight w:val="418"/>
        </w:trPr>
        <w:tc>
          <w:tcPr>
            <w:tcW w:w="5353" w:type="dxa"/>
            <w:tcBorders>
              <w:bottom w:val="single" w:sz="4"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Primary basis of admission</w:t>
            </w:r>
          </w:p>
        </w:tc>
        <w:tc>
          <w:tcPr>
            <w:tcW w:w="1985" w:type="dxa"/>
            <w:tcBorders>
              <w:bottom w:val="single" w:sz="4"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Number of students</w:t>
            </w:r>
          </w:p>
        </w:tc>
        <w:tc>
          <w:tcPr>
            <w:tcW w:w="1911" w:type="dxa"/>
            <w:tcBorders>
              <w:bottom w:val="single" w:sz="4"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Percentage of all students</w:t>
            </w:r>
          </w:p>
        </w:tc>
      </w:tr>
      <w:tr w:rsidR="00F0165C" w:rsidRPr="00AE0952" w:rsidTr="002137A6">
        <w:trPr>
          <w:trHeight w:val="406"/>
        </w:trPr>
        <w:tc>
          <w:tcPr>
            <w:tcW w:w="5353" w:type="dxa"/>
            <w:tcBorders>
              <w:top w:val="single" w:sz="4" w:space="0" w:color="auto"/>
              <w:left w:val="single" w:sz="4" w:space="0" w:color="auto"/>
              <w:bottom w:val="nil"/>
              <w:right w:val="single" w:sz="4" w:space="0" w:color="auto"/>
            </w:tcBorders>
            <w:shd w:val="clear" w:color="auto" w:fill="auto"/>
          </w:tcPr>
          <w:p w:rsidR="00F0165C" w:rsidRPr="00BF2835" w:rsidRDefault="00F0165C" w:rsidP="00F101FB">
            <w:pPr>
              <w:keepNext/>
              <w:keepLines/>
              <w:spacing w:after="0"/>
              <w:rPr>
                <w:rFonts w:ascii="Corbel" w:hAnsi="Corbel" w:cs="Arial"/>
                <w:b/>
                <w:sz w:val="15"/>
                <w:szCs w:val="15"/>
              </w:rPr>
            </w:pPr>
            <w:r w:rsidRPr="00BF2835">
              <w:rPr>
                <w:rFonts w:ascii="Corbel" w:hAnsi="Corbel" w:cs="Arial"/>
                <w:b/>
                <w:sz w:val="15"/>
                <w:szCs w:val="15"/>
              </w:rPr>
              <w:t>Recent secondary education</w:t>
            </w:r>
          </w:p>
          <w:p w:rsidR="00F0165C" w:rsidRPr="00AE0952" w:rsidRDefault="00F0165C" w:rsidP="00F04789">
            <w:pPr>
              <w:pStyle w:val="ListParagraph"/>
              <w:keepNext/>
              <w:keepLines/>
              <w:numPr>
                <w:ilvl w:val="0"/>
                <w:numId w:val="16"/>
              </w:numPr>
              <w:spacing w:after="0"/>
              <w:rPr>
                <w:rFonts w:ascii="Corbel" w:hAnsi="Corbel" w:cs="Arial"/>
                <w:sz w:val="15"/>
                <w:szCs w:val="15"/>
              </w:rPr>
            </w:pPr>
            <w:r w:rsidRPr="00AE0952">
              <w:rPr>
                <w:rFonts w:ascii="Corbel" w:hAnsi="Corbel" w:cs="Arial"/>
                <w:sz w:val="15"/>
                <w:szCs w:val="15"/>
              </w:rPr>
              <w:t xml:space="preserve">Students admitted solely on the basis of </w:t>
            </w:r>
            <w:proofErr w:type="spellStart"/>
            <w:r w:rsidRPr="00AE0952">
              <w:rPr>
                <w:rFonts w:ascii="Corbel" w:hAnsi="Corbel" w:cs="Arial"/>
                <w:sz w:val="15"/>
                <w:szCs w:val="15"/>
              </w:rPr>
              <w:t>ATAR</w:t>
            </w:r>
            <w:proofErr w:type="spellEnd"/>
            <w:r w:rsidRPr="00AE0952">
              <w:rPr>
                <w:rFonts w:ascii="Corbel" w:hAnsi="Corbel" w:cs="Arial"/>
                <w:sz w:val="15"/>
                <w:szCs w:val="15"/>
              </w:rPr>
              <w:t xml:space="preserve"> (including adjusted </w:t>
            </w:r>
            <w:proofErr w:type="spellStart"/>
            <w:r w:rsidRPr="00AE0952">
              <w:rPr>
                <w:rFonts w:ascii="Corbel" w:hAnsi="Corbel" w:cs="Arial"/>
                <w:sz w:val="15"/>
                <w:szCs w:val="15"/>
              </w:rPr>
              <w:t>ATAR</w:t>
            </w:r>
            <w:proofErr w:type="spellEnd"/>
            <w:r w:rsidRPr="00AE0952">
              <w:rPr>
                <w:rFonts w:ascii="Corbel" w:hAnsi="Corbel" w:cs="Arial"/>
                <w:sz w:val="15"/>
                <w:szCs w:val="15"/>
              </w:rPr>
              <w:t>, e.g.</w:t>
            </w:r>
            <w:r w:rsidR="007F3A47">
              <w:rPr>
                <w:rFonts w:ascii="Corbel" w:hAnsi="Corbel" w:cs="Arial"/>
                <w:sz w:val="15"/>
                <w:szCs w:val="15"/>
              </w:rPr>
              <w:t xml:space="preserve"> </w:t>
            </w:r>
            <w:r w:rsidRPr="00AE0952">
              <w:rPr>
                <w:rFonts w:ascii="Corbel" w:hAnsi="Corbel" w:cs="Arial"/>
                <w:sz w:val="15"/>
                <w:szCs w:val="15"/>
              </w:rPr>
              <w:t>with bonus points)</w:t>
            </w:r>
          </w:p>
        </w:tc>
        <w:tc>
          <w:tcPr>
            <w:tcW w:w="1985" w:type="dxa"/>
            <w:tcBorders>
              <w:top w:val="single" w:sz="4" w:space="0" w:color="auto"/>
              <w:left w:val="single" w:sz="4" w:space="0" w:color="auto"/>
              <w:bottom w:val="nil"/>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single" w:sz="4" w:space="0" w:color="auto"/>
              <w:left w:val="single" w:sz="4" w:space="0" w:color="auto"/>
              <w:bottom w:val="nil"/>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D56ED4" w:rsidTr="002137A6">
        <w:trPr>
          <w:trHeight w:val="418"/>
        </w:trPr>
        <w:tc>
          <w:tcPr>
            <w:tcW w:w="5353" w:type="dxa"/>
            <w:tcBorders>
              <w:top w:val="nil"/>
              <w:left w:val="single" w:sz="4" w:space="0" w:color="auto"/>
              <w:bottom w:val="nil"/>
              <w:right w:val="single" w:sz="4" w:space="0" w:color="auto"/>
            </w:tcBorders>
            <w:shd w:val="clear" w:color="auto" w:fill="auto"/>
          </w:tcPr>
          <w:p w:rsidR="00F0165C" w:rsidRPr="00AE0952" w:rsidRDefault="00F0165C" w:rsidP="00F04789">
            <w:pPr>
              <w:pStyle w:val="ListParagraph"/>
              <w:keepNext/>
              <w:keepLines/>
              <w:numPr>
                <w:ilvl w:val="0"/>
                <w:numId w:val="16"/>
              </w:numPr>
              <w:spacing w:after="0"/>
              <w:rPr>
                <w:rFonts w:ascii="Corbel" w:hAnsi="Corbel" w:cs="Arial"/>
                <w:sz w:val="15"/>
                <w:szCs w:val="15"/>
              </w:rPr>
            </w:pPr>
            <w:r w:rsidRPr="00AE0952">
              <w:rPr>
                <w:rFonts w:ascii="Corbel" w:hAnsi="Corbel" w:cs="Arial"/>
                <w:sz w:val="15"/>
                <w:szCs w:val="15"/>
              </w:rPr>
              <w:t xml:space="preserve">Students admitted where </w:t>
            </w:r>
            <w:proofErr w:type="spellStart"/>
            <w:r w:rsidRPr="00AE0952">
              <w:rPr>
                <w:rFonts w:ascii="Corbel" w:hAnsi="Corbel" w:cs="Arial"/>
                <w:sz w:val="15"/>
                <w:szCs w:val="15"/>
              </w:rPr>
              <w:t>ATAR</w:t>
            </w:r>
            <w:proofErr w:type="spellEnd"/>
            <w:r w:rsidRPr="00AE0952">
              <w:rPr>
                <w:rFonts w:ascii="Corbel" w:hAnsi="Corbel" w:cs="Arial"/>
                <w:sz w:val="15"/>
                <w:szCs w:val="15"/>
              </w:rPr>
              <w:t xml:space="preserve"> was one of several factors considered </w:t>
            </w:r>
            <w:r w:rsidRPr="00AE0952">
              <w:rPr>
                <w:rFonts w:ascii="Corbel" w:hAnsi="Corbel" w:cs="Arial"/>
                <w:sz w:val="15"/>
                <w:szCs w:val="15"/>
              </w:rPr>
              <w:br/>
              <w:t>(e.g. portfolio, audition, additional test, early offer)</w:t>
            </w:r>
          </w:p>
        </w:tc>
        <w:tc>
          <w:tcPr>
            <w:tcW w:w="1985" w:type="dxa"/>
            <w:tcBorders>
              <w:top w:val="nil"/>
              <w:left w:val="single" w:sz="4" w:space="0" w:color="auto"/>
              <w:bottom w:val="nil"/>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nil"/>
              <w:left w:val="single" w:sz="4" w:space="0" w:color="auto"/>
              <w:bottom w:val="nil"/>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177748" w:rsidTr="002137A6">
        <w:trPr>
          <w:trHeight w:val="406"/>
        </w:trPr>
        <w:tc>
          <w:tcPr>
            <w:tcW w:w="5353" w:type="dxa"/>
            <w:tcBorders>
              <w:top w:val="nil"/>
              <w:left w:val="single" w:sz="4" w:space="0" w:color="auto"/>
              <w:bottom w:val="single" w:sz="4" w:space="0" w:color="auto"/>
              <w:right w:val="single" w:sz="4" w:space="0" w:color="auto"/>
            </w:tcBorders>
            <w:shd w:val="clear" w:color="auto" w:fill="auto"/>
          </w:tcPr>
          <w:p w:rsidR="00F0165C" w:rsidRPr="00AE0952" w:rsidRDefault="00F0165C" w:rsidP="00F04789">
            <w:pPr>
              <w:pStyle w:val="ListParagraph"/>
              <w:keepNext/>
              <w:keepLines/>
              <w:numPr>
                <w:ilvl w:val="0"/>
                <w:numId w:val="16"/>
              </w:numPr>
              <w:spacing w:after="0"/>
              <w:ind w:left="357" w:hanging="357"/>
              <w:rPr>
                <w:rFonts w:ascii="Corbel" w:hAnsi="Corbel" w:cs="Arial"/>
                <w:sz w:val="15"/>
                <w:szCs w:val="15"/>
              </w:rPr>
            </w:pPr>
            <w:r w:rsidRPr="00AE0952">
              <w:rPr>
                <w:rFonts w:ascii="Corbel" w:hAnsi="Corbel" w:cs="Arial"/>
                <w:sz w:val="15"/>
                <w:szCs w:val="15"/>
              </w:rPr>
              <w:t xml:space="preserve">Students admitted on the basis of other criteria and </w:t>
            </w:r>
            <w:proofErr w:type="spellStart"/>
            <w:r w:rsidRPr="00AE0952">
              <w:rPr>
                <w:rFonts w:ascii="Corbel" w:hAnsi="Corbel" w:cs="Arial"/>
                <w:sz w:val="15"/>
                <w:szCs w:val="15"/>
              </w:rPr>
              <w:t>ATAR</w:t>
            </w:r>
            <w:proofErr w:type="spellEnd"/>
            <w:r w:rsidRPr="00AE0952">
              <w:rPr>
                <w:rFonts w:ascii="Corbel" w:hAnsi="Corbel" w:cs="Arial"/>
                <w:sz w:val="15"/>
                <w:szCs w:val="15"/>
              </w:rPr>
              <w:t xml:space="preserve"> was </w:t>
            </w:r>
            <w:r w:rsidRPr="00AE0952">
              <w:rPr>
                <w:rFonts w:ascii="Corbel" w:hAnsi="Corbel" w:cs="Arial"/>
                <w:b/>
                <w:i/>
                <w:sz w:val="15"/>
                <w:szCs w:val="15"/>
                <w:u w:val="single"/>
              </w:rPr>
              <w:t>not</w:t>
            </w:r>
            <w:r w:rsidRPr="00AE0952">
              <w:rPr>
                <w:rFonts w:ascii="Corbel" w:hAnsi="Corbel" w:cs="Arial"/>
                <w:sz w:val="15"/>
                <w:szCs w:val="15"/>
              </w:rPr>
              <w:t xml:space="preserve"> a factor</w:t>
            </w:r>
            <w:r w:rsidRPr="00AE0952">
              <w:rPr>
                <w:rFonts w:ascii="Corbel" w:hAnsi="Corbel" w:cs="Arial"/>
                <w:sz w:val="15"/>
                <w:szCs w:val="15"/>
              </w:rPr>
              <w:br/>
              <w:t xml:space="preserve">(e.g. special consideration, audition alone, </w:t>
            </w:r>
            <w:r w:rsidR="00F225D7" w:rsidRPr="00166E10">
              <w:rPr>
                <w:rFonts w:ascii="Corbel" w:hAnsi="Corbel" w:cs="Arial"/>
                <w:sz w:val="15"/>
                <w:szCs w:val="15"/>
              </w:rPr>
              <w:t>schools recommendation scheme</w:t>
            </w:r>
            <w:r w:rsidRPr="00AE0952">
              <w:rPr>
                <w:rFonts w:ascii="Corbel" w:hAnsi="Corbel" w:cs="Arial"/>
                <w:sz w:val="15"/>
                <w:szCs w:val="15"/>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nil"/>
              <w:left w:val="single" w:sz="4" w:space="0" w:color="auto"/>
              <w:bottom w:val="single" w:sz="4" w:space="0" w:color="auto"/>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tcBorders>
              <w:top w:val="single" w:sz="4" w:space="0" w:color="auto"/>
              <w:left w:val="single" w:sz="4" w:space="0" w:color="auto"/>
              <w:bottom w:val="nil"/>
              <w:right w:val="single" w:sz="4" w:space="0" w:color="auto"/>
            </w:tcBorders>
            <w:shd w:val="clear" w:color="auto" w:fill="auto"/>
          </w:tcPr>
          <w:p w:rsidR="00F0165C" w:rsidRPr="00BF2835" w:rsidRDefault="00F0165C" w:rsidP="00F101FB">
            <w:pPr>
              <w:keepNext/>
              <w:keepLines/>
              <w:spacing w:after="0"/>
              <w:rPr>
                <w:rFonts w:ascii="Corbel" w:hAnsi="Corbel" w:cs="Arial"/>
                <w:b/>
                <w:sz w:val="15"/>
                <w:szCs w:val="15"/>
              </w:rPr>
            </w:pPr>
            <w:r w:rsidRPr="00BF2835">
              <w:rPr>
                <w:rFonts w:ascii="Corbel" w:hAnsi="Corbel" w:cs="Arial"/>
                <w:b/>
                <w:sz w:val="15"/>
                <w:szCs w:val="15"/>
              </w:rPr>
              <w:t>Previous tertiary education</w:t>
            </w:r>
            <w:r w:rsidRPr="00177748">
              <w:rPr>
                <w:rFonts w:ascii="Corbel" w:hAnsi="Corbel" w:cs="Arial"/>
                <w:b/>
                <w:sz w:val="15"/>
                <w:szCs w:val="15"/>
              </w:rPr>
              <w:t xml:space="preserve"> </w:t>
            </w:r>
          </w:p>
          <w:p w:rsidR="00F0165C" w:rsidRPr="00AE0952" w:rsidRDefault="00F0165C" w:rsidP="00F04789">
            <w:pPr>
              <w:pStyle w:val="ListParagraph"/>
              <w:keepNext/>
              <w:keepLines/>
              <w:numPr>
                <w:ilvl w:val="0"/>
                <w:numId w:val="16"/>
              </w:numPr>
              <w:spacing w:after="0"/>
              <w:rPr>
                <w:rFonts w:ascii="Corbel" w:hAnsi="Corbel" w:cs="Arial"/>
                <w:b/>
                <w:sz w:val="15"/>
                <w:szCs w:val="15"/>
              </w:rPr>
            </w:pPr>
            <w:r w:rsidRPr="00AE0952">
              <w:rPr>
                <w:rFonts w:ascii="Corbel" w:hAnsi="Corbel" w:cs="Arial"/>
                <w:sz w:val="15"/>
                <w:szCs w:val="15"/>
              </w:rPr>
              <w:t>Students admitted on the basis of earlier higher education study</w:t>
            </w:r>
            <w:r w:rsidRPr="00AE0952">
              <w:rPr>
                <w:rFonts w:ascii="Corbel" w:hAnsi="Corbel" w:cs="Arial"/>
                <w:sz w:val="15"/>
                <w:szCs w:val="15"/>
              </w:rPr>
              <w:br/>
              <w:t>(includ</w:t>
            </w:r>
            <w:r>
              <w:rPr>
                <w:rFonts w:ascii="Corbel" w:hAnsi="Corbel" w:cs="Arial"/>
                <w:sz w:val="15"/>
                <w:szCs w:val="15"/>
              </w:rPr>
              <w:t>es</w:t>
            </w:r>
            <w:r w:rsidRPr="00AE0952">
              <w:rPr>
                <w:rFonts w:ascii="Corbel" w:hAnsi="Corbel" w:cs="Arial"/>
                <w:sz w:val="15"/>
                <w:szCs w:val="15"/>
              </w:rPr>
              <w:t xml:space="preserve"> </w:t>
            </w:r>
            <w:r>
              <w:rPr>
                <w:rFonts w:ascii="Corbel" w:hAnsi="Corbel" w:cs="Arial"/>
                <w:sz w:val="15"/>
                <w:szCs w:val="15"/>
              </w:rPr>
              <w:t xml:space="preserve">a </w:t>
            </w:r>
            <w:r w:rsidRPr="00AE0952">
              <w:rPr>
                <w:rFonts w:ascii="Corbel" w:hAnsi="Corbel" w:cs="Arial"/>
                <w:sz w:val="15"/>
                <w:szCs w:val="15"/>
              </w:rPr>
              <w:t xml:space="preserve">bridging </w:t>
            </w:r>
            <w:r>
              <w:rPr>
                <w:rFonts w:ascii="Corbel" w:hAnsi="Corbel" w:cs="Arial"/>
                <w:sz w:val="15"/>
                <w:szCs w:val="15"/>
              </w:rPr>
              <w:t xml:space="preserve">or </w:t>
            </w:r>
            <w:r w:rsidRPr="00AE0952">
              <w:rPr>
                <w:rFonts w:ascii="Corbel" w:hAnsi="Corbel" w:cs="Arial"/>
                <w:sz w:val="15"/>
                <w:szCs w:val="15"/>
              </w:rPr>
              <w:t>enabling course)</w:t>
            </w:r>
          </w:p>
        </w:tc>
        <w:tc>
          <w:tcPr>
            <w:tcW w:w="1985" w:type="dxa"/>
            <w:tcBorders>
              <w:top w:val="single" w:sz="4" w:space="0" w:color="auto"/>
              <w:left w:val="single" w:sz="4" w:space="0" w:color="auto"/>
              <w:bottom w:val="nil"/>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single" w:sz="4" w:space="0" w:color="auto"/>
              <w:left w:val="single" w:sz="4" w:space="0" w:color="auto"/>
              <w:bottom w:val="nil"/>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tcBorders>
              <w:top w:val="nil"/>
              <w:left w:val="single" w:sz="4" w:space="0" w:color="auto"/>
              <w:bottom w:val="single" w:sz="4" w:space="0" w:color="auto"/>
              <w:right w:val="single" w:sz="4" w:space="0" w:color="auto"/>
            </w:tcBorders>
            <w:shd w:val="clear" w:color="auto" w:fill="auto"/>
          </w:tcPr>
          <w:p w:rsidR="00F0165C" w:rsidRPr="00AE0952" w:rsidRDefault="00F0165C" w:rsidP="00F04789">
            <w:pPr>
              <w:pStyle w:val="ListParagraph"/>
              <w:keepNext/>
              <w:keepLines/>
              <w:numPr>
                <w:ilvl w:val="0"/>
                <w:numId w:val="16"/>
              </w:numPr>
              <w:spacing w:after="0"/>
              <w:rPr>
                <w:rFonts w:ascii="Corbel" w:hAnsi="Corbel" w:cs="Arial"/>
                <w:sz w:val="15"/>
                <w:szCs w:val="15"/>
              </w:rPr>
            </w:pPr>
            <w:r w:rsidRPr="00AE0952">
              <w:rPr>
                <w:rFonts w:ascii="Corbel" w:hAnsi="Corbel" w:cs="Arial"/>
                <w:sz w:val="15"/>
                <w:szCs w:val="15"/>
              </w:rPr>
              <w:t>Students admitted on the basis of earlier vocational education and training (VET)</w:t>
            </w:r>
            <w:r w:rsidR="007F3A47">
              <w:rPr>
                <w:rFonts w:ascii="Corbel" w:hAnsi="Corbel" w:cs="Arial"/>
                <w:sz w:val="15"/>
                <w:szCs w:val="15"/>
              </w:rPr>
              <w:t xml:space="preserve"> </w:t>
            </w:r>
            <w:r w:rsidRPr="00AE0952">
              <w:rPr>
                <w:rFonts w:ascii="Corbel" w:hAnsi="Corbel" w:cs="Arial"/>
                <w:sz w:val="15"/>
                <w:szCs w:val="15"/>
              </w:rPr>
              <w:t>study</w:t>
            </w:r>
          </w:p>
        </w:tc>
        <w:tc>
          <w:tcPr>
            <w:tcW w:w="1985" w:type="dxa"/>
            <w:tcBorders>
              <w:top w:val="nil"/>
              <w:left w:val="single" w:sz="4" w:space="0" w:color="auto"/>
              <w:bottom w:val="single" w:sz="4" w:space="0" w:color="auto"/>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nil"/>
              <w:left w:val="single" w:sz="4" w:space="0" w:color="auto"/>
              <w:bottom w:val="single" w:sz="4" w:space="0" w:color="auto"/>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tcBorders>
              <w:top w:val="single" w:sz="4" w:space="0" w:color="auto"/>
            </w:tcBorders>
            <w:shd w:val="clear" w:color="auto" w:fill="auto"/>
          </w:tcPr>
          <w:p w:rsidR="00F0165C" w:rsidRDefault="00F0165C" w:rsidP="00F101FB">
            <w:pPr>
              <w:keepNext/>
              <w:keepLines/>
              <w:spacing w:after="0"/>
              <w:rPr>
                <w:rFonts w:ascii="Corbel" w:hAnsi="Corbel" w:cs="Arial"/>
                <w:b/>
                <w:sz w:val="15"/>
                <w:szCs w:val="15"/>
              </w:rPr>
            </w:pPr>
            <w:r w:rsidRPr="00AE0952">
              <w:rPr>
                <w:rFonts w:ascii="Corbel" w:hAnsi="Corbel" w:cs="Arial"/>
                <w:b/>
                <w:sz w:val="15"/>
                <w:szCs w:val="15"/>
              </w:rPr>
              <w:t>Work and life experience</w:t>
            </w:r>
          </w:p>
          <w:p w:rsidR="00F0165C" w:rsidRPr="00AE0952" w:rsidRDefault="00F0165C" w:rsidP="00E64408">
            <w:pPr>
              <w:pStyle w:val="ListParagraph"/>
              <w:keepNext/>
              <w:keepLines/>
              <w:numPr>
                <w:ilvl w:val="0"/>
                <w:numId w:val="16"/>
              </w:numPr>
              <w:spacing w:after="0"/>
              <w:rPr>
                <w:rFonts w:ascii="Corbel" w:hAnsi="Corbel" w:cs="Arial"/>
                <w:sz w:val="15"/>
                <w:szCs w:val="15"/>
              </w:rPr>
            </w:pPr>
            <w:r>
              <w:rPr>
                <w:rFonts w:ascii="Corbel" w:hAnsi="Corbel" w:cs="Arial"/>
                <w:sz w:val="15"/>
                <w:szCs w:val="15"/>
              </w:rPr>
              <w:t>S</w:t>
            </w:r>
            <w:r w:rsidRPr="00AE0952">
              <w:rPr>
                <w:rFonts w:ascii="Corbel" w:hAnsi="Corbel" w:cs="Arial"/>
                <w:sz w:val="15"/>
                <w:szCs w:val="15"/>
              </w:rPr>
              <w:t xml:space="preserve">tudents admitted on a basis other than </w:t>
            </w:r>
            <w:r w:rsidR="00E64408">
              <w:rPr>
                <w:rFonts w:ascii="Corbel" w:hAnsi="Corbel" w:cs="Arial"/>
                <w:sz w:val="15"/>
                <w:szCs w:val="15"/>
              </w:rPr>
              <w:t>the above</w:t>
            </w:r>
          </w:p>
        </w:tc>
        <w:tc>
          <w:tcPr>
            <w:tcW w:w="1985" w:type="dxa"/>
            <w:tcBorders>
              <w:top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406"/>
        </w:trPr>
        <w:tc>
          <w:tcPr>
            <w:tcW w:w="5353" w:type="dxa"/>
            <w:shd w:val="clear" w:color="auto" w:fill="auto"/>
          </w:tcPr>
          <w:p w:rsidR="00F0165C" w:rsidRPr="00177748" w:rsidRDefault="00F0165C" w:rsidP="00F101FB">
            <w:pPr>
              <w:keepNext/>
              <w:keepLines/>
              <w:spacing w:after="0"/>
              <w:rPr>
                <w:rFonts w:ascii="Corbel" w:hAnsi="Corbel" w:cs="Arial"/>
                <w:b/>
                <w:i/>
                <w:sz w:val="15"/>
                <w:szCs w:val="15"/>
              </w:rPr>
            </w:pPr>
            <w:r w:rsidRPr="00177748">
              <w:rPr>
                <w:rFonts w:ascii="Corbel" w:hAnsi="Corbel" w:cs="Arial"/>
                <w:b/>
                <w:i/>
                <w:sz w:val="15"/>
                <w:szCs w:val="15"/>
              </w:rPr>
              <w:t>Total domestic students</w:t>
            </w:r>
          </w:p>
        </w:tc>
        <w:tc>
          <w:tcPr>
            <w:tcW w:w="1985" w:type="dxa"/>
            <w:shd w:val="clear" w:color="auto" w:fill="auto"/>
            <w:vAlign w:val="bottom"/>
          </w:tcPr>
          <w:p w:rsidR="00F0165C" w:rsidRPr="00177748" w:rsidRDefault="00F0165C" w:rsidP="00F101FB">
            <w:pPr>
              <w:keepNext/>
              <w:keepLines/>
              <w:spacing w:after="0"/>
              <w:jc w:val="center"/>
              <w:rPr>
                <w:rFonts w:ascii="Corbel" w:hAnsi="Corbel" w:cs="Arial"/>
                <w:sz w:val="15"/>
                <w:szCs w:val="15"/>
              </w:rPr>
            </w:pPr>
          </w:p>
        </w:tc>
        <w:tc>
          <w:tcPr>
            <w:tcW w:w="1911" w:type="dxa"/>
            <w:shd w:val="clear" w:color="auto" w:fill="auto"/>
            <w:vAlign w:val="bottom"/>
          </w:tcPr>
          <w:p w:rsidR="00F0165C" w:rsidRPr="00177748"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shd w:val="clear" w:color="auto" w:fill="auto"/>
          </w:tcPr>
          <w:p w:rsidR="00F0165C" w:rsidRPr="00177748" w:rsidRDefault="0017772D" w:rsidP="00F101FB">
            <w:pPr>
              <w:keepNext/>
              <w:keepLines/>
              <w:spacing w:after="0"/>
              <w:rPr>
                <w:rFonts w:ascii="Corbel" w:hAnsi="Corbel" w:cs="Arial"/>
                <w:b/>
                <w:i/>
                <w:sz w:val="15"/>
                <w:szCs w:val="15"/>
              </w:rPr>
            </w:pPr>
            <w:r>
              <w:rPr>
                <w:rFonts w:ascii="Corbel" w:hAnsi="Corbel" w:cs="Arial"/>
                <w:b/>
                <w:i/>
                <w:sz w:val="15"/>
                <w:szCs w:val="15"/>
              </w:rPr>
              <w:t>Total i</w:t>
            </w:r>
            <w:r w:rsidR="00F0165C" w:rsidRPr="00177748">
              <w:rPr>
                <w:rFonts w:ascii="Corbel" w:hAnsi="Corbel" w:cs="Arial"/>
                <w:b/>
                <w:i/>
                <w:sz w:val="15"/>
                <w:szCs w:val="15"/>
              </w:rPr>
              <w:t>nternational students</w:t>
            </w:r>
          </w:p>
        </w:tc>
        <w:tc>
          <w:tcPr>
            <w:tcW w:w="1985" w:type="dxa"/>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shd w:val="clear" w:color="auto" w:fill="auto"/>
          </w:tcPr>
          <w:p w:rsidR="00F0165C" w:rsidRPr="00BF2835" w:rsidRDefault="00F0165C" w:rsidP="00F101FB">
            <w:pPr>
              <w:keepLines/>
              <w:spacing w:after="0"/>
              <w:rPr>
                <w:rFonts w:ascii="Corbel" w:hAnsi="Corbel" w:cs="Arial"/>
                <w:b/>
                <w:sz w:val="15"/>
                <w:szCs w:val="15"/>
              </w:rPr>
            </w:pPr>
            <w:r w:rsidRPr="00BF2835">
              <w:rPr>
                <w:rFonts w:ascii="Corbel" w:hAnsi="Corbel" w:cs="Arial"/>
                <w:b/>
                <w:sz w:val="15"/>
                <w:szCs w:val="15"/>
              </w:rPr>
              <w:t>All students</w:t>
            </w:r>
          </w:p>
        </w:tc>
        <w:tc>
          <w:tcPr>
            <w:tcW w:w="1985" w:type="dxa"/>
            <w:shd w:val="clear" w:color="auto" w:fill="auto"/>
            <w:vAlign w:val="bottom"/>
          </w:tcPr>
          <w:p w:rsidR="00F0165C" w:rsidRPr="00BF2835" w:rsidRDefault="00F0165C" w:rsidP="00F101FB">
            <w:pPr>
              <w:keepLines/>
              <w:spacing w:after="0"/>
              <w:jc w:val="center"/>
              <w:rPr>
                <w:rFonts w:ascii="Corbel" w:hAnsi="Corbel" w:cs="Arial"/>
                <w:b/>
                <w:sz w:val="15"/>
                <w:szCs w:val="15"/>
              </w:rPr>
            </w:pPr>
          </w:p>
        </w:tc>
        <w:tc>
          <w:tcPr>
            <w:tcW w:w="1911" w:type="dxa"/>
            <w:shd w:val="clear" w:color="auto" w:fill="auto"/>
            <w:vAlign w:val="bottom"/>
          </w:tcPr>
          <w:p w:rsidR="00F0165C" w:rsidRPr="00BF2835" w:rsidRDefault="00F0165C" w:rsidP="00F101FB">
            <w:pPr>
              <w:keepLines/>
              <w:spacing w:after="0"/>
              <w:jc w:val="center"/>
              <w:rPr>
                <w:rFonts w:ascii="Corbel" w:hAnsi="Corbel" w:cs="Arial"/>
                <w:b/>
                <w:sz w:val="15"/>
                <w:szCs w:val="15"/>
              </w:rPr>
            </w:pPr>
            <w:r w:rsidRPr="00BF2835">
              <w:rPr>
                <w:rFonts w:ascii="Corbel" w:hAnsi="Corbel" w:cs="Arial"/>
                <w:b/>
                <w:sz w:val="15"/>
                <w:szCs w:val="15"/>
              </w:rPr>
              <w:t>100.0%</w:t>
            </w:r>
          </w:p>
        </w:tc>
      </w:tr>
    </w:tbl>
    <w:p w:rsidR="006B6BD2" w:rsidRPr="00CE495D" w:rsidRDefault="006B6BD2" w:rsidP="006B6BD2">
      <w:pPr>
        <w:spacing w:after="0"/>
        <w:contextualSpacing/>
        <w:rPr>
          <w:rFonts w:ascii="Corbel" w:eastAsiaTheme="minorHAnsi" w:hAnsi="Corbel" w:cs="Arial"/>
          <w:sz w:val="15"/>
          <w:szCs w:val="15"/>
        </w:rPr>
      </w:pPr>
      <w:r w:rsidRPr="00CE495D">
        <w:rPr>
          <w:rFonts w:ascii="Corbel" w:eastAsiaTheme="minorHAnsi" w:hAnsi="Corbel" w:cs="Arial"/>
          <w:sz w:val="15"/>
          <w:szCs w:val="15"/>
        </w:rPr>
        <w:lastRenderedPageBreak/>
        <w:t>Notes:</w:t>
      </w:r>
    </w:p>
    <w:p w:rsidR="006B6BD2" w:rsidRPr="00CE495D" w:rsidRDefault="006B6BD2" w:rsidP="006B6BD2">
      <w:pPr>
        <w:pStyle w:val="ListParagraph"/>
        <w:numPr>
          <w:ilvl w:val="0"/>
          <w:numId w:val="16"/>
        </w:numPr>
        <w:rPr>
          <w:rFonts w:ascii="Corbel" w:eastAsiaTheme="minorHAnsi" w:hAnsi="Corbel" w:cs="Arial"/>
          <w:sz w:val="15"/>
          <w:szCs w:val="15"/>
        </w:rPr>
      </w:pPr>
      <w:r w:rsidRPr="00CE495D">
        <w:rPr>
          <w:rFonts w:ascii="Corbel" w:eastAsiaTheme="minorHAnsi" w:hAnsi="Corbel" w:cs="Arial"/>
          <w:sz w:val="15"/>
          <w:szCs w:val="15"/>
        </w:rPr>
        <w:t>L/N - Low numbers</w:t>
      </w:r>
      <w:r>
        <w:rPr>
          <w:rFonts w:ascii="Corbel" w:hAnsi="Corbel" w:cs="Arial"/>
          <w:sz w:val="15"/>
          <w:szCs w:val="15"/>
        </w:rPr>
        <w:t>:</w:t>
      </w:r>
      <w:r w:rsidRPr="00CE495D">
        <w:rPr>
          <w:rFonts w:ascii="Corbel" w:eastAsiaTheme="minorHAnsi" w:hAnsi="Corbel" w:cs="Arial"/>
          <w:sz w:val="15"/>
          <w:szCs w:val="15"/>
        </w:rPr>
        <w:t xml:space="preserve"> </w:t>
      </w:r>
      <w:r>
        <w:rPr>
          <w:rFonts w:ascii="Corbel" w:hAnsi="Corbel" w:cs="Arial"/>
          <w:sz w:val="15"/>
          <w:szCs w:val="15"/>
        </w:rPr>
        <w:t>t</w:t>
      </w:r>
      <w:r w:rsidRPr="00CE495D">
        <w:rPr>
          <w:rFonts w:ascii="Corbel" w:eastAsiaTheme="minorHAnsi" w:hAnsi="Corbel" w:cs="Arial"/>
          <w:sz w:val="15"/>
          <w:szCs w:val="15"/>
        </w:rPr>
        <w:t xml:space="preserve">he number of students </w:t>
      </w:r>
      <w:r>
        <w:rPr>
          <w:rFonts w:ascii="Corbel" w:hAnsi="Corbel" w:cs="Arial"/>
          <w:sz w:val="15"/>
          <w:szCs w:val="15"/>
        </w:rPr>
        <w:t>is less than 5.</w:t>
      </w:r>
    </w:p>
    <w:p w:rsidR="006B6BD2" w:rsidRPr="00CE495D" w:rsidRDefault="006B6BD2" w:rsidP="006B6BD2">
      <w:pPr>
        <w:pStyle w:val="ListParagraph"/>
        <w:numPr>
          <w:ilvl w:val="0"/>
          <w:numId w:val="16"/>
        </w:numPr>
        <w:rPr>
          <w:rFonts w:ascii="Corbel" w:eastAsiaTheme="minorHAnsi" w:hAnsi="Corbel" w:cs="Arial"/>
          <w:sz w:val="15"/>
          <w:szCs w:val="15"/>
        </w:rPr>
      </w:pPr>
      <w:r w:rsidRPr="00CE495D">
        <w:rPr>
          <w:rFonts w:ascii="Corbel" w:eastAsiaTheme="minorHAnsi" w:hAnsi="Corbel" w:cs="Arial"/>
          <w:sz w:val="15"/>
          <w:szCs w:val="15"/>
        </w:rPr>
        <w:t xml:space="preserve">N/A - Data not available for this </w:t>
      </w:r>
      <w:r>
        <w:rPr>
          <w:rFonts w:ascii="Corbel" w:hAnsi="Corbel" w:cs="Arial"/>
          <w:sz w:val="15"/>
          <w:szCs w:val="15"/>
        </w:rPr>
        <w:t>item.</w:t>
      </w:r>
    </w:p>
    <w:p w:rsidR="006B6BD2" w:rsidRDefault="006B6BD2" w:rsidP="006B6BD2">
      <w:pPr>
        <w:pStyle w:val="ListParagraph"/>
        <w:numPr>
          <w:ilvl w:val="0"/>
          <w:numId w:val="16"/>
        </w:numPr>
        <w:spacing w:after="0"/>
        <w:ind w:left="357" w:hanging="357"/>
        <w:rPr>
          <w:rFonts w:ascii="Corbel" w:hAnsi="Corbel" w:cs="Arial"/>
          <w:sz w:val="15"/>
          <w:szCs w:val="15"/>
        </w:rPr>
      </w:pPr>
      <w:r w:rsidRPr="00CE495D">
        <w:rPr>
          <w:rFonts w:ascii="Corbel" w:eastAsiaTheme="minorHAnsi" w:hAnsi="Corbel" w:cs="Arial"/>
          <w:sz w:val="15"/>
          <w:szCs w:val="15"/>
        </w:rPr>
        <w:t>N/P – Not published</w:t>
      </w:r>
      <w:r>
        <w:rPr>
          <w:rFonts w:ascii="Corbel" w:hAnsi="Corbel" w:cs="Arial"/>
          <w:sz w:val="15"/>
          <w:szCs w:val="15"/>
        </w:rPr>
        <w:t>: t</w:t>
      </w:r>
      <w:r w:rsidRPr="00CE495D">
        <w:rPr>
          <w:rFonts w:ascii="Corbel" w:eastAsiaTheme="minorHAnsi" w:hAnsi="Corbel" w:cs="Arial"/>
          <w:sz w:val="15"/>
          <w:szCs w:val="15"/>
        </w:rPr>
        <w:t>he number is hidden to prevent calculation of numbers in cells with less than 5 students.</w:t>
      </w:r>
    </w:p>
    <w:p w:rsidR="006B6BD2" w:rsidRPr="00CE495D" w:rsidRDefault="006B6BD2" w:rsidP="006B6BD2">
      <w:pPr>
        <w:spacing w:after="240"/>
        <w:ind w:left="357"/>
        <w:rPr>
          <w:rStyle w:val="Hyperlink"/>
          <w:rFonts w:ascii="Corbel" w:hAnsi="Corbel"/>
          <w:sz w:val="15"/>
          <w:szCs w:val="15"/>
          <w:u w:val="none"/>
        </w:rPr>
      </w:pPr>
      <w:r>
        <w:rPr>
          <w:rStyle w:val="Hyperlink"/>
          <w:rFonts w:ascii="Corbel" w:hAnsi="Corbel"/>
          <w:sz w:val="15"/>
          <w:szCs w:val="15"/>
          <w:u w:val="none"/>
        </w:rPr>
        <w:t>[</w:t>
      </w:r>
      <w:r w:rsidRPr="00CE495D">
        <w:rPr>
          <w:rStyle w:val="Hyperlink"/>
          <w:rFonts w:ascii="Corbel" w:hAnsi="Corbel"/>
          <w:sz w:val="15"/>
          <w:szCs w:val="15"/>
          <w:u w:val="none"/>
        </w:rPr>
        <w:t xml:space="preserve">The values of suppressed cells can be approximated by using the totals and subtracting the values of some other cells, </w:t>
      </w:r>
      <w:r w:rsidRPr="00CE495D">
        <w:rPr>
          <w:rStyle w:val="Hyperlink"/>
          <w:rFonts w:ascii="Corbel" w:hAnsi="Corbel"/>
          <w:sz w:val="15"/>
          <w:szCs w:val="15"/>
          <w:u w:val="none"/>
        </w:rPr>
        <w:br/>
        <w:t>but only to within 5 students of the actual number, thereby retaining the confidentiality of the cells marked "L/N".</w:t>
      </w:r>
      <w:r>
        <w:rPr>
          <w:rStyle w:val="Hyperlink"/>
          <w:rFonts w:ascii="Corbel" w:hAnsi="Corbel"/>
          <w:sz w:val="15"/>
          <w:szCs w:val="15"/>
          <w:u w:val="none"/>
        </w:rPr>
        <w:t>]</w:t>
      </w:r>
    </w:p>
    <w:p w:rsidR="00F0165C" w:rsidRPr="00AE0952"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61" w:name="_Toc480754893"/>
      <w:r w:rsidRPr="00AE0952">
        <w:rPr>
          <w:rFonts w:ascii="Corbel" w:hAnsi="Corbel"/>
          <w:b/>
          <w:sz w:val="28"/>
        </w:rPr>
        <w:t>Admission requirements</w:t>
      </w:r>
      <w:bookmarkEnd w:id="61"/>
    </w:p>
    <w:p w:rsidR="00F0165C" w:rsidRPr="008E5D89" w:rsidRDefault="00F0165C" w:rsidP="00F04789">
      <w:pPr>
        <w:pStyle w:val="Recommendationwithspace"/>
        <w:numPr>
          <w:ilvl w:val="0"/>
          <w:numId w:val="20"/>
        </w:numPr>
        <w:pBdr>
          <w:top w:val="none" w:sz="0" w:space="0" w:color="auto"/>
        </w:pBdr>
        <w:shd w:val="clear" w:color="auto" w:fill="auto"/>
        <w:rPr>
          <w:rFonts w:ascii="Corbel" w:hAnsi="Corbel" w:cs="Arial"/>
          <w:color w:val="auto"/>
        </w:rPr>
      </w:pPr>
      <w:bookmarkStart w:id="62" w:name="_Toc480754894"/>
      <w:r w:rsidRPr="008E5D89">
        <w:rPr>
          <w:rFonts w:ascii="Corbel" w:hAnsi="Corbel" w:cs="Arial"/>
          <w:color w:val="auto"/>
        </w:rPr>
        <w:t>Australian secondary studies</w:t>
      </w:r>
      <w:bookmarkEnd w:id="62"/>
      <w:r w:rsidRPr="008E5D89">
        <w:rPr>
          <w:rFonts w:ascii="Corbel" w:hAnsi="Corbel" w:cs="Arial"/>
          <w:color w:val="auto"/>
        </w:rPr>
        <w:t xml:space="preserve"> </w:t>
      </w:r>
    </w:p>
    <w:p w:rsidR="00F0165C" w:rsidRPr="008E5D89" w:rsidRDefault="00F0165C" w:rsidP="00F0165C">
      <w:pPr>
        <w:keepNext/>
        <w:spacing w:before="240" w:after="0"/>
        <w:ind w:left="720"/>
        <w:rPr>
          <w:rFonts w:ascii="Corbel" w:hAnsi="Corbel"/>
          <w:i/>
        </w:rPr>
      </w:pPr>
      <w:r w:rsidRPr="008E5D89">
        <w:rPr>
          <w:rFonts w:ascii="Corbel" w:hAnsi="Corbel"/>
          <w:i/>
        </w:rPr>
        <w:t>Recent Australian Year 12 students</w:t>
      </w:r>
      <w:r>
        <w:rPr>
          <w:rFonts w:ascii="Corbel" w:hAnsi="Corbel"/>
          <w:i/>
        </w:rPr>
        <w:t xml:space="preserve"> (within the past two years)</w:t>
      </w:r>
    </w:p>
    <w:p w:rsidR="00F0165C" w:rsidRPr="00BF2835" w:rsidRDefault="00F0165C" w:rsidP="00F0165C">
      <w:pPr>
        <w:spacing w:after="240"/>
        <w:ind w:left="720"/>
        <w:rPr>
          <w:rStyle w:val="Hyperlink"/>
          <w:rFonts w:ascii="Corbel" w:hAnsi="Corbel"/>
          <w:sz w:val="15"/>
          <w:u w:val="none"/>
        </w:rPr>
      </w:pPr>
      <w:r>
        <w:rPr>
          <w:rStyle w:val="Hyperlink"/>
          <w:rFonts w:ascii="Corbel" w:hAnsi="Corbel"/>
          <w:sz w:val="15"/>
          <w:u w:val="none"/>
        </w:rPr>
        <w:t>[G</w:t>
      </w:r>
      <w:r w:rsidRPr="00BF2835">
        <w:rPr>
          <w:rStyle w:val="Hyperlink"/>
          <w:rFonts w:ascii="Corbel" w:hAnsi="Corbel"/>
          <w:sz w:val="15"/>
          <w:u w:val="none"/>
        </w:rPr>
        <w:t xml:space="preserve">eneral information on how </w:t>
      </w:r>
      <w:proofErr w:type="spellStart"/>
      <w:r w:rsidRPr="00BF2835">
        <w:rPr>
          <w:rStyle w:val="Hyperlink"/>
          <w:rFonts w:ascii="Corbel" w:hAnsi="Corbel"/>
          <w:sz w:val="15"/>
          <w:u w:val="none"/>
        </w:rPr>
        <w:t>ATARs</w:t>
      </w:r>
      <w:proofErr w:type="spellEnd"/>
      <w:r w:rsidRPr="00BF2835">
        <w:rPr>
          <w:rStyle w:val="Hyperlink"/>
          <w:rFonts w:ascii="Corbel" w:hAnsi="Corbel"/>
          <w:sz w:val="15"/>
          <w:u w:val="none"/>
        </w:rPr>
        <w:t xml:space="preserve"> </w:t>
      </w:r>
      <w:r w:rsidRPr="00BF2835">
        <w:rPr>
          <w:rStyle w:val="Hyperlink"/>
          <w:rFonts w:ascii="Corbel" w:hAnsi="Corbel"/>
          <w:sz w:val="15"/>
          <w:szCs w:val="15"/>
          <w:u w:val="none"/>
        </w:rPr>
        <w:t>are used</w:t>
      </w:r>
      <w:r w:rsidRPr="00BF2835">
        <w:rPr>
          <w:rStyle w:val="Hyperlink"/>
          <w:rFonts w:ascii="Corbel" w:hAnsi="Corbel"/>
          <w:sz w:val="15"/>
          <w:u w:val="none"/>
        </w:rPr>
        <w:t xml:space="preserve"> by </w:t>
      </w:r>
      <w:r>
        <w:rPr>
          <w:rStyle w:val="Hyperlink"/>
          <w:rFonts w:ascii="Corbel" w:hAnsi="Corbel"/>
          <w:sz w:val="15"/>
          <w:u w:val="none"/>
        </w:rPr>
        <w:t xml:space="preserve">the </w:t>
      </w:r>
      <w:r>
        <w:rPr>
          <w:rStyle w:val="Hyperlink"/>
          <w:rFonts w:ascii="Corbel" w:hAnsi="Corbel"/>
          <w:sz w:val="15"/>
          <w:szCs w:val="15"/>
          <w:u w:val="none"/>
        </w:rPr>
        <w:t>provider</w:t>
      </w:r>
      <w:r w:rsidRPr="00BF2835">
        <w:rPr>
          <w:rStyle w:val="Hyperlink"/>
          <w:rFonts w:ascii="Corbel" w:hAnsi="Corbel"/>
          <w:sz w:val="15"/>
          <w:szCs w:val="15"/>
          <w:u w:val="none"/>
        </w:rPr>
        <w:t xml:space="preserve"> and </w:t>
      </w:r>
      <w:proofErr w:type="spellStart"/>
      <w:r w:rsidRPr="00BF2835">
        <w:rPr>
          <w:rStyle w:val="Hyperlink"/>
          <w:rFonts w:ascii="Corbel" w:hAnsi="Corbel"/>
          <w:sz w:val="15"/>
          <w:u w:val="none"/>
        </w:rPr>
        <w:t>TAC</w:t>
      </w:r>
      <w:proofErr w:type="spellEnd"/>
      <w:r w:rsidRPr="00BF2835">
        <w:rPr>
          <w:rStyle w:val="Hyperlink"/>
          <w:rFonts w:ascii="Corbel" w:hAnsi="Corbel"/>
          <w:sz w:val="15"/>
          <w:u w:val="none"/>
        </w:rPr>
        <w:t xml:space="preserve">, </w:t>
      </w:r>
      <w:r w:rsidRPr="00BF2835">
        <w:rPr>
          <w:rStyle w:val="Hyperlink"/>
          <w:rFonts w:ascii="Corbel" w:hAnsi="Corbel"/>
          <w:sz w:val="15"/>
          <w:szCs w:val="15"/>
          <w:u w:val="none"/>
        </w:rPr>
        <w:t>how</w:t>
      </w:r>
      <w:r w:rsidRPr="00BF2835">
        <w:rPr>
          <w:rStyle w:val="Hyperlink"/>
          <w:rFonts w:ascii="Corbel" w:hAnsi="Corbel"/>
          <w:sz w:val="15"/>
          <w:u w:val="none"/>
        </w:rPr>
        <w:t xml:space="preserve"> International Baccalaureate (</w:t>
      </w:r>
      <w:proofErr w:type="spellStart"/>
      <w:r w:rsidRPr="00BF2835">
        <w:rPr>
          <w:rStyle w:val="Hyperlink"/>
          <w:rFonts w:ascii="Corbel" w:hAnsi="Corbel"/>
          <w:sz w:val="15"/>
          <w:u w:val="none"/>
        </w:rPr>
        <w:t>IB</w:t>
      </w:r>
      <w:proofErr w:type="spellEnd"/>
      <w:r w:rsidRPr="00BF2835">
        <w:rPr>
          <w:rStyle w:val="Hyperlink"/>
          <w:rFonts w:ascii="Corbel" w:hAnsi="Corbel"/>
          <w:sz w:val="15"/>
          <w:u w:val="none"/>
        </w:rPr>
        <w:t xml:space="preserve">) </w:t>
      </w:r>
      <w:proofErr w:type="spellStart"/>
      <w:r w:rsidRPr="00BF2835">
        <w:rPr>
          <w:rStyle w:val="Hyperlink"/>
          <w:rFonts w:ascii="Corbel" w:hAnsi="Corbel"/>
          <w:sz w:val="15"/>
          <w:szCs w:val="15"/>
          <w:u w:val="none"/>
        </w:rPr>
        <w:t>ATAR</w:t>
      </w:r>
      <w:proofErr w:type="spellEnd"/>
      <w:r w:rsidRPr="00BF2835">
        <w:rPr>
          <w:rStyle w:val="Hyperlink"/>
          <w:rFonts w:ascii="Corbel" w:hAnsi="Corbel"/>
          <w:sz w:val="15"/>
          <w:szCs w:val="15"/>
          <w:u w:val="none"/>
        </w:rPr>
        <w:t xml:space="preserve"> </w:t>
      </w:r>
      <w:r w:rsidRPr="00BF2835">
        <w:rPr>
          <w:rStyle w:val="Hyperlink"/>
          <w:rFonts w:ascii="Corbel" w:hAnsi="Corbel"/>
          <w:sz w:val="15"/>
          <w:u w:val="none"/>
        </w:rPr>
        <w:t>equivalence</w:t>
      </w:r>
      <w:r w:rsidRPr="00BF2835">
        <w:rPr>
          <w:rStyle w:val="Hyperlink"/>
          <w:rFonts w:ascii="Corbel" w:hAnsi="Corbel"/>
          <w:sz w:val="15"/>
          <w:szCs w:val="15"/>
          <w:u w:val="none"/>
        </w:rPr>
        <w:t xml:space="preserve"> is generated</w:t>
      </w:r>
      <w:r w:rsidRPr="00BF2835">
        <w:rPr>
          <w:rStyle w:val="Hyperlink"/>
          <w:rFonts w:ascii="Corbel" w:hAnsi="Corbel"/>
          <w:sz w:val="15"/>
          <w:u w:val="none"/>
        </w:rPr>
        <w:t xml:space="preserve">, and other information of relevance at the institutional level. A note should send prospective students to the relevant course information </w:t>
      </w:r>
      <w:r w:rsidRPr="00BF2835">
        <w:rPr>
          <w:rStyle w:val="Hyperlink"/>
          <w:rFonts w:ascii="Corbel" w:hAnsi="Corbel"/>
          <w:sz w:val="15"/>
          <w:szCs w:val="15"/>
          <w:u w:val="none"/>
        </w:rPr>
        <w:t xml:space="preserve">set </w:t>
      </w:r>
      <w:r w:rsidRPr="00BF2835">
        <w:rPr>
          <w:rStyle w:val="Hyperlink"/>
          <w:rFonts w:ascii="Corbel" w:hAnsi="Corbel"/>
          <w:sz w:val="15"/>
          <w:u w:val="none"/>
        </w:rPr>
        <w:t xml:space="preserve">for </w:t>
      </w:r>
      <w:r w:rsidRPr="00BF2835">
        <w:rPr>
          <w:rStyle w:val="Hyperlink"/>
          <w:rFonts w:ascii="Corbel" w:hAnsi="Corbel"/>
          <w:sz w:val="15"/>
          <w:szCs w:val="15"/>
          <w:u w:val="none"/>
        </w:rPr>
        <w:t xml:space="preserve">details on </w:t>
      </w:r>
      <w:r w:rsidRPr="00BF2835">
        <w:rPr>
          <w:rStyle w:val="Hyperlink"/>
          <w:rFonts w:ascii="Corbel" w:hAnsi="Corbel"/>
          <w:sz w:val="15"/>
          <w:u w:val="none"/>
        </w:rPr>
        <w:t xml:space="preserve">specific </w:t>
      </w:r>
      <w:r w:rsidRPr="00BF2835">
        <w:rPr>
          <w:rStyle w:val="Hyperlink"/>
          <w:rFonts w:ascii="Corbel" w:hAnsi="Corbel"/>
          <w:sz w:val="15"/>
          <w:szCs w:val="15"/>
          <w:u w:val="none"/>
        </w:rPr>
        <w:t>courses</w:t>
      </w:r>
      <w:r w:rsidRPr="00BF2835">
        <w:rPr>
          <w:rStyle w:val="Hyperlink"/>
          <w:rFonts w:ascii="Corbel" w:hAnsi="Corbel"/>
          <w:sz w:val="15"/>
          <w:u w:val="none"/>
        </w:rPr>
        <w:t>.</w:t>
      </w:r>
      <w:r>
        <w:rPr>
          <w:rStyle w:val="Hyperlink"/>
          <w:rFonts w:ascii="Corbel" w:hAnsi="Corbel"/>
          <w:sz w:val="15"/>
          <w:u w:val="none"/>
        </w:rPr>
        <w:t>]</w:t>
      </w:r>
    </w:p>
    <w:p w:rsidR="00F0165C" w:rsidRPr="008E5D89" w:rsidRDefault="00F0165C" w:rsidP="00F0165C">
      <w:pPr>
        <w:keepNext/>
        <w:spacing w:before="240" w:after="0"/>
        <w:ind w:left="720"/>
        <w:rPr>
          <w:rFonts w:ascii="Corbel" w:hAnsi="Corbel"/>
          <w:i/>
        </w:rPr>
      </w:pPr>
      <w:proofErr w:type="spellStart"/>
      <w:r>
        <w:rPr>
          <w:rFonts w:ascii="Corbel" w:hAnsi="Corbel"/>
          <w:i/>
        </w:rPr>
        <w:t>ATAR</w:t>
      </w:r>
      <w:proofErr w:type="spellEnd"/>
      <w:r>
        <w:rPr>
          <w:rFonts w:ascii="Corbel" w:hAnsi="Corbel"/>
          <w:i/>
        </w:rPr>
        <w:t>-related adjustments</w:t>
      </w:r>
    </w:p>
    <w:p w:rsidR="00F0165C" w:rsidRPr="008E5D89" w:rsidRDefault="00F0165C" w:rsidP="00F0165C">
      <w:pPr>
        <w:spacing w:after="240"/>
        <w:ind w:left="720"/>
        <w:rPr>
          <w:rStyle w:val="Hyperlink"/>
          <w:rFonts w:ascii="Corbel" w:hAnsi="Corbel"/>
          <w:sz w:val="15"/>
          <w:u w:val="none"/>
        </w:rPr>
      </w:pPr>
      <w:proofErr w:type="gramStart"/>
      <w:r w:rsidRPr="008E5D89">
        <w:rPr>
          <w:rStyle w:val="Hyperlink"/>
          <w:rFonts w:ascii="Corbel" w:hAnsi="Corbel"/>
          <w:sz w:val="15"/>
          <w:u w:val="none"/>
        </w:rPr>
        <w:t>[</w:t>
      </w:r>
      <w:r>
        <w:rPr>
          <w:rStyle w:val="Hyperlink"/>
          <w:rFonts w:ascii="Corbel" w:hAnsi="Corbel"/>
          <w:sz w:val="15"/>
          <w:u w:val="none"/>
        </w:rPr>
        <w:t>I</w:t>
      </w:r>
      <w:r w:rsidRPr="008E5D89">
        <w:rPr>
          <w:rStyle w:val="Hyperlink"/>
          <w:rFonts w:ascii="Corbel" w:hAnsi="Corbel"/>
          <w:sz w:val="15"/>
          <w:u w:val="none"/>
        </w:rPr>
        <w:t xml:space="preserve">nformation on the types of </w:t>
      </w:r>
      <w:r>
        <w:rPr>
          <w:rStyle w:val="Hyperlink"/>
          <w:rFonts w:ascii="Corbel" w:hAnsi="Corbel"/>
          <w:sz w:val="15"/>
          <w:u w:val="none"/>
        </w:rPr>
        <w:t xml:space="preserve">adjustments </w:t>
      </w:r>
      <w:r w:rsidRPr="008E5D89">
        <w:rPr>
          <w:rStyle w:val="Hyperlink"/>
          <w:rFonts w:ascii="Corbel" w:hAnsi="Corbel"/>
          <w:sz w:val="15"/>
          <w:u w:val="none"/>
        </w:rPr>
        <w:t xml:space="preserve">to </w:t>
      </w:r>
      <w:proofErr w:type="spellStart"/>
      <w:r w:rsidRPr="008E5D89">
        <w:rPr>
          <w:rStyle w:val="Hyperlink"/>
          <w:rFonts w:ascii="Corbel" w:hAnsi="Corbel"/>
          <w:sz w:val="15"/>
          <w:u w:val="none"/>
        </w:rPr>
        <w:t>ATAR</w:t>
      </w:r>
      <w:proofErr w:type="spellEnd"/>
      <w:r>
        <w:rPr>
          <w:rStyle w:val="Hyperlink"/>
          <w:rFonts w:ascii="Corbel" w:hAnsi="Corbel"/>
          <w:sz w:val="15"/>
          <w:u w:val="none"/>
        </w:rPr>
        <w:t xml:space="preserve">-based admissions (e.g. </w:t>
      </w:r>
      <w:r w:rsidRPr="00F8324A">
        <w:rPr>
          <w:rStyle w:val="Hyperlink"/>
          <w:rFonts w:ascii="Corbel" w:hAnsi="Corbel"/>
          <w:sz w:val="15"/>
          <w:u w:val="none"/>
        </w:rPr>
        <w:t>‘bonus points’)</w:t>
      </w:r>
      <w:r>
        <w:rPr>
          <w:rStyle w:val="Hyperlink"/>
          <w:rFonts w:ascii="Corbel" w:hAnsi="Corbel"/>
          <w:sz w:val="15"/>
          <w:u w:val="none"/>
        </w:rPr>
        <w:t xml:space="preserve"> </w:t>
      </w:r>
      <w:r w:rsidRPr="008E5D89">
        <w:rPr>
          <w:rStyle w:val="Hyperlink"/>
          <w:rFonts w:ascii="Corbel" w:hAnsi="Corbel"/>
          <w:sz w:val="15"/>
          <w:u w:val="none"/>
        </w:rPr>
        <w:t>commonly available for courses</w:t>
      </w:r>
      <w:r>
        <w:rPr>
          <w:rStyle w:val="Hyperlink"/>
          <w:rFonts w:ascii="Corbel" w:hAnsi="Corbel"/>
          <w:sz w:val="15"/>
          <w:u w:val="none"/>
        </w:rPr>
        <w:t xml:space="preserve"> at the institution</w:t>
      </w:r>
      <w:r w:rsidRPr="008E5D89">
        <w:rPr>
          <w:rStyle w:val="Hyperlink"/>
          <w:rFonts w:ascii="Corbel" w:hAnsi="Corbel"/>
          <w:sz w:val="15"/>
          <w:u w:val="none"/>
        </w:rPr>
        <w:t>.</w:t>
      </w:r>
      <w:proofErr w:type="gramEnd"/>
      <w:r w:rsidRPr="008E5D89">
        <w:rPr>
          <w:rStyle w:val="Hyperlink"/>
          <w:rFonts w:ascii="Corbel" w:hAnsi="Corbel"/>
          <w:sz w:val="15"/>
          <w:u w:val="none"/>
        </w:rPr>
        <w:t xml:space="preserve"> All types of equity, subject</w:t>
      </w:r>
      <w:r>
        <w:rPr>
          <w:rStyle w:val="Hyperlink"/>
          <w:rFonts w:ascii="Corbel" w:hAnsi="Corbel"/>
          <w:sz w:val="15"/>
          <w:u w:val="none"/>
        </w:rPr>
        <w:t xml:space="preserve">, elite performance </w:t>
      </w:r>
      <w:r w:rsidRPr="008E5D89">
        <w:rPr>
          <w:rStyle w:val="Hyperlink"/>
          <w:rFonts w:ascii="Corbel" w:hAnsi="Corbel"/>
          <w:sz w:val="15"/>
          <w:u w:val="none"/>
        </w:rPr>
        <w:t xml:space="preserve">or other </w:t>
      </w:r>
      <w:r w:rsidR="004634F4">
        <w:rPr>
          <w:rStyle w:val="Hyperlink"/>
          <w:rFonts w:ascii="Corbel" w:hAnsi="Corbel"/>
          <w:sz w:val="15"/>
          <w:u w:val="none"/>
        </w:rPr>
        <w:t>adjustment factor</w:t>
      </w:r>
      <w:r w:rsidRPr="008E5D89">
        <w:rPr>
          <w:rStyle w:val="Hyperlink"/>
          <w:rFonts w:ascii="Corbel" w:hAnsi="Corbel"/>
          <w:sz w:val="15"/>
          <w:u w:val="none"/>
        </w:rPr>
        <w:t xml:space="preserve">s </w:t>
      </w:r>
      <w:r w:rsidRPr="00C16386">
        <w:rPr>
          <w:rStyle w:val="Hyperlink"/>
          <w:rFonts w:ascii="Corbel" w:hAnsi="Corbel"/>
          <w:sz w:val="15"/>
          <w:u w:val="none"/>
        </w:rPr>
        <w:t>should be detailed</w:t>
      </w:r>
      <w:r w:rsidRPr="003A091D">
        <w:rPr>
          <w:rStyle w:val="Hyperlink"/>
          <w:rFonts w:ascii="Corbel" w:hAnsi="Corbel"/>
          <w:sz w:val="15"/>
          <w:u w:val="none"/>
        </w:rPr>
        <w:t xml:space="preserve"> </w:t>
      </w:r>
      <w:r w:rsidRPr="00522F9F">
        <w:rPr>
          <w:rStyle w:val="Hyperlink"/>
          <w:rFonts w:ascii="Corbel" w:hAnsi="Corbel"/>
          <w:sz w:val="15"/>
          <w:u w:val="none"/>
        </w:rPr>
        <w:t>where</w:t>
      </w:r>
      <w:r>
        <w:rPr>
          <w:rStyle w:val="Hyperlink"/>
          <w:rFonts w:ascii="Corbel" w:hAnsi="Corbel"/>
          <w:sz w:val="15"/>
          <w:u w:val="none"/>
        </w:rPr>
        <w:t xml:space="preserve"> these are</w:t>
      </w:r>
      <w:r w:rsidRPr="00522F9F">
        <w:rPr>
          <w:rStyle w:val="Hyperlink"/>
          <w:rFonts w:ascii="Corbel" w:hAnsi="Corbel"/>
          <w:sz w:val="15"/>
          <w:u w:val="none"/>
        </w:rPr>
        <w:t xml:space="preserve"> available</w:t>
      </w:r>
      <w:r w:rsidRPr="008E5D89">
        <w:rPr>
          <w:rStyle w:val="Hyperlink"/>
          <w:rFonts w:ascii="Corbel" w:hAnsi="Corbel"/>
          <w:sz w:val="15"/>
          <w:u w:val="none"/>
        </w:rPr>
        <w:t xml:space="preserve">, </w:t>
      </w:r>
      <w:r>
        <w:rPr>
          <w:rStyle w:val="Hyperlink"/>
          <w:rFonts w:ascii="Corbel" w:hAnsi="Corbel"/>
          <w:sz w:val="15"/>
          <w:u w:val="none"/>
        </w:rPr>
        <w:t xml:space="preserve">including </w:t>
      </w:r>
      <w:r w:rsidRPr="008E5D89">
        <w:rPr>
          <w:rStyle w:val="Hyperlink"/>
          <w:rFonts w:ascii="Corbel" w:hAnsi="Corbel"/>
          <w:sz w:val="15"/>
          <w:u w:val="none"/>
        </w:rPr>
        <w:t xml:space="preserve">the maximum available for each type and overall. Any other available </w:t>
      </w:r>
      <w:proofErr w:type="spellStart"/>
      <w:r w:rsidRPr="008E5D89">
        <w:rPr>
          <w:rStyle w:val="Hyperlink"/>
          <w:rFonts w:ascii="Corbel" w:hAnsi="Corbel"/>
          <w:sz w:val="15"/>
          <w:u w:val="none"/>
        </w:rPr>
        <w:t>ATAR</w:t>
      </w:r>
      <w:proofErr w:type="spellEnd"/>
      <w:r w:rsidRPr="008E5D89">
        <w:rPr>
          <w:rStyle w:val="Hyperlink"/>
          <w:rFonts w:ascii="Corbel" w:hAnsi="Corbel"/>
          <w:sz w:val="15"/>
          <w:u w:val="none"/>
        </w:rPr>
        <w:t xml:space="preserve">-related adjustments or considerations should also be detailed such as any reduction in </w:t>
      </w:r>
      <w:proofErr w:type="spellStart"/>
      <w:r w:rsidRPr="008E5D89">
        <w:rPr>
          <w:rStyle w:val="Hyperlink"/>
          <w:rFonts w:ascii="Corbel" w:hAnsi="Corbel"/>
          <w:sz w:val="15"/>
          <w:u w:val="none"/>
        </w:rPr>
        <w:t>ATAR</w:t>
      </w:r>
      <w:proofErr w:type="spellEnd"/>
      <w:r w:rsidRPr="008E5D89">
        <w:rPr>
          <w:rStyle w:val="Hyperlink"/>
          <w:rFonts w:ascii="Corbel" w:hAnsi="Corbel"/>
          <w:sz w:val="15"/>
          <w:u w:val="none"/>
        </w:rPr>
        <w:t xml:space="preserve"> threshold applicable for equity considerations where bonus points might not be used.</w:t>
      </w:r>
      <w:r>
        <w:rPr>
          <w:rStyle w:val="Hyperlink"/>
          <w:rFonts w:ascii="Corbel" w:hAnsi="Corbel"/>
          <w:sz w:val="15"/>
          <w:u w:val="none"/>
        </w:rPr>
        <w:t>]</w:t>
      </w:r>
    </w:p>
    <w:p w:rsidR="00E64408" w:rsidRPr="008E5D89" w:rsidRDefault="00E64408" w:rsidP="00E64408">
      <w:pPr>
        <w:keepNext/>
        <w:spacing w:before="240" w:after="0"/>
        <w:ind w:left="720"/>
        <w:rPr>
          <w:rFonts w:ascii="Corbel" w:hAnsi="Corbel"/>
          <w:i/>
        </w:rPr>
      </w:pPr>
      <w:r>
        <w:rPr>
          <w:rFonts w:ascii="Corbel" w:hAnsi="Corbel"/>
          <w:i/>
        </w:rPr>
        <w:t xml:space="preserve">Requirements </w:t>
      </w:r>
      <w:r w:rsidR="00100FA3">
        <w:rPr>
          <w:rFonts w:ascii="Corbel" w:hAnsi="Corbel"/>
          <w:i/>
        </w:rPr>
        <w:t xml:space="preserve">that may apply </w:t>
      </w:r>
      <w:r>
        <w:rPr>
          <w:rFonts w:ascii="Corbel" w:hAnsi="Corbel"/>
          <w:i/>
        </w:rPr>
        <w:t xml:space="preserve">in addition to </w:t>
      </w:r>
      <w:proofErr w:type="spellStart"/>
      <w:r>
        <w:rPr>
          <w:rFonts w:ascii="Corbel" w:hAnsi="Corbel"/>
          <w:i/>
        </w:rPr>
        <w:t>ATAR</w:t>
      </w:r>
      <w:proofErr w:type="spellEnd"/>
    </w:p>
    <w:p w:rsidR="00E64408" w:rsidRPr="008E5D89" w:rsidRDefault="00E64408" w:rsidP="00E64408">
      <w:pPr>
        <w:spacing w:after="240"/>
        <w:ind w:left="720"/>
        <w:rPr>
          <w:rStyle w:val="Hyperlink"/>
          <w:rFonts w:ascii="Corbel" w:hAnsi="Corbel"/>
          <w:sz w:val="15"/>
          <w:u w:val="none"/>
        </w:rPr>
      </w:pPr>
      <w:proofErr w:type="gramStart"/>
      <w:r w:rsidRPr="008E5D89">
        <w:rPr>
          <w:rStyle w:val="Hyperlink"/>
          <w:rFonts w:ascii="Corbel" w:hAnsi="Corbel"/>
          <w:sz w:val="15"/>
          <w:u w:val="none"/>
        </w:rPr>
        <w:t>[</w:t>
      </w:r>
      <w:r>
        <w:rPr>
          <w:rStyle w:val="Hyperlink"/>
          <w:rFonts w:ascii="Corbel" w:hAnsi="Corbel"/>
          <w:sz w:val="15"/>
          <w:u w:val="none"/>
        </w:rPr>
        <w:t>I</w:t>
      </w:r>
      <w:r w:rsidRPr="008E5D89">
        <w:rPr>
          <w:rStyle w:val="Hyperlink"/>
          <w:rFonts w:ascii="Corbel" w:hAnsi="Corbel"/>
          <w:sz w:val="15"/>
          <w:u w:val="none"/>
        </w:rPr>
        <w:t xml:space="preserve">nformation on the </w:t>
      </w:r>
      <w:r>
        <w:rPr>
          <w:rStyle w:val="Hyperlink"/>
          <w:rFonts w:ascii="Corbel" w:hAnsi="Corbel"/>
          <w:sz w:val="15"/>
          <w:u w:val="none"/>
        </w:rPr>
        <w:t>range of additional tests, portfolio</w:t>
      </w:r>
      <w:r w:rsidR="00100FA3">
        <w:rPr>
          <w:rStyle w:val="Hyperlink"/>
          <w:rFonts w:ascii="Corbel" w:hAnsi="Corbel"/>
          <w:sz w:val="15"/>
          <w:u w:val="none"/>
        </w:rPr>
        <w:t xml:space="preserve"> assessments</w:t>
      </w:r>
      <w:r>
        <w:rPr>
          <w:rStyle w:val="Hyperlink"/>
          <w:rFonts w:ascii="Corbel" w:hAnsi="Corbel"/>
          <w:sz w:val="15"/>
          <w:u w:val="none"/>
        </w:rPr>
        <w:t xml:space="preserve">, auditions or other types of evidence that may be required in some cases, over and above a competitive </w:t>
      </w:r>
      <w:proofErr w:type="spellStart"/>
      <w:r>
        <w:rPr>
          <w:rStyle w:val="Hyperlink"/>
          <w:rFonts w:ascii="Corbel" w:hAnsi="Corbel"/>
          <w:sz w:val="15"/>
          <w:u w:val="none"/>
        </w:rPr>
        <w:t>ATAR</w:t>
      </w:r>
      <w:proofErr w:type="spellEnd"/>
      <w:r w:rsidRPr="008E5D89">
        <w:rPr>
          <w:rStyle w:val="Hyperlink"/>
          <w:rFonts w:ascii="Corbel" w:hAnsi="Corbel"/>
          <w:sz w:val="15"/>
          <w:u w:val="none"/>
        </w:rPr>
        <w:t>.</w:t>
      </w:r>
      <w:r>
        <w:rPr>
          <w:rStyle w:val="Hyperlink"/>
          <w:rFonts w:ascii="Corbel" w:hAnsi="Corbel"/>
          <w:sz w:val="15"/>
          <w:u w:val="none"/>
        </w:rPr>
        <w:t>]</w:t>
      </w:r>
      <w:proofErr w:type="gramEnd"/>
    </w:p>
    <w:p w:rsidR="00F0165C" w:rsidRPr="008E5D89" w:rsidRDefault="00F0165C" w:rsidP="00F0165C">
      <w:pPr>
        <w:keepNext/>
        <w:spacing w:before="240" w:after="0"/>
        <w:ind w:left="720"/>
        <w:rPr>
          <w:rFonts w:ascii="Corbel" w:hAnsi="Corbel"/>
          <w:i/>
        </w:rPr>
      </w:pPr>
      <w:r w:rsidRPr="008E5D89">
        <w:rPr>
          <w:rFonts w:ascii="Corbel" w:hAnsi="Corbel"/>
          <w:i/>
        </w:rPr>
        <w:t>Other admission options</w:t>
      </w:r>
    </w:p>
    <w:p w:rsidR="00F0165C" w:rsidRPr="00BF2835" w:rsidRDefault="00F0165C" w:rsidP="00F0165C">
      <w:pPr>
        <w:spacing w:after="240"/>
        <w:ind w:left="720"/>
        <w:rPr>
          <w:rStyle w:val="Hyperlink"/>
          <w:rFonts w:ascii="Corbel" w:hAnsi="Corbel"/>
          <w:sz w:val="15"/>
          <w:u w:val="none"/>
        </w:rPr>
      </w:pPr>
      <w:r>
        <w:rPr>
          <w:rStyle w:val="Hyperlink"/>
          <w:rFonts w:ascii="Corbel" w:hAnsi="Corbel"/>
          <w:sz w:val="15"/>
          <w:u w:val="none"/>
        </w:rPr>
        <w:t>[D</w:t>
      </w:r>
      <w:r w:rsidRPr="008E5D89">
        <w:rPr>
          <w:rStyle w:val="Hyperlink"/>
          <w:rFonts w:ascii="Corbel" w:hAnsi="Corbel"/>
          <w:sz w:val="15"/>
          <w:u w:val="none"/>
        </w:rPr>
        <w:t xml:space="preserve">etail </w:t>
      </w:r>
      <w:r>
        <w:rPr>
          <w:rStyle w:val="Hyperlink"/>
          <w:rFonts w:ascii="Corbel" w:hAnsi="Corbel"/>
          <w:sz w:val="15"/>
          <w:u w:val="none"/>
        </w:rPr>
        <w:t xml:space="preserve">all </w:t>
      </w:r>
      <w:r w:rsidRPr="008E5D89">
        <w:rPr>
          <w:rStyle w:val="Hyperlink"/>
          <w:rFonts w:ascii="Corbel" w:hAnsi="Corbel"/>
          <w:sz w:val="15"/>
          <w:u w:val="none"/>
        </w:rPr>
        <w:t>non-</w:t>
      </w:r>
      <w:proofErr w:type="spellStart"/>
      <w:r w:rsidRPr="00BF2835">
        <w:rPr>
          <w:rStyle w:val="Hyperlink"/>
          <w:rFonts w:ascii="Corbel" w:hAnsi="Corbel"/>
          <w:sz w:val="15"/>
          <w:u w:val="none"/>
        </w:rPr>
        <w:t>ATAR</w:t>
      </w:r>
      <w:proofErr w:type="spellEnd"/>
      <w:r w:rsidRPr="00BF2835">
        <w:rPr>
          <w:rStyle w:val="Hyperlink"/>
          <w:rFonts w:ascii="Corbel" w:hAnsi="Corbel"/>
          <w:sz w:val="15"/>
          <w:u w:val="none"/>
        </w:rPr>
        <w:t xml:space="preserve"> </w:t>
      </w:r>
      <w:r w:rsidRPr="008E5D89">
        <w:rPr>
          <w:rStyle w:val="Hyperlink"/>
          <w:rFonts w:ascii="Corbel" w:hAnsi="Corbel"/>
          <w:sz w:val="15"/>
          <w:u w:val="none"/>
        </w:rPr>
        <w:t xml:space="preserve">admission options available to </w:t>
      </w:r>
      <w:r>
        <w:rPr>
          <w:rStyle w:val="Hyperlink"/>
          <w:rFonts w:ascii="Corbel" w:hAnsi="Corbel"/>
          <w:sz w:val="15"/>
          <w:u w:val="none"/>
        </w:rPr>
        <w:t xml:space="preserve">recent </w:t>
      </w:r>
      <w:r w:rsidRPr="008E5D89">
        <w:rPr>
          <w:rStyle w:val="Hyperlink"/>
          <w:rFonts w:ascii="Corbel" w:hAnsi="Corbel"/>
          <w:sz w:val="15"/>
          <w:u w:val="none"/>
        </w:rPr>
        <w:t>school leavers</w:t>
      </w:r>
      <w:r w:rsidRPr="00BF2835">
        <w:rPr>
          <w:rStyle w:val="Hyperlink"/>
          <w:rFonts w:ascii="Corbel" w:hAnsi="Corbel"/>
          <w:sz w:val="15"/>
          <w:u w:val="none"/>
        </w:rPr>
        <w:t>.</w:t>
      </w:r>
      <w:r>
        <w:rPr>
          <w:rStyle w:val="Hyperlink"/>
          <w:rFonts w:ascii="Corbel" w:hAnsi="Corbel"/>
          <w:sz w:val="15"/>
          <w:u w:val="none"/>
        </w:rPr>
        <w:t xml:space="preserve"> This should include all possible alternative application or assessment options where </w:t>
      </w:r>
      <w:proofErr w:type="spellStart"/>
      <w:r>
        <w:rPr>
          <w:rStyle w:val="Hyperlink"/>
          <w:rFonts w:ascii="Corbel" w:hAnsi="Corbel"/>
          <w:sz w:val="15"/>
          <w:u w:val="none"/>
        </w:rPr>
        <w:t>ATAR</w:t>
      </w:r>
      <w:proofErr w:type="spellEnd"/>
      <w:r>
        <w:rPr>
          <w:rStyle w:val="Hyperlink"/>
          <w:rFonts w:ascii="Corbel" w:hAnsi="Corbel"/>
          <w:sz w:val="15"/>
          <w:u w:val="none"/>
        </w:rPr>
        <w:t xml:space="preserve"> is not considered – e.g. special consideration due to illness or family disruption, audition alone where </w:t>
      </w:r>
      <w:proofErr w:type="spellStart"/>
      <w:r>
        <w:rPr>
          <w:rStyle w:val="Hyperlink"/>
          <w:rFonts w:ascii="Corbel" w:hAnsi="Corbel"/>
          <w:sz w:val="15"/>
          <w:u w:val="none"/>
        </w:rPr>
        <w:t>ATAR</w:t>
      </w:r>
      <w:proofErr w:type="spellEnd"/>
      <w:r>
        <w:rPr>
          <w:rStyle w:val="Hyperlink"/>
          <w:rFonts w:ascii="Corbel" w:hAnsi="Corbel"/>
          <w:sz w:val="15"/>
          <w:u w:val="none"/>
        </w:rPr>
        <w:t xml:space="preserve"> is not considered, </w:t>
      </w:r>
      <w:r w:rsidR="00F225D7" w:rsidRPr="002137A6">
        <w:rPr>
          <w:rStyle w:val="Hyperlink"/>
          <w:rFonts w:ascii="Corbel" w:hAnsi="Corbel"/>
          <w:sz w:val="15"/>
          <w:u w:val="none"/>
        </w:rPr>
        <w:t>schools recommendation scheme</w:t>
      </w:r>
      <w:r w:rsidR="00F225D7">
        <w:rPr>
          <w:rStyle w:val="Hyperlink"/>
          <w:rFonts w:ascii="Corbel" w:hAnsi="Corbel"/>
          <w:sz w:val="15"/>
          <w:u w:val="none"/>
        </w:rPr>
        <w:t xml:space="preserve"> </w:t>
      </w:r>
      <w:r>
        <w:rPr>
          <w:rStyle w:val="Hyperlink"/>
          <w:rFonts w:ascii="Corbel" w:hAnsi="Corbel"/>
          <w:sz w:val="15"/>
          <w:u w:val="none"/>
        </w:rPr>
        <w:t xml:space="preserve">where no </w:t>
      </w:r>
      <w:proofErr w:type="spellStart"/>
      <w:r>
        <w:rPr>
          <w:rStyle w:val="Hyperlink"/>
          <w:rFonts w:ascii="Corbel" w:hAnsi="Corbel"/>
          <w:sz w:val="15"/>
          <w:u w:val="none"/>
        </w:rPr>
        <w:t>ATAR</w:t>
      </w:r>
      <w:proofErr w:type="spellEnd"/>
      <w:r>
        <w:rPr>
          <w:rStyle w:val="Hyperlink"/>
          <w:rFonts w:ascii="Corbel" w:hAnsi="Corbel"/>
          <w:sz w:val="15"/>
          <w:u w:val="none"/>
        </w:rPr>
        <w:t xml:space="preserve"> threshold is applied in addition. Elite athlete or performer schemes could also be included here if not handled via </w:t>
      </w:r>
      <w:proofErr w:type="spellStart"/>
      <w:r>
        <w:rPr>
          <w:rStyle w:val="Hyperlink"/>
          <w:rFonts w:ascii="Corbel" w:hAnsi="Corbel"/>
          <w:sz w:val="15"/>
          <w:u w:val="none"/>
        </w:rPr>
        <w:t>ATAR</w:t>
      </w:r>
      <w:proofErr w:type="spellEnd"/>
      <w:r>
        <w:rPr>
          <w:rStyle w:val="Hyperlink"/>
          <w:rFonts w:ascii="Corbel" w:hAnsi="Corbel"/>
          <w:sz w:val="15"/>
          <w:u w:val="none"/>
        </w:rPr>
        <w:t xml:space="preserve">-related </w:t>
      </w:r>
      <w:r w:rsidR="004634F4">
        <w:rPr>
          <w:rStyle w:val="Hyperlink"/>
          <w:rFonts w:ascii="Corbel" w:hAnsi="Corbel"/>
          <w:sz w:val="15"/>
          <w:u w:val="none"/>
        </w:rPr>
        <w:t>adjustment factors</w:t>
      </w:r>
      <w:r>
        <w:rPr>
          <w:rStyle w:val="Hyperlink"/>
          <w:rFonts w:ascii="Corbel" w:hAnsi="Corbel"/>
          <w:sz w:val="15"/>
          <w:u w:val="none"/>
        </w:rPr>
        <w:t>.]</w:t>
      </w:r>
    </w:p>
    <w:p w:rsidR="00F0165C" w:rsidRPr="008E5D89" w:rsidRDefault="00F0165C" w:rsidP="00F0165C">
      <w:pPr>
        <w:keepNext/>
        <w:spacing w:before="240" w:after="0"/>
        <w:ind w:left="720"/>
        <w:rPr>
          <w:rFonts w:ascii="Corbel" w:hAnsi="Corbel"/>
          <w:i/>
        </w:rPr>
      </w:pPr>
      <w:r>
        <w:rPr>
          <w:i/>
        </w:rPr>
        <w:t>Previous</w:t>
      </w:r>
      <w:r w:rsidRPr="008E5D89">
        <w:rPr>
          <w:rFonts w:ascii="Corbel" w:hAnsi="Corbel"/>
          <w:i/>
        </w:rPr>
        <w:t xml:space="preserve"> Australian </w:t>
      </w:r>
      <w:r>
        <w:rPr>
          <w:rFonts w:ascii="Corbel" w:hAnsi="Corbel"/>
          <w:i/>
        </w:rPr>
        <w:t xml:space="preserve">Year 12 </w:t>
      </w:r>
      <w:r w:rsidRPr="008E5D89">
        <w:rPr>
          <w:rFonts w:ascii="Corbel" w:hAnsi="Corbel"/>
          <w:i/>
        </w:rPr>
        <w:t>studies</w:t>
      </w:r>
    </w:p>
    <w:p w:rsidR="00F0165C" w:rsidRDefault="00F0165C" w:rsidP="00F0165C">
      <w:pPr>
        <w:spacing w:after="240"/>
        <w:ind w:left="720"/>
        <w:rPr>
          <w:rStyle w:val="Hyperlink"/>
          <w:rFonts w:ascii="Corbel" w:hAnsi="Corbel"/>
          <w:sz w:val="15"/>
          <w:u w:val="none"/>
        </w:rPr>
      </w:pPr>
      <w:r>
        <w:rPr>
          <w:rStyle w:val="Hyperlink"/>
          <w:rFonts w:ascii="Corbel" w:hAnsi="Corbel"/>
          <w:sz w:val="15"/>
          <w:u w:val="none"/>
        </w:rPr>
        <w:t>[I</w:t>
      </w:r>
      <w:r w:rsidRPr="008E5D89">
        <w:rPr>
          <w:rStyle w:val="Hyperlink"/>
          <w:rFonts w:ascii="Corbel" w:hAnsi="Corbel"/>
          <w:sz w:val="15"/>
          <w:u w:val="none"/>
        </w:rPr>
        <w:t xml:space="preserve">ndicate how students are </w:t>
      </w:r>
      <w:r w:rsidRPr="00A846F1">
        <w:rPr>
          <w:rStyle w:val="Hyperlink"/>
          <w:rFonts w:ascii="Corbel" w:hAnsi="Corbel"/>
          <w:sz w:val="15"/>
          <w:u w:val="none"/>
        </w:rPr>
        <w:t xml:space="preserve">assessed </w:t>
      </w:r>
      <w:r w:rsidRPr="008E5D89">
        <w:rPr>
          <w:rStyle w:val="Hyperlink"/>
          <w:rFonts w:ascii="Corbel" w:hAnsi="Corbel"/>
          <w:sz w:val="15"/>
          <w:u w:val="none"/>
        </w:rPr>
        <w:t xml:space="preserve">and </w:t>
      </w:r>
      <w:r w:rsidRPr="00AD60BB">
        <w:rPr>
          <w:rStyle w:val="Hyperlink"/>
          <w:rFonts w:ascii="Corbel" w:hAnsi="Corbel"/>
          <w:sz w:val="15"/>
          <w:u w:val="none"/>
        </w:rPr>
        <w:t xml:space="preserve">selected </w:t>
      </w:r>
      <w:r w:rsidRPr="008E5D89">
        <w:rPr>
          <w:rStyle w:val="Hyperlink"/>
          <w:rFonts w:ascii="Corbel" w:hAnsi="Corbel"/>
          <w:sz w:val="15"/>
          <w:u w:val="none"/>
        </w:rPr>
        <w:t>if they completed Year 12 some time ago and have no tertiary study experience.</w:t>
      </w:r>
      <w:r>
        <w:rPr>
          <w:rStyle w:val="Hyperlink"/>
          <w:rFonts w:ascii="Corbel" w:hAnsi="Corbel"/>
          <w:sz w:val="15"/>
          <w:u w:val="none"/>
        </w:rPr>
        <w:t>]</w:t>
      </w:r>
    </w:p>
    <w:p w:rsidR="00F0165C" w:rsidRPr="008E5D89" w:rsidRDefault="00F0165C" w:rsidP="00F0165C">
      <w:pPr>
        <w:keepNext/>
        <w:spacing w:before="240" w:after="0"/>
        <w:ind w:left="720"/>
        <w:rPr>
          <w:rFonts w:ascii="Corbel" w:hAnsi="Corbel"/>
          <w:i/>
        </w:rPr>
      </w:pPr>
      <w:r w:rsidRPr="008E5D89">
        <w:rPr>
          <w:rFonts w:ascii="Corbel" w:hAnsi="Corbel"/>
          <w:i/>
        </w:rPr>
        <w:t>Interstate Year 12</w:t>
      </w:r>
    </w:p>
    <w:p w:rsidR="00F0165C" w:rsidRDefault="00F0165C" w:rsidP="00F0165C">
      <w:pPr>
        <w:spacing w:after="240"/>
        <w:ind w:left="720"/>
        <w:rPr>
          <w:rStyle w:val="Hyperlink"/>
          <w:rFonts w:ascii="Corbel" w:hAnsi="Corbel"/>
          <w:sz w:val="15"/>
          <w:u w:val="none"/>
        </w:rPr>
      </w:pPr>
      <w:r>
        <w:rPr>
          <w:rStyle w:val="Hyperlink"/>
          <w:rFonts w:ascii="Corbel" w:hAnsi="Corbel"/>
          <w:sz w:val="15"/>
          <w:u w:val="none"/>
        </w:rPr>
        <w:t>[I</w:t>
      </w:r>
      <w:r w:rsidRPr="004E24DE">
        <w:rPr>
          <w:rStyle w:val="Hyperlink"/>
          <w:rFonts w:ascii="Corbel" w:hAnsi="Corbel"/>
          <w:sz w:val="15"/>
          <w:u w:val="none"/>
        </w:rPr>
        <w:t xml:space="preserve">ndicate how students are assessed and selected if they completed Year 12 </w:t>
      </w:r>
      <w:r>
        <w:rPr>
          <w:rStyle w:val="Hyperlink"/>
          <w:rFonts w:ascii="Corbel" w:hAnsi="Corbel"/>
          <w:sz w:val="15"/>
          <w:u w:val="none"/>
        </w:rPr>
        <w:t>in another state or territory</w:t>
      </w:r>
      <w:r w:rsidRPr="004E24DE">
        <w:rPr>
          <w:rStyle w:val="Hyperlink"/>
          <w:rFonts w:ascii="Corbel" w:hAnsi="Corbel"/>
          <w:sz w:val="15"/>
          <w:u w:val="none"/>
        </w:rPr>
        <w:t>.</w:t>
      </w:r>
      <w:r>
        <w:rPr>
          <w:rStyle w:val="Hyperlink"/>
          <w:rFonts w:ascii="Corbel" w:hAnsi="Corbel"/>
          <w:sz w:val="15"/>
          <w:u w:val="none"/>
        </w:rPr>
        <w:t>]</w:t>
      </w:r>
    </w:p>
    <w:p w:rsidR="00F0165C" w:rsidRPr="008E5D89" w:rsidRDefault="00F0165C" w:rsidP="00F04789">
      <w:pPr>
        <w:pStyle w:val="Recommendationwithspace"/>
        <w:numPr>
          <w:ilvl w:val="0"/>
          <w:numId w:val="20"/>
        </w:numPr>
        <w:pBdr>
          <w:top w:val="none" w:sz="0" w:space="0" w:color="auto"/>
        </w:pBdr>
        <w:shd w:val="clear" w:color="auto" w:fill="auto"/>
        <w:rPr>
          <w:rFonts w:ascii="Corbel" w:hAnsi="Corbel" w:cs="Arial"/>
          <w:color w:val="auto"/>
        </w:rPr>
      </w:pPr>
      <w:bookmarkStart w:id="63" w:name="_Toc480754895"/>
      <w:r w:rsidRPr="008E5D89">
        <w:rPr>
          <w:rFonts w:ascii="Corbel" w:hAnsi="Corbel" w:cs="Arial"/>
          <w:color w:val="auto"/>
        </w:rPr>
        <w:t xml:space="preserve">Applicants with previous </w:t>
      </w:r>
      <w:r>
        <w:rPr>
          <w:rFonts w:ascii="Corbel" w:hAnsi="Corbel" w:cs="Arial"/>
          <w:color w:val="auto"/>
        </w:rPr>
        <w:t>h</w:t>
      </w:r>
      <w:r w:rsidRPr="008E5D89">
        <w:rPr>
          <w:rFonts w:ascii="Corbel" w:hAnsi="Corbel" w:cs="Arial"/>
          <w:color w:val="auto"/>
        </w:rPr>
        <w:t xml:space="preserve">igher </w:t>
      </w:r>
      <w:r>
        <w:rPr>
          <w:rFonts w:ascii="Corbel" w:hAnsi="Corbel" w:cs="Arial"/>
          <w:color w:val="auto"/>
        </w:rPr>
        <w:t>e</w:t>
      </w:r>
      <w:r w:rsidRPr="008E5D89">
        <w:rPr>
          <w:rFonts w:ascii="Corbel" w:hAnsi="Corbel" w:cs="Arial"/>
          <w:color w:val="auto"/>
        </w:rPr>
        <w:t>ducation study</w:t>
      </w:r>
      <w:bookmarkEnd w:id="63"/>
    </w:p>
    <w:p w:rsidR="00F0165C" w:rsidRPr="008E5D89" w:rsidRDefault="00F0165C" w:rsidP="00F0165C">
      <w:pPr>
        <w:spacing w:after="240"/>
        <w:ind w:left="720"/>
        <w:rPr>
          <w:rStyle w:val="Hyperlink"/>
          <w:rFonts w:ascii="Corbel" w:hAnsi="Corbel"/>
          <w:sz w:val="15"/>
          <w:u w:val="none"/>
        </w:rPr>
      </w:pPr>
      <w:r>
        <w:rPr>
          <w:rStyle w:val="Hyperlink"/>
          <w:rFonts w:ascii="Corbel" w:hAnsi="Corbel"/>
          <w:sz w:val="15"/>
          <w:u w:val="none"/>
        </w:rPr>
        <w:t>[</w:t>
      </w:r>
      <w:r w:rsidRPr="008E5D89">
        <w:rPr>
          <w:rStyle w:val="Hyperlink"/>
          <w:rFonts w:ascii="Corbel" w:hAnsi="Corbel"/>
          <w:sz w:val="15"/>
          <w:u w:val="none"/>
        </w:rPr>
        <w:t xml:space="preserve">Indicate how students are </w:t>
      </w:r>
      <w:r w:rsidRPr="0022521B">
        <w:rPr>
          <w:rStyle w:val="Hyperlink"/>
          <w:rFonts w:ascii="Corbel" w:hAnsi="Corbel"/>
          <w:sz w:val="15"/>
          <w:u w:val="none"/>
        </w:rPr>
        <w:t xml:space="preserve">assessed </w:t>
      </w:r>
      <w:r w:rsidRPr="008E5D89">
        <w:rPr>
          <w:rStyle w:val="Hyperlink"/>
          <w:rFonts w:ascii="Corbel" w:hAnsi="Corbel"/>
          <w:sz w:val="15"/>
          <w:u w:val="none"/>
        </w:rPr>
        <w:t xml:space="preserve">and </w:t>
      </w:r>
      <w:r w:rsidRPr="00DD3DBF">
        <w:rPr>
          <w:rStyle w:val="Hyperlink"/>
          <w:rFonts w:ascii="Corbel" w:hAnsi="Corbel"/>
          <w:sz w:val="15"/>
          <w:u w:val="none"/>
        </w:rPr>
        <w:t xml:space="preserve">selected </w:t>
      </w:r>
      <w:r w:rsidRPr="008E5D89">
        <w:rPr>
          <w:rStyle w:val="Hyperlink"/>
          <w:rFonts w:ascii="Corbel" w:hAnsi="Corbel"/>
          <w:sz w:val="15"/>
          <w:u w:val="none"/>
        </w:rPr>
        <w:t xml:space="preserve">if they have undertaken higher education, including a description of </w:t>
      </w:r>
      <w:r>
        <w:rPr>
          <w:rStyle w:val="Hyperlink"/>
          <w:rFonts w:ascii="Corbel" w:hAnsi="Corbel"/>
          <w:sz w:val="15"/>
          <w:u w:val="none"/>
        </w:rPr>
        <w:t>credit transfer arrangements and recognition of prior learning (</w:t>
      </w:r>
      <w:proofErr w:type="spellStart"/>
      <w:r w:rsidRPr="008E5D89">
        <w:rPr>
          <w:rStyle w:val="Hyperlink"/>
          <w:rFonts w:ascii="Corbel" w:hAnsi="Corbel"/>
          <w:sz w:val="15"/>
          <w:u w:val="none"/>
        </w:rPr>
        <w:t>RPL</w:t>
      </w:r>
      <w:proofErr w:type="spellEnd"/>
      <w:r>
        <w:rPr>
          <w:rStyle w:val="Hyperlink"/>
          <w:rFonts w:ascii="Corbel" w:hAnsi="Corbel"/>
          <w:sz w:val="15"/>
          <w:u w:val="none"/>
        </w:rPr>
        <w:t>)</w:t>
      </w:r>
      <w:r w:rsidRPr="008E5D89">
        <w:rPr>
          <w:rStyle w:val="Hyperlink"/>
          <w:rFonts w:ascii="Corbel" w:hAnsi="Corbel"/>
          <w:sz w:val="15"/>
          <w:u w:val="none"/>
        </w:rPr>
        <w:t xml:space="preserve"> processes.]</w:t>
      </w:r>
    </w:p>
    <w:p w:rsidR="00F0165C" w:rsidRPr="008E5D89" w:rsidRDefault="00F0165C" w:rsidP="00F0165C">
      <w:pPr>
        <w:keepNext/>
        <w:spacing w:before="240" w:after="0"/>
        <w:ind w:left="720"/>
        <w:rPr>
          <w:rFonts w:ascii="Corbel" w:hAnsi="Corbel"/>
          <w:i/>
        </w:rPr>
      </w:pPr>
      <w:r>
        <w:rPr>
          <w:rFonts w:ascii="Corbel" w:hAnsi="Corbel"/>
          <w:i/>
        </w:rPr>
        <w:t>Completed b</w:t>
      </w:r>
      <w:r w:rsidRPr="008E5D89">
        <w:rPr>
          <w:rFonts w:ascii="Corbel" w:hAnsi="Corbel"/>
          <w:i/>
        </w:rPr>
        <w:t xml:space="preserve">ridging </w:t>
      </w:r>
      <w:r w:rsidR="00233C43" w:rsidRPr="008E5D89">
        <w:rPr>
          <w:rFonts w:ascii="Corbel" w:hAnsi="Corbel"/>
          <w:i/>
        </w:rPr>
        <w:t xml:space="preserve">or </w:t>
      </w:r>
      <w:r w:rsidR="00233C43">
        <w:rPr>
          <w:rFonts w:ascii="Corbel" w:hAnsi="Corbel"/>
          <w:i/>
        </w:rPr>
        <w:t>e</w:t>
      </w:r>
      <w:r w:rsidR="00233C43" w:rsidRPr="008E5D89">
        <w:rPr>
          <w:rFonts w:ascii="Corbel" w:hAnsi="Corbel"/>
          <w:i/>
        </w:rPr>
        <w:t xml:space="preserve">nabling </w:t>
      </w:r>
      <w:r>
        <w:rPr>
          <w:rFonts w:ascii="Corbel" w:hAnsi="Corbel"/>
          <w:i/>
        </w:rPr>
        <w:t>c</w:t>
      </w:r>
      <w:r w:rsidRPr="008E5D89">
        <w:rPr>
          <w:rFonts w:ascii="Corbel" w:hAnsi="Corbel"/>
          <w:i/>
        </w:rPr>
        <w:t>ourse</w:t>
      </w:r>
    </w:p>
    <w:p w:rsidR="00F0165C" w:rsidRPr="008E5D89" w:rsidRDefault="00F0165C" w:rsidP="00F0165C">
      <w:pPr>
        <w:spacing w:after="240"/>
        <w:ind w:left="720"/>
        <w:rPr>
          <w:rStyle w:val="Hyperlink"/>
          <w:rFonts w:ascii="Corbel" w:hAnsi="Corbel"/>
          <w:sz w:val="15"/>
          <w:u w:val="none"/>
        </w:rPr>
      </w:pPr>
      <w:r>
        <w:rPr>
          <w:rStyle w:val="Hyperlink"/>
          <w:rFonts w:ascii="Corbel" w:hAnsi="Corbel"/>
          <w:sz w:val="15"/>
          <w:u w:val="none"/>
        </w:rPr>
        <w:t>[</w:t>
      </w:r>
      <w:r w:rsidRPr="008E5D89">
        <w:rPr>
          <w:rStyle w:val="Hyperlink"/>
          <w:rFonts w:ascii="Corbel" w:hAnsi="Corbel"/>
          <w:sz w:val="15"/>
          <w:u w:val="none"/>
        </w:rPr>
        <w:t>Indicate how students are assessed and selected if they have completed a</w:t>
      </w:r>
      <w:r w:rsidR="002331DB">
        <w:rPr>
          <w:rStyle w:val="Hyperlink"/>
          <w:rFonts w:ascii="Corbel" w:hAnsi="Corbel"/>
          <w:sz w:val="15"/>
          <w:u w:val="none"/>
        </w:rPr>
        <w:t xml:space="preserve"> b</w:t>
      </w:r>
      <w:r w:rsidRPr="008E5D89">
        <w:rPr>
          <w:rStyle w:val="Hyperlink"/>
          <w:rFonts w:ascii="Corbel" w:hAnsi="Corbel"/>
          <w:sz w:val="15"/>
          <w:u w:val="none"/>
        </w:rPr>
        <w:t xml:space="preserve">ridging </w:t>
      </w:r>
      <w:r w:rsidR="002331DB">
        <w:rPr>
          <w:rStyle w:val="Hyperlink"/>
          <w:rFonts w:ascii="Corbel" w:hAnsi="Corbel"/>
          <w:sz w:val="15"/>
          <w:u w:val="none"/>
        </w:rPr>
        <w:t>or enabling c</w:t>
      </w:r>
      <w:r w:rsidRPr="008E5D89">
        <w:rPr>
          <w:rStyle w:val="Hyperlink"/>
          <w:rFonts w:ascii="Corbel" w:hAnsi="Corbel"/>
          <w:sz w:val="15"/>
          <w:u w:val="none"/>
        </w:rPr>
        <w:t>ourse.</w:t>
      </w:r>
      <w:r>
        <w:rPr>
          <w:rStyle w:val="Hyperlink"/>
          <w:rFonts w:ascii="Corbel" w:hAnsi="Corbel"/>
          <w:sz w:val="15"/>
          <w:u w:val="none"/>
        </w:rPr>
        <w:t>]</w:t>
      </w:r>
    </w:p>
    <w:p w:rsidR="00F0165C" w:rsidRPr="008E5D89" w:rsidRDefault="00F0165C" w:rsidP="00F04789">
      <w:pPr>
        <w:pStyle w:val="Recommendationwithspace"/>
        <w:numPr>
          <w:ilvl w:val="0"/>
          <w:numId w:val="20"/>
        </w:numPr>
        <w:pBdr>
          <w:top w:val="none" w:sz="0" w:space="0" w:color="auto"/>
        </w:pBdr>
        <w:shd w:val="clear" w:color="auto" w:fill="auto"/>
        <w:rPr>
          <w:rFonts w:ascii="Corbel" w:hAnsi="Corbel" w:cs="Arial"/>
          <w:color w:val="auto"/>
        </w:rPr>
      </w:pPr>
      <w:bookmarkStart w:id="64" w:name="_Toc480754896"/>
      <w:r w:rsidRPr="008E5D89">
        <w:rPr>
          <w:rFonts w:ascii="Corbel" w:hAnsi="Corbel" w:cs="Arial"/>
          <w:color w:val="auto"/>
        </w:rPr>
        <w:t xml:space="preserve">Applicants with previous </w:t>
      </w:r>
      <w:r>
        <w:rPr>
          <w:rFonts w:ascii="Corbel" w:hAnsi="Corbel" w:cs="Arial"/>
          <w:color w:val="auto"/>
        </w:rPr>
        <w:t>v</w:t>
      </w:r>
      <w:r w:rsidRPr="008E5D89">
        <w:rPr>
          <w:rFonts w:ascii="Corbel" w:hAnsi="Corbel" w:cs="Arial"/>
          <w:color w:val="auto"/>
        </w:rPr>
        <w:t xml:space="preserve">ocational </w:t>
      </w:r>
      <w:r>
        <w:rPr>
          <w:rFonts w:ascii="Corbel" w:hAnsi="Corbel" w:cs="Arial"/>
          <w:color w:val="auto"/>
        </w:rPr>
        <w:t>e</w:t>
      </w:r>
      <w:r w:rsidRPr="008E5D89">
        <w:rPr>
          <w:rFonts w:ascii="Corbel" w:hAnsi="Corbel" w:cs="Arial"/>
          <w:color w:val="auto"/>
        </w:rPr>
        <w:t xml:space="preserve">ducation and </w:t>
      </w:r>
      <w:r>
        <w:rPr>
          <w:rFonts w:ascii="Corbel" w:hAnsi="Corbel" w:cs="Arial"/>
          <w:color w:val="auto"/>
        </w:rPr>
        <w:t>t</w:t>
      </w:r>
      <w:r w:rsidRPr="008E5D89">
        <w:rPr>
          <w:rFonts w:ascii="Corbel" w:hAnsi="Corbel" w:cs="Arial"/>
          <w:color w:val="auto"/>
        </w:rPr>
        <w:t xml:space="preserve">raining </w:t>
      </w:r>
      <w:r>
        <w:rPr>
          <w:rFonts w:ascii="Corbel" w:hAnsi="Corbel" w:cs="Arial"/>
          <w:color w:val="auto"/>
        </w:rPr>
        <w:t xml:space="preserve">(VET) </w:t>
      </w:r>
      <w:r w:rsidRPr="008E5D89">
        <w:rPr>
          <w:rFonts w:ascii="Corbel" w:hAnsi="Corbel" w:cs="Arial"/>
          <w:color w:val="auto"/>
        </w:rPr>
        <w:t>study</w:t>
      </w:r>
      <w:bookmarkEnd w:id="64"/>
    </w:p>
    <w:p w:rsidR="00F0165C" w:rsidRPr="008E5D89" w:rsidRDefault="00F0165C" w:rsidP="00F0165C">
      <w:pPr>
        <w:spacing w:after="240"/>
        <w:ind w:left="720"/>
        <w:rPr>
          <w:rStyle w:val="Hyperlink"/>
          <w:rFonts w:ascii="Corbel" w:hAnsi="Corbel"/>
          <w:sz w:val="15"/>
          <w:u w:val="none"/>
        </w:rPr>
      </w:pPr>
      <w:r>
        <w:rPr>
          <w:rStyle w:val="Hyperlink"/>
          <w:rFonts w:ascii="Corbel" w:hAnsi="Corbel"/>
          <w:sz w:val="15"/>
          <w:u w:val="none"/>
        </w:rPr>
        <w:t>[</w:t>
      </w:r>
      <w:r w:rsidRPr="008E5D89">
        <w:rPr>
          <w:rStyle w:val="Hyperlink"/>
          <w:rFonts w:ascii="Corbel" w:hAnsi="Corbel"/>
          <w:sz w:val="15"/>
          <w:u w:val="none"/>
        </w:rPr>
        <w:t xml:space="preserve">Indicate how students are assessed and selected if they have undertaken vocational education and training, including a description of </w:t>
      </w:r>
      <w:r>
        <w:rPr>
          <w:rStyle w:val="Hyperlink"/>
          <w:rFonts w:ascii="Corbel" w:hAnsi="Corbel"/>
          <w:sz w:val="15"/>
          <w:u w:val="none"/>
        </w:rPr>
        <w:t xml:space="preserve">any credit transfer arrangements (e.g. from a partner VET provider) and </w:t>
      </w:r>
      <w:proofErr w:type="spellStart"/>
      <w:r w:rsidRPr="008E5D89">
        <w:rPr>
          <w:rStyle w:val="Hyperlink"/>
          <w:rFonts w:ascii="Corbel" w:hAnsi="Corbel"/>
          <w:sz w:val="15"/>
          <w:u w:val="none"/>
        </w:rPr>
        <w:t>RPL</w:t>
      </w:r>
      <w:proofErr w:type="spellEnd"/>
      <w:r w:rsidRPr="008E5D89">
        <w:rPr>
          <w:rStyle w:val="Hyperlink"/>
          <w:rFonts w:ascii="Corbel" w:hAnsi="Corbel"/>
          <w:sz w:val="15"/>
          <w:u w:val="none"/>
        </w:rPr>
        <w:t xml:space="preserve"> processes.</w:t>
      </w:r>
      <w:r>
        <w:rPr>
          <w:rStyle w:val="Hyperlink"/>
          <w:rFonts w:ascii="Corbel" w:hAnsi="Corbel"/>
          <w:sz w:val="15"/>
          <w:u w:val="none"/>
        </w:rPr>
        <w:t>]</w:t>
      </w:r>
    </w:p>
    <w:p w:rsidR="00F0165C" w:rsidRPr="00177748" w:rsidRDefault="00F0165C" w:rsidP="00F04789">
      <w:pPr>
        <w:pStyle w:val="Recommendationwithspace"/>
        <w:numPr>
          <w:ilvl w:val="0"/>
          <w:numId w:val="20"/>
        </w:numPr>
        <w:pBdr>
          <w:top w:val="none" w:sz="0" w:space="0" w:color="auto"/>
        </w:pBdr>
        <w:shd w:val="clear" w:color="auto" w:fill="auto"/>
        <w:rPr>
          <w:rFonts w:ascii="Corbel" w:hAnsi="Corbel" w:cs="Arial"/>
          <w:color w:val="auto"/>
        </w:rPr>
      </w:pPr>
      <w:bookmarkStart w:id="65" w:name="_Toc480754897"/>
      <w:r w:rsidRPr="00177748">
        <w:rPr>
          <w:rFonts w:ascii="Corbel" w:hAnsi="Corbel" w:cs="Arial"/>
          <w:color w:val="auto"/>
        </w:rPr>
        <w:t>Domestic applicants with overseas qualifications</w:t>
      </w:r>
      <w:bookmarkEnd w:id="65"/>
    </w:p>
    <w:p w:rsidR="00F0165C" w:rsidRPr="008E5D89" w:rsidRDefault="00F0165C" w:rsidP="00F0165C">
      <w:pPr>
        <w:spacing w:after="240"/>
        <w:ind w:left="720"/>
        <w:rPr>
          <w:rStyle w:val="Hyperlink"/>
          <w:rFonts w:ascii="Corbel" w:hAnsi="Corbel"/>
          <w:sz w:val="15"/>
          <w:u w:val="none"/>
        </w:rPr>
      </w:pPr>
      <w:r>
        <w:rPr>
          <w:rStyle w:val="Hyperlink"/>
          <w:rFonts w:ascii="Corbel" w:hAnsi="Corbel"/>
          <w:sz w:val="15"/>
          <w:u w:val="none"/>
        </w:rPr>
        <w:t>[I</w:t>
      </w:r>
      <w:r w:rsidRPr="008E5D89">
        <w:rPr>
          <w:rStyle w:val="Hyperlink"/>
          <w:rFonts w:ascii="Corbel" w:hAnsi="Corbel"/>
          <w:sz w:val="15"/>
          <w:u w:val="none"/>
        </w:rPr>
        <w:t>ndicate how Australian citizens or permanent residents with overseas qualifications are assessed.</w:t>
      </w:r>
      <w:r>
        <w:rPr>
          <w:rStyle w:val="Hyperlink"/>
          <w:rFonts w:ascii="Corbel" w:hAnsi="Corbel"/>
          <w:sz w:val="15"/>
          <w:u w:val="none"/>
        </w:rPr>
        <w:t>]</w:t>
      </w:r>
    </w:p>
    <w:p w:rsidR="00F0165C" w:rsidRPr="00177748" w:rsidRDefault="00F0165C" w:rsidP="00F04789">
      <w:pPr>
        <w:pStyle w:val="Recommendationwithspace"/>
        <w:numPr>
          <w:ilvl w:val="0"/>
          <w:numId w:val="20"/>
        </w:numPr>
        <w:pBdr>
          <w:top w:val="none" w:sz="0" w:space="0" w:color="auto"/>
        </w:pBdr>
        <w:shd w:val="clear" w:color="auto" w:fill="auto"/>
        <w:rPr>
          <w:rFonts w:ascii="Corbel" w:hAnsi="Corbel" w:cs="Arial"/>
          <w:color w:val="auto"/>
        </w:rPr>
      </w:pPr>
      <w:bookmarkStart w:id="66" w:name="_Toc480754898"/>
      <w:r w:rsidRPr="00177748">
        <w:rPr>
          <w:rFonts w:ascii="Corbel" w:hAnsi="Corbel" w:cs="Arial"/>
          <w:color w:val="auto"/>
        </w:rPr>
        <w:t>Applicants with work and life experience</w:t>
      </w:r>
      <w:bookmarkEnd w:id="66"/>
    </w:p>
    <w:p w:rsidR="00F0165C" w:rsidRPr="008E5D89" w:rsidRDefault="00F0165C" w:rsidP="00F0165C">
      <w:pPr>
        <w:spacing w:after="240"/>
        <w:ind w:left="720"/>
        <w:rPr>
          <w:rStyle w:val="Hyperlink"/>
          <w:rFonts w:ascii="Corbel" w:hAnsi="Corbel"/>
          <w:sz w:val="15"/>
          <w:u w:val="none"/>
        </w:rPr>
      </w:pPr>
      <w:r>
        <w:rPr>
          <w:rStyle w:val="Hyperlink"/>
          <w:rFonts w:ascii="Corbel" w:hAnsi="Corbel"/>
          <w:sz w:val="15"/>
          <w:u w:val="none"/>
        </w:rPr>
        <w:t>[P</w:t>
      </w:r>
      <w:r w:rsidRPr="008E5D89">
        <w:rPr>
          <w:rStyle w:val="Hyperlink"/>
          <w:rFonts w:ascii="Corbel" w:hAnsi="Corbel"/>
          <w:sz w:val="15"/>
          <w:u w:val="none"/>
        </w:rPr>
        <w:t>opulate with information on how students may be assessed if they do not have formal tertiary or secondary educational qualifications, such as through the use of tertiary preparation certificate</w:t>
      </w:r>
      <w:r>
        <w:rPr>
          <w:rStyle w:val="Hyperlink"/>
          <w:rFonts w:ascii="Corbel" w:hAnsi="Corbel"/>
          <w:sz w:val="15"/>
          <w:u w:val="none"/>
        </w:rPr>
        <w:t xml:space="preserve">, </w:t>
      </w:r>
      <w:r w:rsidRPr="008E5D89">
        <w:rPr>
          <w:rStyle w:val="Hyperlink"/>
          <w:rFonts w:ascii="Corbel" w:hAnsi="Corbel"/>
          <w:sz w:val="15"/>
          <w:u w:val="none"/>
        </w:rPr>
        <w:t>special tertiary admissions test (STAT) and other pathway programs. Where this may vary depending on specific courses this should be stated and prospective students directed to specific course information.</w:t>
      </w:r>
      <w:r>
        <w:rPr>
          <w:rStyle w:val="Hyperlink"/>
          <w:rFonts w:ascii="Corbel" w:hAnsi="Corbel"/>
          <w:sz w:val="15"/>
          <w:u w:val="none"/>
        </w:rPr>
        <w:t>]</w:t>
      </w:r>
    </w:p>
    <w:p w:rsidR="00F0165C" w:rsidRPr="00177748"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67" w:name="_Toc480754899"/>
      <w:r w:rsidRPr="005F6F8B">
        <w:rPr>
          <w:rFonts w:ascii="Corbel" w:hAnsi="Corbel"/>
          <w:b/>
          <w:sz w:val="28"/>
        </w:rPr>
        <w:lastRenderedPageBreak/>
        <w:t xml:space="preserve">Aboriginal and Torres Strait Islander </w:t>
      </w:r>
      <w:r w:rsidRPr="00FA2485">
        <w:rPr>
          <w:rFonts w:ascii="Corbel" w:hAnsi="Corbel"/>
          <w:b/>
          <w:sz w:val="28"/>
        </w:rPr>
        <w:t>people</w:t>
      </w:r>
      <w:bookmarkEnd w:id="67"/>
    </w:p>
    <w:p w:rsidR="00F0165C" w:rsidRPr="008E5D89" w:rsidRDefault="00F0165C" w:rsidP="00F0165C">
      <w:pPr>
        <w:spacing w:after="240"/>
        <w:rPr>
          <w:rStyle w:val="Hyperlink"/>
          <w:rFonts w:ascii="Corbel" w:hAnsi="Corbel"/>
          <w:sz w:val="15"/>
          <w:u w:val="none"/>
        </w:rPr>
      </w:pPr>
      <w:r>
        <w:rPr>
          <w:rStyle w:val="Hyperlink"/>
          <w:rFonts w:ascii="Corbel" w:hAnsi="Corbel"/>
          <w:sz w:val="15"/>
          <w:u w:val="none"/>
        </w:rPr>
        <w:t>[P</w:t>
      </w:r>
      <w:r w:rsidRPr="008E5D89">
        <w:rPr>
          <w:rStyle w:val="Hyperlink"/>
          <w:rFonts w:ascii="Corbel" w:hAnsi="Corbel"/>
          <w:sz w:val="15"/>
          <w:u w:val="none"/>
        </w:rPr>
        <w:t>rovide information about any admission options specifically for Aboriginal and Torres Strait Islander applicants.</w:t>
      </w:r>
      <w:r>
        <w:rPr>
          <w:rStyle w:val="Hyperlink"/>
          <w:rFonts w:ascii="Corbel" w:hAnsi="Corbel"/>
          <w:sz w:val="15"/>
          <w:u w:val="none"/>
        </w:rPr>
        <w:t>]</w:t>
      </w:r>
    </w:p>
    <w:p w:rsidR="00F0165C" w:rsidRPr="00AE0952"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68" w:name="_Toc480754900"/>
      <w:r>
        <w:rPr>
          <w:rFonts w:ascii="Corbel" w:hAnsi="Corbel"/>
          <w:b/>
          <w:sz w:val="28"/>
        </w:rPr>
        <w:t>Bridging and enabling courses</w:t>
      </w:r>
      <w:bookmarkEnd w:id="68"/>
    </w:p>
    <w:p w:rsidR="00F0165C" w:rsidRDefault="00F0165C" w:rsidP="00F0165C">
      <w:pPr>
        <w:spacing w:after="240"/>
        <w:rPr>
          <w:rStyle w:val="Hyperlink"/>
          <w:rFonts w:ascii="Corbel" w:hAnsi="Corbel"/>
          <w:sz w:val="15"/>
          <w:u w:val="none"/>
        </w:rPr>
      </w:pPr>
      <w:r>
        <w:rPr>
          <w:rStyle w:val="Hyperlink"/>
          <w:rFonts w:ascii="Corbel" w:hAnsi="Corbel"/>
          <w:sz w:val="15"/>
          <w:u w:val="none"/>
        </w:rPr>
        <w:t>[D</w:t>
      </w:r>
      <w:r w:rsidRPr="008E5D89">
        <w:rPr>
          <w:rStyle w:val="Hyperlink"/>
          <w:rFonts w:ascii="Corbel" w:hAnsi="Corbel"/>
          <w:sz w:val="15"/>
          <w:u w:val="none"/>
        </w:rPr>
        <w:t xml:space="preserve">etail bridging and enabling </w:t>
      </w:r>
      <w:r>
        <w:rPr>
          <w:rStyle w:val="Hyperlink"/>
          <w:rFonts w:ascii="Corbel" w:hAnsi="Corbel"/>
          <w:sz w:val="15"/>
          <w:u w:val="none"/>
        </w:rPr>
        <w:t xml:space="preserve">course </w:t>
      </w:r>
      <w:r w:rsidRPr="008E5D89">
        <w:rPr>
          <w:rStyle w:val="Hyperlink"/>
          <w:rFonts w:ascii="Corbel" w:hAnsi="Corbel"/>
          <w:sz w:val="15"/>
          <w:u w:val="none"/>
        </w:rPr>
        <w:t>options available and where to go to access more information about them.</w:t>
      </w:r>
      <w:r>
        <w:rPr>
          <w:rStyle w:val="Hyperlink"/>
          <w:rFonts w:ascii="Corbel" w:hAnsi="Corbel"/>
          <w:sz w:val="15"/>
          <w:u w:val="none"/>
        </w:rPr>
        <w:t>]</w:t>
      </w:r>
    </w:p>
    <w:p w:rsidR="00F0165C" w:rsidRPr="00FA2485"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69" w:name="_Toc480754901"/>
      <w:r w:rsidRPr="00FA2485">
        <w:rPr>
          <w:rFonts w:ascii="Corbel" w:hAnsi="Corbel"/>
          <w:b/>
          <w:sz w:val="28"/>
        </w:rPr>
        <w:t>How to apply</w:t>
      </w:r>
      <w:bookmarkEnd w:id="69"/>
    </w:p>
    <w:p w:rsidR="00F0165C" w:rsidRPr="008E5D89" w:rsidRDefault="00F0165C" w:rsidP="00F0165C">
      <w:pPr>
        <w:spacing w:after="0"/>
        <w:rPr>
          <w:rStyle w:val="Hyperlink"/>
          <w:rFonts w:ascii="Corbel" w:hAnsi="Corbel"/>
          <w:sz w:val="15"/>
          <w:u w:val="none"/>
        </w:rPr>
      </w:pPr>
      <w:r>
        <w:rPr>
          <w:rStyle w:val="Hyperlink"/>
          <w:rFonts w:ascii="Corbel" w:hAnsi="Corbel"/>
          <w:sz w:val="15"/>
          <w:u w:val="none"/>
        </w:rPr>
        <w:t>[P</w:t>
      </w:r>
      <w:r w:rsidRPr="008E5D89">
        <w:rPr>
          <w:rStyle w:val="Hyperlink"/>
          <w:rFonts w:ascii="Corbel" w:hAnsi="Corbel"/>
          <w:sz w:val="15"/>
          <w:u w:val="none"/>
        </w:rPr>
        <w:t>rovide information on how to apply for courses</w:t>
      </w:r>
      <w:r>
        <w:rPr>
          <w:rStyle w:val="Hyperlink"/>
          <w:rFonts w:ascii="Corbel" w:hAnsi="Corbel"/>
          <w:sz w:val="15"/>
          <w:u w:val="none"/>
        </w:rPr>
        <w:t xml:space="preserve"> (with links to further information as appropriate)</w:t>
      </w:r>
      <w:r w:rsidRPr="008E5D89">
        <w:rPr>
          <w:rStyle w:val="Hyperlink"/>
          <w:rFonts w:ascii="Corbel" w:hAnsi="Corbel"/>
          <w:sz w:val="15"/>
          <w:u w:val="none"/>
        </w:rPr>
        <w:t>, including:</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 xml:space="preserve">Through a </w:t>
      </w:r>
      <w:proofErr w:type="spellStart"/>
      <w:r w:rsidRPr="00177748">
        <w:rPr>
          <w:rStyle w:val="Hyperlink"/>
          <w:sz w:val="15"/>
          <w:u w:val="none"/>
        </w:rPr>
        <w:t>TAC</w:t>
      </w:r>
      <w:proofErr w:type="spellEnd"/>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Via direct application to the institution</w:t>
      </w:r>
    </w:p>
    <w:p w:rsidR="00F0165C" w:rsidRPr="00177748" w:rsidRDefault="00F0165C" w:rsidP="00F04789">
      <w:pPr>
        <w:pStyle w:val="ListParagraph"/>
        <w:numPr>
          <w:ilvl w:val="0"/>
          <w:numId w:val="21"/>
        </w:numPr>
        <w:spacing w:after="0"/>
        <w:ind w:left="714" w:hanging="357"/>
        <w:rPr>
          <w:rStyle w:val="Hyperlink"/>
          <w:sz w:val="15"/>
          <w:u w:val="none"/>
        </w:rPr>
      </w:pPr>
      <w:r w:rsidRPr="00177748">
        <w:rPr>
          <w:rStyle w:val="Hyperlink"/>
          <w:sz w:val="15"/>
          <w:u w:val="none"/>
        </w:rPr>
        <w:t>Via pre-selection (‘early entry’) arrangements</w:t>
      </w:r>
    </w:p>
    <w:p w:rsidR="00F0165C" w:rsidRPr="008E5D89" w:rsidRDefault="00F0165C" w:rsidP="00F0165C">
      <w:pPr>
        <w:spacing w:after="240"/>
        <w:rPr>
          <w:rStyle w:val="Hyperlink"/>
          <w:rFonts w:ascii="Corbel" w:hAnsi="Corbel"/>
          <w:sz w:val="15"/>
          <w:u w:val="none"/>
        </w:rPr>
      </w:pPr>
      <w:r w:rsidRPr="008E5D89">
        <w:rPr>
          <w:rStyle w:val="Hyperlink"/>
          <w:rFonts w:ascii="Corbel" w:hAnsi="Corbel"/>
          <w:sz w:val="15"/>
          <w:u w:val="none"/>
        </w:rPr>
        <w:t>Also to be included here is general guidance on the overall admissions process, how long the process is expected to take, and how applicants will be notified of decisions.</w:t>
      </w:r>
      <w:r>
        <w:rPr>
          <w:rStyle w:val="Hyperlink"/>
          <w:rFonts w:ascii="Corbel" w:hAnsi="Corbel"/>
          <w:sz w:val="15"/>
          <w:u w:val="none"/>
        </w:rPr>
        <w:t>]</w:t>
      </w:r>
    </w:p>
    <w:p w:rsidR="00F0165C" w:rsidRPr="00177748"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70" w:name="_Toc480754902"/>
      <w:r w:rsidRPr="00177748">
        <w:rPr>
          <w:rFonts w:ascii="Corbel" w:hAnsi="Corbel"/>
          <w:b/>
          <w:sz w:val="28"/>
        </w:rPr>
        <w:t>E</w:t>
      </w:r>
      <w:r>
        <w:rPr>
          <w:rFonts w:ascii="Corbel" w:hAnsi="Corbel"/>
          <w:b/>
          <w:sz w:val="28"/>
        </w:rPr>
        <w:t>nrolment</w:t>
      </w:r>
      <w:bookmarkEnd w:id="70"/>
    </w:p>
    <w:p w:rsidR="00F0165C" w:rsidRPr="00090E66" w:rsidRDefault="00F0165C" w:rsidP="00F0165C">
      <w:pPr>
        <w:spacing w:after="0"/>
        <w:rPr>
          <w:rStyle w:val="Hyperlink"/>
          <w:rFonts w:ascii="Corbel" w:hAnsi="Corbel"/>
          <w:sz w:val="15"/>
          <w:u w:val="none"/>
        </w:rPr>
      </w:pPr>
      <w:r w:rsidRPr="00090E66">
        <w:rPr>
          <w:rStyle w:val="Hyperlink"/>
          <w:rFonts w:ascii="Corbel" w:hAnsi="Corbel"/>
          <w:sz w:val="15"/>
          <w:u w:val="none"/>
        </w:rPr>
        <w:t>[</w:t>
      </w:r>
      <w:r>
        <w:rPr>
          <w:rStyle w:val="Hyperlink"/>
          <w:rFonts w:ascii="Corbel" w:hAnsi="Corbel"/>
          <w:sz w:val="15"/>
          <w:u w:val="none"/>
        </w:rPr>
        <w:t>Information on the enrolment process once an offer of a place has been received, such as:</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Acceptance of offer</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Advanced standing/academic credit</w:t>
      </w:r>
      <w:r>
        <w:rPr>
          <w:rStyle w:val="Hyperlink"/>
          <w:sz w:val="15"/>
          <w:u w:val="none"/>
        </w:rPr>
        <w:t>/recognition of prior learning (</w:t>
      </w:r>
      <w:proofErr w:type="spellStart"/>
      <w:r>
        <w:rPr>
          <w:rStyle w:val="Hyperlink"/>
          <w:sz w:val="15"/>
          <w:u w:val="none"/>
        </w:rPr>
        <w:t>RPL</w:t>
      </w:r>
      <w:proofErr w:type="spellEnd"/>
      <w:r>
        <w:rPr>
          <w:rStyle w:val="Hyperlink"/>
          <w:sz w:val="15"/>
          <w:u w:val="none"/>
        </w:rPr>
        <w:t>)</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Deferment</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Fees and charges</w:t>
      </w:r>
      <w:r>
        <w:rPr>
          <w:rStyle w:val="Hyperlink"/>
          <w:sz w:val="15"/>
          <w:u w:val="none"/>
        </w:rPr>
        <w:t>]</w:t>
      </w:r>
    </w:p>
    <w:p w:rsidR="00F0165C" w:rsidRPr="00AE0952"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71" w:name="_Toc480754903"/>
      <w:r w:rsidRPr="00AE0952">
        <w:rPr>
          <w:rFonts w:ascii="Corbel" w:hAnsi="Corbel"/>
          <w:b/>
          <w:sz w:val="28"/>
        </w:rPr>
        <w:t>Appeals and grievances</w:t>
      </w:r>
      <w:bookmarkEnd w:id="71"/>
    </w:p>
    <w:p w:rsidR="00F0165C" w:rsidRDefault="00F0165C" w:rsidP="00F0165C">
      <w:pPr>
        <w:spacing w:after="240"/>
        <w:rPr>
          <w:rStyle w:val="Hyperlink"/>
          <w:rFonts w:ascii="Corbel" w:hAnsi="Corbel"/>
          <w:sz w:val="15"/>
          <w:u w:val="none"/>
        </w:rPr>
      </w:pPr>
      <w:r>
        <w:rPr>
          <w:rStyle w:val="Hyperlink"/>
          <w:rFonts w:ascii="Corbel" w:hAnsi="Corbel"/>
          <w:sz w:val="15"/>
          <w:u w:val="none"/>
        </w:rPr>
        <w:t>[O</w:t>
      </w:r>
      <w:r w:rsidRPr="008E5D89">
        <w:rPr>
          <w:rStyle w:val="Hyperlink"/>
          <w:rFonts w:ascii="Corbel" w:hAnsi="Corbel"/>
          <w:sz w:val="15"/>
          <w:u w:val="none"/>
        </w:rPr>
        <w:t>utline the appeals and grievances processes available for those who wish to dispute enrolment and admission decisions.</w:t>
      </w:r>
      <w:r>
        <w:rPr>
          <w:rStyle w:val="Hyperlink"/>
          <w:rFonts w:ascii="Corbel" w:hAnsi="Corbel"/>
          <w:sz w:val="15"/>
          <w:u w:val="none"/>
        </w:rPr>
        <w:t>]</w:t>
      </w:r>
    </w:p>
    <w:p w:rsidR="00F0165C" w:rsidRPr="00FA2485" w:rsidRDefault="00F0165C" w:rsidP="00F04789">
      <w:pPr>
        <w:keepNext/>
        <w:keepLines/>
        <w:numPr>
          <w:ilvl w:val="0"/>
          <w:numId w:val="28"/>
        </w:numPr>
        <w:spacing w:before="240" w:after="0" w:line="240" w:lineRule="auto"/>
        <w:ind w:left="567" w:hanging="567"/>
        <w:outlineLvl w:val="0"/>
        <w:rPr>
          <w:rFonts w:ascii="Corbel" w:hAnsi="Corbel"/>
          <w:b/>
          <w:sz w:val="28"/>
          <w:szCs w:val="28"/>
        </w:rPr>
      </w:pPr>
      <w:bookmarkStart w:id="72" w:name="_Toc480754904"/>
      <w:r w:rsidRPr="00FA2485">
        <w:rPr>
          <w:rFonts w:ascii="Corbel" w:hAnsi="Corbel"/>
          <w:b/>
          <w:sz w:val="28"/>
          <w:szCs w:val="28"/>
        </w:rPr>
        <w:t xml:space="preserve">Financial assistance </w:t>
      </w:r>
      <w:r w:rsidRPr="00BE5C2B">
        <w:rPr>
          <w:rStyle w:val="Hyperlink"/>
          <w:rFonts w:ascii="Corbel" w:hAnsi="Corbel"/>
          <w:i/>
          <w:sz w:val="28"/>
          <w:szCs w:val="28"/>
          <w:u w:val="none"/>
        </w:rPr>
        <w:t>(optional)</w:t>
      </w:r>
      <w:bookmarkEnd w:id="72"/>
    </w:p>
    <w:p w:rsidR="00F0165C" w:rsidRPr="00090E66" w:rsidRDefault="00F0165C" w:rsidP="00F0165C">
      <w:pPr>
        <w:spacing w:after="0"/>
        <w:rPr>
          <w:rStyle w:val="Hyperlink"/>
          <w:rFonts w:ascii="Corbel" w:hAnsi="Corbel"/>
          <w:sz w:val="15"/>
          <w:u w:val="none"/>
        </w:rPr>
      </w:pPr>
      <w:r w:rsidRPr="00090E66">
        <w:rPr>
          <w:rStyle w:val="Hyperlink"/>
          <w:rFonts w:ascii="Corbel" w:hAnsi="Corbel"/>
          <w:sz w:val="15"/>
          <w:u w:val="none"/>
        </w:rPr>
        <w:t>[</w:t>
      </w:r>
      <w:r>
        <w:rPr>
          <w:rStyle w:val="Hyperlink"/>
          <w:rFonts w:ascii="Corbel" w:hAnsi="Corbel"/>
          <w:sz w:val="15"/>
          <w:u w:val="none"/>
        </w:rPr>
        <w:t>Information on financial assistance available to help with the costs of study, such as:</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Youth and student allowances</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Loans</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Scholarships</w:t>
      </w:r>
      <w:r>
        <w:rPr>
          <w:rStyle w:val="Hyperlink"/>
          <w:sz w:val="15"/>
          <w:u w:val="none"/>
        </w:rPr>
        <w:t>]</w:t>
      </w:r>
    </w:p>
    <w:p w:rsidR="00F0165C" w:rsidRPr="00FA2485" w:rsidRDefault="00F0165C" w:rsidP="00F04789">
      <w:pPr>
        <w:keepNext/>
        <w:keepLines/>
        <w:numPr>
          <w:ilvl w:val="0"/>
          <w:numId w:val="28"/>
        </w:numPr>
        <w:spacing w:before="240" w:after="0" w:line="240" w:lineRule="auto"/>
        <w:ind w:left="567" w:hanging="567"/>
        <w:outlineLvl w:val="0"/>
        <w:rPr>
          <w:rFonts w:ascii="Corbel" w:hAnsi="Corbel"/>
          <w:b/>
          <w:sz w:val="28"/>
          <w:szCs w:val="28"/>
        </w:rPr>
      </w:pPr>
      <w:bookmarkStart w:id="73" w:name="_Toc480754905"/>
      <w:r w:rsidRPr="00FA2485">
        <w:rPr>
          <w:rFonts w:ascii="Corbel" w:hAnsi="Corbel"/>
          <w:b/>
          <w:sz w:val="28"/>
          <w:szCs w:val="28"/>
        </w:rPr>
        <w:t xml:space="preserve">Student and campus services </w:t>
      </w:r>
      <w:r w:rsidRPr="00FA2485">
        <w:rPr>
          <w:rStyle w:val="Hyperlink"/>
          <w:rFonts w:ascii="Corbel" w:hAnsi="Corbel"/>
          <w:i/>
          <w:sz w:val="28"/>
          <w:szCs w:val="28"/>
          <w:u w:val="none"/>
        </w:rPr>
        <w:t>(optional)</w:t>
      </w:r>
      <w:bookmarkEnd w:id="73"/>
    </w:p>
    <w:p w:rsidR="00F0165C" w:rsidRPr="00177748" w:rsidRDefault="00F0165C" w:rsidP="00F0165C">
      <w:pPr>
        <w:spacing w:after="0"/>
        <w:rPr>
          <w:rStyle w:val="Hyperlink"/>
          <w:rFonts w:ascii="Corbel" w:hAnsi="Corbel"/>
          <w:sz w:val="15"/>
          <w:u w:val="none"/>
        </w:rPr>
      </w:pPr>
      <w:proofErr w:type="gramStart"/>
      <w:r>
        <w:rPr>
          <w:rStyle w:val="Hyperlink"/>
          <w:rFonts w:ascii="Corbel" w:hAnsi="Corbel"/>
          <w:sz w:val="15"/>
          <w:u w:val="none"/>
        </w:rPr>
        <w:t xml:space="preserve">[Information </w:t>
      </w:r>
      <w:r w:rsidRPr="00177748">
        <w:rPr>
          <w:rStyle w:val="Hyperlink"/>
          <w:rFonts w:ascii="Corbel" w:hAnsi="Corbel"/>
          <w:sz w:val="15"/>
          <w:u w:val="none"/>
        </w:rPr>
        <w:t>about the services available on campus</w:t>
      </w:r>
      <w:r>
        <w:rPr>
          <w:rStyle w:val="Hyperlink"/>
          <w:rFonts w:ascii="Corbel" w:hAnsi="Corbel"/>
          <w:sz w:val="15"/>
          <w:u w:val="none"/>
        </w:rPr>
        <w:t xml:space="preserve">, including </w:t>
      </w:r>
      <w:r w:rsidRPr="00177748">
        <w:rPr>
          <w:rStyle w:val="Hyperlink"/>
          <w:rFonts w:ascii="Corbel" w:hAnsi="Corbel"/>
          <w:sz w:val="15"/>
          <w:u w:val="none"/>
        </w:rPr>
        <w:t>a URL for further information.</w:t>
      </w:r>
      <w:proofErr w:type="gramEnd"/>
      <w:r>
        <w:rPr>
          <w:rStyle w:val="Hyperlink"/>
          <w:rFonts w:ascii="Corbel" w:hAnsi="Corbel"/>
          <w:sz w:val="15"/>
          <w:u w:val="none"/>
        </w:rPr>
        <w:t xml:space="preserve"> </w:t>
      </w:r>
      <w:r w:rsidRPr="00177748">
        <w:rPr>
          <w:rStyle w:val="Hyperlink"/>
          <w:rFonts w:ascii="Corbel" w:hAnsi="Corbel"/>
          <w:sz w:val="15"/>
          <w:u w:val="none"/>
        </w:rPr>
        <w:t>This section could include information about:</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accommodation</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careers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chaplaincy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childcare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counselling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exchange programs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health services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library/computing services</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learning assistance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sports and recreation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student organisations </w:t>
      </w:r>
    </w:p>
    <w:p w:rsidR="00F0165C" w:rsidRPr="00177748" w:rsidRDefault="00FD22C7" w:rsidP="00F04789">
      <w:pPr>
        <w:pStyle w:val="ListParagraph"/>
        <w:numPr>
          <w:ilvl w:val="0"/>
          <w:numId w:val="21"/>
        </w:numPr>
        <w:spacing w:after="240"/>
        <w:rPr>
          <w:rStyle w:val="Hyperlink"/>
          <w:rFonts w:ascii="Corbel" w:hAnsi="Corbel"/>
          <w:sz w:val="15"/>
          <w:u w:val="none"/>
        </w:rPr>
      </w:pPr>
      <w:r>
        <w:rPr>
          <w:rStyle w:val="Hyperlink"/>
          <w:rFonts w:ascii="Corbel" w:hAnsi="Corbel"/>
          <w:sz w:val="15"/>
          <w:u w:val="none"/>
        </w:rPr>
        <w:t>services</w:t>
      </w:r>
      <w:r w:rsidR="00551256">
        <w:rPr>
          <w:rStyle w:val="Hyperlink"/>
          <w:rFonts w:ascii="Corbel" w:hAnsi="Corbel"/>
          <w:sz w:val="15"/>
          <w:u w:val="none"/>
        </w:rPr>
        <w:t xml:space="preserve"> for </w:t>
      </w:r>
      <w:r w:rsidR="00F0165C" w:rsidRPr="00177748">
        <w:rPr>
          <w:rStyle w:val="Hyperlink"/>
          <w:rFonts w:ascii="Corbel" w:hAnsi="Corbel"/>
          <w:sz w:val="15"/>
          <w:u w:val="none"/>
        </w:rPr>
        <w:t xml:space="preserve">students with disabilities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transport </w:t>
      </w:r>
    </w:p>
    <w:p w:rsidR="00F0165C" w:rsidRPr="00177748" w:rsidRDefault="00F0165C" w:rsidP="00F04789">
      <w:pPr>
        <w:pStyle w:val="ListParagraph"/>
        <w:numPr>
          <w:ilvl w:val="0"/>
          <w:numId w:val="21"/>
        </w:numPr>
        <w:spacing w:after="240"/>
        <w:rPr>
          <w:rStyle w:val="Hyperlink"/>
          <w:rFonts w:ascii="Corbel" w:hAnsi="Corbel"/>
          <w:sz w:val="15"/>
          <w:u w:val="none"/>
        </w:rPr>
      </w:pPr>
      <w:r w:rsidRPr="00177748">
        <w:rPr>
          <w:rStyle w:val="Hyperlink"/>
          <w:rFonts w:ascii="Corbel" w:hAnsi="Corbel"/>
          <w:sz w:val="15"/>
          <w:u w:val="none"/>
        </w:rPr>
        <w:t xml:space="preserve">union </w:t>
      </w:r>
    </w:p>
    <w:p w:rsidR="00F0165C" w:rsidRPr="00177748" w:rsidRDefault="00F0165C" w:rsidP="00F04789">
      <w:pPr>
        <w:pStyle w:val="ListParagraph"/>
        <w:numPr>
          <w:ilvl w:val="0"/>
          <w:numId w:val="21"/>
        </w:numPr>
        <w:spacing w:after="240"/>
        <w:rPr>
          <w:rStyle w:val="Hyperlink"/>
          <w:rFonts w:ascii="Corbel" w:hAnsi="Corbel"/>
          <w:sz w:val="15"/>
          <w:u w:val="none"/>
        </w:rPr>
      </w:pPr>
      <w:proofErr w:type="gramStart"/>
      <w:r w:rsidRPr="00177748">
        <w:rPr>
          <w:rStyle w:val="Hyperlink"/>
          <w:rFonts w:ascii="Corbel" w:hAnsi="Corbel"/>
          <w:sz w:val="15"/>
          <w:u w:val="none"/>
        </w:rPr>
        <w:t>welfare</w:t>
      </w:r>
      <w:proofErr w:type="gramEnd"/>
      <w:r w:rsidRPr="00177748">
        <w:rPr>
          <w:rStyle w:val="Hyperlink"/>
          <w:rFonts w:ascii="Corbel" w:hAnsi="Corbel"/>
          <w:sz w:val="15"/>
          <w:u w:val="none"/>
        </w:rPr>
        <w:t xml:space="preserve"> services.</w:t>
      </w:r>
      <w:r>
        <w:rPr>
          <w:rStyle w:val="Hyperlink"/>
          <w:rFonts w:ascii="Corbel" w:hAnsi="Corbel"/>
          <w:sz w:val="15"/>
          <w:u w:val="none"/>
        </w:rPr>
        <w:t>]</w:t>
      </w:r>
    </w:p>
    <w:p w:rsidR="00F0165C" w:rsidRPr="00AE0952" w:rsidRDefault="00F0165C" w:rsidP="00F04789">
      <w:pPr>
        <w:keepNext/>
        <w:keepLines/>
        <w:numPr>
          <w:ilvl w:val="0"/>
          <w:numId w:val="28"/>
        </w:numPr>
        <w:spacing w:before="240" w:after="0" w:line="240" w:lineRule="auto"/>
        <w:ind w:left="567" w:hanging="567"/>
        <w:outlineLvl w:val="0"/>
        <w:rPr>
          <w:rFonts w:ascii="Corbel" w:hAnsi="Corbel"/>
          <w:b/>
          <w:sz w:val="28"/>
        </w:rPr>
      </w:pPr>
      <w:bookmarkStart w:id="74" w:name="_Toc480754906"/>
      <w:r w:rsidRPr="00AE0952">
        <w:rPr>
          <w:rFonts w:ascii="Corbel" w:hAnsi="Corbel"/>
          <w:b/>
          <w:sz w:val="28"/>
        </w:rPr>
        <w:t>Where to get further information</w:t>
      </w:r>
      <w:bookmarkEnd w:id="74"/>
    </w:p>
    <w:p w:rsidR="00F0165C" w:rsidRPr="008E5D89" w:rsidRDefault="00F0165C" w:rsidP="00F0165C">
      <w:pPr>
        <w:spacing w:after="0"/>
        <w:rPr>
          <w:rStyle w:val="Hyperlink"/>
          <w:rFonts w:ascii="Corbel" w:hAnsi="Corbel"/>
          <w:sz w:val="15"/>
          <w:u w:val="none"/>
        </w:rPr>
      </w:pPr>
      <w:r>
        <w:rPr>
          <w:rStyle w:val="Hyperlink"/>
          <w:rFonts w:ascii="Corbel" w:hAnsi="Corbel"/>
          <w:sz w:val="15"/>
          <w:u w:val="none"/>
        </w:rPr>
        <w:t>[P</w:t>
      </w:r>
      <w:r w:rsidRPr="008E5D89">
        <w:rPr>
          <w:rStyle w:val="Hyperlink"/>
          <w:rFonts w:ascii="Corbel" w:hAnsi="Corbel"/>
          <w:sz w:val="15"/>
          <w:u w:val="none"/>
        </w:rPr>
        <w:t>rovide links to other relevant information providers, including but not limited to:</w:t>
      </w:r>
    </w:p>
    <w:p w:rsidR="00F0165C" w:rsidRPr="008E5D89" w:rsidRDefault="00F0165C" w:rsidP="00F04789">
      <w:pPr>
        <w:pStyle w:val="ListParagraph"/>
        <w:numPr>
          <w:ilvl w:val="0"/>
          <w:numId w:val="19"/>
        </w:numPr>
        <w:spacing w:after="240"/>
        <w:rPr>
          <w:rStyle w:val="Hyperlink"/>
          <w:rFonts w:ascii="Corbel" w:hAnsi="Corbel"/>
          <w:sz w:val="15"/>
          <w:u w:val="none"/>
        </w:rPr>
      </w:pPr>
      <w:r w:rsidRPr="008E5D89">
        <w:rPr>
          <w:rStyle w:val="Hyperlink"/>
          <w:rFonts w:ascii="Corbel" w:hAnsi="Corbel"/>
          <w:sz w:val="15"/>
          <w:u w:val="none"/>
        </w:rPr>
        <w:t>TEQSA national register</w:t>
      </w:r>
    </w:p>
    <w:p w:rsidR="00F0165C" w:rsidRPr="008E5D89" w:rsidRDefault="00F0165C" w:rsidP="00F04789">
      <w:pPr>
        <w:pStyle w:val="ListParagraph"/>
        <w:numPr>
          <w:ilvl w:val="0"/>
          <w:numId w:val="19"/>
        </w:numPr>
        <w:spacing w:after="240"/>
        <w:rPr>
          <w:rStyle w:val="Hyperlink"/>
          <w:rFonts w:ascii="Corbel" w:hAnsi="Corbel"/>
          <w:sz w:val="15"/>
          <w:u w:val="none"/>
        </w:rPr>
      </w:pPr>
      <w:proofErr w:type="spellStart"/>
      <w:r w:rsidRPr="008E5D89">
        <w:rPr>
          <w:rStyle w:val="Hyperlink"/>
          <w:rFonts w:ascii="Corbel" w:hAnsi="Corbel"/>
          <w:sz w:val="15"/>
          <w:u w:val="none"/>
        </w:rPr>
        <w:t>QILT</w:t>
      </w:r>
      <w:proofErr w:type="spellEnd"/>
      <w:r w:rsidRPr="008E5D89">
        <w:rPr>
          <w:rStyle w:val="Hyperlink"/>
          <w:rFonts w:ascii="Corbel" w:hAnsi="Corbel"/>
          <w:sz w:val="15"/>
          <w:u w:val="none"/>
        </w:rPr>
        <w:t xml:space="preserve"> website</w:t>
      </w:r>
    </w:p>
    <w:p w:rsidR="00F0165C" w:rsidRDefault="00F0165C" w:rsidP="00F04789">
      <w:pPr>
        <w:pStyle w:val="ListParagraph"/>
        <w:numPr>
          <w:ilvl w:val="0"/>
          <w:numId w:val="19"/>
        </w:numPr>
        <w:spacing w:after="240"/>
        <w:rPr>
          <w:rStyle w:val="Hyperlink"/>
          <w:rFonts w:ascii="Corbel" w:hAnsi="Corbel"/>
          <w:sz w:val="15"/>
          <w:u w:val="none"/>
        </w:rPr>
      </w:pPr>
      <w:r w:rsidRPr="005F6F8B">
        <w:rPr>
          <w:rStyle w:val="Hyperlink"/>
          <w:rFonts w:ascii="Corbel" w:hAnsi="Corbel"/>
          <w:sz w:val="15"/>
          <w:u w:val="none"/>
        </w:rPr>
        <w:t xml:space="preserve">Relevant </w:t>
      </w:r>
      <w:proofErr w:type="spellStart"/>
      <w:r w:rsidRPr="005F6F8B">
        <w:rPr>
          <w:rStyle w:val="Hyperlink"/>
          <w:rFonts w:ascii="Corbel" w:hAnsi="Corbel"/>
          <w:sz w:val="15"/>
          <w:u w:val="none"/>
        </w:rPr>
        <w:t>TAC</w:t>
      </w:r>
      <w:proofErr w:type="spellEnd"/>
      <w:r w:rsidRPr="005F6F8B">
        <w:rPr>
          <w:rStyle w:val="Hyperlink"/>
          <w:rFonts w:ascii="Corbel" w:hAnsi="Corbel"/>
          <w:sz w:val="15"/>
          <w:u w:val="none"/>
        </w:rPr>
        <w:t xml:space="preserve"> website</w:t>
      </w:r>
      <w:r>
        <w:rPr>
          <w:rStyle w:val="Hyperlink"/>
          <w:rFonts w:ascii="Corbel" w:hAnsi="Corbel"/>
          <w:sz w:val="15"/>
          <w:u w:val="none"/>
        </w:rPr>
        <w:t>]</w:t>
      </w:r>
    </w:p>
    <w:p w:rsidR="00F0165C" w:rsidRDefault="00F0165C" w:rsidP="00F0165C">
      <w:pPr>
        <w:spacing w:after="240"/>
        <w:rPr>
          <w:rStyle w:val="Hyperlink"/>
          <w:rFonts w:ascii="Corbel" w:hAnsi="Corbel"/>
          <w:sz w:val="15"/>
          <w:u w:val="none"/>
        </w:rPr>
      </w:pPr>
    </w:p>
    <w:p w:rsidR="00F0165C" w:rsidRDefault="00F0165C" w:rsidP="00F0165C">
      <w:pPr>
        <w:pStyle w:val="Heading1"/>
        <w:rPr>
          <w:rFonts w:ascii="Corbel" w:hAnsi="Corbel" w:cs="Arial"/>
        </w:rPr>
        <w:sectPr w:rsidR="00F0165C" w:rsidSect="002137A6">
          <w:pgSz w:w="11906" w:h="16838"/>
          <w:pgMar w:top="1372" w:right="1440" w:bottom="1440" w:left="1440" w:header="709" w:footer="709" w:gutter="0"/>
          <w:cols w:space="708"/>
          <w:docGrid w:linePitch="360"/>
        </w:sectPr>
      </w:pPr>
      <w:bookmarkStart w:id="75" w:name="_Toc461713934"/>
      <w:bookmarkStart w:id="76" w:name="_Toc460598772"/>
      <w:bookmarkStart w:id="77" w:name="_Toc462826079"/>
      <w:bookmarkStart w:id="78" w:name="_Toc462242885"/>
    </w:p>
    <w:p w:rsidR="00F0165C" w:rsidRPr="00AF3D7E" w:rsidRDefault="007902C1" w:rsidP="00AF3D7E">
      <w:pPr>
        <w:pStyle w:val="HERHeading1"/>
        <w:pageBreakBefore/>
        <w:spacing w:before="0"/>
        <w:rPr>
          <w:sz w:val="30"/>
          <w:szCs w:val="30"/>
        </w:rPr>
      </w:pPr>
      <w:bookmarkStart w:id="79" w:name="_Toc480754907"/>
      <w:r>
        <w:rPr>
          <w:sz w:val="30"/>
          <w:szCs w:val="30"/>
        </w:rPr>
        <w:lastRenderedPageBreak/>
        <w:t>Appendix D: Draft c</w:t>
      </w:r>
      <w:r w:rsidR="00F0165C" w:rsidRPr="00AF3D7E">
        <w:rPr>
          <w:sz w:val="30"/>
          <w:szCs w:val="30"/>
        </w:rPr>
        <w:t xml:space="preserve">ourse </w:t>
      </w:r>
      <w:r>
        <w:rPr>
          <w:sz w:val="30"/>
          <w:szCs w:val="30"/>
        </w:rPr>
        <w:t>a</w:t>
      </w:r>
      <w:r w:rsidR="00F0165C" w:rsidRPr="00AF3D7E">
        <w:rPr>
          <w:sz w:val="30"/>
          <w:szCs w:val="30"/>
        </w:rPr>
        <w:t xml:space="preserve">dmission </w:t>
      </w:r>
      <w:r>
        <w:rPr>
          <w:sz w:val="30"/>
          <w:szCs w:val="30"/>
        </w:rPr>
        <w:t>i</w:t>
      </w:r>
      <w:r w:rsidR="00F0165C" w:rsidRPr="00AF3D7E">
        <w:rPr>
          <w:sz w:val="30"/>
          <w:szCs w:val="30"/>
        </w:rPr>
        <w:t xml:space="preserve">nformation </w:t>
      </w:r>
      <w:bookmarkEnd w:id="75"/>
      <w:bookmarkEnd w:id="76"/>
      <w:bookmarkEnd w:id="77"/>
      <w:bookmarkEnd w:id="78"/>
      <w:r>
        <w:rPr>
          <w:sz w:val="30"/>
          <w:szCs w:val="30"/>
        </w:rPr>
        <w:t>s</w:t>
      </w:r>
      <w:r w:rsidR="00F0165C" w:rsidRPr="00AF3D7E">
        <w:rPr>
          <w:sz w:val="30"/>
          <w:szCs w:val="30"/>
        </w:rPr>
        <w:t>et</w:t>
      </w:r>
      <w:bookmarkEnd w:id="79"/>
    </w:p>
    <w:p w:rsidR="00F0165C" w:rsidRPr="009A0756" w:rsidRDefault="00F0165C" w:rsidP="00F0165C">
      <w:pPr>
        <w:rPr>
          <w:rStyle w:val="Hyperlink"/>
          <w:rFonts w:ascii="Corbel" w:hAnsi="Corbel"/>
          <w:sz w:val="18"/>
          <w:szCs w:val="18"/>
          <w:u w:val="none"/>
        </w:rPr>
      </w:pPr>
      <w:r w:rsidRPr="009A0756">
        <w:rPr>
          <w:rStyle w:val="Hyperlink"/>
          <w:rFonts w:ascii="Corbel" w:hAnsi="Corbel"/>
          <w:sz w:val="18"/>
          <w:szCs w:val="18"/>
          <w:u w:val="none"/>
        </w:rPr>
        <w:t>[</w:t>
      </w:r>
      <w:r w:rsidR="00CE3871" w:rsidRPr="00080A86">
        <w:rPr>
          <w:rStyle w:val="Hyperlink"/>
          <w:rFonts w:ascii="Corbel" w:hAnsi="Corbel"/>
          <w:b/>
          <w:sz w:val="18"/>
          <w:szCs w:val="18"/>
          <w:u w:val="none"/>
        </w:rPr>
        <w:t xml:space="preserve">INSTRUCTIONS </w:t>
      </w:r>
      <w:r w:rsidR="00CE3871">
        <w:rPr>
          <w:rStyle w:val="Hyperlink"/>
          <w:rFonts w:ascii="Corbel" w:hAnsi="Corbel"/>
          <w:b/>
          <w:sz w:val="18"/>
          <w:szCs w:val="18"/>
          <w:u w:val="none"/>
        </w:rPr>
        <w:t>FOR HIGHER EDUCATION</w:t>
      </w:r>
      <w:r w:rsidR="00CE3871" w:rsidRPr="00080A86">
        <w:rPr>
          <w:rStyle w:val="Hyperlink"/>
          <w:rFonts w:ascii="Corbel" w:hAnsi="Corbel"/>
          <w:b/>
          <w:sz w:val="18"/>
          <w:szCs w:val="18"/>
          <w:u w:val="none"/>
        </w:rPr>
        <w:t xml:space="preserve"> </w:t>
      </w:r>
      <w:r w:rsidR="00CE3871">
        <w:rPr>
          <w:rStyle w:val="Hyperlink"/>
          <w:rFonts w:ascii="Corbel" w:hAnsi="Corbel"/>
          <w:b/>
          <w:sz w:val="18"/>
          <w:szCs w:val="18"/>
          <w:u w:val="none"/>
        </w:rPr>
        <w:t>PROVIDERS</w:t>
      </w:r>
      <w:r w:rsidR="00CE3871">
        <w:rPr>
          <w:rStyle w:val="Hyperlink"/>
          <w:rFonts w:ascii="Corbel" w:hAnsi="Corbel"/>
          <w:sz w:val="18"/>
          <w:szCs w:val="18"/>
          <w:u w:val="none"/>
        </w:rPr>
        <w:t xml:space="preserve">: </w:t>
      </w:r>
      <w:r w:rsidRPr="009A0756">
        <w:rPr>
          <w:rStyle w:val="Hyperlink"/>
          <w:rFonts w:ascii="Corbel" w:hAnsi="Corbel"/>
          <w:sz w:val="18"/>
          <w:szCs w:val="18"/>
          <w:u w:val="none"/>
        </w:rPr>
        <w:t xml:space="preserve">This information set outlines the collection of information that is considered necessary to enable a prospective student to gauge and compare study options, course admission requirements and their likely student peer cohort across multiple courses, providers and admission </w:t>
      </w:r>
      <w:r w:rsidR="003E7E58">
        <w:rPr>
          <w:rStyle w:val="Hyperlink"/>
          <w:rFonts w:ascii="Corbel" w:hAnsi="Corbel"/>
          <w:sz w:val="18"/>
          <w:szCs w:val="18"/>
          <w:u w:val="none"/>
        </w:rPr>
        <w:t>option</w:t>
      </w:r>
      <w:r w:rsidRPr="009A0756">
        <w:rPr>
          <w:rStyle w:val="Hyperlink"/>
          <w:rFonts w:ascii="Corbel" w:hAnsi="Corbel"/>
          <w:sz w:val="18"/>
          <w:szCs w:val="18"/>
          <w:u w:val="none"/>
        </w:rPr>
        <w:t>s. It can be used to outline the options and requirements for a single course or related group of courses, particularly where the individual courses are very small.</w:t>
      </w:r>
    </w:p>
    <w:p w:rsidR="00F0165C" w:rsidRPr="009A0756" w:rsidRDefault="00CE6C16" w:rsidP="00F0165C">
      <w:pPr>
        <w:rPr>
          <w:rStyle w:val="Hyperlink"/>
          <w:rFonts w:ascii="Corbel" w:hAnsi="Corbel"/>
          <w:sz w:val="18"/>
          <w:szCs w:val="18"/>
          <w:u w:val="none"/>
        </w:rPr>
      </w:pPr>
      <w:r>
        <w:rPr>
          <w:rStyle w:val="Hyperlink"/>
          <w:rFonts w:ascii="Corbel" w:hAnsi="Corbel"/>
          <w:sz w:val="18"/>
          <w:szCs w:val="18"/>
          <w:u w:val="none"/>
        </w:rPr>
        <w:t>T</w:t>
      </w:r>
      <w:r w:rsidRPr="00F407FB">
        <w:rPr>
          <w:rStyle w:val="Hyperlink"/>
          <w:rFonts w:ascii="Corbel" w:hAnsi="Corbel"/>
          <w:sz w:val="18"/>
          <w:szCs w:val="18"/>
          <w:u w:val="none"/>
        </w:rPr>
        <w:t xml:space="preserve">he categories of information and </w:t>
      </w:r>
      <w:r>
        <w:rPr>
          <w:rStyle w:val="Hyperlink"/>
          <w:rFonts w:ascii="Corbel" w:hAnsi="Corbel"/>
          <w:sz w:val="18"/>
          <w:szCs w:val="18"/>
          <w:u w:val="none"/>
        </w:rPr>
        <w:t>core</w:t>
      </w:r>
      <w:r w:rsidRPr="00F407FB">
        <w:rPr>
          <w:rStyle w:val="Hyperlink"/>
          <w:rFonts w:ascii="Corbel" w:hAnsi="Corbel"/>
          <w:sz w:val="18"/>
          <w:szCs w:val="18"/>
          <w:u w:val="none"/>
        </w:rPr>
        <w:t xml:space="preserve"> data </w:t>
      </w:r>
      <w:r>
        <w:rPr>
          <w:rStyle w:val="Hyperlink"/>
          <w:rFonts w:ascii="Corbel" w:hAnsi="Corbel"/>
          <w:sz w:val="18"/>
          <w:szCs w:val="18"/>
          <w:u w:val="none"/>
        </w:rPr>
        <w:t xml:space="preserve">to be made available to prospective students </w:t>
      </w:r>
      <w:r w:rsidRPr="00F407FB">
        <w:rPr>
          <w:rStyle w:val="Hyperlink"/>
          <w:rFonts w:ascii="Corbel" w:hAnsi="Corbel"/>
          <w:sz w:val="18"/>
          <w:szCs w:val="18"/>
          <w:u w:val="none"/>
        </w:rPr>
        <w:t>are specified</w:t>
      </w:r>
      <w:r>
        <w:rPr>
          <w:rStyle w:val="Hyperlink"/>
          <w:rFonts w:ascii="Corbel" w:hAnsi="Corbel"/>
          <w:sz w:val="18"/>
          <w:szCs w:val="18"/>
          <w:u w:val="none"/>
        </w:rPr>
        <w:t xml:space="preserve"> below; however</w:t>
      </w:r>
      <w:r w:rsidRPr="00F407FB">
        <w:rPr>
          <w:rStyle w:val="Hyperlink"/>
          <w:rFonts w:ascii="Corbel" w:hAnsi="Corbel"/>
          <w:sz w:val="18"/>
          <w:szCs w:val="18"/>
          <w:u w:val="none"/>
        </w:rPr>
        <w:t xml:space="preserve"> </w:t>
      </w:r>
      <w:r>
        <w:rPr>
          <w:rStyle w:val="Hyperlink"/>
          <w:rFonts w:ascii="Corbel" w:hAnsi="Corbel"/>
          <w:sz w:val="18"/>
          <w:szCs w:val="18"/>
          <w:u w:val="none"/>
        </w:rPr>
        <w:t>providers</w:t>
      </w:r>
      <w:r w:rsidRPr="00F407FB">
        <w:rPr>
          <w:rStyle w:val="Hyperlink"/>
          <w:rFonts w:ascii="Corbel" w:hAnsi="Corbel"/>
          <w:sz w:val="18"/>
          <w:szCs w:val="18"/>
          <w:u w:val="none"/>
        </w:rPr>
        <w:t>, tertiary admission centres and other users</w:t>
      </w:r>
      <w:r>
        <w:rPr>
          <w:rStyle w:val="Hyperlink"/>
          <w:rFonts w:ascii="Corbel" w:hAnsi="Corbel"/>
          <w:sz w:val="18"/>
          <w:szCs w:val="18"/>
          <w:u w:val="none"/>
        </w:rPr>
        <w:t xml:space="preserve"> may choose to include additional</w:t>
      </w:r>
      <w:r w:rsidRPr="00F407FB">
        <w:rPr>
          <w:rStyle w:val="Hyperlink"/>
          <w:rFonts w:ascii="Corbel" w:hAnsi="Corbel"/>
          <w:sz w:val="18"/>
          <w:szCs w:val="18"/>
          <w:u w:val="none"/>
        </w:rPr>
        <w:t xml:space="preserve"> textual content and </w:t>
      </w:r>
      <w:r>
        <w:rPr>
          <w:rStyle w:val="Hyperlink"/>
          <w:rFonts w:ascii="Corbel" w:hAnsi="Corbel"/>
          <w:sz w:val="18"/>
          <w:szCs w:val="18"/>
          <w:u w:val="none"/>
        </w:rPr>
        <w:t xml:space="preserve">adapt the </w:t>
      </w:r>
      <w:r w:rsidRPr="00F407FB">
        <w:rPr>
          <w:rStyle w:val="Hyperlink"/>
          <w:rFonts w:ascii="Corbel" w:hAnsi="Corbel"/>
          <w:sz w:val="18"/>
          <w:szCs w:val="18"/>
          <w:u w:val="none"/>
        </w:rPr>
        <w:t xml:space="preserve">overall </w:t>
      </w:r>
      <w:proofErr w:type="gramStart"/>
      <w:r w:rsidRPr="00F407FB">
        <w:rPr>
          <w:rStyle w:val="Hyperlink"/>
          <w:rFonts w:ascii="Corbel" w:hAnsi="Corbel"/>
          <w:sz w:val="18"/>
          <w:szCs w:val="18"/>
          <w:u w:val="none"/>
        </w:rPr>
        <w:t>presentation  to</w:t>
      </w:r>
      <w:proofErr w:type="gramEnd"/>
      <w:r w:rsidRPr="00F407FB">
        <w:rPr>
          <w:rStyle w:val="Hyperlink"/>
          <w:rFonts w:ascii="Corbel" w:hAnsi="Corbel"/>
          <w:sz w:val="18"/>
          <w:szCs w:val="18"/>
          <w:u w:val="none"/>
        </w:rPr>
        <w:t xml:space="preserve"> distinguish and reflect their mission, course offerings and app</w:t>
      </w:r>
      <w:r>
        <w:rPr>
          <w:rStyle w:val="Hyperlink"/>
          <w:rFonts w:ascii="Corbel" w:hAnsi="Corbel"/>
          <w:sz w:val="18"/>
          <w:szCs w:val="18"/>
          <w:u w:val="none"/>
        </w:rPr>
        <w:t>roach to information provision.</w:t>
      </w:r>
    </w:p>
    <w:p w:rsidR="00F0165C" w:rsidRPr="009A0756" w:rsidRDefault="00F0165C" w:rsidP="00F0165C">
      <w:pPr>
        <w:rPr>
          <w:rStyle w:val="Hyperlink"/>
          <w:rFonts w:ascii="Corbel" w:hAnsi="Corbel"/>
          <w:sz w:val="18"/>
          <w:szCs w:val="18"/>
          <w:u w:val="none"/>
        </w:rPr>
      </w:pPr>
      <w:r w:rsidRPr="009A0756">
        <w:rPr>
          <w:rStyle w:val="Hyperlink"/>
          <w:rFonts w:ascii="Corbel" w:hAnsi="Corbel"/>
          <w:sz w:val="18"/>
          <w:szCs w:val="18"/>
          <w:u w:val="none"/>
        </w:rPr>
        <w:t>The Australian Government and all key higher education sector stakeholders have accepted the recommendations of the Higher Education Standards Panel that this information set is needed to inform student choice and should be available for every Australian higher education course offered. While it is agreed the information should be available online, the location for such information is not specified. Institutions are expected to include this information on their own website</w:t>
      </w:r>
      <w:r w:rsidR="00986ACC">
        <w:rPr>
          <w:rStyle w:val="Hyperlink"/>
          <w:rFonts w:ascii="Corbel" w:hAnsi="Corbel"/>
          <w:sz w:val="18"/>
          <w:szCs w:val="18"/>
          <w:u w:val="none"/>
        </w:rPr>
        <w:t xml:space="preserve"> in a location that prospective students can access readily; they are also </w:t>
      </w:r>
      <w:r w:rsidR="00986ACC" w:rsidRPr="00F407FB">
        <w:rPr>
          <w:rStyle w:val="Hyperlink"/>
          <w:rFonts w:ascii="Corbel" w:hAnsi="Corbel"/>
          <w:sz w:val="18"/>
          <w:szCs w:val="18"/>
          <w:u w:val="none"/>
        </w:rPr>
        <w:t xml:space="preserve">encouraged to use other appropriate platforms that prospective </w:t>
      </w:r>
      <w:r w:rsidR="00454A3B">
        <w:rPr>
          <w:rStyle w:val="Hyperlink"/>
          <w:rFonts w:ascii="Corbel" w:hAnsi="Corbel"/>
          <w:sz w:val="18"/>
          <w:szCs w:val="18"/>
          <w:u w:val="none"/>
        </w:rPr>
        <w:t xml:space="preserve">students search for information. </w:t>
      </w:r>
    </w:p>
    <w:p w:rsidR="00F0165C" w:rsidRDefault="00F0165C" w:rsidP="00F0165C">
      <w:pPr>
        <w:rPr>
          <w:rStyle w:val="Hyperlink"/>
          <w:rFonts w:ascii="Corbel" w:hAnsi="Corbel"/>
          <w:sz w:val="18"/>
          <w:szCs w:val="18"/>
          <w:u w:val="none"/>
        </w:rPr>
      </w:pPr>
      <w:r w:rsidRPr="009A0756">
        <w:rPr>
          <w:rStyle w:val="Hyperlink"/>
          <w:rFonts w:ascii="Corbel" w:hAnsi="Corbel"/>
          <w:sz w:val="18"/>
          <w:szCs w:val="18"/>
          <w:u w:val="none"/>
        </w:rPr>
        <w:t>Regardless of where it is located, however, this information set specification should be used as a guide to the types and minimum required content that must be included. The style and specifics of information presented could vary depending on whether the information covers a single course or several related courses. The aggregation used could also be different in different contexts – e.g. at field of study level on an institution faculty web page, but at individual course level on a tertiary admission website – or vice-versa. Wherever the information is presented</w:t>
      </w:r>
      <w:r w:rsidR="00E90D56">
        <w:rPr>
          <w:rStyle w:val="Hyperlink"/>
          <w:rFonts w:ascii="Corbel" w:hAnsi="Corbel"/>
          <w:sz w:val="18"/>
          <w:szCs w:val="18"/>
          <w:u w:val="none"/>
        </w:rPr>
        <w:t>,</w:t>
      </w:r>
      <w:r w:rsidRPr="009A0756">
        <w:rPr>
          <w:rStyle w:val="Hyperlink"/>
          <w:rFonts w:ascii="Corbel" w:hAnsi="Corbel"/>
          <w:sz w:val="18"/>
          <w:szCs w:val="18"/>
          <w:u w:val="none"/>
        </w:rPr>
        <w:t xml:space="preserve"> the </w:t>
      </w:r>
      <w:r w:rsidR="006D465A">
        <w:rPr>
          <w:rStyle w:val="Hyperlink"/>
          <w:rFonts w:ascii="Corbel" w:hAnsi="Corbel"/>
          <w:i/>
          <w:sz w:val="18"/>
          <w:szCs w:val="18"/>
        </w:rPr>
        <w:t>specified core</w:t>
      </w:r>
      <w:r w:rsidR="006D465A" w:rsidRPr="009A0756">
        <w:rPr>
          <w:rStyle w:val="Hyperlink"/>
          <w:rFonts w:ascii="Corbel" w:hAnsi="Corbel"/>
          <w:i/>
          <w:sz w:val="18"/>
          <w:szCs w:val="18"/>
        </w:rPr>
        <w:t xml:space="preserve"> </w:t>
      </w:r>
      <w:r w:rsidRPr="009A0756">
        <w:rPr>
          <w:rStyle w:val="Hyperlink"/>
          <w:rFonts w:ascii="Corbel" w:hAnsi="Corbel"/>
          <w:i/>
          <w:sz w:val="18"/>
          <w:szCs w:val="18"/>
        </w:rPr>
        <w:t>information</w:t>
      </w:r>
      <w:r w:rsidRPr="009A0756">
        <w:rPr>
          <w:rStyle w:val="Hyperlink"/>
          <w:rFonts w:ascii="Corbel" w:hAnsi="Corbel"/>
          <w:sz w:val="18"/>
          <w:szCs w:val="18"/>
          <w:u w:val="none"/>
        </w:rPr>
        <w:t xml:space="preserve"> should be provided in such a way that minimises any appearance of difference where none exists.</w:t>
      </w:r>
    </w:p>
    <w:p w:rsidR="00F0165C" w:rsidRPr="009A0756" w:rsidRDefault="00F0165C" w:rsidP="00F0165C">
      <w:pPr>
        <w:rPr>
          <w:rStyle w:val="Hyperlink"/>
          <w:rFonts w:ascii="Corbel" w:hAnsi="Corbel"/>
          <w:sz w:val="18"/>
          <w:szCs w:val="18"/>
          <w:u w:val="none"/>
        </w:rPr>
      </w:pPr>
      <w:r>
        <w:rPr>
          <w:rStyle w:val="Hyperlink"/>
          <w:rFonts w:ascii="Corbel" w:hAnsi="Corbel"/>
          <w:sz w:val="18"/>
          <w:szCs w:val="18"/>
          <w:u w:val="none"/>
        </w:rPr>
        <w:t xml:space="preserve">As a general rule, it is not necessary to repeat information about application processes that applies to all courses at an institution and is set out in the </w:t>
      </w:r>
      <w:r w:rsidRPr="00CE495D">
        <w:rPr>
          <w:rStyle w:val="Hyperlink"/>
          <w:rFonts w:ascii="Corbel" w:hAnsi="Corbel"/>
          <w:i/>
          <w:sz w:val="18"/>
          <w:szCs w:val="18"/>
          <w:u w:val="none"/>
        </w:rPr>
        <w:t>Whole-of-Institution Admissions Information Set</w:t>
      </w:r>
      <w:r>
        <w:rPr>
          <w:rStyle w:val="Hyperlink"/>
          <w:rFonts w:ascii="Corbel" w:hAnsi="Corbel"/>
          <w:sz w:val="18"/>
          <w:szCs w:val="18"/>
          <w:u w:val="none"/>
        </w:rPr>
        <w:t>. However, w</w:t>
      </w:r>
      <w:r w:rsidR="009553E8">
        <w:rPr>
          <w:rStyle w:val="Hyperlink"/>
          <w:rFonts w:ascii="Corbel" w:hAnsi="Corbel"/>
          <w:sz w:val="18"/>
          <w:szCs w:val="18"/>
          <w:u w:val="none"/>
        </w:rPr>
        <w:t>h</w:t>
      </w:r>
      <w:r>
        <w:rPr>
          <w:rStyle w:val="Hyperlink"/>
          <w:rFonts w:ascii="Corbel" w:hAnsi="Corbel"/>
          <w:sz w:val="18"/>
          <w:szCs w:val="18"/>
          <w:u w:val="none"/>
        </w:rPr>
        <w:t xml:space="preserve">ere there are entry requirements or </w:t>
      </w:r>
      <w:r w:rsidR="00206E64">
        <w:rPr>
          <w:rStyle w:val="Hyperlink"/>
          <w:rFonts w:ascii="Corbel" w:hAnsi="Corbel"/>
          <w:sz w:val="18"/>
          <w:szCs w:val="18"/>
          <w:u w:val="none"/>
        </w:rPr>
        <w:t>application processes</w:t>
      </w:r>
      <w:r>
        <w:rPr>
          <w:rStyle w:val="Hyperlink"/>
          <w:rFonts w:ascii="Corbel" w:hAnsi="Corbel"/>
          <w:sz w:val="18"/>
          <w:szCs w:val="18"/>
          <w:u w:val="none"/>
        </w:rPr>
        <w:t xml:space="preserve"> that are different to those that generally apply to other courses, they should be detailed here.</w:t>
      </w:r>
    </w:p>
    <w:p w:rsidR="00F0165C" w:rsidRPr="009A0756" w:rsidRDefault="00F0165C" w:rsidP="00F0165C">
      <w:pPr>
        <w:rPr>
          <w:rStyle w:val="Hyperlink"/>
          <w:rFonts w:ascii="Corbel" w:hAnsi="Corbel"/>
          <w:sz w:val="18"/>
          <w:szCs w:val="18"/>
          <w:u w:val="none"/>
        </w:rPr>
      </w:pPr>
      <w:r w:rsidRPr="009A0756">
        <w:rPr>
          <w:rStyle w:val="Hyperlink"/>
          <w:rFonts w:ascii="Corbel" w:hAnsi="Corbel"/>
          <w:sz w:val="18"/>
          <w:szCs w:val="18"/>
          <w:u w:val="none"/>
        </w:rPr>
        <w:t>DELETE ALL BLUE INSTRUCTION TEXT WHEN COMPLETE]]</w:t>
      </w:r>
    </w:p>
    <w:p w:rsidR="00F0165C" w:rsidRPr="0020418E" w:rsidRDefault="00F0165C" w:rsidP="00F0165C">
      <w:pPr>
        <w:jc w:val="center"/>
        <w:rPr>
          <w:rFonts w:ascii="Corbel" w:eastAsiaTheme="majorEastAsia" w:hAnsi="Corbel" w:cs="Arial"/>
          <w:b/>
          <w:bCs/>
          <w:color w:val="FF0000"/>
          <w:sz w:val="28"/>
          <w:szCs w:val="28"/>
        </w:rPr>
      </w:pPr>
      <w:r w:rsidRPr="0020418E">
        <w:rPr>
          <w:rFonts w:ascii="Corbel" w:eastAsiaTheme="majorEastAsia" w:hAnsi="Corbel" w:cs="Arial"/>
          <w:b/>
          <w:bCs/>
          <w:color w:val="FF0000"/>
          <w:sz w:val="28"/>
          <w:szCs w:val="28"/>
        </w:rPr>
        <w:t>[Insert Name of Higher Education Provider]</w:t>
      </w:r>
    </w:p>
    <w:p w:rsidR="00F0165C" w:rsidRPr="0020418E" w:rsidRDefault="00F0165C" w:rsidP="00F0165C">
      <w:pPr>
        <w:jc w:val="center"/>
        <w:rPr>
          <w:rFonts w:ascii="Corbel" w:eastAsiaTheme="majorEastAsia" w:hAnsi="Corbel" w:cs="Arial"/>
          <w:b/>
          <w:bCs/>
          <w:color w:val="FF0000"/>
          <w:sz w:val="28"/>
          <w:szCs w:val="28"/>
        </w:rPr>
      </w:pPr>
      <w:r w:rsidRPr="0020418E">
        <w:rPr>
          <w:rFonts w:ascii="Corbel" w:eastAsiaTheme="majorEastAsia" w:hAnsi="Corbel" w:cs="Arial"/>
          <w:b/>
          <w:bCs/>
          <w:color w:val="FF0000"/>
          <w:sz w:val="28"/>
          <w:szCs w:val="28"/>
        </w:rPr>
        <w:t>[Insert Name of Course/Course Group]</w:t>
      </w:r>
    </w:p>
    <w:p w:rsidR="00F0165C" w:rsidRPr="009A0756" w:rsidRDefault="00F0165C" w:rsidP="00F04789">
      <w:pPr>
        <w:keepNext/>
        <w:keepLines/>
        <w:numPr>
          <w:ilvl w:val="0"/>
          <w:numId w:val="15"/>
        </w:numPr>
        <w:spacing w:before="240" w:after="0" w:line="240" w:lineRule="auto"/>
        <w:ind w:left="567" w:hanging="567"/>
        <w:outlineLvl w:val="0"/>
        <w:rPr>
          <w:rFonts w:ascii="Corbel" w:hAnsi="Corbel"/>
          <w:b/>
          <w:sz w:val="28"/>
        </w:rPr>
      </w:pPr>
      <w:bookmarkStart w:id="80" w:name="_Toc480754908"/>
      <w:r w:rsidRPr="009A0756">
        <w:rPr>
          <w:rFonts w:ascii="Corbel" w:hAnsi="Corbel"/>
          <w:b/>
          <w:sz w:val="28"/>
        </w:rPr>
        <w:t>Essential requirements to enter this course</w:t>
      </w:r>
      <w:bookmarkEnd w:id="80"/>
    </w:p>
    <w:p w:rsidR="00F0165C" w:rsidRPr="009A0756" w:rsidRDefault="00F0165C" w:rsidP="00F0165C">
      <w:pPr>
        <w:spacing w:after="240"/>
        <w:rPr>
          <w:rStyle w:val="Hyperlink"/>
          <w:rFonts w:ascii="Corbel" w:hAnsi="Corbel"/>
          <w:sz w:val="15"/>
          <w:u w:val="none"/>
        </w:rPr>
      </w:pPr>
      <w:r w:rsidRPr="009A0756">
        <w:rPr>
          <w:rStyle w:val="Hyperlink"/>
          <w:rFonts w:ascii="Corbel" w:hAnsi="Corbel"/>
          <w:sz w:val="15"/>
          <w:u w:val="none"/>
        </w:rPr>
        <w:t xml:space="preserve">[This section is to outline any minimum criteria that all students will need to meet in order to be admitted to this course, regardless of their admission pathway. This </w:t>
      </w:r>
      <w:r w:rsidR="005C28EE">
        <w:rPr>
          <w:rStyle w:val="Hyperlink"/>
          <w:rFonts w:ascii="Corbel" w:hAnsi="Corbel"/>
          <w:sz w:val="15"/>
          <w:u w:val="none"/>
        </w:rPr>
        <w:t xml:space="preserve">should include any </w:t>
      </w:r>
      <w:r w:rsidRPr="009A0756">
        <w:rPr>
          <w:rStyle w:val="Hyperlink"/>
          <w:rFonts w:ascii="Corbel" w:hAnsi="Corbel"/>
          <w:sz w:val="15"/>
          <w:u w:val="none"/>
        </w:rPr>
        <w:t>course pre-requisites</w:t>
      </w:r>
      <w:r w:rsidR="005C28EE">
        <w:rPr>
          <w:rStyle w:val="Hyperlink"/>
          <w:rFonts w:ascii="Corbel" w:hAnsi="Corbel"/>
          <w:sz w:val="15"/>
          <w:u w:val="none"/>
        </w:rPr>
        <w:t xml:space="preserve"> or </w:t>
      </w:r>
      <w:r w:rsidRPr="009A0756">
        <w:rPr>
          <w:rStyle w:val="Hyperlink"/>
          <w:rFonts w:ascii="Corbel" w:hAnsi="Corbel"/>
          <w:sz w:val="15"/>
          <w:u w:val="none"/>
        </w:rPr>
        <w:t>inherent requirements</w:t>
      </w:r>
      <w:r w:rsidR="00E64408">
        <w:rPr>
          <w:rStyle w:val="Hyperlink"/>
          <w:rFonts w:ascii="Corbel" w:hAnsi="Corbel"/>
          <w:sz w:val="15"/>
          <w:u w:val="none"/>
        </w:rPr>
        <w:t xml:space="preserve"> </w:t>
      </w:r>
      <w:r w:rsidR="005C28EE">
        <w:rPr>
          <w:rStyle w:val="Hyperlink"/>
          <w:rFonts w:ascii="Corbel" w:hAnsi="Corbel"/>
          <w:sz w:val="15"/>
          <w:u w:val="none"/>
        </w:rPr>
        <w:t>(e.g. physical requirements).</w:t>
      </w:r>
      <w:r w:rsidRPr="009A0756">
        <w:rPr>
          <w:rStyle w:val="Hyperlink"/>
          <w:rFonts w:ascii="Corbel" w:hAnsi="Corbel"/>
          <w:sz w:val="15"/>
          <w:u w:val="none"/>
        </w:rPr>
        <w:t xml:space="preserve"> Items that do not directly impact admissions but which will be requirements during the course (for instance, working with children checks), may be included as appropriate.]</w:t>
      </w:r>
    </w:p>
    <w:p w:rsidR="00F0165C" w:rsidRPr="009A0756" w:rsidRDefault="00F0165C" w:rsidP="00F04789">
      <w:pPr>
        <w:keepNext/>
        <w:keepLines/>
        <w:numPr>
          <w:ilvl w:val="0"/>
          <w:numId w:val="15"/>
        </w:numPr>
        <w:spacing w:before="240" w:after="0" w:line="240" w:lineRule="auto"/>
        <w:ind w:left="567" w:hanging="567"/>
        <w:outlineLvl w:val="0"/>
        <w:rPr>
          <w:rFonts w:ascii="Corbel" w:hAnsi="Corbel"/>
          <w:b/>
          <w:sz w:val="28"/>
        </w:rPr>
      </w:pPr>
      <w:bookmarkStart w:id="81" w:name="_Toc480754909"/>
      <w:r w:rsidRPr="009A0756">
        <w:rPr>
          <w:rFonts w:ascii="Corbel" w:hAnsi="Corbel"/>
          <w:b/>
          <w:sz w:val="28"/>
        </w:rPr>
        <w:t>Entry options</w:t>
      </w:r>
      <w:bookmarkEnd w:id="81"/>
    </w:p>
    <w:p w:rsidR="00F0165C" w:rsidRPr="0020418E" w:rsidRDefault="00F0165C" w:rsidP="00F04789">
      <w:pPr>
        <w:pStyle w:val="Recommendationwithspace"/>
        <w:numPr>
          <w:ilvl w:val="0"/>
          <w:numId w:val="22"/>
        </w:numPr>
        <w:pBdr>
          <w:top w:val="none" w:sz="0" w:space="0" w:color="auto"/>
        </w:pBdr>
        <w:shd w:val="clear" w:color="auto" w:fill="auto"/>
        <w:rPr>
          <w:rFonts w:ascii="Corbel" w:hAnsi="Corbel" w:cs="Arial"/>
          <w:color w:val="auto"/>
        </w:rPr>
      </w:pPr>
      <w:bookmarkStart w:id="82" w:name="_Toc480754910"/>
      <w:r w:rsidRPr="0020418E">
        <w:rPr>
          <w:rFonts w:ascii="Corbel" w:hAnsi="Corbel" w:cs="Arial"/>
          <w:color w:val="auto"/>
        </w:rPr>
        <w:t>Recent Australian Year 12 students (within the past two years)</w:t>
      </w:r>
      <w:bookmarkEnd w:id="82"/>
    </w:p>
    <w:p w:rsidR="00F0165C" w:rsidRPr="006C3CC6" w:rsidRDefault="00F0165C" w:rsidP="00F0165C">
      <w:pPr>
        <w:keepNext/>
        <w:spacing w:before="240" w:after="0"/>
        <w:ind w:left="720"/>
        <w:rPr>
          <w:rFonts w:ascii="Corbel" w:hAnsi="Corbel"/>
          <w:i/>
        </w:rPr>
      </w:pPr>
      <w:proofErr w:type="spellStart"/>
      <w:r w:rsidRPr="00F40DAA">
        <w:rPr>
          <w:rFonts w:ascii="Corbel" w:hAnsi="Corbel"/>
          <w:i/>
        </w:rPr>
        <w:t>ATAR</w:t>
      </w:r>
      <w:proofErr w:type="spellEnd"/>
      <w:r w:rsidRPr="00F40DAA">
        <w:rPr>
          <w:rFonts w:ascii="Corbel" w:hAnsi="Corbel"/>
          <w:i/>
        </w:rPr>
        <w:t xml:space="preserve">-based admission </w:t>
      </w:r>
      <w:r w:rsidRPr="00F40DAA">
        <w:rPr>
          <w:rStyle w:val="Hyperlink"/>
          <w:rFonts w:ascii="Corbel" w:hAnsi="Corbel"/>
          <w:i/>
          <w:u w:val="none"/>
        </w:rPr>
        <w:t>[if relevant</w:t>
      </w:r>
      <w:r>
        <w:rPr>
          <w:rStyle w:val="Hyperlink"/>
          <w:rFonts w:ascii="Corbel" w:hAnsi="Corbel"/>
          <w:i/>
          <w:u w:val="none"/>
        </w:rPr>
        <w:t xml:space="preserve"> (OP in QLD)</w:t>
      </w:r>
      <w:r w:rsidRPr="00F40DAA">
        <w:rPr>
          <w:rStyle w:val="Hyperlink"/>
          <w:rFonts w:ascii="Corbel" w:hAnsi="Corbel"/>
          <w:i/>
          <w:u w:val="none"/>
        </w:rPr>
        <w:t>]</w:t>
      </w:r>
    </w:p>
    <w:p w:rsidR="00F0165C" w:rsidRPr="00E57427" w:rsidRDefault="00F0165C" w:rsidP="00F0165C">
      <w:pPr>
        <w:keepNext/>
        <w:keepLines/>
        <w:spacing w:after="120"/>
        <w:ind w:left="329" w:firstLine="391"/>
        <w:outlineLvl w:val="2"/>
        <w:rPr>
          <w:rFonts w:ascii="Corbel" w:hAnsi="Corbel" w:cs="Arial"/>
          <w:i/>
          <w:sz w:val="15"/>
          <w:szCs w:val="15"/>
        </w:rPr>
      </w:pPr>
      <w:bookmarkStart w:id="83" w:name="_Toc480754911"/>
      <w:r w:rsidRPr="00E57427">
        <w:rPr>
          <w:rFonts w:ascii="Corbel" w:hAnsi="Corbel" w:cs="Arial"/>
          <w:i/>
          <w:sz w:val="15"/>
          <w:szCs w:val="15"/>
        </w:rPr>
        <w:t xml:space="preserve">(For applicants who will be selected wholly or partly on the basis of </w:t>
      </w:r>
      <w:proofErr w:type="spellStart"/>
      <w:r w:rsidRPr="00E57427">
        <w:rPr>
          <w:rFonts w:ascii="Corbel" w:hAnsi="Corbel" w:cs="Arial"/>
          <w:i/>
          <w:sz w:val="15"/>
          <w:szCs w:val="15"/>
        </w:rPr>
        <w:t>ATAR</w:t>
      </w:r>
      <w:proofErr w:type="spellEnd"/>
      <w:r w:rsidRPr="00E57427">
        <w:rPr>
          <w:rFonts w:ascii="Corbel" w:hAnsi="Corbel" w:cs="Arial"/>
          <w:i/>
          <w:sz w:val="15"/>
          <w:szCs w:val="15"/>
        </w:rPr>
        <w:t>)</w:t>
      </w:r>
      <w:bookmarkEnd w:id="83"/>
    </w:p>
    <w:p w:rsidR="00F0165C" w:rsidRPr="0020418E" w:rsidRDefault="004634F4" w:rsidP="004634F4">
      <w:pPr>
        <w:numPr>
          <w:ilvl w:val="0"/>
          <w:numId w:val="14"/>
        </w:numPr>
        <w:spacing w:after="0" w:line="240" w:lineRule="auto"/>
        <w:rPr>
          <w:rStyle w:val="Hyperlink"/>
          <w:rFonts w:ascii="Corbel" w:hAnsi="Corbel"/>
          <w:sz w:val="15"/>
          <w:szCs w:val="15"/>
          <w:u w:val="none"/>
        </w:rPr>
      </w:pPr>
      <w:r w:rsidRPr="004634F4">
        <w:rPr>
          <w:rFonts w:ascii="Corbel" w:hAnsi="Corbel" w:cs="Arial"/>
          <w:sz w:val="15"/>
          <w:szCs w:val="15"/>
        </w:rPr>
        <w:t xml:space="preserve">Lowest </w:t>
      </w:r>
      <w:proofErr w:type="spellStart"/>
      <w:r w:rsidRPr="004634F4">
        <w:rPr>
          <w:rFonts w:ascii="Corbel" w:hAnsi="Corbel" w:cs="Arial"/>
          <w:sz w:val="15"/>
          <w:szCs w:val="15"/>
        </w:rPr>
        <w:t>ATAR</w:t>
      </w:r>
      <w:proofErr w:type="spellEnd"/>
      <w:r w:rsidRPr="004634F4">
        <w:rPr>
          <w:rFonts w:ascii="Corbel" w:hAnsi="Corbel" w:cs="Arial"/>
          <w:sz w:val="15"/>
          <w:szCs w:val="15"/>
        </w:rPr>
        <w:t xml:space="preserve"> to which an offer was made in [year] (exclusive of any bonus points or other adjustment</w:t>
      </w:r>
      <w:r w:rsidR="0083042F">
        <w:rPr>
          <w:rFonts w:ascii="Corbel" w:hAnsi="Corbel" w:cs="Arial"/>
          <w:sz w:val="15"/>
          <w:szCs w:val="15"/>
        </w:rPr>
        <w:t xml:space="preserve"> factors</w:t>
      </w:r>
      <w:r w:rsidRPr="004634F4">
        <w:rPr>
          <w:rFonts w:ascii="Corbel" w:hAnsi="Corbel" w:cs="Arial"/>
          <w:sz w:val="15"/>
          <w:szCs w:val="15"/>
        </w:rPr>
        <w:t>)</w:t>
      </w:r>
      <w:r w:rsidR="00F0165C">
        <w:rPr>
          <w:rFonts w:ascii="Corbel" w:hAnsi="Corbel" w:cs="Arial"/>
          <w:sz w:val="15"/>
          <w:szCs w:val="15"/>
        </w:rPr>
        <w:t>:</w:t>
      </w:r>
      <w:r w:rsidR="00F0165C">
        <w:rPr>
          <w:rFonts w:ascii="Corbel" w:hAnsi="Corbel" w:cs="Arial"/>
          <w:sz w:val="15"/>
          <w:szCs w:val="15"/>
        </w:rPr>
        <w:tab/>
      </w:r>
      <w:r w:rsidR="00F0165C" w:rsidRPr="0020418E">
        <w:rPr>
          <w:rFonts w:ascii="Corbel" w:hAnsi="Corbel" w:cs="Arial"/>
          <w:color w:val="FF0000"/>
          <w:sz w:val="15"/>
          <w:szCs w:val="15"/>
        </w:rPr>
        <w:t>XX</w:t>
      </w:r>
      <w:r w:rsidR="00F0165C" w:rsidRPr="0020418E">
        <w:rPr>
          <w:rFonts w:ascii="Corbel" w:hAnsi="Corbel" w:cs="Arial"/>
          <w:color w:val="FF0000"/>
          <w:sz w:val="15"/>
          <w:szCs w:val="15"/>
        </w:rPr>
        <w:br/>
      </w:r>
      <w:r w:rsidR="00F0165C" w:rsidRPr="0020418E">
        <w:rPr>
          <w:rStyle w:val="Hyperlink"/>
          <w:rFonts w:ascii="Corbel" w:hAnsi="Corbel"/>
          <w:sz w:val="15"/>
          <w:szCs w:val="15"/>
          <w:u w:val="none"/>
        </w:rPr>
        <w:t xml:space="preserve">[This is the lowest </w:t>
      </w:r>
      <w:proofErr w:type="spellStart"/>
      <w:r w:rsidR="00F0165C" w:rsidRPr="0020418E">
        <w:rPr>
          <w:rStyle w:val="Hyperlink"/>
          <w:rFonts w:ascii="Corbel" w:hAnsi="Corbel"/>
          <w:sz w:val="15"/>
          <w:szCs w:val="15"/>
          <w:u w:val="none"/>
        </w:rPr>
        <w:t>ATAR</w:t>
      </w:r>
      <w:proofErr w:type="spellEnd"/>
      <w:r w:rsidR="00F0165C" w:rsidRPr="0020418E">
        <w:rPr>
          <w:rStyle w:val="Hyperlink"/>
          <w:rFonts w:ascii="Corbel" w:hAnsi="Corbel"/>
          <w:sz w:val="15"/>
          <w:szCs w:val="15"/>
          <w:u w:val="none"/>
        </w:rPr>
        <w:t xml:space="preserve"> (</w:t>
      </w:r>
      <w:r>
        <w:rPr>
          <w:rStyle w:val="Hyperlink"/>
          <w:rFonts w:ascii="Corbel" w:hAnsi="Corbel"/>
          <w:sz w:val="15"/>
          <w:szCs w:val="15"/>
          <w:u w:val="none"/>
        </w:rPr>
        <w:t xml:space="preserve">excluding </w:t>
      </w:r>
      <w:r w:rsidR="00F0165C" w:rsidRPr="0020418E">
        <w:rPr>
          <w:rStyle w:val="Hyperlink"/>
          <w:rFonts w:ascii="Corbel" w:hAnsi="Corbel"/>
          <w:sz w:val="15"/>
          <w:szCs w:val="15"/>
          <w:u w:val="none"/>
        </w:rPr>
        <w:t xml:space="preserve">adjustments) </w:t>
      </w:r>
      <w:r>
        <w:rPr>
          <w:rStyle w:val="Hyperlink"/>
          <w:rFonts w:ascii="Corbel" w:hAnsi="Corbel"/>
          <w:sz w:val="15"/>
          <w:szCs w:val="15"/>
          <w:u w:val="none"/>
        </w:rPr>
        <w:t xml:space="preserve">that was </w:t>
      </w:r>
      <w:r w:rsidR="00F0165C" w:rsidRPr="0020418E">
        <w:rPr>
          <w:rStyle w:val="Hyperlink"/>
          <w:rFonts w:ascii="Corbel" w:hAnsi="Corbel"/>
          <w:sz w:val="15"/>
          <w:szCs w:val="15"/>
          <w:u w:val="none"/>
        </w:rPr>
        <w:t xml:space="preserve">offered a place in the course in the previous </w:t>
      </w:r>
      <w:r>
        <w:rPr>
          <w:rStyle w:val="Hyperlink"/>
          <w:rFonts w:ascii="Corbel" w:hAnsi="Corbel"/>
          <w:sz w:val="15"/>
          <w:szCs w:val="15"/>
          <w:u w:val="none"/>
        </w:rPr>
        <w:br/>
      </w:r>
      <w:r w:rsidR="00F0165C" w:rsidRPr="0020418E">
        <w:rPr>
          <w:rStyle w:val="Hyperlink"/>
          <w:rFonts w:ascii="Corbel" w:hAnsi="Corbel"/>
          <w:sz w:val="15"/>
          <w:szCs w:val="15"/>
          <w:u w:val="none"/>
        </w:rPr>
        <w:t>year, as an indication of what may be required in the coming year]</w:t>
      </w:r>
    </w:p>
    <w:p w:rsidR="004634F4" w:rsidRPr="0020418E" w:rsidRDefault="004634F4" w:rsidP="004634F4">
      <w:pPr>
        <w:numPr>
          <w:ilvl w:val="0"/>
          <w:numId w:val="14"/>
        </w:numPr>
        <w:spacing w:after="0" w:line="240" w:lineRule="auto"/>
        <w:rPr>
          <w:rStyle w:val="Hyperlink"/>
          <w:rFonts w:ascii="Corbel" w:hAnsi="Corbel"/>
          <w:sz w:val="15"/>
          <w:szCs w:val="15"/>
          <w:u w:val="none"/>
        </w:rPr>
      </w:pPr>
      <w:r w:rsidRPr="004634F4">
        <w:rPr>
          <w:rFonts w:ascii="Corbel" w:hAnsi="Corbel" w:cs="Arial"/>
          <w:sz w:val="15"/>
          <w:szCs w:val="15"/>
        </w:rPr>
        <w:t xml:space="preserve">Lowest </w:t>
      </w:r>
      <w:r w:rsidRPr="00417F6C">
        <w:rPr>
          <w:rFonts w:ascii="Corbel" w:hAnsi="Corbel" w:cs="Arial"/>
          <w:sz w:val="15"/>
          <w:szCs w:val="15"/>
          <w:u w:val="single"/>
        </w:rPr>
        <w:t>adjusted</w:t>
      </w:r>
      <w:r w:rsidRPr="004634F4">
        <w:rPr>
          <w:rFonts w:ascii="Corbel" w:hAnsi="Corbel" w:cs="Arial"/>
          <w:sz w:val="15"/>
          <w:szCs w:val="15"/>
        </w:rPr>
        <w:t xml:space="preserve"> </w:t>
      </w:r>
      <w:proofErr w:type="spellStart"/>
      <w:r w:rsidRPr="004634F4">
        <w:rPr>
          <w:rFonts w:ascii="Corbel" w:hAnsi="Corbel" w:cs="Arial"/>
          <w:sz w:val="15"/>
          <w:szCs w:val="15"/>
        </w:rPr>
        <w:t>ATAR</w:t>
      </w:r>
      <w:proofErr w:type="spellEnd"/>
      <w:r w:rsidRPr="004634F4">
        <w:rPr>
          <w:rFonts w:ascii="Corbel" w:hAnsi="Corbel" w:cs="Arial"/>
          <w:sz w:val="15"/>
          <w:szCs w:val="15"/>
        </w:rPr>
        <w:t xml:space="preserve"> to which an offer was made in [year] (including the impact of any equity and </w:t>
      </w:r>
      <w:r>
        <w:rPr>
          <w:rFonts w:ascii="Corbel" w:hAnsi="Corbel" w:cs="Arial"/>
          <w:sz w:val="15"/>
          <w:szCs w:val="15"/>
        </w:rPr>
        <w:t>:</w:t>
      </w:r>
      <w:r>
        <w:rPr>
          <w:rFonts w:ascii="Corbel" w:hAnsi="Corbel" w:cs="Arial"/>
          <w:sz w:val="15"/>
          <w:szCs w:val="15"/>
        </w:rPr>
        <w:tab/>
      </w:r>
      <w:r>
        <w:rPr>
          <w:rFonts w:ascii="Corbel" w:hAnsi="Corbel" w:cs="Arial"/>
          <w:sz w:val="15"/>
          <w:szCs w:val="15"/>
        </w:rPr>
        <w:tab/>
      </w:r>
      <w:r w:rsidRPr="0020418E">
        <w:rPr>
          <w:rFonts w:ascii="Corbel" w:hAnsi="Corbel" w:cs="Arial"/>
          <w:color w:val="FF0000"/>
          <w:sz w:val="15"/>
          <w:szCs w:val="15"/>
        </w:rPr>
        <w:t>XX</w:t>
      </w:r>
      <w:r>
        <w:rPr>
          <w:rFonts w:ascii="Corbel" w:hAnsi="Corbel" w:cs="Arial"/>
          <w:sz w:val="15"/>
          <w:szCs w:val="15"/>
        </w:rPr>
        <w:br/>
      </w:r>
      <w:r w:rsidRPr="004634F4">
        <w:rPr>
          <w:rFonts w:ascii="Corbel" w:hAnsi="Corbel" w:cs="Arial"/>
          <w:sz w:val="15"/>
          <w:szCs w:val="15"/>
        </w:rPr>
        <w:t>other adjustment factors)</w:t>
      </w:r>
      <w:r w:rsidRPr="0020418E">
        <w:rPr>
          <w:rFonts w:ascii="Corbel" w:hAnsi="Corbel" w:cs="Arial"/>
          <w:color w:val="FF0000"/>
          <w:sz w:val="15"/>
          <w:szCs w:val="15"/>
        </w:rPr>
        <w:t xml:space="preserve"> </w:t>
      </w:r>
      <w:r w:rsidRPr="006A4667">
        <w:rPr>
          <w:rStyle w:val="Hyperlink"/>
          <w:rFonts w:ascii="Corbel" w:hAnsi="Corbel"/>
          <w:sz w:val="15"/>
          <w:szCs w:val="15"/>
          <w:u w:val="none"/>
        </w:rPr>
        <w:t>[</w:t>
      </w:r>
      <w:r w:rsidR="00702252">
        <w:rPr>
          <w:rStyle w:val="Hyperlink"/>
          <w:rFonts w:ascii="Corbel" w:hAnsi="Corbel"/>
          <w:sz w:val="15"/>
          <w:szCs w:val="15"/>
          <w:u w:val="none"/>
        </w:rPr>
        <w:t xml:space="preserve">only </w:t>
      </w:r>
      <w:r w:rsidRPr="006A4667">
        <w:rPr>
          <w:rStyle w:val="Hyperlink"/>
          <w:rFonts w:ascii="Corbel" w:hAnsi="Corbel"/>
          <w:sz w:val="15"/>
          <w:szCs w:val="15"/>
          <w:u w:val="none"/>
        </w:rPr>
        <w:t>if relevant]</w:t>
      </w:r>
      <w:r w:rsidRPr="0020418E">
        <w:rPr>
          <w:rFonts w:ascii="Corbel" w:hAnsi="Corbel" w:cs="Arial"/>
          <w:color w:val="FF0000"/>
          <w:sz w:val="15"/>
          <w:szCs w:val="15"/>
        </w:rPr>
        <w:br/>
      </w:r>
      <w:r w:rsidRPr="0020418E">
        <w:rPr>
          <w:rStyle w:val="Hyperlink"/>
          <w:rFonts w:ascii="Corbel" w:hAnsi="Corbel"/>
          <w:sz w:val="15"/>
          <w:szCs w:val="15"/>
          <w:u w:val="none"/>
        </w:rPr>
        <w:t xml:space="preserve">[This is the lowest </w:t>
      </w:r>
      <w:proofErr w:type="spellStart"/>
      <w:r w:rsidRPr="0020418E">
        <w:rPr>
          <w:rStyle w:val="Hyperlink"/>
          <w:rFonts w:ascii="Corbel" w:hAnsi="Corbel"/>
          <w:sz w:val="15"/>
          <w:szCs w:val="15"/>
          <w:u w:val="none"/>
        </w:rPr>
        <w:t>ATAR</w:t>
      </w:r>
      <w:proofErr w:type="spellEnd"/>
      <w:r w:rsidRPr="0020418E">
        <w:rPr>
          <w:rStyle w:val="Hyperlink"/>
          <w:rFonts w:ascii="Corbel" w:hAnsi="Corbel"/>
          <w:sz w:val="15"/>
          <w:szCs w:val="15"/>
          <w:u w:val="none"/>
        </w:rPr>
        <w:t xml:space="preserve"> or selection rank (including adjustments) </w:t>
      </w:r>
      <w:r>
        <w:rPr>
          <w:rStyle w:val="Hyperlink"/>
          <w:rFonts w:ascii="Corbel" w:hAnsi="Corbel"/>
          <w:sz w:val="15"/>
          <w:szCs w:val="15"/>
          <w:u w:val="none"/>
        </w:rPr>
        <w:t>that was</w:t>
      </w:r>
      <w:r w:rsidRPr="0020418E">
        <w:rPr>
          <w:rStyle w:val="Hyperlink"/>
          <w:rFonts w:ascii="Corbel" w:hAnsi="Corbel"/>
          <w:sz w:val="15"/>
          <w:szCs w:val="15"/>
          <w:u w:val="none"/>
        </w:rPr>
        <w:t xml:space="preserve"> offered a place in the </w:t>
      </w:r>
      <w:r w:rsidRPr="0020418E">
        <w:rPr>
          <w:rStyle w:val="Hyperlink"/>
          <w:rFonts w:ascii="Corbel" w:hAnsi="Corbel"/>
          <w:sz w:val="15"/>
          <w:szCs w:val="15"/>
          <w:u w:val="none"/>
        </w:rPr>
        <w:br/>
        <w:t>course in the previous year, as an indication of what may be required in the coming year]</w:t>
      </w:r>
    </w:p>
    <w:p w:rsidR="00F0165C" w:rsidRPr="00E57427" w:rsidRDefault="00F0165C" w:rsidP="008F7543">
      <w:pPr>
        <w:numPr>
          <w:ilvl w:val="0"/>
          <w:numId w:val="14"/>
        </w:numPr>
        <w:spacing w:after="0" w:line="240" w:lineRule="auto"/>
        <w:rPr>
          <w:rFonts w:ascii="Corbel" w:hAnsi="Corbel" w:cs="Arial"/>
          <w:sz w:val="15"/>
          <w:szCs w:val="15"/>
        </w:rPr>
      </w:pPr>
      <w:r w:rsidRPr="00E57427">
        <w:rPr>
          <w:rFonts w:ascii="Corbel" w:hAnsi="Corbel" w:cs="Arial"/>
          <w:sz w:val="15"/>
          <w:szCs w:val="15"/>
        </w:rPr>
        <w:lastRenderedPageBreak/>
        <w:t xml:space="preserve">Minimum </w:t>
      </w:r>
      <w:proofErr w:type="spellStart"/>
      <w:r w:rsidRPr="00E57427">
        <w:rPr>
          <w:rFonts w:ascii="Corbel" w:hAnsi="Corbel" w:cs="Arial"/>
          <w:sz w:val="15"/>
          <w:szCs w:val="15"/>
        </w:rPr>
        <w:t>ATAR</w:t>
      </w:r>
      <w:proofErr w:type="spellEnd"/>
      <w:r w:rsidRPr="00E57427">
        <w:rPr>
          <w:rFonts w:ascii="Corbel" w:hAnsi="Corbel" w:cs="Arial"/>
          <w:sz w:val="15"/>
          <w:szCs w:val="15"/>
        </w:rPr>
        <w:t xml:space="preserve"> required for </w:t>
      </w:r>
      <w:r>
        <w:rPr>
          <w:rFonts w:ascii="Corbel" w:hAnsi="Corbel" w:cs="Arial"/>
          <w:sz w:val="15"/>
          <w:szCs w:val="15"/>
        </w:rPr>
        <w:t xml:space="preserve">consideration to </w:t>
      </w:r>
      <w:r w:rsidRPr="00E57427">
        <w:rPr>
          <w:rFonts w:ascii="Corbel" w:hAnsi="Corbel" w:cs="Arial"/>
          <w:sz w:val="15"/>
          <w:szCs w:val="15"/>
        </w:rPr>
        <w:t>ent</w:t>
      </w:r>
      <w:r>
        <w:rPr>
          <w:rFonts w:ascii="Corbel" w:hAnsi="Corbel" w:cs="Arial"/>
          <w:sz w:val="15"/>
          <w:szCs w:val="15"/>
        </w:rPr>
        <w:t>er</w:t>
      </w:r>
      <w:r w:rsidRPr="00E57427">
        <w:rPr>
          <w:rFonts w:ascii="Corbel" w:hAnsi="Corbel" w:cs="Arial"/>
          <w:sz w:val="15"/>
          <w:szCs w:val="15"/>
        </w:rPr>
        <w:t xml:space="preserve"> in next intake </w:t>
      </w:r>
      <w:r w:rsidRPr="00E57427">
        <w:rPr>
          <w:rStyle w:val="Hyperlink"/>
          <w:rFonts w:ascii="Corbel" w:hAnsi="Corbel"/>
          <w:sz w:val="15"/>
          <w:szCs w:val="15"/>
          <w:u w:val="none"/>
        </w:rPr>
        <w:t>[if relevant]</w:t>
      </w:r>
      <w:r>
        <w:rPr>
          <w:rStyle w:val="Hyperlink"/>
          <w:rFonts w:ascii="Corbel" w:hAnsi="Corbel"/>
          <w:sz w:val="15"/>
          <w:szCs w:val="15"/>
          <w:u w:val="none"/>
        </w:rPr>
        <w:t>:</w:t>
      </w:r>
      <w:r>
        <w:rPr>
          <w:rStyle w:val="Hyperlink"/>
          <w:rFonts w:ascii="Corbel" w:hAnsi="Corbel"/>
          <w:sz w:val="15"/>
          <w:szCs w:val="15"/>
          <w:u w:val="none"/>
        </w:rPr>
        <w:tab/>
      </w:r>
      <w:r>
        <w:rPr>
          <w:rStyle w:val="Hyperlink"/>
          <w:rFonts w:ascii="Corbel" w:hAnsi="Corbel"/>
          <w:sz w:val="15"/>
          <w:szCs w:val="15"/>
          <w:u w:val="none"/>
        </w:rPr>
        <w:tab/>
      </w:r>
      <w:r>
        <w:rPr>
          <w:rStyle w:val="Hyperlink"/>
          <w:rFonts w:ascii="Corbel" w:hAnsi="Corbel"/>
          <w:sz w:val="15"/>
          <w:szCs w:val="15"/>
          <w:u w:val="none"/>
        </w:rPr>
        <w:tab/>
      </w:r>
      <w:r>
        <w:rPr>
          <w:rStyle w:val="Hyperlink"/>
          <w:rFonts w:ascii="Corbel" w:hAnsi="Corbel"/>
          <w:sz w:val="15"/>
          <w:szCs w:val="15"/>
          <w:u w:val="none"/>
        </w:rPr>
        <w:tab/>
      </w:r>
      <w:proofErr w:type="gramStart"/>
      <w:r w:rsidRPr="0020418E">
        <w:rPr>
          <w:rStyle w:val="Hyperlink"/>
          <w:rFonts w:ascii="Corbel" w:hAnsi="Corbel"/>
          <w:color w:val="FF0000"/>
          <w:sz w:val="15"/>
          <w:szCs w:val="15"/>
          <w:u w:val="none"/>
        </w:rPr>
        <w:t>XX</w:t>
      </w:r>
      <w:proofErr w:type="gramEnd"/>
      <w:r w:rsidRPr="0020418E">
        <w:rPr>
          <w:rStyle w:val="Hyperlink"/>
          <w:rFonts w:ascii="Corbel" w:hAnsi="Corbel"/>
          <w:color w:val="FF0000"/>
          <w:sz w:val="15"/>
          <w:szCs w:val="15"/>
          <w:u w:val="none"/>
        </w:rPr>
        <w:br/>
      </w:r>
      <w:r>
        <w:rPr>
          <w:rStyle w:val="Hyperlink"/>
          <w:rFonts w:ascii="Corbel" w:hAnsi="Corbel"/>
          <w:sz w:val="15"/>
          <w:szCs w:val="15"/>
          <w:u w:val="none"/>
        </w:rPr>
        <w:t xml:space="preserve">[This refers to any floor below which an application will not be considered by the provider. It is not a </w:t>
      </w:r>
      <w:r>
        <w:rPr>
          <w:rStyle w:val="Hyperlink"/>
          <w:rFonts w:ascii="Corbel" w:hAnsi="Corbel"/>
          <w:sz w:val="15"/>
          <w:szCs w:val="15"/>
          <w:u w:val="none"/>
        </w:rPr>
        <w:br/>
        <w:t>guaranteed entry</w:t>
      </w:r>
      <w:r w:rsidR="00233C43">
        <w:rPr>
          <w:rStyle w:val="Hyperlink"/>
          <w:rFonts w:ascii="Corbel" w:hAnsi="Corbel"/>
          <w:sz w:val="15"/>
          <w:szCs w:val="15"/>
          <w:u w:val="none"/>
        </w:rPr>
        <w:t>.</w:t>
      </w:r>
      <w:r>
        <w:rPr>
          <w:rStyle w:val="Hyperlink"/>
          <w:rFonts w:ascii="Corbel" w:hAnsi="Corbel"/>
          <w:sz w:val="15"/>
          <w:szCs w:val="15"/>
          <w:u w:val="none"/>
        </w:rPr>
        <w:t xml:space="preserve"> Reference could be made to the tables at </w:t>
      </w:r>
      <w:r w:rsidR="004A5A33">
        <w:rPr>
          <w:rStyle w:val="Hyperlink"/>
          <w:rFonts w:ascii="Corbel" w:hAnsi="Corbel"/>
          <w:sz w:val="15"/>
          <w:szCs w:val="15"/>
          <w:u w:val="none"/>
        </w:rPr>
        <w:t>6</w:t>
      </w:r>
      <w:r>
        <w:rPr>
          <w:rStyle w:val="Hyperlink"/>
          <w:rFonts w:ascii="Corbel" w:hAnsi="Corbel"/>
          <w:sz w:val="15"/>
          <w:szCs w:val="15"/>
          <w:u w:val="none"/>
        </w:rPr>
        <w:t>. Student Profile, below, to illustrate this point.]</w:t>
      </w:r>
    </w:p>
    <w:p w:rsidR="00F0165C" w:rsidRPr="0020418E" w:rsidRDefault="00C3101F" w:rsidP="00F0165C">
      <w:pPr>
        <w:keepNext/>
        <w:spacing w:after="0"/>
        <w:ind w:left="720"/>
        <w:rPr>
          <w:rStyle w:val="Hyperlink"/>
          <w:rFonts w:ascii="Corbel" w:hAnsi="Corbel"/>
          <w:sz w:val="15"/>
          <w:u w:val="none"/>
        </w:rPr>
      </w:pPr>
      <w:r>
        <w:rPr>
          <w:rStyle w:val="Hyperlink"/>
          <w:rFonts w:ascii="Corbel" w:hAnsi="Corbel"/>
          <w:sz w:val="15"/>
          <w:u w:val="none"/>
        </w:rPr>
        <w:br/>
      </w:r>
      <w:r w:rsidR="00F0165C" w:rsidRPr="0020418E">
        <w:rPr>
          <w:rStyle w:val="Hyperlink"/>
          <w:rFonts w:ascii="Corbel" w:hAnsi="Corbel"/>
          <w:sz w:val="15"/>
          <w:u w:val="none"/>
        </w:rPr>
        <w:t xml:space="preserve">Details of any admission requirements that may apply </w:t>
      </w:r>
      <w:r w:rsidR="00F0165C" w:rsidRPr="006C3CC6">
        <w:rPr>
          <w:rStyle w:val="Hyperlink"/>
          <w:rFonts w:ascii="Corbel" w:hAnsi="Corbel"/>
          <w:b/>
          <w:i/>
          <w:sz w:val="15"/>
        </w:rPr>
        <w:t>in addition</w:t>
      </w:r>
      <w:r w:rsidR="00F0165C" w:rsidRPr="0020418E">
        <w:rPr>
          <w:rStyle w:val="Hyperlink"/>
          <w:rFonts w:ascii="Corbel" w:hAnsi="Corbel"/>
          <w:sz w:val="15"/>
          <w:u w:val="none"/>
        </w:rPr>
        <w:t xml:space="preserve"> to </w:t>
      </w:r>
      <w:proofErr w:type="spellStart"/>
      <w:r w:rsidR="00F0165C" w:rsidRPr="0020418E">
        <w:rPr>
          <w:rStyle w:val="Hyperlink"/>
          <w:rFonts w:ascii="Corbel" w:hAnsi="Corbel"/>
          <w:sz w:val="15"/>
          <w:u w:val="none"/>
        </w:rPr>
        <w:t>ATAR</w:t>
      </w:r>
      <w:proofErr w:type="spellEnd"/>
      <w:r w:rsidR="00F0165C" w:rsidRPr="0020418E">
        <w:rPr>
          <w:rStyle w:val="Hyperlink"/>
          <w:rFonts w:ascii="Corbel" w:hAnsi="Corbel"/>
          <w:sz w:val="15"/>
          <w:u w:val="none"/>
        </w:rPr>
        <w:t xml:space="preserve"> requirements</w:t>
      </w:r>
      <w:r>
        <w:rPr>
          <w:rStyle w:val="Hyperlink"/>
          <w:rFonts w:ascii="Corbel" w:hAnsi="Corbel"/>
          <w:sz w:val="15"/>
          <w:u w:val="none"/>
        </w:rPr>
        <w:t>:</w:t>
      </w:r>
    </w:p>
    <w:p w:rsidR="00F0165C" w:rsidRDefault="004A5A33" w:rsidP="00F04789">
      <w:pPr>
        <w:pStyle w:val="ListParagraph"/>
        <w:keepNext/>
        <w:numPr>
          <w:ilvl w:val="1"/>
          <w:numId w:val="18"/>
        </w:numPr>
        <w:spacing w:after="0"/>
        <w:rPr>
          <w:rStyle w:val="Hyperlink"/>
          <w:rFonts w:ascii="Corbel" w:hAnsi="Corbel"/>
          <w:sz w:val="15"/>
          <w:szCs w:val="15"/>
          <w:u w:val="none"/>
        </w:rPr>
      </w:pPr>
      <w:r>
        <w:rPr>
          <w:rStyle w:val="Hyperlink"/>
          <w:rFonts w:ascii="Corbel" w:hAnsi="Corbel"/>
          <w:sz w:val="15"/>
          <w:szCs w:val="15"/>
          <w:u w:val="none"/>
        </w:rPr>
        <w:t>e</w:t>
      </w:r>
      <w:r w:rsidR="00F0165C" w:rsidRPr="00E57427">
        <w:rPr>
          <w:rStyle w:val="Hyperlink"/>
          <w:rFonts w:ascii="Corbel" w:hAnsi="Corbel"/>
          <w:sz w:val="15"/>
          <w:szCs w:val="15"/>
          <w:u w:val="none"/>
        </w:rPr>
        <w:t xml:space="preserve">.g. early offer scheme where there is still a minimum </w:t>
      </w:r>
      <w:proofErr w:type="spellStart"/>
      <w:r w:rsidR="00F0165C" w:rsidRPr="00E57427">
        <w:rPr>
          <w:rStyle w:val="Hyperlink"/>
          <w:rFonts w:ascii="Corbel" w:hAnsi="Corbel"/>
          <w:sz w:val="15"/>
          <w:szCs w:val="15"/>
          <w:u w:val="none"/>
        </w:rPr>
        <w:t>ATAR</w:t>
      </w:r>
      <w:proofErr w:type="spellEnd"/>
      <w:r w:rsidR="00F0165C" w:rsidRPr="00E57427">
        <w:rPr>
          <w:rStyle w:val="Hyperlink"/>
          <w:rFonts w:ascii="Corbel" w:hAnsi="Corbel"/>
          <w:sz w:val="15"/>
          <w:szCs w:val="15"/>
          <w:u w:val="none"/>
        </w:rPr>
        <w:t xml:space="preserve"> threshold requirement</w:t>
      </w:r>
    </w:p>
    <w:p w:rsidR="00F0165C" w:rsidRPr="00E57427" w:rsidRDefault="004A5A33" w:rsidP="00F04789">
      <w:pPr>
        <w:pStyle w:val="ListParagraph"/>
        <w:numPr>
          <w:ilvl w:val="1"/>
          <w:numId w:val="18"/>
        </w:numPr>
        <w:spacing w:after="0"/>
        <w:rPr>
          <w:rStyle w:val="Hyperlink"/>
          <w:rFonts w:ascii="Corbel" w:hAnsi="Corbel"/>
          <w:sz w:val="15"/>
          <w:szCs w:val="15"/>
          <w:u w:val="none"/>
        </w:rPr>
      </w:pPr>
      <w:proofErr w:type="gramStart"/>
      <w:r>
        <w:rPr>
          <w:rStyle w:val="Hyperlink"/>
          <w:rFonts w:ascii="Corbel" w:hAnsi="Corbel"/>
          <w:sz w:val="15"/>
          <w:szCs w:val="15"/>
          <w:u w:val="none"/>
        </w:rPr>
        <w:t>e</w:t>
      </w:r>
      <w:r w:rsidR="00F0165C">
        <w:rPr>
          <w:rStyle w:val="Hyperlink"/>
          <w:rFonts w:ascii="Corbel" w:hAnsi="Corbel"/>
          <w:sz w:val="15"/>
          <w:szCs w:val="15"/>
          <w:u w:val="none"/>
        </w:rPr>
        <w:t>.g</w:t>
      </w:r>
      <w:proofErr w:type="gramEnd"/>
      <w:r w:rsidR="00F0165C">
        <w:rPr>
          <w:rStyle w:val="Hyperlink"/>
          <w:rFonts w:ascii="Corbel" w:hAnsi="Corbel"/>
          <w:sz w:val="15"/>
          <w:szCs w:val="15"/>
          <w:u w:val="none"/>
        </w:rPr>
        <w:t>. requirement to pass an interview or audition</w:t>
      </w:r>
      <w:r w:rsidR="00290837">
        <w:rPr>
          <w:rStyle w:val="Hyperlink"/>
          <w:rFonts w:ascii="Corbel" w:hAnsi="Corbel"/>
          <w:sz w:val="15"/>
          <w:szCs w:val="15"/>
          <w:u w:val="none"/>
        </w:rPr>
        <w:t>.</w:t>
      </w:r>
    </w:p>
    <w:p w:rsidR="00F0165C" w:rsidRPr="006C3CC6" w:rsidRDefault="00F0165C" w:rsidP="00F0165C">
      <w:pPr>
        <w:keepNext/>
        <w:spacing w:before="240" w:after="0"/>
        <w:ind w:left="720"/>
        <w:rPr>
          <w:rFonts w:ascii="Corbel" w:hAnsi="Corbel"/>
          <w:i/>
        </w:rPr>
      </w:pPr>
      <w:proofErr w:type="spellStart"/>
      <w:r w:rsidRPr="006C3CC6">
        <w:rPr>
          <w:rFonts w:ascii="Corbel" w:hAnsi="Corbel"/>
          <w:i/>
        </w:rPr>
        <w:t>ATAR</w:t>
      </w:r>
      <w:proofErr w:type="spellEnd"/>
      <w:r w:rsidRPr="006C3CC6">
        <w:rPr>
          <w:rFonts w:ascii="Corbel" w:hAnsi="Corbel"/>
          <w:i/>
        </w:rPr>
        <w:t>-related adjustments</w:t>
      </w:r>
      <w:r w:rsidRPr="00CE495D">
        <w:rPr>
          <w:rStyle w:val="Hyperlink"/>
          <w:u w:val="none"/>
        </w:rPr>
        <w:t xml:space="preserve"> </w:t>
      </w:r>
      <w:r w:rsidRPr="00CE495D">
        <w:rPr>
          <w:rStyle w:val="Hyperlink"/>
          <w:rFonts w:ascii="Corbel" w:hAnsi="Corbel"/>
          <w:i/>
          <w:u w:val="none"/>
        </w:rPr>
        <w:t xml:space="preserve">[if different to the whole of institution rules </w:t>
      </w:r>
      <w:r>
        <w:rPr>
          <w:rStyle w:val="Hyperlink"/>
          <w:rFonts w:ascii="Corbel" w:hAnsi="Corbel"/>
          <w:i/>
          <w:u w:val="none"/>
        </w:rPr>
        <w:t>(OP in QLD)</w:t>
      </w:r>
      <w:r w:rsidRPr="00CE495D">
        <w:rPr>
          <w:rStyle w:val="Hyperlink"/>
          <w:rFonts w:ascii="Corbel" w:hAnsi="Corbel"/>
          <w:i/>
          <w:u w:val="none"/>
        </w:rPr>
        <w:t>]</w:t>
      </w:r>
    </w:p>
    <w:p w:rsidR="00F0165C" w:rsidRDefault="00F0165C" w:rsidP="00F0165C">
      <w:pPr>
        <w:spacing w:after="240"/>
        <w:ind w:left="720"/>
        <w:rPr>
          <w:rFonts w:ascii="Corbel" w:hAnsi="Corbel" w:cs="Arial"/>
          <w:sz w:val="15"/>
          <w:szCs w:val="15"/>
        </w:rPr>
      </w:pPr>
      <w:r w:rsidRPr="00F40DAA">
        <w:rPr>
          <w:rFonts w:ascii="Corbel" w:hAnsi="Corbel" w:cs="Arial"/>
          <w:sz w:val="15"/>
          <w:szCs w:val="15"/>
        </w:rPr>
        <w:t xml:space="preserve">Details of the types of bonus points and other </w:t>
      </w:r>
      <w:proofErr w:type="spellStart"/>
      <w:r w:rsidRPr="00F40DAA">
        <w:rPr>
          <w:rFonts w:ascii="Corbel" w:hAnsi="Corbel" w:cs="Arial"/>
          <w:sz w:val="15"/>
          <w:szCs w:val="15"/>
        </w:rPr>
        <w:t>ATAR</w:t>
      </w:r>
      <w:proofErr w:type="spellEnd"/>
      <w:r w:rsidRPr="00F40DAA">
        <w:rPr>
          <w:rFonts w:ascii="Corbel" w:hAnsi="Corbel" w:cs="Arial"/>
          <w:sz w:val="15"/>
          <w:szCs w:val="15"/>
        </w:rPr>
        <w:t xml:space="preserve">-related adjustments commonly available to applicants are set out in the institution’s general </w:t>
      </w:r>
      <w:r>
        <w:rPr>
          <w:rFonts w:ascii="Corbel" w:hAnsi="Corbel" w:cs="Arial"/>
          <w:sz w:val="15"/>
          <w:szCs w:val="15"/>
        </w:rPr>
        <w:t xml:space="preserve">admissions policy at </w:t>
      </w:r>
      <w:r w:rsidRPr="0020418E">
        <w:rPr>
          <w:rStyle w:val="Hyperlink"/>
          <w:rFonts w:ascii="Corbel" w:hAnsi="Corbel"/>
          <w:sz w:val="15"/>
          <w:u w:val="none"/>
        </w:rPr>
        <w:t>[</w:t>
      </w:r>
      <w:r w:rsidRPr="0020418E">
        <w:rPr>
          <w:rStyle w:val="Hyperlink"/>
          <w:rFonts w:ascii="Corbel" w:hAnsi="Corbel"/>
          <w:sz w:val="15"/>
        </w:rPr>
        <w:t>hyperlink to whole</w:t>
      </w:r>
      <w:r w:rsidR="00290837">
        <w:rPr>
          <w:rStyle w:val="Hyperlink"/>
          <w:rFonts w:ascii="Corbel" w:hAnsi="Corbel"/>
          <w:sz w:val="15"/>
        </w:rPr>
        <w:t>-</w:t>
      </w:r>
      <w:r w:rsidRPr="0020418E">
        <w:rPr>
          <w:rStyle w:val="Hyperlink"/>
          <w:rFonts w:ascii="Corbel" w:hAnsi="Corbel"/>
          <w:sz w:val="15"/>
        </w:rPr>
        <w:t>of</w:t>
      </w:r>
      <w:r w:rsidR="00290837">
        <w:rPr>
          <w:rStyle w:val="Hyperlink"/>
          <w:rFonts w:ascii="Corbel" w:hAnsi="Corbel"/>
          <w:sz w:val="15"/>
        </w:rPr>
        <w:t>-</w:t>
      </w:r>
      <w:r w:rsidRPr="0020418E">
        <w:rPr>
          <w:rStyle w:val="Hyperlink"/>
          <w:rFonts w:ascii="Corbel" w:hAnsi="Corbel"/>
          <w:sz w:val="15"/>
        </w:rPr>
        <w:t>institution information set</w:t>
      </w:r>
      <w:r w:rsidRPr="0020418E">
        <w:rPr>
          <w:rStyle w:val="Hyperlink"/>
          <w:rFonts w:ascii="Corbel" w:hAnsi="Corbel"/>
          <w:sz w:val="15"/>
          <w:u w:val="none"/>
        </w:rPr>
        <w:t>].</w:t>
      </w:r>
    </w:p>
    <w:p w:rsidR="00F0165C" w:rsidRDefault="00F0165C" w:rsidP="00F0165C">
      <w:pPr>
        <w:spacing w:after="240"/>
        <w:ind w:left="720"/>
        <w:rPr>
          <w:rStyle w:val="Hyperlink"/>
          <w:rFonts w:ascii="Corbel" w:hAnsi="Corbel"/>
          <w:sz w:val="15"/>
          <w:u w:val="none"/>
        </w:rPr>
      </w:pPr>
      <w:r>
        <w:rPr>
          <w:rStyle w:val="Hyperlink"/>
          <w:rFonts w:ascii="Corbel" w:hAnsi="Corbel"/>
          <w:sz w:val="15"/>
          <w:u w:val="none"/>
        </w:rPr>
        <w:t>[Also set out here i</w:t>
      </w:r>
      <w:r w:rsidRPr="008E5D89">
        <w:rPr>
          <w:rStyle w:val="Hyperlink"/>
          <w:rFonts w:ascii="Corbel" w:hAnsi="Corbel"/>
          <w:sz w:val="15"/>
          <w:u w:val="none"/>
        </w:rPr>
        <w:t xml:space="preserve">nformation on </w:t>
      </w:r>
      <w:r>
        <w:rPr>
          <w:rStyle w:val="Hyperlink"/>
          <w:rFonts w:ascii="Corbel" w:hAnsi="Corbel"/>
          <w:sz w:val="15"/>
          <w:u w:val="none"/>
        </w:rPr>
        <w:t xml:space="preserve">any </w:t>
      </w:r>
      <w:r w:rsidRPr="008E5D89">
        <w:rPr>
          <w:rStyle w:val="Hyperlink"/>
          <w:rFonts w:ascii="Corbel" w:hAnsi="Corbel"/>
          <w:sz w:val="15"/>
          <w:u w:val="none"/>
        </w:rPr>
        <w:t xml:space="preserve">types of </w:t>
      </w:r>
      <w:r>
        <w:rPr>
          <w:rStyle w:val="Hyperlink"/>
          <w:rFonts w:ascii="Corbel" w:hAnsi="Corbel"/>
          <w:sz w:val="15"/>
          <w:u w:val="none"/>
        </w:rPr>
        <w:t xml:space="preserve">adjustments </w:t>
      </w:r>
      <w:r w:rsidRPr="008E5D89">
        <w:rPr>
          <w:rStyle w:val="Hyperlink"/>
          <w:rFonts w:ascii="Corbel" w:hAnsi="Corbel"/>
          <w:sz w:val="15"/>
          <w:u w:val="none"/>
        </w:rPr>
        <w:t xml:space="preserve">to </w:t>
      </w:r>
      <w:proofErr w:type="spellStart"/>
      <w:r w:rsidRPr="008E5D89">
        <w:rPr>
          <w:rStyle w:val="Hyperlink"/>
          <w:rFonts w:ascii="Corbel" w:hAnsi="Corbel"/>
          <w:sz w:val="15"/>
          <w:u w:val="none"/>
        </w:rPr>
        <w:t>ATAR</w:t>
      </w:r>
      <w:proofErr w:type="spellEnd"/>
      <w:r>
        <w:rPr>
          <w:rStyle w:val="Hyperlink"/>
          <w:rFonts w:ascii="Corbel" w:hAnsi="Corbel"/>
          <w:sz w:val="15"/>
          <w:u w:val="none"/>
        </w:rPr>
        <w:t xml:space="preserve">-based admissions available that are specific to this course or different to those </w:t>
      </w:r>
      <w:r w:rsidRPr="008E5D89">
        <w:rPr>
          <w:rStyle w:val="Hyperlink"/>
          <w:rFonts w:ascii="Corbel" w:hAnsi="Corbel"/>
          <w:sz w:val="15"/>
          <w:u w:val="none"/>
        </w:rPr>
        <w:t>commonly available for courses</w:t>
      </w:r>
      <w:r>
        <w:rPr>
          <w:rStyle w:val="Hyperlink"/>
          <w:rFonts w:ascii="Corbel" w:hAnsi="Corbel"/>
          <w:sz w:val="15"/>
          <w:u w:val="none"/>
        </w:rPr>
        <w:t xml:space="preserve"> at the institution – e.g. subject bonuses available for having studied a related senior secondary subject.]</w:t>
      </w:r>
    </w:p>
    <w:p w:rsidR="00F0165C" w:rsidRPr="00CE495D" w:rsidRDefault="00F0165C" w:rsidP="00F0165C">
      <w:pPr>
        <w:keepNext/>
        <w:spacing w:before="240" w:after="0"/>
        <w:ind w:left="720"/>
        <w:rPr>
          <w:rFonts w:ascii="Corbel" w:eastAsiaTheme="minorHAnsi" w:hAnsi="Corbel"/>
          <w:i/>
        </w:rPr>
      </w:pPr>
      <w:proofErr w:type="spellStart"/>
      <w:r w:rsidRPr="00CE495D">
        <w:rPr>
          <w:rFonts w:ascii="Corbel" w:eastAsiaTheme="minorHAnsi" w:hAnsi="Corbel"/>
          <w:i/>
        </w:rPr>
        <w:t>ATAR</w:t>
      </w:r>
      <w:proofErr w:type="spellEnd"/>
      <w:r w:rsidRPr="00CE495D">
        <w:rPr>
          <w:rFonts w:ascii="Corbel" w:eastAsiaTheme="minorHAnsi" w:hAnsi="Corbel"/>
          <w:i/>
        </w:rPr>
        <w:t xml:space="preserve"> range for those offered places in </w:t>
      </w:r>
      <w:r w:rsidRPr="00CE495D">
        <w:rPr>
          <w:rStyle w:val="Hyperlink"/>
          <w:i/>
          <w:u w:val="none"/>
        </w:rPr>
        <w:t>[most recent full year or current year-to-date, whichever is most relevant</w:t>
      </w:r>
      <w:r>
        <w:rPr>
          <w:rStyle w:val="Hyperlink"/>
          <w:i/>
          <w:u w:val="none"/>
        </w:rPr>
        <w:t xml:space="preserve"> </w:t>
      </w:r>
      <w:r>
        <w:rPr>
          <w:rStyle w:val="Hyperlink"/>
          <w:rFonts w:ascii="Corbel" w:hAnsi="Corbel"/>
          <w:i/>
          <w:u w:val="none"/>
        </w:rPr>
        <w:t>(OP in QLD)</w:t>
      </w:r>
      <w:r w:rsidRPr="00CE495D">
        <w:rPr>
          <w:rStyle w:val="Hyperlink"/>
          <w:i/>
          <w:u w:val="none"/>
        </w:rPr>
        <w:t>]</w:t>
      </w:r>
    </w:p>
    <w:p w:rsidR="00F0165C" w:rsidRPr="00AA0E5F" w:rsidRDefault="00F0165C" w:rsidP="00F0165C">
      <w:pPr>
        <w:spacing w:after="240"/>
        <w:ind w:left="720"/>
        <w:rPr>
          <w:rStyle w:val="Hyperlink"/>
          <w:rFonts w:ascii="Corbel" w:hAnsi="Corbel"/>
          <w:sz w:val="15"/>
          <w:u w:val="none"/>
        </w:rPr>
      </w:pPr>
      <w:r w:rsidRPr="00AA0E5F">
        <w:rPr>
          <w:rStyle w:val="Hyperlink"/>
          <w:rFonts w:ascii="Corbel" w:hAnsi="Corbel"/>
          <w:sz w:val="15"/>
          <w:u w:val="none"/>
        </w:rPr>
        <w:t xml:space="preserve">[Provide data on the </w:t>
      </w:r>
      <w:proofErr w:type="spellStart"/>
      <w:r w:rsidRPr="00AA0E5F">
        <w:rPr>
          <w:rStyle w:val="Hyperlink"/>
          <w:rFonts w:ascii="Corbel" w:hAnsi="Corbel"/>
          <w:sz w:val="15"/>
          <w:u w:val="none"/>
        </w:rPr>
        <w:t>ATAR</w:t>
      </w:r>
      <w:proofErr w:type="spellEnd"/>
      <w:r w:rsidRPr="00AA0E5F">
        <w:rPr>
          <w:rStyle w:val="Hyperlink"/>
          <w:rFonts w:ascii="Corbel" w:hAnsi="Corbel"/>
          <w:sz w:val="15"/>
          <w:u w:val="none"/>
        </w:rPr>
        <w:t xml:space="preserve"> range from </w:t>
      </w:r>
      <w:r>
        <w:rPr>
          <w:rStyle w:val="Hyperlink"/>
          <w:rFonts w:ascii="Corbel" w:hAnsi="Corbel"/>
          <w:sz w:val="15"/>
          <w:u w:val="none"/>
        </w:rPr>
        <w:t xml:space="preserve">the most relevant recent </w:t>
      </w:r>
      <w:r w:rsidRPr="00AA0E5F">
        <w:rPr>
          <w:rStyle w:val="Hyperlink"/>
          <w:rFonts w:ascii="Corbel" w:hAnsi="Corbel"/>
          <w:sz w:val="15"/>
          <w:u w:val="none"/>
        </w:rPr>
        <w:t>cohort. This information should include the impact of offer rounds in the relevant period. If year-to-date figures are used – e.g. following the conclusion of first semester intake – the data must include any early offers relating to that intake that may actually have been made in the previous calendar year.]</w:t>
      </w:r>
    </w:p>
    <w:tbl>
      <w:tblPr>
        <w:tblW w:w="73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9"/>
        <w:gridCol w:w="1573"/>
        <w:gridCol w:w="1573"/>
      </w:tblGrid>
      <w:tr w:rsidR="007C2C38" w:rsidRPr="00E57427" w:rsidTr="00417F6C">
        <w:trPr>
          <w:jc w:val="center"/>
        </w:trPr>
        <w:tc>
          <w:tcPr>
            <w:tcW w:w="4239" w:type="dxa"/>
            <w:shd w:val="clear" w:color="auto" w:fill="auto"/>
          </w:tcPr>
          <w:p w:rsidR="007C2C38" w:rsidRDefault="007C2C38" w:rsidP="00F101FB">
            <w:pPr>
              <w:keepNext/>
              <w:keepLines/>
              <w:spacing w:before="120" w:after="120"/>
              <w:jc w:val="center"/>
              <w:rPr>
                <w:rStyle w:val="Hyperlink"/>
                <w:rFonts w:ascii="Corbel" w:hAnsi="Corbel"/>
                <w:sz w:val="15"/>
                <w:szCs w:val="15"/>
                <w:u w:val="none"/>
              </w:rPr>
            </w:pPr>
            <w:r w:rsidRPr="00E57427">
              <w:rPr>
                <w:rFonts w:ascii="Corbel" w:hAnsi="Corbel" w:cs="Arial"/>
                <w:sz w:val="15"/>
                <w:szCs w:val="15"/>
              </w:rPr>
              <w:br w:type="page"/>
              <w:t>(</w:t>
            </w:r>
            <w:r w:rsidRPr="00E57427">
              <w:rPr>
                <w:rFonts w:ascii="Corbel" w:hAnsi="Corbel" w:cs="Arial"/>
                <w:b/>
                <w:sz w:val="15"/>
                <w:szCs w:val="15"/>
              </w:rPr>
              <w:t>Across all offer rounds)</w:t>
            </w:r>
            <w:r w:rsidRPr="00E57427">
              <w:rPr>
                <w:rFonts w:ascii="Corbel" w:hAnsi="Corbel" w:cs="Arial"/>
                <w:b/>
                <w:sz w:val="15"/>
                <w:szCs w:val="15"/>
              </w:rPr>
              <w:br/>
            </w:r>
            <w:r w:rsidRPr="00E57427">
              <w:rPr>
                <w:rFonts w:ascii="Corbel" w:hAnsi="Corbel" w:cs="Arial"/>
                <w:b/>
                <w:sz w:val="15"/>
                <w:szCs w:val="15"/>
              </w:rPr>
              <w:br/>
            </w:r>
            <w:r w:rsidRPr="00E57427">
              <w:rPr>
                <w:rStyle w:val="Hyperlink"/>
                <w:rFonts w:ascii="Corbel" w:hAnsi="Corbel"/>
                <w:sz w:val="15"/>
                <w:szCs w:val="15"/>
                <w:u w:val="none"/>
              </w:rPr>
              <w:t xml:space="preserve">[Note: this table only relates to students selected on the basis of </w:t>
            </w:r>
            <w:proofErr w:type="spellStart"/>
            <w:r w:rsidRPr="00E57427">
              <w:rPr>
                <w:rStyle w:val="Hyperlink"/>
                <w:rFonts w:ascii="Corbel" w:hAnsi="Corbel"/>
                <w:sz w:val="15"/>
                <w:szCs w:val="15"/>
                <w:u w:val="none"/>
              </w:rPr>
              <w:t>ATAR</w:t>
            </w:r>
            <w:proofErr w:type="spellEnd"/>
            <w:r w:rsidRPr="00E57427">
              <w:rPr>
                <w:rStyle w:val="Hyperlink"/>
                <w:rFonts w:ascii="Corbel" w:hAnsi="Corbel"/>
                <w:sz w:val="15"/>
                <w:szCs w:val="15"/>
                <w:u w:val="none"/>
              </w:rPr>
              <w:t xml:space="preserve"> alone or </w:t>
            </w:r>
            <w:proofErr w:type="spellStart"/>
            <w:r w:rsidRPr="00E57427">
              <w:rPr>
                <w:rStyle w:val="Hyperlink"/>
                <w:rFonts w:ascii="Corbel" w:hAnsi="Corbel"/>
                <w:sz w:val="15"/>
                <w:szCs w:val="15"/>
                <w:u w:val="none"/>
              </w:rPr>
              <w:t>ATAR</w:t>
            </w:r>
            <w:proofErr w:type="spellEnd"/>
            <w:r w:rsidRPr="00E57427">
              <w:rPr>
                <w:rStyle w:val="Hyperlink"/>
                <w:rFonts w:ascii="Corbel" w:hAnsi="Corbel"/>
                <w:sz w:val="15"/>
                <w:szCs w:val="15"/>
                <w:u w:val="none"/>
              </w:rPr>
              <w:t xml:space="preserve"> in combination with </w:t>
            </w:r>
            <w:r>
              <w:rPr>
                <w:rStyle w:val="Hyperlink"/>
                <w:rFonts w:ascii="Corbel" w:hAnsi="Corbel"/>
                <w:sz w:val="15"/>
                <w:szCs w:val="15"/>
                <w:u w:val="none"/>
              </w:rPr>
              <w:t>other factors. To ensure comparability across all providers, the figures used must be the original unadjusted figures without the impact of bonus points or other adjustments</w:t>
            </w:r>
            <w:r w:rsidR="00E00240">
              <w:rPr>
                <w:rStyle w:val="Hyperlink"/>
                <w:rFonts w:ascii="Corbel" w:hAnsi="Corbel"/>
                <w:sz w:val="15"/>
                <w:szCs w:val="15"/>
                <w:u w:val="none"/>
              </w:rPr>
              <w:t>.</w:t>
            </w:r>
          </w:p>
          <w:p w:rsidR="007C2C38" w:rsidRPr="00865EE8" w:rsidRDefault="007C2C38" w:rsidP="00F101FB">
            <w:pPr>
              <w:keepNext/>
              <w:keepLines/>
              <w:spacing w:before="120" w:after="120"/>
              <w:jc w:val="center"/>
              <w:rPr>
                <w:rStyle w:val="Hyperlink"/>
                <w:rFonts w:ascii="Corbel" w:hAnsi="Corbel"/>
                <w:sz w:val="15"/>
                <w:szCs w:val="15"/>
                <w:u w:val="none"/>
              </w:rPr>
            </w:pPr>
            <w:r>
              <w:rPr>
                <w:rStyle w:val="Hyperlink"/>
                <w:rFonts w:ascii="Corbel" w:hAnsi="Corbel"/>
                <w:sz w:val="15"/>
                <w:szCs w:val="15"/>
                <w:u w:val="none"/>
              </w:rPr>
              <w:t>Students selected on the basis of special consideration should not be included in this table.</w:t>
            </w:r>
            <w:r w:rsidRPr="00E57427">
              <w:rPr>
                <w:rStyle w:val="Hyperlink"/>
                <w:rFonts w:ascii="Corbel" w:hAnsi="Corbel"/>
                <w:sz w:val="15"/>
                <w:szCs w:val="15"/>
                <w:u w:val="none"/>
              </w:rPr>
              <w:t>]</w:t>
            </w:r>
          </w:p>
          <w:p w:rsidR="007C2C38" w:rsidRPr="00E57427" w:rsidRDefault="007C2C38" w:rsidP="00F101FB">
            <w:pPr>
              <w:keepNext/>
              <w:keepLines/>
              <w:spacing w:before="120" w:after="120"/>
              <w:jc w:val="center"/>
              <w:rPr>
                <w:rFonts w:ascii="Corbel" w:hAnsi="Corbel" w:cs="Arial"/>
                <w:b/>
                <w:sz w:val="15"/>
                <w:szCs w:val="15"/>
              </w:rPr>
            </w:pPr>
          </w:p>
        </w:tc>
        <w:tc>
          <w:tcPr>
            <w:tcW w:w="1573" w:type="dxa"/>
            <w:shd w:val="clear" w:color="auto" w:fill="auto"/>
          </w:tcPr>
          <w:p w:rsidR="007C2C38" w:rsidRPr="00E57427" w:rsidRDefault="007C2C38" w:rsidP="00B95471">
            <w:pPr>
              <w:keepNext/>
              <w:keepLines/>
              <w:spacing w:before="120" w:after="120"/>
              <w:jc w:val="center"/>
              <w:rPr>
                <w:rFonts w:ascii="Corbel" w:hAnsi="Corbel" w:cs="Arial"/>
                <w:b/>
                <w:sz w:val="15"/>
                <w:szCs w:val="15"/>
              </w:rPr>
            </w:pPr>
            <w:r w:rsidRPr="00E57427">
              <w:rPr>
                <w:rFonts w:ascii="Corbel" w:hAnsi="Corbel" w:cs="Arial"/>
                <w:b/>
                <w:sz w:val="15"/>
                <w:szCs w:val="15"/>
              </w:rPr>
              <w:t>Excluding adjustment</w:t>
            </w:r>
            <w:r>
              <w:rPr>
                <w:rFonts w:ascii="Corbel" w:hAnsi="Corbel" w:cs="Arial"/>
                <w:b/>
                <w:sz w:val="15"/>
                <w:szCs w:val="15"/>
              </w:rPr>
              <w:t xml:space="preserve"> factor</w:t>
            </w:r>
            <w:r w:rsidRPr="00E57427">
              <w:rPr>
                <w:rFonts w:ascii="Corbel" w:hAnsi="Corbel" w:cs="Arial"/>
                <w:b/>
                <w:sz w:val="15"/>
                <w:szCs w:val="15"/>
              </w:rPr>
              <w:t>s</w:t>
            </w:r>
            <w:r w:rsidRPr="00E57427">
              <w:rPr>
                <w:rFonts w:ascii="Corbel" w:hAnsi="Corbel" w:cs="Arial"/>
                <w:b/>
                <w:sz w:val="15"/>
                <w:szCs w:val="15"/>
              </w:rPr>
              <w:br/>
            </w:r>
            <w:r w:rsidRPr="00E57427">
              <w:rPr>
                <w:rStyle w:val="Hyperlink"/>
                <w:rFonts w:ascii="Corbel" w:hAnsi="Corbel"/>
                <w:sz w:val="15"/>
                <w:szCs w:val="15"/>
                <w:u w:val="none"/>
              </w:rPr>
              <w:t>[</w:t>
            </w:r>
            <w:r w:rsidR="00B95471">
              <w:rPr>
                <w:rStyle w:val="Hyperlink"/>
                <w:rFonts w:ascii="Corbel" w:hAnsi="Corbel"/>
                <w:sz w:val="15"/>
                <w:szCs w:val="15"/>
              </w:rPr>
              <w:t>required</w:t>
            </w:r>
            <w:r w:rsidRPr="00E57427">
              <w:rPr>
                <w:rStyle w:val="Hyperlink"/>
                <w:rFonts w:ascii="Corbel" w:hAnsi="Corbel"/>
                <w:sz w:val="15"/>
                <w:szCs w:val="15"/>
                <w:u w:val="none"/>
              </w:rPr>
              <w:t>]</w:t>
            </w:r>
          </w:p>
        </w:tc>
        <w:tc>
          <w:tcPr>
            <w:tcW w:w="1573" w:type="dxa"/>
          </w:tcPr>
          <w:p w:rsidR="007C2C38" w:rsidRDefault="007C2C38" w:rsidP="00B95471">
            <w:pPr>
              <w:keepNext/>
              <w:keepLines/>
              <w:spacing w:before="120" w:after="120"/>
              <w:jc w:val="center"/>
              <w:rPr>
                <w:rFonts w:ascii="Corbel" w:hAnsi="Corbel" w:cs="Arial"/>
                <w:b/>
                <w:sz w:val="15"/>
                <w:szCs w:val="15"/>
              </w:rPr>
            </w:pPr>
            <w:r w:rsidRPr="00E57427">
              <w:rPr>
                <w:rFonts w:ascii="Corbel" w:hAnsi="Corbel" w:cs="Arial"/>
                <w:b/>
                <w:sz w:val="15"/>
                <w:szCs w:val="15"/>
              </w:rPr>
              <w:t>Including adjustment</w:t>
            </w:r>
            <w:r>
              <w:rPr>
                <w:rFonts w:ascii="Corbel" w:hAnsi="Corbel" w:cs="Arial"/>
                <w:b/>
                <w:sz w:val="15"/>
                <w:szCs w:val="15"/>
              </w:rPr>
              <w:t xml:space="preserve"> factor</w:t>
            </w:r>
            <w:r w:rsidRPr="00E57427">
              <w:rPr>
                <w:rFonts w:ascii="Corbel" w:hAnsi="Corbel" w:cs="Arial"/>
                <w:b/>
                <w:sz w:val="15"/>
                <w:szCs w:val="15"/>
              </w:rPr>
              <w:t>s</w:t>
            </w:r>
            <w:r w:rsidRPr="00E57427">
              <w:rPr>
                <w:rFonts w:ascii="Corbel" w:hAnsi="Corbel" w:cs="Arial"/>
                <w:b/>
                <w:sz w:val="15"/>
                <w:szCs w:val="15"/>
              </w:rPr>
              <w:br/>
            </w:r>
            <w:r w:rsidRPr="00E57427">
              <w:rPr>
                <w:rStyle w:val="Hyperlink"/>
                <w:rFonts w:ascii="Corbel" w:hAnsi="Corbel"/>
                <w:sz w:val="15"/>
                <w:szCs w:val="15"/>
                <w:u w:val="none"/>
              </w:rPr>
              <w:t>[</w:t>
            </w:r>
            <w:r w:rsidR="00B95471">
              <w:rPr>
                <w:rStyle w:val="Hyperlink"/>
                <w:rFonts w:ascii="Corbel" w:hAnsi="Corbel"/>
                <w:sz w:val="15"/>
                <w:szCs w:val="15"/>
                <w:u w:val="none"/>
              </w:rPr>
              <w:t>optional – and only if relevant</w:t>
            </w:r>
            <w:r w:rsidRPr="00E57427">
              <w:rPr>
                <w:rStyle w:val="Hyperlink"/>
                <w:rFonts w:ascii="Corbel" w:hAnsi="Corbel"/>
                <w:sz w:val="15"/>
                <w:szCs w:val="15"/>
                <w:u w:val="none"/>
              </w:rPr>
              <w:t>]</w:t>
            </w:r>
          </w:p>
        </w:tc>
      </w:tr>
      <w:tr w:rsidR="007C2C38" w:rsidRPr="00E57427" w:rsidTr="00417F6C">
        <w:trPr>
          <w:trHeight w:val="467"/>
          <w:jc w:val="center"/>
        </w:trPr>
        <w:tc>
          <w:tcPr>
            <w:tcW w:w="4239" w:type="dxa"/>
            <w:shd w:val="clear" w:color="auto" w:fill="auto"/>
          </w:tcPr>
          <w:p w:rsidR="007C2C38" w:rsidRPr="00E57427" w:rsidRDefault="007C2C38" w:rsidP="00F101FB">
            <w:pPr>
              <w:rPr>
                <w:rFonts w:ascii="Corbel" w:hAnsi="Corbel" w:cs="Arial"/>
                <w:sz w:val="15"/>
                <w:szCs w:val="15"/>
              </w:rPr>
            </w:pPr>
            <w:r w:rsidRPr="00E57427">
              <w:rPr>
                <w:rFonts w:ascii="Corbel" w:hAnsi="Corbel" w:cs="Arial"/>
                <w:sz w:val="15"/>
                <w:szCs w:val="15"/>
              </w:rPr>
              <w:t xml:space="preserve">Lowest </w:t>
            </w:r>
            <w:proofErr w:type="spellStart"/>
            <w:r w:rsidRPr="00E57427">
              <w:rPr>
                <w:rFonts w:ascii="Corbel" w:hAnsi="Corbel" w:cs="Arial"/>
                <w:sz w:val="15"/>
                <w:szCs w:val="15"/>
              </w:rPr>
              <w:t>ATAR</w:t>
            </w:r>
            <w:proofErr w:type="spellEnd"/>
            <w:r w:rsidRPr="00E57427">
              <w:rPr>
                <w:rFonts w:ascii="Corbel" w:hAnsi="Corbel" w:cs="Arial"/>
                <w:sz w:val="15"/>
                <w:szCs w:val="15"/>
              </w:rPr>
              <w:t xml:space="preserve"> to receive an offer</w:t>
            </w:r>
          </w:p>
        </w:tc>
        <w:tc>
          <w:tcPr>
            <w:tcW w:w="1573" w:type="dxa"/>
            <w:shd w:val="clear" w:color="auto" w:fill="auto"/>
          </w:tcPr>
          <w:p w:rsidR="007C2C38" w:rsidRPr="00E57427" w:rsidRDefault="007C2C38" w:rsidP="00F101FB">
            <w:pPr>
              <w:rPr>
                <w:rFonts w:ascii="Corbel" w:hAnsi="Corbel" w:cs="Arial"/>
                <w:sz w:val="15"/>
                <w:szCs w:val="15"/>
              </w:rPr>
            </w:pPr>
          </w:p>
        </w:tc>
        <w:tc>
          <w:tcPr>
            <w:tcW w:w="1573" w:type="dxa"/>
          </w:tcPr>
          <w:p w:rsidR="007C2C38" w:rsidRPr="00E57427" w:rsidRDefault="007C2C38" w:rsidP="00F101FB">
            <w:pPr>
              <w:rPr>
                <w:rFonts w:ascii="Corbel" w:hAnsi="Corbel" w:cs="Arial"/>
                <w:sz w:val="15"/>
                <w:szCs w:val="15"/>
              </w:rPr>
            </w:pPr>
          </w:p>
        </w:tc>
      </w:tr>
      <w:tr w:rsidR="007C2C38" w:rsidRPr="00E57427" w:rsidTr="00417F6C">
        <w:trPr>
          <w:jc w:val="center"/>
        </w:trPr>
        <w:tc>
          <w:tcPr>
            <w:tcW w:w="4239" w:type="dxa"/>
            <w:shd w:val="clear" w:color="auto" w:fill="auto"/>
          </w:tcPr>
          <w:p w:rsidR="007C2C38" w:rsidRPr="00E57427" w:rsidRDefault="007C2C38" w:rsidP="00F101FB">
            <w:pPr>
              <w:rPr>
                <w:rFonts w:ascii="Corbel" w:hAnsi="Corbel" w:cs="Arial"/>
                <w:sz w:val="15"/>
                <w:szCs w:val="15"/>
              </w:rPr>
            </w:pPr>
            <w:r>
              <w:rPr>
                <w:rFonts w:ascii="Corbel" w:hAnsi="Corbel" w:cs="Arial"/>
                <w:sz w:val="15"/>
                <w:szCs w:val="15"/>
              </w:rPr>
              <w:t>25</w:t>
            </w:r>
            <w:r w:rsidRPr="00464B9E">
              <w:rPr>
                <w:rFonts w:ascii="Corbel" w:hAnsi="Corbel" w:cs="Arial"/>
                <w:sz w:val="15"/>
                <w:szCs w:val="15"/>
                <w:vertAlign w:val="superscript"/>
              </w:rPr>
              <w:t>th</w:t>
            </w:r>
            <w:r>
              <w:rPr>
                <w:rFonts w:ascii="Corbel" w:hAnsi="Corbel" w:cs="Arial"/>
                <w:sz w:val="15"/>
                <w:szCs w:val="15"/>
              </w:rPr>
              <w:t xml:space="preserve"> percentile </w:t>
            </w:r>
            <w:proofErr w:type="spellStart"/>
            <w:r>
              <w:rPr>
                <w:rFonts w:ascii="Corbel" w:hAnsi="Corbel" w:cs="Arial"/>
                <w:sz w:val="15"/>
                <w:szCs w:val="15"/>
              </w:rPr>
              <w:t>ATAR</w:t>
            </w:r>
            <w:proofErr w:type="spellEnd"/>
            <w:r>
              <w:rPr>
                <w:rFonts w:ascii="Corbel" w:hAnsi="Corbel" w:cs="Arial"/>
                <w:sz w:val="15"/>
                <w:szCs w:val="15"/>
              </w:rPr>
              <w:t xml:space="preserve"> to receive an offer</w:t>
            </w:r>
          </w:p>
        </w:tc>
        <w:tc>
          <w:tcPr>
            <w:tcW w:w="1573" w:type="dxa"/>
            <w:shd w:val="clear" w:color="auto" w:fill="auto"/>
          </w:tcPr>
          <w:p w:rsidR="007C2C38" w:rsidRPr="00E57427" w:rsidRDefault="007C2C38" w:rsidP="00F101FB">
            <w:pPr>
              <w:rPr>
                <w:rFonts w:ascii="Corbel" w:hAnsi="Corbel" w:cs="Arial"/>
                <w:sz w:val="15"/>
                <w:szCs w:val="15"/>
              </w:rPr>
            </w:pPr>
          </w:p>
        </w:tc>
        <w:tc>
          <w:tcPr>
            <w:tcW w:w="1573" w:type="dxa"/>
          </w:tcPr>
          <w:p w:rsidR="007C2C38" w:rsidRPr="00E57427" w:rsidRDefault="007C2C38" w:rsidP="00F101FB">
            <w:pPr>
              <w:rPr>
                <w:rFonts w:ascii="Corbel" w:hAnsi="Corbel" w:cs="Arial"/>
                <w:sz w:val="15"/>
                <w:szCs w:val="15"/>
              </w:rPr>
            </w:pPr>
          </w:p>
        </w:tc>
      </w:tr>
      <w:tr w:rsidR="007C2C38" w:rsidRPr="00E57427" w:rsidTr="00417F6C">
        <w:trPr>
          <w:jc w:val="center"/>
        </w:trPr>
        <w:tc>
          <w:tcPr>
            <w:tcW w:w="4239" w:type="dxa"/>
            <w:shd w:val="clear" w:color="auto" w:fill="auto"/>
          </w:tcPr>
          <w:p w:rsidR="007C2C38" w:rsidRPr="00E57427" w:rsidRDefault="007C2C38" w:rsidP="00F101FB">
            <w:pPr>
              <w:rPr>
                <w:rFonts w:ascii="Corbel" w:hAnsi="Corbel" w:cs="Arial"/>
                <w:sz w:val="15"/>
                <w:szCs w:val="15"/>
              </w:rPr>
            </w:pPr>
            <w:r w:rsidRPr="00E57427">
              <w:rPr>
                <w:rFonts w:ascii="Corbel" w:hAnsi="Corbel" w:cs="Arial"/>
                <w:sz w:val="15"/>
                <w:szCs w:val="15"/>
              </w:rPr>
              <w:t xml:space="preserve">Median </w:t>
            </w:r>
            <w:proofErr w:type="spellStart"/>
            <w:r w:rsidRPr="00E57427">
              <w:rPr>
                <w:rFonts w:ascii="Corbel" w:hAnsi="Corbel" w:cs="Arial"/>
                <w:sz w:val="15"/>
                <w:szCs w:val="15"/>
              </w:rPr>
              <w:t>ATAR</w:t>
            </w:r>
            <w:proofErr w:type="spellEnd"/>
            <w:r w:rsidRPr="00E57427">
              <w:rPr>
                <w:rFonts w:ascii="Corbel" w:hAnsi="Corbel" w:cs="Arial"/>
                <w:sz w:val="15"/>
                <w:szCs w:val="15"/>
              </w:rPr>
              <w:t xml:space="preserve"> to receive an offer</w:t>
            </w:r>
          </w:p>
        </w:tc>
        <w:tc>
          <w:tcPr>
            <w:tcW w:w="1573" w:type="dxa"/>
            <w:shd w:val="clear" w:color="auto" w:fill="auto"/>
          </w:tcPr>
          <w:p w:rsidR="007C2C38" w:rsidRPr="00E57427" w:rsidRDefault="007C2C38" w:rsidP="00F101FB">
            <w:pPr>
              <w:rPr>
                <w:rFonts w:ascii="Corbel" w:hAnsi="Corbel" w:cs="Arial"/>
                <w:sz w:val="15"/>
                <w:szCs w:val="15"/>
              </w:rPr>
            </w:pPr>
          </w:p>
        </w:tc>
        <w:tc>
          <w:tcPr>
            <w:tcW w:w="1573" w:type="dxa"/>
          </w:tcPr>
          <w:p w:rsidR="007C2C38" w:rsidRPr="00E57427" w:rsidRDefault="007C2C38" w:rsidP="00F101FB">
            <w:pPr>
              <w:rPr>
                <w:rFonts w:ascii="Corbel" w:hAnsi="Corbel" w:cs="Arial"/>
                <w:sz w:val="15"/>
                <w:szCs w:val="15"/>
              </w:rPr>
            </w:pPr>
          </w:p>
        </w:tc>
      </w:tr>
      <w:tr w:rsidR="007C2C38" w:rsidRPr="00E57427" w:rsidTr="00417F6C">
        <w:trPr>
          <w:jc w:val="center"/>
        </w:trPr>
        <w:tc>
          <w:tcPr>
            <w:tcW w:w="4239" w:type="dxa"/>
            <w:shd w:val="clear" w:color="auto" w:fill="auto"/>
          </w:tcPr>
          <w:p w:rsidR="007C2C38" w:rsidRPr="00E57427" w:rsidRDefault="007C2C38" w:rsidP="00F101FB">
            <w:pPr>
              <w:rPr>
                <w:rFonts w:ascii="Corbel" w:hAnsi="Corbel" w:cs="Arial"/>
                <w:sz w:val="15"/>
                <w:szCs w:val="15"/>
              </w:rPr>
            </w:pPr>
            <w:r>
              <w:rPr>
                <w:rFonts w:ascii="Corbel" w:hAnsi="Corbel" w:cs="Arial"/>
                <w:sz w:val="15"/>
                <w:szCs w:val="15"/>
              </w:rPr>
              <w:t>75</w:t>
            </w:r>
            <w:r w:rsidRPr="00464B9E">
              <w:rPr>
                <w:rFonts w:ascii="Corbel" w:hAnsi="Corbel" w:cs="Arial"/>
                <w:sz w:val="15"/>
                <w:szCs w:val="15"/>
                <w:vertAlign w:val="superscript"/>
              </w:rPr>
              <w:t>th</w:t>
            </w:r>
            <w:r>
              <w:rPr>
                <w:rFonts w:ascii="Corbel" w:hAnsi="Corbel" w:cs="Arial"/>
                <w:sz w:val="15"/>
                <w:szCs w:val="15"/>
              </w:rPr>
              <w:t xml:space="preserve"> percentile </w:t>
            </w:r>
            <w:proofErr w:type="spellStart"/>
            <w:r>
              <w:rPr>
                <w:rFonts w:ascii="Corbel" w:hAnsi="Corbel" w:cs="Arial"/>
                <w:sz w:val="15"/>
                <w:szCs w:val="15"/>
              </w:rPr>
              <w:t>ATAR</w:t>
            </w:r>
            <w:proofErr w:type="spellEnd"/>
            <w:r>
              <w:rPr>
                <w:rFonts w:ascii="Corbel" w:hAnsi="Corbel" w:cs="Arial"/>
                <w:sz w:val="15"/>
                <w:szCs w:val="15"/>
              </w:rPr>
              <w:t xml:space="preserve"> to receive an offer</w:t>
            </w:r>
          </w:p>
        </w:tc>
        <w:tc>
          <w:tcPr>
            <w:tcW w:w="1573" w:type="dxa"/>
            <w:shd w:val="clear" w:color="auto" w:fill="auto"/>
          </w:tcPr>
          <w:p w:rsidR="007C2C38" w:rsidRPr="00E57427" w:rsidRDefault="007C2C38" w:rsidP="00F101FB">
            <w:pPr>
              <w:rPr>
                <w:rFonts w:ascii="Corbel" w:hAnsi="Corbel" w:cs="Arial"/>
                <w:sz w:val="15"/>
                <w:szCs w:val="15"/>
              </w:rPr>
            </w:pPr>
          </w:p>
        </w:tc>
        <w:tc>
          <w:tcPr>
            <w:tcW w:w="1573" w:type="dxa"/>
          </w:tcPr>
          <w:p w:rsidR="007C2C38" w:rsidRPr="00E57427" w:rsidRDefault="007C2C38" w:rsidP="00F101FB">
            <w:pPr>
              <w:rPr>
                <w:rFonts w:ascii="Corbel" w:hAnsi="Corbel" w:cs="Arial"/>
                <w:sz w:val="15"/>
                <w:szCs w:val="15"/>
              </w:rPr>
            </w:pPr>
          </w:p>
        </w:tc>
      </w:tr>
      <w:tr w:rsidR="007C2C38" w:rsidRPr="00E57427" w:rsidTr="00417F6C">
        <w:trPr>
          <w:jc w:val="center"/>
        </w:trPr>
        <w:tc>
          <w:tcPr>
            <w:tcW w:w="4239" w:type="dxa"/>
            <w:shd w:val="clear" w:color="auto" w:fill="auto"/>
          </w:tcPr>
          <w:p w:rsidR="007C2C38" w:rsidRPr="00E57427" w:rsidRDefault="007C2C38" w:rsidP="00F101FB">
            <w:pPr>
              <w:rPr>
                <w:rFonts w:ascii="Corbel" w:hAnsi="Corbel" w:cs="Arial"/>
                <w:sz w:val="15"/>
                <w:szCs w:val="15"/>
              </w:rPr>
            </w:pPr>
            <w:r w:rsidRPr="00E57427">
              <w:rPr>
                <w:rFonts w:ascii="Corbel" w:hAnsi="Corbel" w:cs="Arial"/>
                <w:sz w:val="15"/>
                <w:szCs w:val="15"/>
              </w:rPr>
              <w:t xml:space="preserve">Highest </w:t>
            </w:r>
            <w:proofErr w:type="spellStart"/>
            <w:r w:rsidRPr="00E57427">
              <w:rPr>
                <w:rFonts w:ascii="Corbel" w:hAnsi="Corbel" w:cs="Arial"/>
                <w:sz w:val="15"/>
                <w:szCs w:val="15"/>
              </w:rPr>
              <w:t>ATAR</w:t>
            </w:r>
            <w:proofErr w:type="spellEnd"/>
            <w:r w:rsidRPr="00E57427">
              <w:rPr>
                <w:rFonts w:ascii="Corbel" w:hAnsi="Corbel" w:cs="Arial"/>
                <w:sz w:val="15"/>
                <w:szCs w:val="15"/>
              </w:rPr>
              <w:t xml:space="preserve"> to receive an offer</w:t>
            </w:r>
          </w:p>
        </w:tc>
        <w:tc>
          <w:tcPr>
            <w:tcW w:w="1573" w:type="dxa"/>
            <w:shd w:val="clear" w:color="auto" w:fill="auto"/>
          </w:tcPr>
          <w:p w:rsidR="007C2C38" w:rsidRPr="00E57427" w:rsidRDefault="007C2C38" w:rsidP="00F101FB">
            <w:pPr>
              <w:rPr>
                <w:rFonts w:ascii="Corbel" w:hAnsi="Corbel" w:cs="Arial"/>
                <w:sz w:val="15"/>
                <w:szCs w:val="15"/>
              </w:rPr>
            </w:pPr>
          </w:p>
        </w:tc>
        <w:tc>
          <w:tcPr>
            <w:tcW w:w="1573" w:type="dxa"/>
          </w:tcPr>
          <w:p w:rsidR="007C2C38" w:rsidRPr="00E57427" w:rsidRDefault="007C2C38" w:rsidP="00F101FB">
            <w:pPr>
              <w:rPr>
                <w:rFonts w:ascii="Corbel" w:hAnsi="Corbel" w:cs="Arial"/>
                <w:sz w:val="15"/>
                <w:szCs w:val="15"/>
              </w:rPr>
            </w:pPr>
          </w:p>
        </w:tc>
      </w:tr>
    </w:tbl>
    <w:p w:rsidR="00F0165C" w:rsidRDefault="00F0165C" w:rsidP="00F0165C">
      <w:pPr>
        <w:keepNext/>
        <w:spacing w:before="240" w:after="0"/>
        <w:ind w:left="720"/>
        <w:rPr>
          <w:rFonts w:ascii="Corbel" w:hAnsi="Corbel"/>
          <w:i/>
        </w:rPr>
      </w:pPr>
      <w:r w:rsidRPr="006C3CC6">
        <w:rPr>
          <w:rFonts w:ascii="Corbel" w:hAnsi="Corbel"/>
          <w:i/>
        </w:rPr>
        <w:t>Other admission options</w:t>
      </w:r>
    </w:p>
    <w:p w:rsidR="00F0165C" w:rsidRPr="00E57427" w:rsidRDefault="00F0165C" w:rsidP="00F0165C">
      <w:pPr>
        <w:keepNext/>
        <w:keepLines/>
        <w:spacing w:after="120"/>
        <w:ind w:left="329" w:firstLine="391"/>
        <w:outlineLvl w:val="2"/>
        <w:rPr>
          <w:rFonts w:ascii="Corbel" w:hAnsi="Corbel" w:cs="Arial"/>
          <w:i/>
          <w:sz w:val="15"/>
          <w:szCs w:val="15"/>
        </w:rPr>
      </w:pPr>
      <w:bookmarkStart w:id="84" w:name="_Toc480754912"/>
      <w:r w:rsidRPr="00E57427">
        <w:rPr>
          <w:rFonts w:ascii="Corbel" w:hAnsi="Corbel" w:cs="Arial"/>
          <w:i/>
          <w:sz w:val="15"/>
          <w:szCs w:val="15"/>
        </w:rPr>
        <w:t xml:space="preserve">(For applicants who will be selected on </w:t>
      </w:r>
      <w:r w:rsidR="00E00240">
        <w:rPr>
          <w:rFonts w:ascii="Corbel" w:hAnsi="Corbel" w:cs="Arial"/>
          <w:i/>
          <w:sz w:val="15"/>
          <w:szCs w:val="15"/>
        </w:rPr>
        <w:t>a</w:t>
      </w:r>
      <w:r w:rsidR="00E00240" w:rsidRPr="00E57427">
        <w:rPr>
          <w:rFonts w:ascii="Corbel" w:hAnsi="Corbel" w:cs="Arial"/>
          <w:i/>
          <w:sz w:val="15"/>
          <w:szCs w:val="15"/>
        </w:rPr>
        <w:t xml:space="preserve"> </w:t>
      </w:r>
      <w:r w:rsidRPr="00E57427">
        <w:rPr>
          <w:rFonts w:ascii="Corbel" w:hAnsi="Corbel" w:cs="Arial"/>
          <w:i/>
          <w:sz w:val="15"/>
          <w:szCs w:val="15"/>
        </w:rPr>
        <w:t xml:space="preserve">basis </w:t>
      </w:r>
      <w:r>
        <w:rPr>
          <w:rFonts w:ascii="Corbel" w:hAnsi="Corbel" w:cs="Arial"/>
          <w:i/>
          <w:sz w:val="15"/>
          <w:szCs w:val="15"/>
        </w:rPr>
        <w:t xml:space="preserve">other than </w:t>
      </w:r>
      <w:proofErr w:type="spellStart"/>
      <w:r w:rsidRPr="00E57427">
        <w:rPr>
          <w:rFonts w:ascii="Corbel" w:hAnsi="Corbel" w:cs="Arial"/>
          <w:i/>
          <w:sz w:val="15"/>
          <w:szCs w:val="15"/>
        </w:rPr>
        <w:t>ATAR</w:t>
      </w:r>
      <w:proofErr w:type="spellEnd"/>
      <w:r w:rsidRPr="00E57427">
        <w:rPr>
          <w:rFonts w:ascii="Corbel" w:hAnsi="Corbel" w:cs="Arial"/>
          <w:i/>
          <w:sz w:val="15"/>
          <w:szCs w:val="15"/>
        </w:rPr>
        <w:t>)</w:t>
      </w:r>
      <w:bookmarkEnd w:id="84"/>
    </w:p>
    <w:p w:rsidR="00F0165C" w:rsidRPr="006C3CC6" w:rsidRDefault="00F0165C" w:rsidP="00F0165C">
      <w:pPr>
        <w:spacing w:after="0"/>
        <w:ind w:left="720"/>
        <w:rPr>
          <w:rStyle w:val="Hyperlink"/>
          <w:rFonts w:ascii="Corbel" w:hAnsi="Corbel"/>
          <w:sz w:val="15"/>
          <w:u w:val="none"/>
        </w:rPr>
      </w:pPr>
      <w:r w:rsidRPr="006C3CC6">
        <w:rPr>
          <w:rStyle w:val="Hyperlink"/>
          <w:rFonts w:ascii="Corbel" w:hAnsi="Corbel"/>
          <w:sz w:val="15"/>
          <w:u w:val="none"/>
        </w:rPr>
        <w:t xml:space="preserve">[Information on other application pathways that may be suitable for recent secondary students, especially those who do not meet or are not required </w:t>
      </w:r>
      <w:proofErr w:type="gramStart"/>
      <w:r w:rsidRPr="006C3CC6">
        <w:rPr>
          <w:rStyle w:val="Hyperlink"/>
          <w:rFonts w:ascii="Corbel" w:hAnsi="Corbel"/>
          <w:sz w:val="15"/>
          <w:u w:val="none"/>
        </w:rPr>
        <w:t>to meet</w:t>
      </w:r>
      <w:proofErr w:type="gramEnd"/>
      <w:r w:rsidRPr="006C3CC6">
        <w:rPr>
          <w:rStyle w:val="Hyperlink"/>
          <w:rFonts w:ascii="Corbel" w:hAnsi="Corbel"/>
          <w:sz w:val="15"/>
          <w:u w:val="none"/>
        </w:rPr>
        <w:t xml:space="preserve"> specified </w:t>
      </w:r>
      <w:proofErr w:type="spellStart"/>
      <w:r w:rsidRPr="006C3CC6">
        <w:rPr>
          <w:rStyle w:val="Hyperlink"/>
          <w:rFonts w:ascii="Corbel" w:hAnsi="Corbel"/>
          <w:sz w:val="15"/>
          <w:u w:val="none"/>
        </w:rPr>
        <w:t>ATAR</w:t>
      </w:r>
      <w:proofErr w:type="spellEnd"/>
      <w:r w:rsidRPr="006C3CC6">
        <w:rPr>
          <w:rStyle w:val="Hyperlink"/>
          <w:rFonts w:ascii="Corbel" w:hAnsi="Corbel"/>
          <w:sz w:val="15"/>
          <w:u w:val="none"/>
        </w:rPr>
        <w:t xml:space="preserve"> requirements.</w:t>
      </w:r>
    </w:p>
    <w:p w:rsidR="00F0165C" w:rsidRPr="00E57427" w:rsidRDefault="00F0165C" w:rsidP="00F04789">
      <w:pPr>
        <w:pStyle w:val="ListParagraph"/>
        <w:numPr>
          <w:ilvl w:val="1"/>
          <w:numId w:val="18"/>
        </w:numPr>
        <w:spacing w:after="0"/>
        <w:rPr>
          <w:rStyle w:val="Hyperlink"/>
          <w:rFonts w:ascii="Corbel" w:hAnsi="Corbel"/>
          <w:sz w:val="15"/>
          <w:szCs w:val="15"/>
          <w:u w:val="none"/>
        </w:rPr>
      </w:pPr>
      <w:r w:rsidRPr="00E57427">
        <w:rPr>
          <w:rStyle w:val="Hyperlink"/>
          <w:rFonts w:ascii="Corbel" w:hAnsi="Corbel"/>
          <w:sz w:val="15"/>
          <w:szCs w:val="15"/>
          <w:u w:val="none"/>
        </w:rPr>
        <w:t xml:space="preserve">Pathway </w:t>
      </w:r>
      <w:r>
        <w:rPr>
          <w:rStyle w:val="Hyperlink"/>
          <w:rFonts w:ascii="Corbel" w:hAnsi="Corbel"/>
          <w:sz w:val="15"/>
          <w:szCs w:val="15"/>
          <w:u w:val="none"/>
        </w:rPr>
        <w:t>1</w:t>
      </w:r>
      <w:r w:rsidRPr="00E57427">
        <w:rPr>
          <w:rStyle w:val="Hyperlink"/>
          <w:rFonts w:ascii="Corbel" w:hAnsi="Corbel"/>
          <w:sz w:val="15"/>
          <w:szCs w:val="15"/>
          <w:u w:val="none"/>
        </w:rPr>
        <w:t xml:space="preserve"> – e.g. </w:t>
      </w:r>
      <w:r>
        <w:rPr>
          <w:rStyle w:val="Hyperlink"/>
          <w:rFonts w:ascii="Corbel" w:hAnsi="Corbel"/>
          <w:sz w:val="15"/>
          <w:szCs w:val="15"/>
          <w:u w:val="none"/>
        </w:rPr>
        <w:t>pre-selection</w:t>
      </w:r>
      <w:r w:rsidRPr="00E57427">
        <w:rPr>
          <w:rStyle w:val="Hyperlink"/>
          <w:rFonts w:ascii="Corbel" w:hAnsi="Corbel"/>
          <w:sz w:val="15"/>
          <w:szCs w:val="15"/>
          <w:u w:val="none"/>
        </w:rPr>
        <w:t xml:space="preserve"> scheme</w:t>
      </w:r>
      <w:r>
        <w:rPr>
          <w:rStyle w:val="Hyperlink"/>
          <w:rFonts w:ascii="Corbel" w:hAnsi="Corbel"/>
          <w:sz w:val="15"/>
          <w:szCs w:val="15"/>
          <w:u w:val="none"/>
        </w:rPr>
        <w:t>s</w:t>
      </w:r>
      <w:r w:rsidRPr="00E57427">
        <w:rPr>
          <w:rStyle w:val="Hyperlink"/>
          <w:rFonts w:ascii="Corbel" w:hAnsi="Corbel"/>
          <w:sz w:val="15"/>
          <w:szCs w:val="15"/>
          <w:u w:val="none"/>
        </w:rPr>
        <w:t xml:space="preserve"> </w:t>
      </w:r>
    </w:p>
    <w:p w:rsidR="00F0165C" w:rsidRPr="00E57427" w:rsidRDefault="00F0165C" w:rsidP="00F04789">
      <w:pPr>
        <w:pStyle w:val="ListParagraph"/>
        <w:numPr>
          <w:ilvl w:val="1"/>
          <w:numId w:val="18"/>
        </w:numPr>
        <w:spacing w:after="0"/>
        <w:rPr>
          <w:rStyle w:val="Hyperlink"/>
          <w:rFonts w:ascii="Corbel" w:hAnsi="Corbel"/>
          <w:sz w:val="15"/>
          <w:szCs w:val="15"/>
          <w:u w:val="none"/>
        </w:rPr>
      </w:pPr>
      <w:r w:rsidRPr="00E57427">
        <w:rPr>
          <w:rStyle w:val="Hyperlink"/>
          <w:rFonts w:ascii="Corbel" w:hAnsi="Corbel"/>
          <w:sz w:val="15"/>
          <w:szCs w:val="15"/>
          <w:u w:val="none"/>
        </w:rPr>
        <w:t xml:space="preserve">Pathway </w:t>
      </w:r>
      <w:r>
        <w:rPr>
          <w:rStyle w:val="Hyperlink"/>
          <w:rFonts w:ascii="Corbel" w:hAnsi="Corbel"/>
          <w:sz w:val="15"/>
          <w:szCs w:val="15"/>
          <w:u w:val="none"/>
        </w:rPr>
        <w:t>2</w:t>
      </w:r>
      <w:r w:rsidRPr="00E57427">
        <w:rPr>
          <w:rStyle w:val="Hyperlink"/>
          <w:rFonts w:ascii="Corbel" w:hAnsi="Corbel"/>
          <w:sz w:val="15"/>
          <w:szCs w:val="15"/>
          <w:u w:val="none"/>
        </w:rPr>
        <w:t xml:space="preserve"> – e.g. Indigenous admission scheme</w:t>
      </w:r>
    </w:p>
    <w:p w:rsidR="00F0165C" w:rsidRPr="00E57427" w:rsidRDefault="00F0165C" w:rsidP="00F04789">
      <w:pPr>
        <w:pStyle w:val="ListParagraph"/>
        <w:numPr>
          <w:ilvl w:val="1"/>
          <w:numId w:val="18"/>
        </w:numPr>
        <w:spacing w:after="0"/>
        <w:rPr>
          <w:rStyle w:val="Hyperlink"/>
          <w:rFonts w:ascii="Corbel" w:hAnsi="Corbel"/>
          <w:sz w:val="15"/>
          <w:szCs w:val="15"/>
          <w:u w:val="none"/>
        </w:rPr>
      </w:pPr>
      <w:r w:rsidRPr="00E57427">
        <w:rPr>
          <w:rStyle w:val="Hyperlink"/>
          <w:rFonts w:ascii="Corbel" w:hAnsi="Corbel"/>
          <w:sz w:val="15"/>
          <w:szCs w:val="15"/>
          <w:u w:val="none"/>
        </w:rPr>
        <w:t xml:space="preserve">Pathway </w:t>
      </w:r>
      <w:r>
        <w:rPr>
          <w:rStyle w:val="Hyperlink"/>
          <w:rFonts w:ascii="Corbel" w:hAnsi="Corbel"/>
          <w:sz w:val="15"/>
          <w:szCs w:val="15"/>
          <w:u w:val="none"/>
        </w:rPr>
        <w:t>3</w:t>
      </w:r>
      <w:r w:rsidRPr="00E57427">
        <w:rPr>
          <w:rStyle w:val="Hyperlink"/>
          <w:rFonts w:ascii="Corbel" w:hAnsi="Corbel"/>
          <w:sz w:val="15"/>
          <w:szCs w:val="15"/>
          <w:u w:val="none"/>
        </w:rPr>
        <w:t xml:space="preserve"> – e.g. </w:t>
      </w:r>
      <w:r w:rsidR="00E00240">
        <w:rPr>
          <w:rStyle w:val="Hyperlink"/>
          <w:rFonts w:ascii="Corbel" w:hAnsi="Corbel"/>
          <w:sz w:val="15"/>
          <w:szCs w:val="15"/>
          <w:u w:val="none"/>
        </w:rPr>
        <w:t>d</w:t>
      </w:r>
      <w:r w:rsidR="00E00240" w:rsidRPr="00E57427">
        <w:rPr>
          <w:rStyle w:val="Hyperlink"/>
          <w:rFonts w:ascii="Corbel" w:hAnsi="Corbel"/>
          <w:sz w:val="15"/>
          <w:szCs w:val="15"/>
          <w:u w:val="none"/>
        </w:rPr>
        <w:t xml:space="preserve">isability </w:t>
      </w:r>
      <w:r w:rsidRPr="00E57427">
        <w:rPr>
          <w:rStyle w:val="Hyperlink"/>
          <w:rFonts w:ascii="Corbel" w:hAnsi="Corbel"/>
          <w:sz w:val="15"/>
          <w:szCs w:val="15"/>
          <w:u w:val="none"/>
        </w:rPr>
        <w:t>admission scheme</w:t>
      </w:r>
    </w:p>
    <w:p w:rsidR="00F0165C" w:rsidRDefault="00F0165C" w:rsidP="00F04789">
      <w:pPr>
        <w:pStyle w:val="ListParagraph"/>
        <w:numPr>
          <w:ilvl w:val="1"/>
          <w:numId w:val="18"/>
        </w:numPr>
        <w:spacing w:after="0"/>
        <w:rPr>
          <w:rStyle w:val="Hyperlink"/>
          <w:rFonts w:ascii="Corbel" w:hAnsi="Corbel"/>
          <w:sz w:val="15"/>
          <w:szCs w:val="15"/>
          <w:u w:val="none"/>
        </w:rPr>
      </w:pPr>
      <w:r w:rsidRPr="00E57427">
        <w:rPr>
          <w:rStyle w:val="Hyperlink"/>
          <w:rFonts w:ascii="Corbel" w:hAnsi="Corbel"/>
          <w:sz w:val="15"/>
          <w:szCs w:val="15"/>
          <w:u w:val="none"/>
        </w:rPr>
        <w:t xml:space="preserve">Pathway </w:t>
      </w:r>
      <w:r>
        <w:rPr>
          <w:rStyle w:val="Hyperlink"/>
          <w:rFonts w:ascii="Corbel" w:hAnsi="Corbel"/>
          <w:sz w:val="15"/>
          <w:szCs w:val="15"/>
          <w:u w:val="none"/>
        </w:rPr>
        <w:t>4</w:t>
      </w:r>
      <w:r w:rsidRPr="00E57427">
        <w:rPr>
          <w:rStyle w:val="Hyperlink"/>
          <w:rFonts w:ascii="Corbel" w:hAnsi="Corbel"/>
          <w:sz w:val="15"/>
          <w:szCs w:val="15"/>
          <w:u w:val="none"/>
        </w:rPr>
        <w:t xml:space="preserve"> – e.g. elite sports or artistic performance admission scheme</w:t>
      </w:r>
    </w:p>
    <w:p w:rsidR="00F0165C" w:rsidRPr="00E57427" w:rsidRDefault="00F0165C" w:rsidP="00F04789">
      <w:pPr>
        <w:pStyle w:val="ListParagraph"/>
        <w:numPr>
          <w:ilvl w:val="1"/>
          <w:numId w:val="18"/>
        </w:numPr>
        <w:spacing w:after="0"/>
        <w:rPr>
          <w:rStyle w:val="Hyperlink"/>
          <w:rFonts w:ascii="Corbel" w:hAnsi="Corbel"/>
          <w:sz w:val="15"/>
          <w:szCs w:val="15"/>
          <w:u w:val="none"/>
        </w:rPr>
      </w:pPr>
      <w:r>
        <w:rPr>
          <w:rStyle w:val="Hyperlink"/>
          <w:rFonts w:ascii="Corbel" w:hAnsi="Corbel"/>
          <w:sz w:val="15"/>
          <w:szCs w:val="15"/>
          <w:u w:val="none"/>
        </w:rPr>
        <w:t xml:space="preserve">Pathway 5 – special consideration (for students whose </w:t>
      </w:r>
      <w:proofErr w:type="spellStart"/>
      <w:r>
        <w:rPr>
          <w:rStyle w:val="Hyperlink"/>
          <w:rFonts w:ascii="Corbel" w:hAnsi="Corbel"/>
          <w:sz w:val="15"/>
          <w:szCs w:val="15"/>
          <w:u w:val="none"/>
        </w:rPr>
        <w:t>ATAR</w:t>
      </w:r>
      <w:proofErr w:type="spellEnd"/>
      <w:r>
        <w:rPr>
          <w:rStyle w:val="Hyperlink"/>
          <w:rFonts w:ascii="Corbel" w:hAnsi="Corbel"/>
          <w:sz w:val="15"/>
          <w:szCs w:val="15"/>
          <w:u w:val="none"/>
        </w:rPr>
        <w:t xml:space="preserve"> achievement has been compromised by specific situations beyond the applicants’ control).</w:t>
      </w:r>
      <w:r w:rsidR="00E00240">
        <w:rPr>
          <w:rStyle w:val="Hyperlink"/>
          <w:rFonts w:ascii="Corbel" w:hAnsi="Corbel"/>
          <w:sz w:val="15"/>
          <w:szCs w:val="15"/>
          <w:u w:val="none"/>
        </w:rPr>
        <w:t>]</w:t>
      </w:r>
    </w:p>
    <w:p w:rsidR="00F0165C" w:rsidRPr="006C3CC6" w:rsidRDefault="00F0165C" w:rsidP="00F04789">
      <w:pPr>
        <w:pStyle w:val="Recommendationwithspace"/>
        <w:numPr>
          <w:ilvl w:val="0"/>
          <w:numId w:val="22"/>
        </w:numPr>
        <w:pBdr>
          <w:top w:val="none" w:sz="0" w:space="0" w:color="auto"/>
        </w:pBdr>
        <w:shd w:val="clear" w:color="auto" w:fill="auto"/>
        <w:rPr>
          <w:rFonts w:ascii="Corbel" w:hAnsi="Corbel" w:cs="Arial"/>
          <w:color w:val="auto"/>
        </w:rPr>
      </w:pPr>
      <w:bookmarkStart w:id="85" w:name="_Toc480754913"/>
      <w:r w:rsidRPr="006C3CC6">
        <w:rPr>
          <w:rFonts w:ascii="Corbel" w:hAnsi="Corbel" w:cs="Arial"/>
          <w:color w:val="auto"/>
        </w:rPr>
        <w:t xml:space="preserve">Applicants with previous </w:t>
      </w:r>
      <w:r>
        <w:rPr>
          <w:rFonts w:ascii="Corbel" w:hAnsi="Corbel" w:cs="Arial"/>
          <w:color w:val="auto"/>
        </w:rPr>
        <w:t>h</w:t>
      </w:r>
      <w:r w:rsidRPr="006C3CC6">
        <w:rPr>
          <w:rFonts w:ascii="Corbel" w:hAnsi="Corbel" w:cs="Arial"/>
          <w:color w:val="auto"/>
        </w:rPr>
        <w:t xml:space="preserve">igher </w:t>
      </w:r>
      <w:r>
        <w:rPr>
          <w:rFonts w:ascii="Corbel" w:hAnsi="Corbel" w:cs="Arial"/>
          <w:color w:val="auto"/>
        </w:rPr>
        <w:t>e</w:t>
      </w:r>
      <w:r w:rsidRPr="006C3CC6">
        <w:rPr>
          <w:rFonts w:ascii="Corbel" w:hAnsi="Corbel" w:cs="Arial"/>
          <w:color w:val="auto"/>
        </w:rPr>
        <w:t>ducation study</w:t>
      </w:r>
      <w:bookmarkEnd w:id="85"/>
    </w:p>
    <w:p w:rsidR="00F0165C" w:rsidRPr="006C3CC6" w:rsidRDefault="00F0165C" w:rsidP="00F0165C">
      <w:pPr>
        <w:spacing w:after="240"/>
        <w:ind w:left="720"/>
        <w:rPr>
          <w:rStyle w:val="Hyperlink"/>
          <w:rFonts w:ascii="Corbel" w:hAnsi="Corbel"/>
          <w:sz w:val="15"/>
          <w:u w:val="none"/>
        </w:rPr>
      </w:pPr>
      <w:r w:rsidRPr="006C3CC6">
        <w:rPr>
          <w:rStyle w:val="Hyperlink"/>
          <w:rFonts w:ascii="Corbel" w:hAnsi="Corbel"/>
          <w:sz w:val="15"/>
          <w:u w:val="none"/>
        </w:rPr>
        <w:t xml:space="preserve">[Information relevant to people who have undertaken recent or previous higher education study since leaving school, including </w:t>
      </w:r>
      <w:r>
        <w:rPr>
          <w:rStyle w:val="Hyperlink"/>
          <w:rFonts w:ascii="Corbel" w:hAnsi="Corbel"/>
          <w:sz w:val="15"/>
          <w:u w:val="none"/>
        </w:rPr>
        <w:t xml:space="preserve">academic credit transfer arrangements </w:t>
      </w:r>
      <w:r w:rsidRPr="006C3CC6">
        <w:rPr>
          <w:rStyle w:val="Hyperlink"/>
          <w:rFonts w:ascii="Corbel" w:hAnsi="Corbel"/>
          <w:sz w:val="15"/>
          <w:u w:val="none"/>
        </w:rPr>
        <w:t>and</w:t>
      </w:r>
      <w:r>
        <w:rPr>
          <w:rStyle w:val="Hyperlink"/>
          <w:rFonts w:ascii="Corbel" w:hAnsi="Corbel"/>
          <w:sz w:val="15"/>
          <w:u w:val="none"/>
        </w:rPr>
        <w:t xml:space="preserve"> any </w:t>
      </w:r>
      <w:r w:rsidRPr="006C3CC6">
        <w:rPr>
          <w:rStyle w:val="Hyperlink"/>
          <w:rFonts w:ascii="Corbel" w:hAnsi="Corbel"/>
          <w:sz w:val="15"/>
          <w:u w:val="none"/>
        </w:rPr>
        <w:t>required additional criteria (e.g. interview or audition)</w:t>
      </w:r>
      <w:r w:rsidR="00382DD4">
        <w:rPr>
          <w:rStyle w:val="Hyperlink"/>
          <w:rFonts w:ascii="Corbel" w:hAnsi="Corbel"/>
          <w:sz w:val="15"/>
          <w:u w:val="none"/>
        </w:rPr>
        <w:t>.</w:t>
      </w:r>
      <w:r w:rsidRPr="006C3CC6">
        <w:rPr>
          <w:rStyle w:val="Hyperlink"/>
          <w:rFonts w:ascii="Corbel" w:hAnsi="Corbel"/>
          <w:sz w:val="15"/>
          <w:u w:val="none"/>
        </w:rPr>
        <w:t>]</w:t>
      </w:r>
    </w:p>
    <w:p w:rsidR="00F0165C" w:rsidRPr="00CE495D" w:rsidRDefault="00F0165C" w:rsidP="00F0165C">
      <w:pPr>
        <w:keepNext/>
        <w:spacing w:before="240" w:after="0"/>
        <w:ind w:left="720"/>
        <w:rPr>
          <w:rFonts w:ascii="Corbel" w:hAnsi="Corbel"/>
          <w:i/>
        </w:rPr>
      </w:pPr>
      <w:r>
        <w:rPr>
          <w:rFonts w:ascii="Corbel" w:hAnsi="Corbel"/>
          <w:i/>
        </w:rPr>
        <w:lastRenderedPageBreak/>
        <w:t>C</w:t>
      </w:r>
      <w:r w:rsidRPr="00CE495D">
        <w:rPr>
          <w:rFonts w:ascii="Corbel" w:hAnsi="Corbel"/>
          <w:i/>
        </w:rPr>
        <w:t xml:space="preserve">ompleted </w:t>
      </w:r>
      <w:r w:rsidR="00233C43">
        <w:rPr>
          <w:rFonts w:ascii="Corbel" w:hAnsi="Corbel"/>
          <w:i/>
        </w:rPr>
        <w:t>bridging or enabling</w:t>
      </w:r>
      <w:r w:rsidRPr="00CE495D">
        <w:rPr>
          <w:rFonts w:ascii="Corbel" w:hAnsi="Corbel"/>
          <w:i/>
        </w:rPr>
        <w:t xml:space="preserve"> </w:t>
      </w:r>
      <w:r>
        <w:rPr>
          <w:rFonts w:ascii="Corbel" w:hAnsi="Corbel"/>
          <w:i/>
        </w:rPr>
        <w:t>c</w:t>
      </w:r>
      <w:r w:rsidRPr="00CE495D">
        <w:rPr>
          <w:rFonts w:ascii="Corbel" w:hAnsi="Corbel"/>
          <w:i/>
        </w:rPr>
        <w:t>ourse</w:t>
      </w:r>
    </w:p>
    <w:p w:rsidR="00F0165C" w:rsidRPr="007E158D" w:rsidRDefault="00F0165C" w:rsidP="00F0165C">
      <w:pPr>
        <w:spacing w:after="240"/>
        <w:ind w:left="720"/>
        <w:rPr>
          <w:rStyle w:val="Hyperlink"/>
          <w:rFonts w:ascii="Corbel" w:hAnsi="Corbel"/>
          <w:sz w:val="15"/>
          <w:u w:val="none"/>
        </w:rPr>
      </w:pPr>
      <w:r>
        <w:rPr>
          <w:rStyle w:val="Hyperlink"/>
          <w:rFonts w:ascii="Corbel" w:hAnsi="Corbel"/>
          <w:sz w:val="15"/>
          <w:u w:val="none"/>
        </w:rPr>
        <w:t>[</w:t>
      </w:r>
      <w:r w:rsidRPr="00CE495D">
        <w:rPr>
          <w:rStyle w:val="Hyperlink"/>
          <w:rFonts w:ascii="Corbel" w:hAnsi="Corbel"/>
          <w:sz w:val="15"/>
          <w:u w:val="none"/>
        </w:rPr>
        <w:t xml:space="preserve">Information relevant to students who have completed </w:t>
      </w:r>
      <w:r w:rsidR="002331DB" w:rsidRPr="00CE495D">
        <w:rPr>
          <w:rStyle w:val="Hyperlink"/>
          <w:rFonts w:ascii="Corbel" w:hAnsi="Corbel"/>
          <w:sz w:val="15"/>
          <w:u w:val="none"/>
        </w:rPr>
        <w:t xml:space="preserve">a </w:t>
      </w:r>
      <w:r w:rsidR="002331DB">
        <w:rPr>
          <w:rStyle w:val="Hyperlink"/>
          <w:rFonts w:ascii="Corbel" w:hAnsi="Corbel"/>
          <w:sz w:val="15"/>
          <w:u w:val="none"/>
        </w:rPr>
        <w:t>b</w:t>
      </w:r>
      <w:r w:rsidR="002331DB" w:rsidRPr="00CE495D">
        <w:rPr>
          <w:rStyle w:val="Hyperlink"/>
          <w:rFonts w:ascii="Corbel" w:hAnsi="Corbel"/>
          <w:sz w:val="15"/>
          <w:u w:val="none"/>
        </w:rPr>
        <w:t xml:space="preserve">ridging course to develop knowledge in a specific field or discipline that is a prerequisite to </w:t>
      </w:r>
      <w:r w:rsidR="002331DB">
        <w:rPr>
          <w:rStyle w:val="Hyperlink"/>
          <w:rFonts w:ascii="Corbel" w:hAnsi="Corbel"/>
          <w:sz w:val="15"/>
          <w:u w:val="none"/>
        </w:rPr>
        <w:t xml:space="preserve">this course </w:t>
      </w:r>
      <w:r w:rsidR="002331DB" w:rsidRPr="00CE495D">
        <w:rPr>
          <w:rStyle w:val="Hyperlink"/>
          <w:rFonts w:ascii="Corbel" w:hAnsi="Corbel"/>
          <w:sz w:val="15"/>
          <w:u w:val="none"/>
        </w:rPr>
        <w:t xml:space="preserve">and students who have </w:t>
      </w:r>
      <w:r w:rsidR="002331DB">
        <w:rPr>
          <w:rStyle w:val="Hyperlink"/>
          <w:rFonts w:ascii="Corbel" w:hAnsi="Corbel"/>
          <w:sz w:val="15"/>
          <w:u w:val="none"/>
        </w:rPr>
        <w:t xml:space="preserve">completed </w:t>
      </w:r>
      <w:r w:rsidRPr="00CE495D">
        <w:rPr>
          <w:rStyle w:val="Hyperlink"/>
          <w:rFonts w:ascii="Corbel" w:hAnsi="Corbel"/>
          <w:sz w:val="15"/>
          <w:u w:val="none"/>
        </w:rPr>
        <w:t xml:space="preserve">an </w:t>
      </w:r>
      <w:r>
        <w:rPr>
          <w:rStyle w:val="Hyperlink"/>
          <w:rFonts w:ascii="Corbel" w:hAnsi="Corbel"/>
          <w:sz w:val="15"/>
          <w:u w:val="none"/>
        </w:rPr>
        <w:t>e</w:t>
      </w:r>
      <w:r w:rsidRPr="00CE495D">
        <w:rPr>
          <w:rStyle w:val="Hyperlink"/>
          <w:rFonts w:ascii="Corbel" w:hAnsi="Corbel"/>
          <w:sz w:val="15"/>
          <w:u w:val="none"/>
        </w:rPr>
        <w:t>nabling</w:t>
      </w:r>
      <w:r>
        <w:rPr>
          <w:rStyle w:val="Hyperlink"/>
          <w:rFonts w:ascii="Corbel" w:hAnsi="Corbel"/>
          <w:sz w:val="15"/>
          <w:u w:val="none"/>
        </w:rPr>
        <w:t xml:space="preserve"> or f</w:t>
      </w:r>
      <w:r w:rsidRPr="00CE495D">
        <w:rPr>
          <w:rStyle w:val="Hyperlink"/>
          <w:rFonts w:ascii="Corbel" w:hAnsi="Corbel"/>
          <w:sz w:val="15"/>
          <w:u w:val="none"/>
        </w:rPr>
        <w:t xml:space="preserve">oundation course to prepare them for further university </w:t>
      </w:r>
      <w:r w:rsidR="00233C43" w:rsidRPr="00CE495D">
        <w:rPr>
          <w:rStyle w:val="Hyperlink"/>
          <w:rFonts w:ascii="Corbel" w:hAnsi="Corbel"/>
          <w:sz w:val="15"/>
          <w:u w:val="none"/>
        </w:rPr>
        <w:t>study</w:t>
      </w:r>
      <w:r w:rsidR="002331DB">
        <w:rPr>
          <w:rStyle w:val="Hyperlink"/>
          <w:rFonts w:ascii="Corbel" w:hAnsi="Corbel"/>
          <w:sz w:val="15"/>
          <w:u w:val="none"/>
        </w:rPr>
        <w:t>.</w:t>
      </w:r>
      <w:r w:rsidR="00382DD4">
        <w:rPr>
          <w:rStyle w:val="Hyperlink"/>
          <w:rFonts w:ascii="Corbel" w:hAnsi="Corbel"/>
          <w:sz w:val="15"/>
          <w:u w:val="none"/>
        </w:rPr>
        <w:t>]</w:t>
      </w:r>
    </w:p>
    <w:p w:rsidR="00F0165C" w:rsidRPr="006C3CC6" w:rsidRDefault="00F0165C" w:rsidP="00F04789">
      <w:pPr>
        <w:pStyle w:val="Recommendationwithspace"/>
        <w:numPr>
          <w:ilvl w:val="0"/>
          <w:numId w:val="22"/>
        </w:numPr>
        <w:pBdr>
          <w:top w:val="none" w:sz="0" w:space="0" w:color="auto"/>
        </w:pBdr>
        <w:shd w:val="clear" w:color="auto" w:fill="auto"/>
        <w:rPr>
          <w:rFonts w:ascii="Corbel" w:hAnsi="Corbel" w:cs="Arial"/>
          <w:color w:val="auto"/>
        </w:rPr>
      </w:pPr>
      <w:bookmarkStart w:id="86" w:name="_Toc480754914"/>
      <w:r w:rsidRPr="006C3CC6">
        <w:rPr>
          <w:rFonts w:ascii="Corbel" w:hAnsi="Corbel" w:cs="Arial"/>
          <w:color w:val="auto"/>
        </w:rPr>
        <w:t xml:space="preserve">Applicants with previous </w:t>
      </w:r>
      <w:r>
        <w:rPr>
          <w:rFonts w:ascii="Corbel" w:hAnsi="Corbel" w:cs="Arial"/>
          <w:color w:val="auto"/>
        </w:rPr>
        <w:t>v</w:t>
      </w:r>
      <w:r w:rsidRPr="006C3CC6">
        <w:rPr>
          <w:rFonts w:ascii="Corbel" w:hAnsi="Corbel" w:cs="Arial"/>
          <w:color w:val="auto"/>
        </w:rPr>
        <w:t>ocational education and training study</w:t>
      </w:r>
      <w:bookmarkEnd w:id="86"/>
    </w:p>
    <w:p w:rsidR="00F0165C" w:rsidRPr="007E158D" w:rsidRDefault="00F0165C" w:rsidP="00F0165C">
      <w:pPr>
        <w:spacing w:after="240"/>
        <w:ind w:left="720"/>
        <w:rPr>
          <w:rStyle w:val="Hyperlink"/>
          <w:rFonts w:ascii="Corbel" w:hAnsi="Corbel"/>
          <w:sz w:val="15"/>
          <w:u w:val="none"/>
        </w:rPr>
      </w:pPr>
      <w:proofErr w:type="gramStart"/>
      <w:r w:rsidRPr="007E158D">
        <w:rPr>
          <w:rStyle w:val="Hyperlink"/>
          <w:rFonts w:ascii="Corbel" w:hAnsi="Corbel"/>
          <w:sz w:val="15"/>
          <w:u w:val="none"/>
        </w:rPr>
        <w:t xml:space="preserve">[Information relevant to people who have undertaken recent or previous vocational education and training (VET) study, including formal </w:t>
      </w:r>
      <w:proofErr w:type="spellStart"/>
      <w:r w:rsidRPr="007E158D">
        <w:rPr>
          <w:rStyle w:val="Hyperlink"/>
          <w:rFonts w:ascii="Corbel" w:hAnsi="Corbel"/>
          <w:sz w:val="15"/>
          <w:u w:val="none"/>
        </w:rPr>
        <w:t>RPL</w:t>
      </w:r>
      <w:proofErr w:type="spellEnd"/>
      <w:r w:rsidRPr="007E158D">
        <w:rPr>
          <w:rStyle w:val="Hyperlink"/>
          <w:rFonts w:ascii="Corbel" w:hAnsi="Corbel"/>
          <w:sz w:val="15"/>
          <w:u w:val="none"/>
        </w:rPr>
        <w:t xml:space="preserve"> arrangements etc.]</w:t>
      </w:r>
      <w:proofErr w:type="gramEnd"/>
    </w:p>
    <w:p w:rsidR="00F0165C" w:rsidRPr="006C3CC6" w:rsidRDefault="00F0165C" w:rsidP="00F04789">
      <w:pPr>
        <w:pStyle w:val="Recommendationwithspace"/>
        <w:numPr>
          <w:ilvl w:val="0"/>
          <w:numId w:val="22"/>
        </w:numPr>
        <w:pBdr>
          <w:top w:val="none" w:sz="0" w:space="0" w:color="auto"/>
        </w:pBdr>
        <w:shd w:val="clear" w:color="auto" w:fill="auto"/>
        <w:rPr>
          <w:rFonts w:ascii="Corbel" w:hAnsi="Corbel" w:cs="Arial"/>
          <w:color w:val="auto"/>
        </w:rPr>
      </w:pPr>
      <w:bookmarkStart w:id="87" w:name="_Toc480754915"/>
      <w:r w:rsidRPr="006C3CC6">
        <w:rPr>
          <w:rFonts w:ascii="Corbel" w:hAnsi="Corbel" w:cs="Arial"/>
          <w:color w:val="auto"/>
        </w:rPr>
        <w:t>Applicants with work and life experience</w:t>
      </w:r>
      <w:bookmarkEnd w:id="87"/>
      <w:r w:rsidRPr="006C3CC6">
        <w:rPr>
          <w:rFonts w:ascii="Corbel" w:hAnsi="Corbel" w:cs="Arial"/>
          <w:color w:val="auto"/>
        </w:rPr>
        <w:t xml:space="preserve"> </w:t>
      </w:r>
    </w:p>
    <w:p w:rsidR="00F0165C" w:rsidRPr="007E158D" w:rsidRDefault="00F0165C" w:rsidP="00F0165C">
      <w:pPr>
        <w:spacing w:after="240"/>
        <w:ind w:left="720"/>
        <w:rPr>
          <w:rStyle w:val="Hyperlink"/>
          <w:rFonts w:ascii="Corbel" w:hAnsi="Corbel"/>
          <w:sz w:val="15"/>
          <w:u w:val="none"/>
        </w:rPr>
      </w:pPr>
      <w:r>
        <w:rPr>
          <w:rStyle w:val="Hyperlink"/>
          <w:rFonts w:ascii="Corbel" w:hAnsi="Corbel"/>
          <w:sz w:val="15"/>
          <w:u w:val="none"/>
        </w:rPr>
        <w:t>[</w:t>
      </w:r>
      <w:r w:rsidRPr="007E158D">
        <w:rPr>
          <w:rStyle w:val="Hyperlink"/>
          <w:rFonts w:ascii="Corbel" w:hAnsi="Corbel"/>
          <w:sz w:val="15"/>
          <w:u w:val="none"/>
        </w:rPr>
        <w:t xml:space="preserve">Information </w:t>
      </w:r>
      <w:r>
        <w:rPr>
          <w:rStyle w:val="Hyperlink"/>
          <w:rFonts w:ascii="Corbel" w:hAnsi="Corbel"/>
          <w:sz w:val="15"/>
          <w:u w:val="none"/>
        </w:rPr>
        <w:t xml:space="preserve">relevant to people applying </w:t>
      </w:r>
      <w:r w:rsidRPr="007E158D">
        <w:rPr>
          <w:rStyle w:val="Hyperlink"/>
          <w:rFonts w:ascii="Corbel" w:hAnsi="Corbel"/>
          <w:sz w:val="15"/>
          <w:u w:val="none"/>
        </w:rPr>
        <w:t xml:space="preserve">not </w:t>
      </w:r>
      <w:r>
        <w:rPr>
          <w:rStyle w:val="Hyperlink"/>
          <w:rFonts w:ascii="Corbel" w:hAnsi="Corbel"/>
          <w:sz w:val="15"/>
          <w:u w:val="none"/>
        </w:rPr>
        <w:t xml:space="preserve">on the </w:t>
      </w:r>
      <w:r w:rsidRPr="007E158D">
        <w:rPr>
          <w:rStyle w:val="Hyperlink"/>
          <w:rFonts w:ascii="Corbel" w:hAnsi="Corbel"/>
          <w:sz w:val="15"/>
          <w:u w:val="none"/>
        </w:rPr>
        <w:t>bas</w:t>
      </w:r>
      <w:r>
        <w:rPr>
          <w:rStyle w:val="Hyperlink"/>
          <w:rFonts w:ascii="Corbel" w:hAnsi="Corbel"/>
          <w:sz w:val="15"/>
          <w:u w:val="none"/>
        </w:rPr>
        <w:t xml:space="preserve">is of </w:t>
      </w:r>
      <w:r w:rsidRPr="007E158D">
        <w:rPr>
          <w:rStyle w:val="Hyperlink"/>
          <w:rFonts w:ascii="Corbel" w:hAnsi="Corbel"/>
          <w:sz w:val="15"/>
          <w:u w:val="none"/>
        </w:rPr>
        <w:t xml:space="preserve">prior education participation, including </w:t>
      </w:r>
      <w:r>
        <w:rPr>
          <w:rStyle w:val="Hyperlink"/>
          <w:rFonts w:ascii="Corbel" w:hAnsi="Corbel"/>
          <w:sz w:val="15"/>
          <w:u w:val="none"/>
        </w:rPr>
        <w:t xml:space="preserve">admission via the </w:t>
      </w:r>
      <w:r w:rsidRPr="007E158D">
        <w:rPr>
          <w:rStyle w:val="Hyperlink"/>
          <w:rFonts w:ascii="Corbel" w:hAnsi="Corbel"/>
          <w:sz w:val="15"/>
          <w:u w:val="none"/>
        </w:rPr>
        <w:t xml:space="preserve">Special Tertiary Admissions Test or any other admission tests, or </w:t>
      </w:r>
      <w:r>
        <w:rPr>
          <w:rStyle w:val="Hyperlink"/>
          <w:rFonts w:ascii="Corbel" w:hAnsi="Corbel"/>
          <w:sz w:val="15"/>
          <w:u w:val="none"/>
        </w:rPr>
        <w:t xml:space="preserve">on the basis of </w:t>
      </w:r>
      <w:r w:rsidRPr="007E158D">
        <w:rPr>
          <w:rStyle w:val="Hyperlink"/>
          <w:rFonts w:ascii="Corbel" w:hAnsi="Corbel"/>
          <w:sz w:val="15"/>
          <w:u w:val="none"/>
        </w:rPr>
        <w:t>relevant professional or employment experience.</w:t>
      </w:r>
      <w:r>
        <w:rPr>
          <w:rStyle w:val="Hyperlink"/>
          <w:rFonts w:ascii="Corbel" w:hAnsi="Corbel"/>
          <w:sz w:val="15"/>
          <w:u w:val="none"/>
        </w:rPr>
        <w:t>]</w:t>
      </w:r>
    </w:p>
    <w:p w:rsidR="00F0165C" w:rsidRPr="0027063C" w:rsidRDefault="00F0165C" w:rsidP="00F04789">
      <w:pPr>
        <w:keepNext/>
        <w:keepLines/>
        <w:numPr>
          <w:ilvl w:val="0"/>
          <w:numId w:val="15"/>
        </w:numPr>
        <w:spacing w:before="240" w:after="0" w:line="240" w:lineRule="auto"/>
        <w:ind w:left="567" w:hanging="567"/>
        <w:outlineLvl w:val="0"/>
        <w:rPr>
          <w:b/>
          <w:sz w:val="28"/>
        </w:rPr>
      </w:pPr>
      <w:bookmarkStart w:id="88" w:name="_Toc480754916"/>
      <w:r w:rsidRPr="0027063C">
        <w:rPr>
          <w:b/>
          <w:sz w:val="28"/>
        </w:rPr>
        <w:t>Bridging and enabling courses</w:t>
      </w:r>
      <w:bookmarkEnd w:id="88"/>
    </w:p>
    <w:p w:rsidR="00F0165C" w:rsidRDefault="00F0165C" w:rsidP="00F0165C">
      <w:pPr>
        <w:spacing w:after="240"/>
        <w:rPr>
          <w:rStyle w:val="Hyperlink"/>
          <w:rFonts w:ascii="Corbel" w:hAnsi="Corbel"/>
          <w:sz w:val="15"/>
          <w:u w:val="none"/>
        </w:rPr>
      </w:pPr>
      <w:r w:rsidRPr="005C2CDA">
        <w:rPr>
          <w:rStyle w:val="Hyperlink"/>
          <w:rFonts w:ascii="Corbel" w:hAnsi="Corbel"/>
          <w:sz w:val="15"/>
          <w:u w:val="none"/>
        </w:rPr>
        <w:t xml:space="preserve">[Information on any relevant bridging courses to provide potential students with the skills and knowledge required for </w:t>
      </w:r>
      <w:r>
        <w:rPr>
          <w:rStyle w:val="Hyperlink"/>
          <w:rFonts w:ascii="Corbel" w:hAnsi="Corbel"/>
          <w:sz w:val="15"/>
          <w:u w:val="none"/>
        </w:rPr>
        <w:t>this course</w:t>
      </w:r>
      <w:r w:rsidR="00382DD4">
        <w:rPr>
          <w:rStyle w:val="Hyperlink"/>
          <w:rFonts w:ascii="Corbel" w:hAnsi="Corbel"/>
          <w:sz w:val="15"/>
          <w:u w:val="none"/>
        </w:rPr>
        <w:t>.</w:t>
      </w:r>
      <w:r>
        <w:rPr>
          <w:rStyle w:val="Hyperlink"/>
          <w:rFonts w:ascii="Corbel" w:hAnsi="Corbel"/>
          <w:sz w:val="15"/>
          <w:u w:val="none"/>
        </w:rPr>
        <w:t>]</w:t>
      </w:r>
    </w:p>
    <w:p w:rsidR="00F0165C" w:rsidRPr="005C2CDA" w:rsidRDefault="00F0165C" w:rsidP="00F0165C">
      <w:pPr>
        <w:spacing w:after="240"/>
        <w:rPr>
          <w:rStyle w:val="Hyperlink"/>
          <w:rFonts w:ascii="Corbel" w:hAnsi="Corbel"/>
          <w:sz w:val="15"/>
          <w:u w:val="none"/>
        </w:rPr>
      </w:pPr>
      <w:proofErr w:type="gramStart"/>
      <w:r w:rsidRPr="005C2CDA">
        <w:rPr>
          <w:rStyle w:val="Hyperlink"/>
          <w:rFonts w:ascii="Corbel" w:hAnsi="Corbel"/>
          <w:sz w:val="15"/>
          <w:u w:val="none"/>
        </w:rPr>
        <w:t xml:space="preserve">[Information on any relevant </w:t>
      </w:r>
      <w:r w:rsidR="002331DB">
        <w:rPr>
          <w:rStyle w:val="Hyperlink"/>
          <w:rFonts w:ascii="Corbel" w:hAnsi="Corbel"/>
          <w:sz w:val="15"/>
          <w:u w:val="none"/>
        </w:rPr>
        <w:t>e</w:t>
      </w:r>
      <w:r w:rsidRPr="005C2CDA">
        <w:rPr>
          <w:rStyle w:val="Hyperlink"/>
          <w:rFonts w:ascii="Corbel" w:hAnsi="Corbel"/>
          <w:sz w:val="15"/>
          <w:u w:val="none"/>
        </w:rPr>
        <w:t xml:space="preserve">nabling or </w:t>
      </w:r>
      <w:r w:rsidR="002331DB">
        <w:rPr>
          <w:rStyle w:val="Hyperlink"/>
          <w:rFonts w:ascii="Corbel" w:hAnsi="Corbel"/>
          <w:sz w:val="15"/>
          <w:u w:val="none"/>
        </w:rPr>
        <w:t>f</w:t>
      </w:r>
      <w:r w:rsidRPr="005C2CDA">
        <w:rPr>
          <w:rStyle w:val="Hyperlink"/>
          <w:rFonts w:ascii="Corbel" w:hAnsi="Corbel"/>
          <w:sz w:val="15"/>
          <w:u w:val="none"/>
        </w:rPr>
        <w:t>oundation courses</w:t>
      </w:r>
      <w:r w:rsidR="00E6149B">
        <w:rPr>
          <w:rStyle w:val="Hyperlink"/>
          <w:rFonts w:ascii="Corbel" w:hAnsi="Corbel"/>
          <w:sz w:val="15"/>
          <w:u w:val="none"/>
        </w:rPr>
        <w:t>.</w:t>
      </w:r>
      <w:r w:rsidRPr="005C2CDA">
        <w:rPr>
          <w:rStyle w:val="Hyperlink"/>
          <w:rFonts w:ascii="Corbel" w:hAnsi="Corbel"/>
          <w:sz w:val="15"/>
          <w:u w:val="none"/>
        </w:rPr>
        <w:t>]</w:t>
      </w:r>
      <w:proofErr w:type="gramEnd"/>
    </w:p>
    <w:p w:rsidR="00F0165C" w:rsidRPr="00CE495D" w:rsidRDefault="00F0165C" w:rsidP="00F04789">
      <w:pPr>
        <w:keepNext/>
        <w:keepLines/>
        <w:numPr>
          <w:ilvl w:val="0"/>
          <w:numId w:val="15"/>
        </w:numPr>
        <w:spacing w:before="240" w:after="0" w:line="240" w:lineRule="auto"/>
        <w:ind w:left="567" w:hanging="567"/>
        <w:outlineLvl w:val="0"/>
        <w:rPr>
          <w:b/>
          <w:sz w:val="28"/>
        </w:rPr>
      </w:pPr>
      <w:bookmarkStart w:id="89" w:name="_Toc480754917"/>
      <w:r>
        <w:rPr>
          <w:b/>
          <w:sz w:val="28"/>
        </w:rPr>
        <w:t>Advanced standing/academic credit/recognition of prior learning (</w:t>
      </w:r>
      <w:proofErr w:type="spellStart"/>
      <w:r>
        <w:rPr>
          <w:b/>
          <w:sz w:val="28"/>
        </w:rPr>
        <w:t>R</w:t>
      </w:r>
      <w:r w:rsidRPr="00CE495D">
        <w:rPr>
          <w:b/>
          <w:sz w:val="28"/>
        </w:rPr>
        <w:t>PL</w:t>
      </w:r>
      <w:proofErr w:type="spellEnd"/>
      <w:r>
        <w:rPr>
          <w:b/>
          <w:sz w:val="28"/>
        </w:rPr>
        <w:t>)</w:t>
      </w:r>
      <w:bookmarkEnd w:id="89"/>
    </w:p>
    <w:p w:rsidR="00F0165C" w:rsidRPr="006B6BD2" w:rsidRDefault="00F0165C" w:rsidP="00F0165C">
      <w:pPr>
        <w:spacing w:after="240"/>
        <w:rPr>
          <w:rStyle w:val="Hyperlink"/>
          <w:rFonts w:ascii="Corbel" w:hAnsi="Corbel"/>
          <w:color w:val="auto"/>
          <w:sz w:val="15"/>
          <w:u w:val="none"/>
        </w:rPr>
      </w:pPr>
      <w:r w:rsidRPr="00D0271E">
        <w:rPr>
          <w:rStyle w:val="Hyperlink"/>
          <w:rFonts w:ascii="Corbel" w:hAnsi="Corbel"/>
          <w:color w:val="auto"/>
          <w:sz w:val="15"/>
          <w:u w:val="none"/>
        </w:rPr>
        <w:t>You may be entitled to credit for prior learning, whether formal</w:t>
      </w:r>
      <w:r w:rsidRPr="00EB3F34">
        <w:rPr>
          <w:rStyle w:val="Hyperlink"/>
          <w:rFonts w:ascii="Corbel" w:hAnsi="Corbel"/>
          <w:color w:val="auto"/>
          <w:sz w:val="15"/>
          <w:u w:val="none"/>
        </w:rPr>
        <w:t xml:space="preserve"> or informal.</w:t>
      </w:r>
      <w:r w:rsidR="007F3A47" w:rsidRPr="00EB3F34">
        <w:rPr>
          <w:rStyle w:val="Hyperlink"/>
          <w:rFonts w:ascii="Corbel" w:hAnsi="Corbel"/>
          <w:color w:val="auto"/>
          <w:sz w:val="15"/>
          <w:u w:val="none"/>
        </w:rPr>
        <w:t xml:space="preserve"> </w:t>
      </w:r>
      <w:r w:rsidRPr="00EB3F34">
        <w:rPr>
          <w:rStyle w:val="Hyperlink"/>
          <w:rFonts w:ascii="Corbel" w:hAnsi="Corbel"/>
          <w:color w:val="auto"/>
          <w:sz w:val="15"/>
          <w:u w:val="none"/>
        </w:rPr>
        <w:t>Formal learning can include previous study in higher education, vocational education, or adult and communi</w:t>
      </w:r>
      <w:r w:rsidRPr="008F002D">
        <w:rPr>
          <w:rStyle w:val="Hyperlink"/>
          <w:rFonts w:ascii="Corbel" w:hAnsi="Corbel"/>
          <w:color w:val="auto"/>
          <w:sz w:val="15"/>
          <w:u w:val="none"/>
        </w:rPr>
        <w:t xml:space="preserve">ty </w:t>
      </w:r>
      <w:r w:rsidRPr="00AA7DF8">
        <w:rPr>
          <w:rStyle w:val="Hyperlink"/>
          <w:rFonts w:ascii="Corbel" w:hAnsi="Corbel"/>
          <w:color w:val="auto"/>
          <w:sz w:val="15"/>
          <w:u w:val="none"/>
        </w:rPr>
        <w:t>education.</w:t>
      </w:r>
      <w:r w:rsidR="007F3A47" w:rsidRPr="00AA7DF8">
        <w:rPr>
          <w:rStyle w:val="Hyperlink"/>
          <w:rFonts w:ascii="Corbel" w:hAnsi="Corbel"/>
          <w:color w:val="auto"/>
          <w:sz w:val="15"/>
          <w:u w:val="none"/>
        </w:rPr>
        <w:t xml:space="preserve"> </w:t>
      </w:r>
      <w:r w:rsidRPr="00AA7DF8">
        <w:rPr>
          <w:rStyle w:val="Hyperlink"/>
          <w:rFonts w:ascii="Corbel" w:hAnsi="Corbel"/>
          <w:color w:val="auto"/>
          <w:sz w:val="15"/>
          <w:u w:val="none"/>
        </w:rPr>
        <w:t>Informal learning can include on the job learning or various kinds of work and life experience.</w:t>
      </w:r>
      <w:r w:rsidR="007F3A47" w:rsidRPr="006B6BD2">
        <w:rPr>
          <w:rStyle w:val="Hyperlink"/>
          <w:rFonts w:ascii="Corbel" w:hAnsi="Corbel"/>
          <w:color w:val="auto"/>
          <w:sz w:val="15"/>
          <w:u w:val="none"/>
        </w:rPr>
        <w:t xml:space="preserve"> </w:t>
      </w:r>
      <w:r w:rsidRPr="006B6BD2">
        <w:rPr>
          <w:rStyle w:val="Hyperlink"/>
          <w:rFonts w:ascii="Corbel" w:hAnsi="Corbel"/>
          <w:color w:val="auto"/>
          <w:sz w:val="15"/>
          <w:u w:val="none"/>
        </w:rPr>
        <w:t>Credit can reduce the amount of study needed to complete a degree.</w:t>
      </w:r>
    </w:p>
    <w:p w:rsidR="00F0165C" w:rsidRPr="002F7C59" w:rsidRDefault="00F0165C" w:rsidP="00F0165C">
      <w:pPr>
        <w:spacing w:after="240"/>
        <w:rPr>
          <w:rStyle w:val="Hyperlink"/>
          <w:rFonts w:ascii="Corbel" w:hAnsi="Corbel"/>
          <w:color w:val="auto"/>
          <w:sz w:val="15"/>
          <w:u w:val="none"/>
        </w:rPr>
      </w:pPr>
      <w:r w:rsidRPr="002F7C59">
        <w:rPr>
          <w:rStyle w:val="Hyperlink"/>
          <w:rFonts w:ascii="Corbel" w:hAnsi="Corbel"/>
          <w:color w:val="auto"/>
          <w:sz w:val="15"/>
          <w:u w:val="none"/>
        </w:rPr>
        <w:t>For further information about credit and recognition of prior learning please see [</w:t>
      </w:r>
      <w:r w:rsidRPr="002F7C59">
        <w:rPr>
          <w:rStyle w:val="Hyperlink"/>
          <w:rFonts w:ascii="Corbel" w:hAnsi="Corbel"/>
          <w:color w:val="auto"/>
          <w:sz w:val="15"/>
        </w:rPr>
        <w:t xml:space="preserve">Link to further information about advanced standing, </w:t>
      </w:r>
      <w:proofErr w:type="spellStart"/>
      <w:r w:rsidRPr="002F7C59">
        <w:rPr>
          <w:rStyle w:val="Hyperlink"/>
          <w:rFonts w:ascii="Corbel" w:hAnsi="Corbel"/>
          <w:color w:val="auto"/>
          <w:sz w:val="15"/>
        </w:rPr>
        <w:t>RPL</w:t>
      </w:r>
      <w:proofErr w:type="spellEnd"/>
      <w:r w:rsidRPr="002F7C59">
        <w:rPr>
          <w:rStyle w:val="Hyperlink"/>
          <w:rFonts w:ascii="Corbel" w:hAnsi="Corbel"/>
          <w:color w:val="auto"/>
          <w:sz w:val="15"/>
          <w:u w:val="none"/>
        </w:rPr>
        <w:t>] or contact [contact details for relevant credit arrangements]</w:t>
      </w:r>
    </w:p>
    <w:p w:rsidR="00F0165C" w:rsidRPr="006C3CC6" w:rsidRDefault="00F0165C" w:rsidP="00F0165C">
      <w:pPr>
        <w:spacing w:after="240"/>
        <w:rPr>
          <w:rStyle w:val="Hyperlink"/>
          <w:rFonts w:ascii="Corbel" w:hAnsi="Corbel"/>
          <w:sz w:val="15"/>
          <w:u w:val="none"/>
        </w:rPr>
      </w:pPr>
      <w:r>
        <w:rPr>
          <w:rStyle w:val="Hyperlink"/>
          <w:rFonts w:ascii="Corbel" w:hAnsi="Corbel"/>
          <w:sz w:val="15"/>
          <w:u w:val="none"/>
        </w:rPr>
        <w:t>[</w:t>
      </w:r>
      <w:r w:rsidRPr="006C3CC6">
        <w:rPr>
          <w:rStyle w:val="Hyperlink"/>
          <w:rFonts w:ascii="Corbel" w:hAnsi="Corbel"/>
          <w:sz w:val="15"/>
          <w:u w:val="none"/>
        </w:rPr>
        <w:t xml:space="preserve">A list of formal </w:t>
      </w:r>
      <w:proofErr w:type="spellStart"/>
      <w:r w:rsidRPr="006C3CC6">
        <w:rPr>
          <w:rStyle w:val="Hyperlink"/>
          <w:rFonts w:ascii="Corbel" w:hAnsi="Corbel"/>
          <w:sz w:val="15"/>
          <w:u w:val="none"/>
        </w:rPr>
        <w:t>RPL</w:t>
      </w:r>
      <w:proofErr w:type="spellEnd"/>
      <w:r w:rsidRPr="006C3CC6">
        <w:rPr>
          <w:rStyle w:val="Hyperlink"/>
          <w:rFonts w:ascii="Corbel" w:hAnsi="Corbel"/>
          <w:sz w:val="15"/>
          <w:u w:val="none"/>
        </w:rPr>
        <w:t xml:space="preserve"> agreements that lead into this course could be inclu</w:t>
      </w:r>
      <w:r>
        <w:rPr>
          <w:rStyle w:val="Hyperlink"/>
          <w:rFonts w:ascii="Corbel" w:hAnsi="Corbel"/>
          <w:sz w:val="15"/>
          <w:u w:val="none"/>
        </w:rPr>
        <w:t>ded or linked to at this point.]</w:t>
      </w:r>
    </w:p>
    <w:p w:rsidR="00F0165C" w:rsidRPr="009A0756" w:rsidRDefault="00F0165C" w:rsidP="00F04789">
      <w:pPr>
        <w:keepNext/>
        <w:keepLines/>
        <w:numPr>
          <w:ilvl w:val="0"/>
          <w:numId w:val="15"/>
        </w:numPr>
        <w:spacing w:before="240" w:after="0" w:line="240" w:lineRule="auto"/>
        <w:ind w:left="567" w:hanging="567"/>
        <w:outlineLvl w:val="0"/>
        <w:rPr>
          <w:rFonts w:ascii="Corbel" w:hAnsi="Corbel"/>
          <w:b/>
          <w:sz w:val="28"/>
        </w:rPr>
      </w:pPr>
      <w:bookmarkStart w:id="90" w:name="_Toc480754918"/>
      <w:r w:rsidRPr="009A0756">
        <w:rPr>
          <w:rFonts w:ascii="Corbel" w:hAnsi="Corbel"/>
          <w:b/>
          <w:sz w:val="28"/>
        </w:rPr>
        <w:t>Where to get further information</w:t>
      </w:r>
      <w:bookmarkEnd w:id="90"/>
    </w:p>
    <w:p w:rsidR="00F0165C" w:rsidRPr="005C2CDA" w:rsidRDefault="00F0165C" w:rsidP="00F0165C">
      <w:pPr>
        <w:spacing w:after="240"/>
        <w:rPr>
          <w:rStyle w:val="Hyperlink"/>
          <w:rFonts w:ascii="Corbel" w:hAnsi="Corbel"/>
          <w:sz w:val="15"/>
          <w:u w:val="none"/>
        </w:rPr>
      </w:pPr>
      <w:r w:rsidRPr="005C2CDA">
        <w:rPr>
          <w:rStyle w:val="Hyperlink"/>
          <w:rFonts w:ascii="Corbel" w:hAnsi="Corbel"/>
          <w:sz w:val="15"/>
          <w:u w:val="none"/>
        </w:rPr>
        <w:t>[Directions and links to other relevant information – e.g. the institution’s homepage, the relevant tertiary admission centre/s, the Quality Indicators for Learning and Teaching (</w:t>
      </w:r>
      <w:proofErr w:type="spellStart"/>
      <w:r w:rsidRPr="005C2CDA">
        <w:rPr>
          <w:rStyle w:val="Hyperlink"/>
          <w:rFonts w:ascii="Corbel" w:hAnsi="Corbel"/>
          <w:sz w:val="15"/>
          <w:u w:val="none"/>
        </w:rPr>
        <w:t>QILT</w:t>
      </w:r>
      <w:proofErr w:type="spellEnd"/>
      <w:r w:rsidRPr="005C2CDA">
        <w:rPr>
          <w:rStyle w:val="Hyperlink"/>
          <w:rFonts w:ascii="Corbel" w:hAnsi="Corbel"/>
          <w:sz w:val="15"/>
          <w:u w:val="none"/>
        </w:rPr>
        <w:t>) website, the National Admission Information Platform (when available)</w:t>
      </w:r>
      <w:r w:rsidR="00F95B91">
        <w:rPr>
          <w:rStyle w:val="Hyperlink"/>
          <w:rFonts w:ascii="Corbel" w:hAnsi="Corbel"/>
          <w:sz w:val="15"/>
          <w:u w:val="none"/>
        </w:rPr>
        <w:t>.</w:t>
      </w:r>
      <w:r w:rsidRPr="005C2CDA">
        <w:rPr>
          <w:rStyle w:val="Hyperlink"/>
          <w:rFonts w:ascii="Corbel" w:hAnsi="Corbel"/>
          <w:sz w:val="15"/>
          <w:u w:val="none"/>
        </w:rPr>
        <w:t>]</w:t>
      </w:r>
    </w:p>
    <w:p w:rsidR="00F0165C" w:rsidRPr="005C2CDA" w:rsidRDefault="00F0165C" w:rsidP="00F0165C">
      <w:pPr>
        <w:spacing w:after="240"/>
        <w:rPr>
          <w:rStyle w:val="Hyperlink"/>
          <w:rFonts w:ascii="Corbel" w:hAnsi="Corbel"/>
          <w:sz w:val="15"/>
          <w:u w:val="none"/>
        </w:rPr>
      </w:pPr>
      <w:r w:rsidRPr="005C2CDA">
        <w:rPr>
          <w:rStyle w:val="Hyperlink"/>
          <w:rFonts w:ascii="Corbel" w:hAnsi="Corbel"/>
          <w:sz w:val="15"/>
          <w:u w:val="none"/>
        </w:rPr>
        <w:t xml:space="preserve">[Applicants with </w:t>
      </w:r>
      <w:r w:rsidR="00F95B91">
        <w:rPr>
          <w:rStyle w:val="Hyperlink"/>
          <w:rFonts w:ascii="Corbel" w:hAnsi="Corbel"/>
          <w:sz w:val="15"/>
          <w:u w:val="none"/>
        </w:rPr>
        <w:t>atypical</w:t>
      </w:r>
      <w:r w:rsidR="00F95B91" w:rsidRPr="005C2CDA">
        <w:rPr>
          <w:rStyle w:val="Hyperlink"/>
          <w:rFonts w:ascii="Corbel" w:hAnsi="Corbel"/>
          <w:sz w:val="15"/>
          <w:u w:val="none"/>
        </w:rPr>
        <w:t xml:space="preserve"> </w:t>
      </w:r>
      <w:r w:rsidRPr="005C2CDA">
        <w:rPr>
          <w:rStyle w:val="Hyperlink"/>
          <w:rFonts w:ascii="Corbel" w:hAnsi="Corbel"/>
          <w:sz w:val="15"/>
          <w:u w:val="none"/>
        </w:rPr>
        <w:t>application pathways not outlined above (e.g. Baccalaureate or international schooling) should be assisted here</w:t>
      </w:r>
      <w:r w:rsidR="00F95B91">
        <w:rPr>
          <w:rStyle w:val="Hyperlink"/>
          <w:rFonts w:ascii="Corbel" w:hAnsi="Corbel"/>
          <w:sz w:val="15"/>
          <w:u w:val="none"/>
        </w:rPr>
        <w:t>.</w:t>
      </w:r>
      <w:r w:rsidRPr="005C2CDA">
        <w:rPr>
          <w:rStyle w:val="Hyperlink"/>
          <w:rFonts w:ascii="Corbel" w:hAnsi="Corbel"/>
          <w:sz w:val="15"/>
          <w:u w:val="none"/>
        </w:rPr>
        <w:t>]</w:t>
      </w:r>
    </w:p>
    <w:p w:rsidR="00F0165C" w:rsidRPr="009A0756" w:rsidRDefault="00F0165C" w:rsidP="00F04789">
      <w:pPr>
        <w:keepNext/>
        <w:keepLines/>
        <w:numPr>
          <w:ilvl w:val="0"/>
          <w:numId w:val="15"/>
        </w:numPr>
        <w:spacing w:before="240" w:after="0" w:line="240" w:lineRule="auto"/>
        <w:ind w:left="567" w:hanging="567"/>
        <w:outlineLvl w:val="0"/>
        <w:rPr>
          <w:rFonts w:ascii="Corbel" w:hAnsi="Corbel"/>
          <w:b/>
          <w:sz w:val="28"/>
        </w:rPr>
      </w:pPr>
      <w:bookmarkStart w:id="91" w:name="_Toc480754919"/>
      <w:r w:rsidRPr="009A0756">
        <w:rPr>
          <w:rFonts w:ascii="Corbel" w:hAnsi="Corbel"/>
          <w:b/>
          <w:sz w:val="28"/>
        </w:rPr>
        <w:t>Student profile</w:t>
      </w:r>
      <w:bookmarkEnd w:id="91"/>
    </w:p>
    <w:p w:rsidR="00F0165C" w:rsidRDefault="00F0165C" w:rsidP="00F0165C">
      <w:pPr>
        <w:contextualSpacing/>
        <w:rPr>
          <w:rFonts w:ascii="Corbel" w:hAnsi="Corbel" w:cs="Arial"/>
          <w:sz w:val="15"/>
          <w:szCs w:val="15"/>
        </w:rPr>
      </w:pPr>
      <w:r w:rsidRPr="00E57427">
        <w:rPr>
          <w:rFonts w:ascii="Corbel" w:hAnsi="Corbel" w:cs="Arial"/>
          <w:sz w:val="15"/>
          <w:szCs w:val="15"/>
        </w:rPr>
        <w:t>The table</w:t>
      </w:r>
      <w:r>
        <w:rPr>
          <w:rFonts w:ascii="Corbel" w:hAnsi="Corbel" w:cs="Arial"/>
          <w:sz w:val="15"/>
          <w:szCs w:val="15"/>
        </w:rPr>
        <w:t>s</w:t>
      </w:r>
      <w:r w:rsidRPr="00E57427">
        <w:rPr>
          <w:rFonts w:ascii="Corbel" w:hAnsi="Corbel" w:cs="Arial"/>
          <w:sz w:val="15"/>
          <w:szCs w:val="15"/>
        </w:rPr>
        <w:t xml:space="preserve"> below provide data on </w:t>
      </w:r>
      <w:r w:rsidR="006B6BD2">
        <w:rPr>
          <w:rFonts w:ascii="Corbel" w:hAnsi="Corbel" w:cs="Arial"/>
          <w:sz w:val="15"/>
          <w:szCs w:val="15"/>
        </w:rPr>
        <w:t xml:space="preserve">undergraduate </w:t>
      </w:r>
      <w:r w:rsidRPr="00E57427">
        <w:rPr>
          <w:rFonts w:ascii="Corbel" w:hAnsi="Corbel" w:cs="Arial"/>
          <w:sz w:val="15"/>
          <w:szCs w:val="15"/>
        </w:rPr>
        <w:t>students that commenced in</w:t>
      </w:r>
      <w:r>
        <w:rPr>
          <w:rFonts w:ascii="Corbel" w:hAnsi="Corbel" w:cs="Arial"/>
          <w:sz w:val="15"/>
          <w:szCs w:val="15"/>
        </w:rPr>
        <w:t xml:space="preserve"> this course </w:t>
      </w:r>
      <w:r w:rsidRPr="00E57427">
        <w:rPr>
          <w:rFonts w:ascii="Corbel" w:hAnsi="Corbel" w:cs="Arial"/>
          <w:sz w:val="15"/>
          <w:szCs w:val="15"/>
        </w:rPr>
        <w:t>in the most recent full year of intake, including students admitted through all offer rounds</w:t>
      </w:r>
      <w:r w:rsidR="006B6BD2">
        <w:rPr>
          <w:rFonts w:ascii="Corbel" w:hAnsi="Corbel" w:cs="Arial"/>
          <w:sz w:val="15"/>
          <w:szCs w:val="15"/>
        </w:rPr>
        <w:t xml:space="preserve"> and international students studying in Australia</w:t>
      </w:r>
      <w:r w:rsidRPr="00E57427">
        <w:rPr>
          <w:rFonts w:ascii="Corbel" w:hAnsi="Corbel" w:cs="Arial"/>
          <w:sz w:val="15"/>
          <w:szCs w:val="15"/>
        </w:rPr>
        <w:t>.</w:t>
      </w:r>
    </w:p>
    <w:p w:rsidR="00F0165C" w:rsidRPr="00CE495D" w:rsidRDefault="00F0165C" w:rsidP="00F0165C">
      <w:pPr>
        <w:spacing w:after="240"/>
        <w:rPr>
          <w:rStyle w:val="Hyperlink"/>
          <w:rFonts w:ascii="Corbel" w:hAnsi="Corbel"/>
          <w:sz w:val="15"/>
          <w:u w:val="none"/>
        </w:rPr>
      </w:pPr>
      <w:r w:rsidRPr="00CE495D">
        <w:rPr>
          <w:rStyle w:val="Hyperlink"/>
          <w:rFonts w:ascii="Corbel" w:hAnsi="Corbel"/>
          <w:sz w:val="15"/>
          <w:u w:val="none"/>
        </w:rPr>
        <w:t>[</w:t>
      </w:r>
      <w:r w:rsidR="006B6BD2">
        <w:rPr>
          <w:rStyle w:val="Hyperlink"/>
          <w:rFonts w:ascii="Corbel" w:hAnsi="Corbel"/>
          <w:sz w:val="15"/>
          <w:u w:val="none"/>
        </w:rPr>
        <w:t>See notes - Numbers less than five masked to maintain privacy. Where necessary, an additional cell should also be masked</w:t>
      </w:r>
      <w:r w:rsidR="006B6BD2" w:rsidRPr="006B6BD2">
        <w:rPr>
          <w:rStyle w:val="Hyperlink"/>
          <w:rFonts w:ascii="Corbel" w:hAnsi="Corbel"/>
          <w:sz w:val="15"/>
          <w:u w:val="none"/>
        </w:rPr>
        <w:t xml:space="preserve"> </w:t>
      </w:r>
      <w:r w:rsidR="006B6BD2">
        <w:rPr>
          <w:rStyle w:val="Hyperlink"/>
          <w:rFonts w:ascii="Corbel" w:hAnsi="Corbel"/>
          <w:sz w:val="15"/>
          <w:u w:val="none"/>
        </w:rPr>
        <w:t>to prevent derivation</w:t>
      </w:r>
      <w:r w:rsidRPr="00CE495D">
        <w:rPr>
          <w:rStyle w:val="Hyperlink"/>
          <w:rFonts w:ascii="Corbel" w:hAnsi="Corbel"/>
          <w:sz w:val="15"/>
          <w:u w:val="none"/>
        </w:rPr>
        <w:t>]</w:t>
      </w:r>
    </w:p>
    <w:tbl>
      <w:tblPr>
        <w:tblW w:w="9249"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53"/>
        <w:gridCol w:w="1985"/>
        <w:gridCol w:w="1911"/>
      </w:tblGrid>
      <w:tr w:rsidR="00F0165C" w:rsidRPr="00AE0952" w:rsidTr="002137A6">
        <w:trPr>
          <w:trHeight w:val="216"/>
        </w:trPr>
        <w:tc>
          <w:tcPr>
            <w:tcW w:w="5353" w:type="dxa"/>
            <w:tcBorders>
              <w:bottom w:val="single" w:sz="2" w:space="0" w:color="auto"/>
            </w:tcBorders>
            <w:shd w:val="clear" w:color="auto" w:fill="auto"/>
            <w:vAlign w:val="center"/>
          </w:tcPr>
          <w:p w:rsidR="00F0165C" w:rsidRPr="00AE0952" w:rsidRDefault="00F0165C" w:rsidP="00F101FB">
            <w:pPr>
              <w:keepNext/>
              <w:keepLines/>
              <w:spacing w:after="0"/>
              <w:jc w:val="center"/>
              <w:rPr>
                <w:rFonts w:ascii="Corbel" w:hAnsi="Corbel" w:cs="Arial"/>
                <w:sz w:val="15"/>
                <w:szCs w:val="15"/>
              </w:rPr>
            </w:pPr>
          </w:p>
        </w:tc>
        <w:tc>
          <w:tcPr>
            <w:tcW w:w="3896" w:type="dxa"/>
            <w:gridSpan w:val="2"/>
            <w:tcBorders>
              <w:bottom w:val="single" w:sz="2"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Most recent full year</w:t>
            </w:r>
            <w:r w:rsidR="00B95471">
              <w:rPr>
                <w:rFonts w:ascii="Corbel" w:hAnsi="Corbel" w:cs="Arial"/>
                <w:b/>
                <w:sz w:val="15"/>
                <w:szCs w:val="15"/>
              </w:rPr>
              <w:t xml:space="preserve"> of commencements</w:t>
            </w:r>
          </w:p>
        </w:tc>
      </w:tr>
      <w:tr w:rsidR="00F0165C" w:rsidRPr="00AE0952" w:rsidTr="002137A6">
        <w:trPr>
          <w:trHeight w:val="418"/>
        </w:trPr>
        <w:tc>
          <w:tcPr>
            <w:tcW w:w="5353" w:type="dxa"/>
            <w:tcBorders>
              <w:bottom w:val="single" w:sz="4"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Primary basis of admission</w:t>
            </w:r>
          </w:p>
        </w:tc>
        <w:tc>
          <w:tcPr>
            <w:tcW w:w="1985" w:type="dxa"/>
            <w:tcBorders>
              <w:bottom w:val="single" w:sz="4"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Number of students</w:t>
            </w:r>
          </w:p>
        </w:tc>
        <w:tc>
          <w:tcPr>
            <w:tcW w:w="1911" w:type="dxa"/>
            <w:tcBorders>
              <w:bottom w:val="single" w:sz="4" w:space="0" w:color="auto"/>
            </w:tcBorders>
            <w:shd w:val="clear" w:color="auto" w:fill="auto"/>
          </w:tcPr>
          <w:p w:rsidR="00F0165C" w:rsidRPr="00AE0952" w:rsidRDefault="00F0165C" w:rsidP="00F101FB">
            <w:pPr>
              <w:keepNext/>
              <w:keepLines/>
              <w:spacing w:after="0"/>
              <w:jc w:val="center"/>
              <w:rPr>
                <w:rFonts w:ascii="Corbel" w:hAnsi="Corbel" w:cs="Arial"/>
                <w:b/>
                <w:sz w:val="15"/>
                <w:szCs w:val="15"/>
              </w:rPr>
            </w:pPr>
            <w:r w:rsidRPr="00AE0952">
              <w:rPr>
                <w:rFonts w:ascii="Corbel" w:hAnsi="Corbel" w:cs="Arial"/>
                <w:b/>
                <w:sz w:val="15"/>
                <w:szCs w:val="15"/>
              </w:rPr>
              <w:t>Percentage of all students</w:t>
            </w:r>
          </w:p>
        </w:tc>
      </w:tr>
      <w:tr w:rsidR="00F0165C" w:rsidRPr="00AE0952" w:rsidTr="002137A6">
        <w:trPr>
          <w:trHeight w:val="406"/>
        </w:trPr>
        <w:tc>
          <w:tcPr>
            <w:tcW w:w="5353" w:type="dxa"/>
            <w:tcBorders>
              <w:top w:val="single" w:sz="4" w:space="0" w:color="auto"/>
              <w:left w:val="single" w:sz="4" w:space="0" w:color="auto"/>
              <w:bottom w:val="nil"/>
              <w:right w:val="single" w:sz="4" w:space="0" w:color="auto"/>
            </w:tcBorders>
            <w:shd w:val="clear" w:color="auto" w:fill="auto"/>
          </w:tcPr>
          <w:p w:rsidR="00F0165C" w:rsidRPr="00BF2835" w:rsidRDefault="00F0165C" w:rsidP="00F101FB">
            <w:pPr>
              <w:keepNext/>
              <w:keepLines/>
              <w:spacing w:after="0"/>
              <w:rPr>
                <w:rFonts w:ascii="Corbel" w:hAnsi="Corbel" w:cs="Arial"/>
                <w:b/>
                <w:sz w:val="15"/>
                <w:szCs w:val="15"/>
              </w:rPr>
            </w:pPr>
            <w:r w:rsidRPr="00BF2835">
              <w:rPr>
                <w:rFonts w:ascii="Corbel" w:hAnsi="Corbel" w:cs="Arial"/>
                <w:b/>
                <w:sz w:val="15"/>
                <w:szCs w:val="15"/>
              </w:rPr>
              <w:t>Recent secondary education</w:t>
            </w:r>
          </w:p>
          <w:p w:rsidR="00F0165C" w:rsidRPr="00AE0952" w:rsidRDefault="00F0165C" w:rsidP="00F04789">
            <w:pPr>
              <w:pStyle w:val="ListParagraph"/>
              <w:keepNext/>
              <w:keepLines/>
              <w:numPr>
                <w:ilvl w:val="0"/>
                <w:numId w:val="16"/>
              </w:numPr>
              <w:spacing w:after="0"/>
              <w:ind w:left="357" w:hanging="357"/>
              <w:rPr>
                <w:rFonts w:ascii="Corbel" w:hAnsi="Corbel" w:cs="Arial"/>
                <w:sz w:val="15"/>
                <w:szCs w:val="15"/>
              </w:rPr>
            </w:pPr>
            <w:r w:rsidRPr="00AE0952">
              <w:rPr>
                <w:rFonts w:ascii="Corbel" w:hAnsi="Corbel" w:cs="Arial"/>
                <w:sz w:val="15"/>
                <w:szCs w:val="15"/>
              </w:rPr>
              <w:t xml:space="preserve">Students admitted solely on the basis of </w:t>
            </w:r>
            <w:proofErr w:type="spellStart"/>
            <w:r w:rsidRPr="00AE0952">
              <w:rPr>
                <w:rFonts w:ascii="Corbel" w:hAnsi="Corbel" w:cs="Arial"/>
                <w:sz w:val="15"/>
                <w:szCs w:val="15"/>
              </w:rPr>
              <w:t>ATAR</w:t>
            </w:r>
            <w:proofErr w:type="spellEnd"/>
            <w:r w:rsidRPr="00AE0952">
              <w:rPr>
                <w:rFonts w:ascii="Corbel" w:hAnsi="Corbel" w:cs="Arial"/>
                <w:sz w:val="15"/>
                <w:szCs w:val="15"/>
              </w:rPr>
              <w:t xml:space="preserve"> (including adjusted </w:t>
            </w:r>
            <w:proofErr w:type="spellStart"/>
            <w:r w:rsidRPr="00AE0952">
              <w:rPr>
                <w:rFonts w:ascii="Corbel" w:hAnsi="Corbel" w:cs="Arial"/>
                <w:sz w:val="15"/>
                <w:szCs w:val="15"/>
              </w:rPr>
              <w:t>ATAR</w:t>
            </w:r>
            <w:proofErr w:type="spellEnd"/>
            <w:r w:rsidRPr="00AE0952">
              <w:rPr>
                <w:rFonts w:ascii="Corbel" w:hAnsi="Corbel" w:cs="Arial"/>
                <w:sz w:val="15"/>
                <w:szCs w:val="15"/>
              </w:rPr>
              <w:t>, e.g.</w:t>
            </w:r>
            <w:r w:rsidR="007F3A47">
              <w:rPr>
                <w:rFonts w:ascii="Corbel" w:hAnsi="Corbel" w:cs="Arial"/>
                <w:sz w:val="15"/>
                <w:szCs w:val="15"/>
              </w:rPr>
              <w:t xml:space="preserve"> </w:t>
            </w:r>
            <w:r w:rsidRPr="00AE0952">
              <w:rPr>
                <w:rFonts w:ascii="Corbel" w:hAnsi="Corbel" w:cs="Arial"/>
                <w:sz w:val="15"/>
                <w:szCs w:val="15"/>
              </w:rPr>
              <w:t>with bonus points)</w:t>
            </w:r>
          </w:p>
        </w:tc>
        <w:tc>
          <w:tcPr>
            <w:tcW w:w="1985" w:type="dxa"/>
            <w:tcBorders>
              <w:top w:val="single" w:sz="4" w:space="0" w:color="auto"/>
              <w:left w:val="single" w:sz="4" w:space="0" w:color="auto"/>
              <w:bottom w:val="nil"/>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single" w:sz="4" w:space="0" w:color="auto"/>
              <w:left w:val="single" w:sz="4" w:space="0" w:color="auto"/>
              <w:bottom w:val="nil"/>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D56ED4" w:rsidTr="002137A6">
        <w:trPr>
          <w:trHeight w:val="418"/>
        </w:trPr>
        <w:tc>
          <w:tcPr>
            <w:tcW w:w="5353" w:type="dxa"/>
            <w:tcBorders>
              <w:top w:val="nil"/>
              <w:left w:val="single" w:sz="4" w:space="0" w:color="auto"/>
              <w:bottom w:val="nil"/>
              <w:right w:val="single" w:sz="4" w:space="0" w:color="auto"/>
            </w:tcBorders>
            <w:shd w:val="clear" w:color="auto" w:fill="auto"/>
          </w:tcPr>
          <w:p w:rsidR="00F0165C" w:rsidRPr="00AE0952" w:rsidRDefault="00F0165C" w:rsidP="00F04789">
            <w:pPr>
              <w:pStyle w:val="ListParagraph"/>
              <w:keepNext/>
              <w:keepLines/>
              <w:numPr>
                <w:ilvl w:val="0"/>
                <w:numId w:val="16"/>
              </w:numPr>
              <w:spacing w:after="0"/>
              <w:rPr>
                <w:rFonts w:ascii="Corbel" w:hAnsi="Corbel" w:cs="Arial"/>
                <w:sz w:val="15"/>
                <w:szCs w:val="15"/>
              </w:rPr>
            </w:pPr>
            <w:r w:rsidRPr="00AE0952">
              <w:rPr>
                <w:rFonts w:ascii="Corbel" w:hAnsi="Corbel" w:cs="Arial"/>
                <w:sz w:val="15"/>
                <w:szCs w:val="15"/>
              </w:rPr>
              <w:t xml:space="preserve">Students admitted where </w:t>
            </w:r>
            <w:proofErr w:type="spellStart"/>
            <w:r w:rsidRPr="00AE0952">
              <w:rPr>
                <w:rFonts w:ascii="Corbel" w:hAnsi="Corbel" w:cs="Arial"/>
                <w:sz w:val="15"/>
                <w:szCs w:val="15"/>
              </w:rPr>
              <w:t>ATAR</w:t>
            </w:r>
            <w:proofErr w:type="spellEnd"/>
            <w:r w:rsidRPr="00AE0952">
              <w:rPr>
                <w:rFonts w:ascii="Corbel" w:hAnsi="Corbel" w:cs="Arial"/>
                <w:sz w:val="15"/>
                <w:szCs w:val="15"/>
              </w:rPr>
              <w:t xml:space="preserve"> was one of several factors considered </w:t>
            </w:r>
            <w:r w:rsidRPr="00AE0952">
              <w:rPr>
                <w:rFonts w:ascii="Corbel" w:hAnsi="Corbel" w:cs="Arial"/>
                <w:sz w:val="15"/>
                <w:szCs w:val="15"/>
              </w:rPr>
              <w:br/>
              <w:t>(e.g. portfolio, audition, additional test, early offer)</w:t>
            </w:r>
          </w:p>
        </w:tc>
        <w:tc>
          <w:tcPr>
            <w:tcW w:w="1985" w:type="dxa"/>
            <w:tcBorders>
              <w:top w:val="nil"/>
              <w:left w:val="single" w:sz="4" w:space="0" w:color="auto"/>
              <w:bottom w:val="nil"/>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nil"/>
              <w:left w:val="single" w:sz="4" w:space="0" w:color="auto"/>
              <w:bottom w:val="nil"/>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177748" w:rsidTr="002137A6">
        <w:trPr>
          <w:trHeight w:val="406"/>
        </w:trPr>
        <w:tc>
          <w:tcPr>
            <w:tcW w:w="5353" w:type="dxa"/>
            <w:tcBorders>
              <w:top w:val="nil"/>
              <w:left w:val="single" w:sz="4" w:space="0" w:color="auto"/>
              <w:bottom w:val="single" w:sz="4" w:space="0" w:color="auto"/>
              <w:right w:val="single" w:sz="4" w:space="0" w:color="auto"/>
            </w:tcBorders>
            <w:shd w:val="clear" w:color="auto" w:fill="auto"/>
          </w:tcPr>
          <w:p w:rsidR="00F0165C" w:rsidRPr="00AE0952" w:rsidRDefault="00F0165C" w:rsidP="00F04789">
            <w:pPr>
              <w:pStyle w:val="ListParagraph"/>
              <w:keepNext/>
              <w:keepLines/>
              <w:numPr>
                <w:ilvl w:val="0"/>
                <w:numId w:val="16"/>
              </w:numPr>
              <w:spacing w:after="0"/>
              <w:ind w:left="357" w:hanging="357"/>
              <w:rPr>
                <w:rFonts w:ascii="Corbel" w:hAnsi="Corbel" w:cs="Arial"/>
                <w:sz w:val="15"/>
                <w:szCs w:val="15"/>
              </w:rPr>
            </w:pPr>
            <w:r w:rsidRPr="00AE0952">
              <w:rPr>
                <w:rFonts w:ascii="Corbel" w:hAnsi="Corbel" w:cs="Arial"/>
                <w:sz w:val="15"/>
                <w:szCs w:val="15"/>
              </w:rPr>
              <w:t xml:space="preserve">Students admitted on the basis of other criteria and </w:t>
            </w:r>
            <w:proofErr w:type="spellStart"/>
            <w:r w:rsidRPr="00AE0952">
              <w:rPr>
                <w:rFonts w:ascii="Corbel" w:hAnsi="Corbel" w:cs="Arial"/>
                <w:sz w:val="15"/>
                <w:szCs w:val="15"/>
              </w:rPr>
              <w:t>ATAR</w:t>
            </w:r>
            <w:proofErr w:type="spellEnd"/>
            <w:r w:rsidRPr="00AE0952">
              <w:rPr>
                <w:rFonts w:ascii="Corbel" w:hAnsi="Corbel" w:cs="Arial"/>
                <w:sz w:val="15"/>
                <w:szCs w:val="15"/>
              </w:rPr>
              <w:t xml:space="preserve"> was </w:t>
            </w:r>
            <w:r w:rsidRPr="00AE0952">
              <w:rPr>
                <w:rFonts w:ascii="Corbel" w:hAnsi="Corbel" w:cs="Arial"/>
                <w:b/>
                <w:i/>
                <w:sz w:val="15"/>
                <w:szCs w:val="15"/>
                <w:u w:val="single"/>
              </w:rPr>
              <w:t>not</w:t>
            </w:r>
            <w:r w:rsidRPr="00AE0952">
              <w:rPr>
                <w:rFonts w:ascii="Corbel" w:hAnsi="Corbel" w:cs="Arial"/>
                <w:sz w:val="15"/>
                <w:szCs w:val="15"/>
              </w:rPr>
              <w:t xml:space="preserve"> a factor</w:t>
            </w:r>
            <w:r w:rsidRPr="00AE0952">
              <w:rPr>
                <w:rFonts w:ascii="Corbel" w:hAnsi="Corbel" w:cs="Arial"/>
                <w:sz w:val="15"/>
                <w:szCs w:val="15"/>
              </w:rPr>
              <w:br/>
              <w:t xml:space="preserve">(e.g. special consideration, audition alone, </w:t>
            </w:r>
            <w:r w:rsidR="00F225D7" w:rsidRPr="00166E10">
              <w:rPr>
                <w:rFonts w:ascii="Corbel" w:hAnsi="Corbel" w:cs="Arial"/>
                <w:sz w:val="15"/>
                <w:szCs w:val="15"/>
              </w:rPr>
              <w:t>schools recommendation scheme</w:t>
            </w:r>
            <w:r w:rsidRPr="00AE0952">
              <w:rPr>
                <w:rFonts w:ascii="Corbel" w:hAnsi="Corbel" w:cs="Arial"/>
                <w:sz w:val="15"/>
                <w:szCs w:val="15"/>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nil"/>
              <w:left w:val="single" w:sz="4" w:space="0" w:color="auto"/>
              <w:bottom w:val="single" w:sz="4" w:space="0" w:color="auto"/>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tcBorders>
              <w:top w:val="single" w:sz="4" w:space="0" w:color="auto"/>
              <w:left w:val="single" w:sz="4" w:space="0" w:color="auto"/>
              <w:bottom w:val="nil"/>
              <w:right w:val="single" w:sz="4" w:space="0" w:color="auto"/>
            </w:tcBorders>
            <w:shd w:val="clear" w:color="auto" w:fill="auto"/>
          </w:tcPr>
          <w:p w:rsidR="00F0165C" w:rsidRPr="00BF2835" w:rsidRDefault="00F0165C" w:rsidP="00F101FB">
            <w:pPr>
              <w:keepNext/>
              <w:keepLines/>
              <w:spacing w:after="0"/>
              <w:rPr>
                <w:rFonts w:ascii="Corbel" w:hAnsi="Corbel" w:cs="Arial"/>
                <w:b/>
                <w:sz w:val="15"/>
                <w:szCs w:val="15"/>
              </w:rPr>
            </w:pPr>
            <w:r w:rsidRPr="00BF2835">
              <w:rPr>
                <w:rFonts w:ascii="Corbel" w:hAnsi="Corbel" w:cs="Arial"/>
                <w:b/>
                <w:sz w:val="15"/>
                <w:szCs w:val="15"/>
              </w:rPr>
              <w:t>Previous tertiary education</w:t>
            </w:r>
            <w:r w:rsidRPr="00177748">
              <w:rPr>
                <w:rFonts w:ascii="Corbel" w:hAnsi="Corbel" w:cs="Arial"/>
                <w:b/>
                <w:sz w:val="15"/>
                <w:szCs w:val="15"/>
              </w:rPr>
              <w:t xml:space="preserve"> </w:t>
            </w:r>
          </w:p>
          <w:p w:rsidR="00F0165C" w:rsidRPr="00AE0952" w:rsidRDefault="00F0165C" w:rsidP="00F04789">
            <w:pPr>
              <w:pStyle w:val="ListParagraph"/>
              <w:keepNext/>
              <w:keepLines/>
              <w:numPr>
                <w:ilvl w:val="0"/>
                <w:numId w:val="16"/>
              </w:numPr>
              <w:spacing w:after="0"/>
              <w:rPr>
                <w:rFonts w:ascii="Corbel" w:hAnsi="Corbel" w:cs="Arial"/>
                <w:b/>
                <w:sz w:val="15"/>
                <w:szCs w:val="15"/>
              </w:rPr>
            </w:pPr>
            <w:r w:rsidRPr="00AE0952">
              <w:rPr>
                <w:rFonts w:ascii="Corbel" w:hAnsi="Corbel" w:cs="Arial"/>
                <w:sz w:val="15"/>
                <w:szCs w:val="15"/>
              </w:rPr>
              <w:t>Students admitted on the basis of earlier higher education study</w:t>
            </w:r>
            <w:r w:rsidRPr="00AE0952">
              <w:rPr>
                <w:rFonts w:ascii="Corbel" w:hAnsi="Corbel" w:cs="Arial"/>
                <w:sz w:val="15"/>
                <w:szCs w:val="15"/>
              </w:rPr>
              <w:br/>
              <w:t>(includ</w:t>
            </w:r>
            <w:r>
              <w:rPr>
                <w:rFonts w:ascii="Corbel" w:hAnsi="Corbel" w:cs="Arial"/>
                <w:sz w:val="15"/>
                <w:szCs w:val="15"/>
              </w:rPr>
              <w:t>es</w:t>
            </w:r>
            <w:r w:rsidRPr="00AE0952">
              <w:rPr>
                <w:rFonts w:ascii="Corbel" w:hAnsi="Corbel" w:cs="Arial"/>
                <w:sz w:val="15"/>
                <w:szCs w:val="15"/>
              </w:rPr>
              <w:t xml:space="preserve"> </w:t>
            </w:r>
            <w:r>
              <w:rPr>
                <w:rFonts w:ascii="Corbel" w:hAnsi="Corbel" w:cs="Arial"/>
                <w:sz w:val="15"/>
                <w:szCs w:val="15"/>
              </w:rPr>
              <w:t xml:space="preserve">a </w:t>
            </w:r>
            <w:r w:rsidRPr="00AE0952">
              <w:rPr>
                <w:rFonts w:ascii="Corbel" w:hAnsi="Corbel" w:cs="Arial"/>
                <w:sz w:val="15"/>
                <w:szCs w:val="15"/>
              </w:rPr>
              <w:t xml:space="preserve">bridging </w:t>
            </w:r>
            <w:r>
              <w:rPr>
                <w:rFonts w:ascii="Corbel" w:hAnsi="Corbel" w:cs="Arial"/>
                <w:sz w:val="15"/>
                <w:szCs w:val="15"/>
              </w:rPr>
              <w:t xml:space="preserve">or </w:t>
            </w:r>
            <w:r w:rsidRPr="00AE0952">
              <w:rPr>
                <w:rFonts w:ascii="Corbel" w:hAnsi="Corbel" w:cs="Arial"/>
                <w:sz w:val="15"/>
                <w:szCs w:val="15"/>
              </w:rPr>
              <w:t>enabling course)</w:t>
            </w:r>
          </w:p>
        </w:tc>
        <w:tc>
          <w:tcPr>
            <w:tcW w:w="1985" w:type="dxa"/>
            <w:tcBorders>
              <w:top w:val="single" w:sz="4" w:space="0" w:color="auto"/>
              <w:left w:val="single" w:sz="4" w:space="0" w:color="auto"/>
              <w:bottom w:val="nil"/>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single" w:sz="4" w:space="0" w:color="auto"/>
              <w:left w:val="single" w:sz="4" w:space="0" w:color="auto"/>
              <w:bottom w:val="nil"/>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tcBorders>
              <w:top w:val="nil"/>
              <w:left w:val="single" w:sz="4" w:space="0" w:color="auto"/>
              <w:bottom w:val="single" w:sz="4" w:space="0" w:color="auto"/>
              <w:right w:val="single" w:sz="4" w:space="0" w:color="auto"/>
            </w:tcBorders>
            <w:shd w:val="clear" w:color="auto" w:fill="auto"/>
          </w:tcPr>
          <w:p w:rsidR="00F0165C" w:rsidRPr="00AE0952" w:rsidRDefault="00F0165C" w:rsidP="00F04789">
            <w:pPr>
              <w:pStyle w:val="ListParagraph"/>
              <w:keepNext/>
              <w:keepLines/>
              <w:numPr>
                <w:ilvl w:val="0"/>
                <w:numId w:val="16"/>
              </w:numPr>
              <w:spacing w:after="0"/>
              <w:rPr>
                <w:rFonts w:ascii="Corbel" w:hAnsi="Corbel" w:cs="Arial"/>
                <w:sz w:val="15"/>
                <w:szCs w:val="15"/>
              </w:rPr>
            </w:pPr>
            <w:r w:rsidRPr="00AE0952">
              <w:rPr>
                <w:rFonts w:ascii="Corbel" w:hAnsi="Corbel" w:cs="Arial"/>
                <w:sz w:val="15"/>
                <w:szCs w:val="15"/>
              </w:rPr>
              <w:t>Students admitted on the basis of earlier vocational education and training (VET)</w:t>
            </w:r>
            <w:r w:rsidR="007F3A47">
              <w:rPr>
                <w:rFonts w:ascii="Corbel" w:hAnsi="Corbel" w:cs="Arial"/>
                <w:sz w:val="15"/>
                <w:szCs w:val="15"/>
              </w:rPr>
              <w:t xml:space="preserve"> </w:t>
            </w:r>
            <w:r w:rsidRPr="00AE0952">
              <w:rPr>
                <w:rFonts w:ascii="Corbel" w:hAnsi="Corbel" w:cs="Arial"/>
                <w:sz w:val="15"/>
                <w:szCs w:val="15"/>
              </w:rPr>
              <w:t>study</w:t>
            </w:r>
          </w:p>
        </w:tc>
        <w:tc>
          <w:tcPr>
            <w:tcW w:w="1985" w:type="dxa"/>
            <w:tcBorders>
              <w:top w:val="nil"/>
              <w:left w:val="single" w:sz="4" w:space="0" w:color="auto"/>
              <w:bottom w:val="single" w:sz="4" w:space="0" w:color="auto"/>
              <w:right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nil"/>
              <w:left w:val="single" w:sz="4" w:space="0" w:color="auto"/>
              <w:bottom w:val="single" w:sz="4" w:space="0" w:color="auto"/>
              <w:right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tcBorders>
              <w:top w:val="single" w:sz="4" w:space="0" w:color="auto"/>
            </w:tcBorders>
            <w:shd w:val="clear" w:color="auto" w:fill="auto"/>
          </w:tcPr>
          <w:p w:rsidR="00F0165C" w:rsidRDefault="00F0165C" w:rsidP="00F101FB">
            <w:pPr>
              <w:keepNext/>
              <w:keepLines/>
              <w:spacing w:after="0"/>
              <w:rPr>
                <w:rFonts w:ascii="Corbel" w:hAnsi="Corbel" w:cs="Arial"/>
                <w:b/>
                <w:sz w:val="15"/>
                <w:szCs w:val="15"/>
              </w:rPr>
            </w:pPr>
            <w:r w:rsidRPr="00AE0952">
              <w:rPr>
                <w:rFonts w:ascii="Corbel" w:hAnsi="Corbel" w:cs="Arial"/>
                <w:b/>
                <w:sz w:val="15"/>
                <w:szCs w:val="15"/>
              </w:rPr>
              <w:t>Work and life experience</w:t>
            </w:r>
          </w:p>
          <w:p w:rsidR="00F0165C" w:rsidRPr="00AE0952" w:rsidRDefault="00F0165C" w:rsidP="00E64408">
            <w:pPr>
              <w:pStyle w:val="ListParagraph"/>
              <w:keepNext/>
              <w:keepLines/>
              <w:numPr>
                <w:ilvl w:val="0"/>
                <w:numId w:val="16"/>
              </w:numPr>
              <w:spacing w:after="0"/>
              <w:rPr>
                <w:rFonts w:ascii="Corbel" w:hAnsi="Corbel" w:cs="Arial"/>
                <w:sz w:val="15"/>
                <w:szCs w:val="15"/>
              </w:rPr>
            </w:pPr>
            <w:r>
              <w:rPr>
                <w:rFonts w:ascii="Corbel" w:hAnsi="Corbel" w:cs="Arial"/>
                <w:sz w:val="15"/>
                <w:szCs w:val="15"/>
              </w:rPr>
              <w:t>S</w:t>
            </w:r>
            <w:r w:rsidRPr="00AE0952">
              <w:rPr>
                <w:rFonts w:ascii="Corbel" w:hAnsi="Corbel" w:cs="Arial"/>
                <w:sz w:val="15"/>
                <w:szCs w:val="15"/>
              </w:rPr>
              <w:t xml:space="preserve">tudents admitted on a basis other than </w:t>
            </w:r>
            <w:r w:rsidR="00E64408">
              <w:rPr>
                <w:rFonts w:ascii="Corbel" w:hAnsi="Corbel" w:cs="Arial"/>
                <w:sz w:val="15"/>
                <w:szCs w:val="15"/>
              </w:rPr>
              <w:t>the above</w:t>
            </w:r>
          </w:p>
        </w:tc>
        <w:tc>
          <w:tcPr>
            <w:tcW w:w="1985" w:type="dxa"/>
            <w:tcBorders>
              <w:top w:val="single" w:sz="4" w:space="0" w:color="auto"/>
            </w:tcBorders>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tcBorders>
              <w:top w:val="single" w:sz="4" w:space="0" w:color="auto"/>
            </w:tcBorders>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406"/>
        </w:trPr>
        <w:tc>
          <w:tcPr>
            <w:tcW w:w="5353" w:type="dxa"/>
            <w:shd w:val="clear" w:color="auto" w:fill="auto"/>
          </w:tcPr>
          <w:p w:rsidR="00F0165C" w:rsidRPr="00177748" w:rsidRDefault="00F0165C" w:rsidP="00F101FB">
            <w:pPr>
              <w:keepNext/>
              <w:keepLines/>
              <w:spacing w:after="0"/>
              <w:rPr>
                <w:rFonts w:ascii="Corbel" w:hAnsi="Corbel" w:cs="Arial"/>
                <w:b/>
                <w:i/>
                <w:sz w:val="15"/>
                <w:szCs w:val="15"/>
              </w:rPr>
            </w:pPr>
            <w:r w:rsidRPr="00177748">
              <w:rPr>
                <w:rFonts w:ascii="Corbel" w:hAnsi="Corbel" w:cs="Arial"/>
                <w:b/>
                <w:i/>
                <w:sz w:val="15"/>
                <w:szCs w:val="15"/>
              </w:rPr>
              <w:t>Total domestic students</w:t>
            </w:r>
          </w:p>
        </w:tc>
        <w:tc>
          <w:tcPr>
            <w:tcW w:w="1985" w:type="dxa"/>
            <w:shd w:val="clear" w:color="auto" w:fill="auto"/>
            <w:vAlign w:val="bottom"/>
          </w:tcPr>
          <w:p w:rsidR="00F0165C" w:rsidRPr="00177748" w:rsidRDefault="00F0165C" w:rsidP="00F101FB">
            <w:pPr>
              <w:keepNext/>
              <w:keepLines/>
              <w:spacing w:after="0"/>
              <w:jc w:val="center"/>
              <w:rPr>
                <w:rFonts w:ascii="Corbel" w:hAnsi="Corbel" w:cs="Arial"/>
                <w:sz w:val="15"/>
                <w:szCs w:val="15"/>
              </w:rPr>
            </w:pPr>
          </w:p>
        </w:tc>
        <w:tc>
          <w:tcPr>
            <w:tcW w:w="1911" w:type="dxa"/>
            <w:shd w:val="clear" w:color="auto" w:fill="auto"/>
            <w:vAlign w:val="bottom"/>
          </w:tcPr>
          <w:p w:rsidR="00F0165C" w:rsidRPr="00177748"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shd w:val="clear" w:color="auto" w:fill="auto"/>
          </w:tcPr>
          <w:p w:rsidR="00F0165C" w:rsidRPr="00177748" w:rsidRDefault="00EB3F34" w:rsidP="00F101FB">
            <w:pPr>
              <w:keepNext/>
              <w:keepLines/>
              <w:spacing w:after="0"/>
              <w:rPr>
                <w:rFonts w:ascii="Corbel" w:hAnsi="Corbel" w:cs="Arial"/>
                <w:b/>
                <w:i/>
                <w:sz w:val="15"/>
                <w:szCs w:val="15"/>
              </w:rPr>
            </w:pPr>
            <w:r>
              <w:rPr>
                <w:rFonts w:ascii="Corbel" w:hAnsi="Corbel" w:cs="Arial"/>
                <w:b/>
                <w:i/>
                <w:sz w:val="15"/>
                <w:szCs w:val="15"/>
              </w:rPr>
              <w:t>Total i</w:t>
            </w:r>
            <w:r w:rsidR="00F0165C" w:rsidRPr="00177748">
              <w:rPr>
                <w:rFonts w:ascii="Corbel" w:hAnsi="Corbel" w:cs="Arial"/>
                <w:b/>
                <w:i/>
                <w:sz w:val="15"/>
                <w:szCs w:val="15"/>
              </w:rPr>
              <w:t>nternational students</w:t>
            </w:r>
          </w:p>
        </w:tc>
        <w:tc>
          <w:tcPr>
            <w:tcW w:w="1985" w:type="dxa"/>
            <w:shd w:val="clear" w:color="auto" w:fill="auto"/>
            <w:vAlign w:val="bottom"/>
          </w:tcPr>
          <w:p w:rsidR="00F0165C" w:rsidRPr="00AE0952" w:rsidRDefault="00F0165C" w:rsidP="00F101FB">
            <w:pPr>
              <w:keepNext/>
              <w:keepLines/>
              <w:spacing w:after="0"/>
              <w:jc w:val="center"/>
              <w:rPr>
                <w:rFonts w:ascii="Corbel" w:hAnsi="Corbel" w:cs="Arial"/>
                <w:sz w:val="15"/>
                <w:szCs w:val="15"/>
              </w:rPr>
            </w:pPr>
          </w:p>
        </w:tc>
        <w:tc>
          <w:tcPr>
            <w:tcW w:w="1911" w:type="dxa"/>
            <w:shd w:val="clear" w:color="auto" w:fill="auto"/>
            <w:vAlign w:val="bottom"/>
          </w:tcPr>
          <w:p w:rsidR="00F0165C" w:rsidRPr="005F6F8B" w:rsidRDefault="00F0165C" w:rsidP="00F101FB">
            <w:pPr>
              <w:keepNext/>
              <w:keepLines/>
              <w:spacing w:after="0"/>
              <w:jc w:val="center"/>
              <w:rPr>
                <w:rFonts w:ascii="Corbel" w:hAnsi="Corbel" w:cs="Arial"/>
                <w:sz w:val="15"/>
                <w:szCs w:val="15"/>
              </w:rPr>
            </w:pPr>
          </w:p>
        </w:tc>
      </w:tr>
      <w:tr w:rsidR="00F0165C" w:rsidRPr="00AE0952" w:rsidTr="002137A6">
        <w:trPr>
          <w:trHeight w:val="203"/>
        </w:trPr>
        <w:tc>
          <w:tcPr>
            <w:tcW w:w="5353" w:type="dxa"/>
            <w:shd w:val="clear" w:color="auto" w:fill="auto"/>
          </w:tcPr>
          <w:p w:rsidR="00F0165C" w:rsidRPr="00BF2835" w:rsidRDefault="00F0165C" w:rsidP="00F101FB">
            <w:pPr>
              <w:keepLines/>
              <w:spacing w:after="0"/>
              <w:rPr>
                <w:rFonts w:ascii="Corbel" w:hAnsi="Corbel" w:cs="Arial"/>
                <w:b/>
                <w:sz w:val="15"/>
                <w:szCs w:val="15"/>
              </w:rPr>
            </w:pPr>
            <w:r w:rsidRPr="00BF2835">
              <w:rPr>
                <w:rFonts w:ascii="Corbel" w:hAnsi="Corbel" w:cs="Arial"/>
                <w:b/>
                <w:sz w:val="15"/>
                <w:szCs w:val="15"/>
              </w:rPr>
              <w:t>All students</w:t>
            </w:r>
          </w:p>
        </w:tc>
        <w:tc>
          <w:tcPr>
            <w:tcW w:w="1985" w:type="dxa"/>
            <w:shd w:val="clear" w:color="auto" w:fill="auto"/>
            <w:vAlign w:val="bottom"/>
          </w:tcPr>
          <w:p w:rsidR="00F0165C" w:rsidRPr="00BF2835" w:rsidRDefault="00F0165C" w:rsidP="00F101FB">
            <w:pPr>
              <w:keepLines/>
              <w:spacing w:after="0"/>
              <w:jc w:val="center"/>
              <w:rPr>
                <w:rFonts w:ascii="Corbel" w:hAnsi="Corbel" w:cs="Arial"/>
                <w:b/>
                <w:sz w:val="15"/>
                <w:szCs w:val="15"/>
              </w:rPr>
            </w:pPr>
          </w:p>
        </w:tc>
        <w:tc>
          <w:tcPr>
            <w:tcW w:w="1911" w:type="dxa"/>
            <w:shd w:val="clear" w:color="auto" w:fill="auto"/>
            <w:vAlign w:val="bottom"/>
          </w:tcPr>
          <w:p w:rsidR="00F0165C" w:rsidRPr="00BF2835" w:rsidRDefault="00F0165C" w:rsidP="00F101FB">
            <w:pPr>
              <w:keepLines/>
              <w:spacing w:after="0"/>
              <w:jc w:val="center"/>
              <w:rPr>
                <w:rFonts w:ascii="Corbel" w:hAnsi="Corbel" w:cs="Arial"/>
                <w:b/>
                <w:sz w:val="15"/>
                <w:szCs w:val="15"/>
              </w:rPr>
            </w:pPr>
            <w:r w:rsidRPr="00BF2835">
              <w:rPr>
                <w:rFonts w:ascii="Corbel" w:hAnsi="Corbel" w:cs="Arial"/>
                <w:b/>
                <w:sz w:val="15"/>
                <w:szCs w:val="15"/>
              </w:rPr>
              <w:t>100.0%</w:t>
            </w:r>
          </w:p>
        </w:tc>
      </w:tr>
    </w:tbl>
    <w:p w:rsidR="00F0165C" w:rsidRPr="00CE495D" w:rsidRDefault="00F0165C" w:rsidP="00F0165C">
      <w:pPr>
        <w:spacing w:after="0"/>
        <w:contextualSpacing/>
        <w:rPr>
          <w:rFonts w:ascii="Corbel" w:eastAsiaTheme="minorHAnsi" w:hAnsi="Corbel" w:cs="Arial"/>
          <w:sz w:val="15"/>
          <w:szCs w:val="15"/>
        </w:rPr>
      </w:pPr>
      <w:r w:rsidRPr="00CE495D">
        <w:rPr>
          <w:rFonts w:ascii="Corbel" w:eastAsiaTheme="minorHAnsi" w:hAnsi="Corbel" w:cs="Arial"/>
          <w:sz w:val="15"/>
          <w:szCs w:val="15"/>
        </w:rPr>
        <w:lastRenderedPageBreak/>
        <w:t>Notes:</w:t>
      </w:r>
    </w:p>
    <w:p w:rsidR="00F0165C" w:rsidRPr="00CE495D" w:rsidRDefault="00F0165C" w:rsidP="00F04789">
      <w:pPr>
        <w:pStyle w:val="ListParagraph"/>
        <w:numPr>
          <w:ilvl w:val="0"/>
          <w:numId w:val="16"/>
        </w:numPr>
        <w:rPr>
          <w:rFonts w:ascii="Corbel" w:eastAsiaTheme="minorHAnsi" w:hAnsi="Corbel" w:cs="Arial"/>
          <w:sz w:val="15"/>
          <w:szCs w:val="15"/>
        </w:rPr>
      </w:pPr>
      <w:r w:rsidRPr="00CE495D">
        <w:rPr>
          <w:rFonts w:ascii="Corbel" w:eastAsiaTheme="minorHAnsi" w:hAnsi="Corbel" w:cs="Arial"/>
          <w:sz w:val="15"/>
          <w:szCs w:val="15"/>
        </w:rPr>
        <w:t>L/N - Low numbers</w:t>
      </w:r>
      <w:r>
        <w:rPr>
          <w:rFonts w:ascii="Corbel" w:hAnsi="Corbel" w:cs="Arial"/>
          <w:sz w:val="15"/>
          <w:szCs w:val="15"/>
        </w:rPr>
        <w:t>:</w:t>
      </w:r>
      <w:r w:rsidRPr="00CE495D">
        <w:rPr>
          <w:rFonts w:ascii="Corbel" w:eastAsiaTheme="minorHAnsi" w:hAnsi="Corbel" w:cs="Arial"/>
          <w:sz w:val="15"/>
          <w:szCs w:val="15"/>
        </w:rPr>
        <w:t xml:space="preserve"> </w:t>
      </w:r>
      <w:r>
        <w:rPr>
          <w:rFonts w:ascii="Corbel" w:hAnsi="Corbel" w:cs="Arial"/>
          <w:sz w:val="15"/>
          <w:szCs w:val="15"/>
        </w:rPr>
        <w:t>t</w:t>
      </w:r>
      <w:r w:rsidRPr="00CE495D">
        <w:rPr>
          <w:rFonts w:ascii="Corbel" w:eastAsiaTheme="minorHAnsi" w:hAnsi="Corbel" w:cs="Arial"/>
          <w:sz w:val="15"/>
          <w:szCs w:val="15"/>
        </w:rPr>
        <w:t xml:space="preserve">he number of students </w:t>
      </w:r>
      <w:r>
        <w:rPr>
          <w:rFonts w:ascii="Corbel" w:hAnsi="Corbel" w:cs="Arial"/>
          <w:sz w:val="15"/>
          <w:szCs w:val="15"/>
        </w:rPr>
        <w:t>is less than 5.</w:t>
      </w:r>
    </w:p>
    <w:p w:rsidR="00F0165C" w:rsidRPr="00CE495D" w:rsidRDefault="00F0165C" w:rsidP="00F04789">
      <w:pPr>
        <w:pStyle w:val="ListParagraph"/>
        <w:numPr>
          <w:ilvl w:val="0"/>
          <w:numId w:val="16"/>
        </w:numPr>
        <w:rPr>
          <w:rFonts w:ascii="Corbel" w:eastAsiaTheme="minorHAnsi" w:hAnsi="Corbel" w:cs="Arial"/>
          <w:sz w:val="15"/>
          <w:szCs w:val="15"/>
        </w:rPr>
      </w:pPr>
      <w:r w:rsidRPr="00CE495D">
        <w:rPr>
          <w:rFonts w:ascii="Corbel" w:eastAsiaTheme="minorHAnsi" w:hAnsi="Corbel" w:cs="Arial"/>
          <w:sz w:val="15"/>
          <w:szCs w:val="15"/>
        </w:rPr>
        <w:t xml:space="preserve">N/A - Data not available for this </w:t>
      </w:r>
      <w:r>
        <w:rPr>
          <w:rFonts w:ascii="Corbel" w:hAnsi="Corbel" w:cs="Arial"/>
          <w:sz w:val="15"/>
          <w:szCs w:val="15"/>
        </w:rPr>
        <w:t>item</w:t>
      </w:r>
      <w:r w:rsidR="008673CB">
        <w:rPr>
          <w:rFonts w:ascii="Corbel" w:hAnsi="Corbel" w:cs="Arial"/>
          <w:sz w:val="15"/>
          <w:szCs w:val="15"/>
        </w:rPr>
        <w:t>.</w:t>
      </w:r>
    </w:p>
    <w:p w:rsidR="00F0165C" w:rsidRDefault="00F0165C" w:rsidP="00F04789">
      <w:pPr>
        <w:pStyle w:val="ListParagraph"/>
        <w:numPr>
          <w:ilvl w:val="0"/>
          <w:numId w:val="16"/>
        </w:numPr>
        <w:spacing w:after="0"/>
        <w:ind w:left="357" w:hanging="357"/>
        <w:rPr>
          <w:rFonts w:ascii="Corbel" w:hAnsi="Corbel" w:cs="Arial"/>
          <w:sz w:val="15"/>
          <w:szCs w:val="15"/>
        </w:rPr>
      </w:pPr>
      <w:r w:rsidRPr="00CE495D">
        <w:rPr>
          <w:rFonts w:ascii="Corbel" w:eastAsiaTheme="minorHAnsi" w:hAnsi="Corbel" w:cs="Arial"/>
          <w:sz w:val="15"/>
          <w:szCs w:val="15"/>
        </w:rPr>
        <w:t>N/P – Not published</w:t>
      </w:r>
      <w:r>
        <w:rPr>
          <w:rFonts w:ascii="Corbel" w:hAnsi="Corbel" w:cs="Arial"/>
          <w:sz w:val="15"/>
          <w:szCs w:val="15"/>
        </w:rPr>
        <w:t>: t</w:t>
      </w:r>
      <w:r w:rsidRPr="00CE495D">
        <w:rPr>
          <w:rFonts w:ascii="Corbel" w:eastAsiaTheme="minorHAnsi" w:hAnsi="Corbel" w:cs="Arial"/>
          <w:sz w:val="15"/>
          <w:szCs w:val="15"/>
        </w:rPr>
        <w:t>he number is hidden to prevent calculation of numbers in cells with less than 5 students.</w:t>
      </w:r>
    </w:p>
    <w:p w:rsidR="00F0165C" w:rsidRPr="00CE495D" w:rsidRDefault="00F0165C" w:rsidP="00F0165C">
      <w:pPr>
        <w:spacing w:after="240"/>
        <w:ind w:left="357"/>
        <w:rPr>
          <w:rStyle w:val="Hyperlink"/>
          <w:rFonts w:ascii="Corbel" w:hAnsi="Corbel"/>
          <w:sz w:val="15"/>
          <w:szCs w:val="15"/>
          <w:u w:val="none"/>
        </w:rPr>
      </w:pPr>
      <w:r>
        <w:rPr>
          <w:rStyle w:val="Hyperlink"/>
          <w:rFonts w:ascii="Corbel" w:hAnsi="Corbel"/>
          <w:sz w:val="15"/>
          <w:szCs w:val="15"/>
          <w:u w:val="none"/>
        </w:rPr>
        <w:t>[</w:t>
      </w:r>
      <w:r w:rsidRPr="00CE495D">
        <w:rPr>
          <w:rStyle w:val="Hyperlink"/>
          <w:rFonts w:ascii="Corbel" w:hAnsi="Corbel"/>
          <w:sz w:val="15"/>
          <w:szCs w:val="15"/>
          <w:u w:val="none"/>
        </w:rPr>
        <w:t xml:space="preserve">The values of suppressed cells can be approximated by using the totals and subtracting the values of some other cells, </w:t>
      </w:r>
      <w:r w:rsidRPr="00CE495D">
        <w:rPr>
          <w:rStyle w:val="Hyperlink"/>
          <w:rFonts w:ascii="Corbel" w:hAnsi="Corbel"/>
          <w:sz w:val="15"/>
          <w:szCs w:val="15"/>
          <w:u w:val="none"/>
        </w:rPr>
        <w:br/>
        <w:t>but only to within 5 students of the actual number, thereby retaining the confidentiality of the cells marked "L/N".</w:t>
      </w:r>
      <w:r>
        <w:rPr>
          <w:rStyle w:val="Hyperlink"/>
          <w:rFonts w:ascii="Corbel" w:hAnsi="Corbel"/>
          <w:sz w:val="15"/>
          <w:szCs w:val="15"/>
          <w:u w:val="none"/>
        </w:rPr>
        <w:t>]</w:t>
      </w:r>
    </w:p>
    <w:p w:rsidR="00F0165C" w:rsidRDefault="00F0165C" w:rsidP="00F04789">
      <w:pPr>
        <w:keepNext/>
        <w:keepLines/>
        <w:numPr>
          <w:ilvl w:val="0"/>
          <w:numId w:val="15"/>
        </w:numPr>
        <w:spacing w:before="240" w:after="0" w:line="240" w:lineRule="auto"/>
        <w:outlineLvl w:val="0"/>
        <w:rPr>
          <w:rFonts w:ascii="Corbel" w:eastAsiaTheme="majorEastAsia" w:hAnsi="Corbel" w:cs="Arial"/>
          <w:b/>
          <w:bCs/>
          <w:sz w:val="28"/>
          <w:szCs w:val="28"/>
        </w:rPr>
      </w:pPr>
      <w:bookmarkStart w:id="92" w:name="_Toc480754920"/>
      <w:r>
        <w:rPr>
          <w:rFonts w:ascii="Corbel" w:eastAsiaTheme="majorEastAsia" w:hAnsi="Corbel" w:cs="Arial"/>
          <w:b/>
          <w:bCs/>
          <w:sz w:val="28"/>
          <w:szCs w:val="28"/>
        </w:rPr>
        <w:t>How to apply</w:t>
      </w:r>
      <w:bookmarkEnd w:id="92"/>
    </w:p>
    <w:p w:rsidR="00F0165C" w:rsidRPr="008E5D89" w:rsidRDefault="00F0165C" w:rsidP="002137A6">
      <w:pPr>
        <w:keepNext/>
        <w:spacing w:after="0"/>
        <w:rPr>
          <w:rStyle w:val="Hyperlink"/>
          <w:rFonts w:ascii="Corbel" w:hAnsi="Corbel"/>
          <w:sz w:val="15"/>
          <w:u w:val="none"/>
        </w:rPr>
      </w:pPr>
      <w:r>
        <w:rPr>
          <w:rStyle w:val="Hyperlink"/>
          <w:rFonts w:ascii="Corbel" w:hAnsi="Corbel"/>
          <w:sz w:val="15"/>
          <w:u w:val="none"/>
        </w:rPr>
        <w:t>[P</w:t>
      </w:r>
      <w:r w:rsidRPr="008E5D89">
        <w:rPr>
          <w:rStyle w:val="Hyperlink"/>
          <w:rFonts w:ascii="Corbel" w:hAnsi="Corbel"/>
          <w:sz w:val="15"/>
          <w:u w:val="none"/>
        </w:rPr>
        <w:t>rovide information on how to apply for courses</w:t>
      </w:r>
      <w:r>
        <w:rPr>
          <w:rStyle w:val="Hyperlink"/>
          <w:rFonts w:ascii="Corbel" w:hAnsi="Corbel"/>
          <w:sz w:val="15"/>
          <w:u w:val="none"/>
        </w:rPr>
        <w:t xml:space="preserve"> (with links to further information as appropriate)</w:t>
      </w:r>
      <w:r w:rsidRPr="008E5D89">
        <w:rPr>
          <w:rStyle w:val="Hyperlink"/>
          <w:rFonts w:ascii="Corbel" w:hAnsi="Corbel"/>
          <w:sz w:val="15"/>
          <w:u w:val="none"/>
        </w:rPr>
        <w:t>, including:</w:t>
      </w:r>
    </w:p>
    <w:p w:rsidR="00F0165C" w:rsidRPr="00177748" w:rsidRDefault="00F0165C" w:rsidP="00F04789">
      <w:pPr>
        <w:pStyle w:val="ListParagraph"/>
        <w:keepNext/>
        <w:numPr>
          <w:ilvl w:val="0"/>
          <w:numId w:val="21"/>
        </w:numPr>
        <w:spacing w:after="240"/>
        <w:rPr>
          <w:rStyle w:val="Hyperlink"/>
          <w:sz w:val="15"/>
          <w:u w:val="none"/>
        </w:rPr>
      </w:pPr>
      <w:r w:rsidRPr="00177748">
        <w:rPr>
          <w:rStyle w:val="Hyperlink"/>
          <w:sz w:val="15"/>
          <w:u w:val="none"/>
        </w:rPr>
        <w:t xml:space="preserve">Through a </w:t>
      </w:r>
      <w:proofErr w:type="spellStart"/>
      <w:r w:rsidRPr="00177748">
        <w:rPr>
          <w:rStyle w:val="Hyperlink"/>
          <w:sz w:val="15"/>
          <w:u w:val="none"/>
        </w:rPr>
        <w:t>TAC</w:t>
      </w:r>
      <w:proofErr w:type="spellEnd"/>
    </w:p>
    <w:p w:rsidR="00F0165C" w:rsidRPr="00177748" w:rsidRDefault="00F0165C" w:rsidP="00F04789">
      <w:pPr>
        <w:pStyle w:val="ListParagraph"/>
        <w:keepNext/>
        <w:numPr>
          <w:ilvl w:val="0"/>
          <w:numId w:val="21"/>
        </w:numPr>
        <w:spacing w:after="240"/>
        <w:rPr>
          <w:rStyle w:val="Hyperlink"/>
          <w:sz w:val="15"/>
          <w:u w:val="none"/>
        </w:rPr>
      </w:pPr>
      <w:r w:rsidRPr="00177748">
        <w:rPr>
          <w:rStyle w:val="Hyperlink"/>
          <w:sz w:val="15"/>
          <w:u w:val="none"/>
        </w:rPr>
        <w:t>Via direct application to the institution</w:t>
      </w:r>
    </w:p>
    <w:p w:rsidR="00F0165C" w:rsidRPr="00177748" w:rsidRDefault="00F0165C" w:rsidP="00F04789">
      <w:pPr>
        <w:pStyle w:val="ListParagraph"/>
        <w:numPr>
          <w:ilvl w:val="0"/>
          <w:numId w:val="21"/>
        </w:numPr>
        <w:spacing w:after="240"/>
        <w:rPr>
          <w:rStyle w:val="Hyperlink"/>
          <w:sz w:val="15"/>
          <w:u w:val="none"/>
        </w:rPr>
      </w:pPr>
      <w:r w:rsidRPr="00177748">
        <w:rPr>
          <w:rStyle w:val="Hyperlink"/>
          <w:sz w:val="15"/>
          <w:u w:val="none"/>
        </w:rPr>
        <w:t>Via pre-selection (‘early entry’) arrangements</w:t>
      </w:r>
      <w:r w:rsidR="00AF064D">
        <w:rPr>
          <w:rStyle w:val="Hyperlink"/>
          <w:sz w:val="15"/>
          <w:u w:val="none"/>
        </w:rPr>
        <w:t>.]</w:t>
      </w:r>
    </w:p>
    <w:p w:rsidR="004773CD" w:rsidRDefault="004773CD" w:rsidP="00F0165C">
      <w:pPr>
        <w:pStyle w:val="HERNormal"/>
        <w:rPr>
          <w:noProof w:val="0"/>
        </w:rPr>
      </w:pPr>
      <w:r>
        <w:rPr>
          <w:noProof w:val="0"/>
        </w:rPr>
        <w:br w:type="page"/>
      </w:r>
    </w:p>
    <w:p w:rsidR="00F0165C" w:rsidRPr="00EB34CF" w:rsidRDefault="00F0165C" w:rsidP="00F0165C">
      <w:pPr>
        <w:pStyle w:val="HERNormal"/>
        <w:rPr>
          <w:noProof w:val="0"/>
        </w:rPr>
      </w:pPr>
    </w:p>
    <w:sectPr w:rsidR="00F0165C" w:rsidRPr="00EB34CF" w:rsidSect="00C3101F">
      <w:pgSz w:w="11906" w:h="16838"/>
      <w:pgMar w:top="1372" w:right="1440" w:bottom="1440" w:left="1440" w:header="709" w:footer="510"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86" w:rsidRDefault="008E3E86" w:rsidP="00130923">
      <w:pPr>
        <w:spacing w:after="0" w:line="240" w:lineRule="auto"/>
      </w:pPr>
      <w:r>
        <w:separator/>
      </w:r>
    </w:p>
  </w:endnote>
  <w:endnote w:type="continuationSeparator" w:id="0">
    <w:p w:rsidR="008E3E86" w:rsidRDefault="008E3E8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illeniaUPC">
    <w:panose1 w:val="02020603050405020304"/>
    <w:charset w:val="00"/>
    <w:family w:val="roman"/>
    <w:pitch w:val="variable"/>
    <w:sig w:usb0="81000027" w:usb1="00000002"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E23645">
    <w:pPr>
      <w:pStyle w:val="Footer"/>
      <w:jc w:val="right"/>
    </w:pPr>
    <w:r>
      <w:rPr>
        <w:noProof/>
        <w:lang w:eastAsia="en-AU"/>
      </w:rPr>
      <w:drawing>
        <wp:anchor distT="0" distB="0" distL="114300" distR="114300" simplePos="0" relativeHeight="251665408" behindDoc="1" locked="0" layoutInCell="1" allowOverlap="1" wp14:anchorId="26A67CF9" wp14:editId="5C151DDE">
          <wp:simplePos x="0" y="0"/>
          <wp:positionH relativeFrom="column">
            <wp:posOffset>-931545</wp:posOffset>
          </wp:positionH>
          <wp:positionV relativeFrom="paragraph">
            <wp:posOffset>-201930</wp:posOffset>
          </wp:positionV>
          <wp:extent cx="7620000" cy="72517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7251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586347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AD148B">
    <w:pPr>
      <w:pStyle w:val="Footer"/>
    </w:pPr>
    <w:r>
      <w:rPr>
        <w:noProof/>
        <w:lang w:eastAsia="en-AU"/>
      </w:rPr>
      <w:drawing>
        <wp:anchor distT="0" distB="0" distL="114300" distR="114300" simplePos="0" relativeHeight="251700224" behindDoc="1" locked="0" layoutInCell="1" allowOverlap="1" wp14:anchorId="27385348" wp14:editId="36DFC334">
          <wp:simplePos x="0" y="0"/>
          <wp:positionH relativeFrom="column">
            <wp:posOffset>-942975</wp:posOffset>
          </wp:positionH>
          <wp:positionV relativeFrom="paragraph">
            <wp:posOffset>-213995</wp:posOffset>
          </wp:positionV>
          <wp:extent cx="7620000" cy="72517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7251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66202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069C">
          <w:rPr>
            <w:noProof/>
          </w:rPr>
          <w:t>22</w:t>
        </w:r>
        <w:r>
          <w:rPr>
            <w:noProof/>
          </w:rPr>
          <w:fldChar w:fldCharType="end"/>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71427"/>
      <w:docPartObj>
        <w:docPartGallery w:val="Page Numbers (Bottom of Page)"/>
        <w:docPartUnique/>
      </w:docPartObj>
    </w:sdtPr>
    <w:sdtEndPr>
      <w:rPr>
        <w:noProof/>
      </w:rPr>
    </w:sdtEndPr>
    <w:sdtContent>
      <w:p w:rsidR="008E3E86" w:rsidRDefault="008E3E86" w:rsidP="00AD148B">
        <w:pPr>
          <w:pStyle w:val="Footer"/>
          <w:jc w:val="right"/>
        </w:pPr>
        <w:r>
          <w:rPr>
            <w:noProof/>
            <w:lang w:eastAsia="en-AU"/>
          </w:rPr>
          <w:drawing>
            <wp:anchor distT="0" distB="0" distL="114300" distR="114300" simplePos="0" relativeHeight="251698176" behindDoc="1" locked="0" layoutInCell="1" allowOverlap="1" wp14:anchorId="3F5C48E8" wp14:editId="5265BD34">
              <wp:simplePos x="0" y="0"/>
              <wp:positionH relativeFrom="column">
                <wp:posOffset>-933450</wp:posOffset>
              </wp:positionH>
              <wp:positionV relativeFrom="paragraph">
                <wp:posOffset>-213995</wp:posOffset>
              </wp:positionV>
              <wp:extent cx="7620000" cy="72517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7251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4069C">
          <w:rPr>
            <w:noProof/>
          </w:rPr>
          <w:t>23</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7455"/>
      <w:docPartObj>
        <w:docPartGallery w:val="Page Numbers (Bottom of Page)"/>
        <w:docPartUnique/>
      </w:docPartObj>
    </w:sdtPr>
    <w:sdtEndPr>
      <w:rPr>
        <w:noProof/>
      </w:rPr>
    </w:sdtEndPr>
    <w:sdtContent>
      <w:p w:rsidR="008E3E86" w:rsidRDefault="008E3E86" w:rsidP="00AD148B">
        <w:pPr>
          <w:pStyle w:val="Footer"/>
          <w:jc w:val="right"/>
        </w:pPr>
        <w:r>
          <w:fldChar w:fldCharType="begin"/>
        </w:r>
        <w:r>
          <w:instrText xml:space="preserve"> PAGE   \* MERGEFORMAT </w:instrText>
        </w:r>
        <w:r>
          <w:fldChar w:fldCharType="separate"/>
        </w:r>
        <w:r w:rsidR="00C94C81">
          <w:rPr>
            <w:noProof/>
          </w:rPr>
          <w:t>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15271"/>
      <w:docPartObj>
        <w:docPartGallery w:val="Page Numbers (Bottom of Page)"/>
        <w:docPartUnique/>
      </w:docPartObj>
    </w:sdtPr>
    <w:sdtEndPr>
      <w:rPr>
        <w:noProof/>
      </w:rPr>
    </w:sdtEndPr>
    <w:sdtContent>
      <w:p w:rsidR="008E3E86" w:rsidRDefault="008E3E86" w:rsidP="00E23645">
        <w:pPr>
          <w:pStyle w:val="Footer"/>
          <w:jc w:val="right"/>
        </w:pPr>
        <w:r>
          <w:rPr>
            <w:noProof/>
            <w:lang w:eastAsia="en-AU"/>
          </w:rPr>
          <w:drawing>
            <wp:anchor distT="0" distB="0" distL="114300" distR="114300" simplePos="0" relativeHeight="251661312" behindDoc="1" locked="0" layoutInCell="1" allowOverlap="1" wp14:anchorId="3378A5D0" wp14:editId="367DF966">
              <wp:simplePos x="0" y="0"/>
              <wp:positionH relativeFrom="column">
                <wp:posOffset>-1005839</wp:posOffset>
              </wp:positionH>
              <wp:positionV relativeFrom="paragraph">
                <wp:posOffset>-227384</wp:posOffset>
              </wp:positionV>
              <wp:extent cx="7760070" cy="738342"/>
              <wp:effectExtent l="0" t="0" r="0" b="508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8284" cy="741978"/>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1D2233">
    <w:pPr>
      <w:pStyle w:val="Footer"/>
      <w:tabs>
        <w:tab w:val="clear" w:pos="4513"/>
        <w:tab w:val="clear" w:pos="9026"/>
        <w:tab w:val="left" w:pos="4197"/>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221470"/>
      <w:docPartObj>
        <w:docPartGallery w:val="Page Numbers (Bottom of Page)"/>
        <w:docPartUnique/>
      </w:docPartObj>
    </w:sdtPr>
    <w:sdtEndPr>
      <w:rPr>
        <w:noProof/>
      </w:rPr>
    </w:sdtEndPr>
    <w:sdtContent>
      <w:p w:rsidR="008E3E86" w:rsidRDefault="008E3E86" w:rsidP="00AD148B">
        <w:pPr>
          <w:pStyle w:val="Footer"/>
          <w:jc w:val="right"/>
        </w:pPr>
        <w:r>
          <w:rPr>
            <w:noProof/>
            <w:lang w:eastAsia="en-AU"/>
          </w:rPr>
          <w:drawing>
            <wp:anchor distT="0" distB="0" distL="114300" distR="114300" simplePos="0" relativeHeight="251663360" behindDoc="1" locked="0" layoutInCell="1" allowOverlap="1" wp14:anchorId="7CCF908B" wp14:editId="41E92A9E">
              <wp:simplePos x="0" y="0"/>
              <wp:positionH relativeFrom="column">
                <wp:posOffset>-914400</wp:posOffset>
              </wp:positionH>
              <wp:positionV relativeFrom="paragraph">
                <wp:posOffset>-223741</wp:posOffset>
              </wp:positionV>
              <wp:extent cx="7620000" cy="7251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7251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4069C">
          <w:rPr>
            <w:noProof/>
          </w:rPr>
          <w:t>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618728"/>
      <w:docPartObj>
        <w:docPartGallery w:val="Page Numbers (Bottom of Page)"/>
        <w:docPartUnique/>
      </w:docPartObj>
    </w:sdtPr>
    <w:sdtEndPr>
      <w:rPr>
        <w:noProof/>
      </w:rPr>
    </w:sdtEndPr>
    <w:sdtContent>
      <w:p w:rsidR="008E3E86" w:rsidRDefault="008E3E86" w:rsidP="00AD148B">
        <w:pPr>
          <w:pStyle w:val="Footer"/>
          <w:jc w:val="right"/>
        </w:pPr>
        <w:r>
          <w:rPr>
            <w:noProof/>
            <w:lang w:eastAsia="en-AU"/>
          </w:rPr>
          <w:drawing>
            <wp:anchor distT="0" distB="0" distL="114300" distR="114300" simplePos="0" relativeHeight="251667456" behindDoc="1" locked="0" layoutInCell="1" allowOverlap="1" wp14:anchorId="00F1BFFD" wp14:editId="555F0854">
              <wp:simplePos x="0" y="0"/>
              <wp:positionH relativeFrom="column">
                <wp:posOffset>-892810</wp:posOffset>
              </wp:positionH>
              <wp:positionV relativeFrom="paragraph">
                <wp:posOffset>233680</wp:posOffset>
              </wp:positionV>
              <wp:extent cx="7588250" cy="795020"/>
              <wp:effectExtent l="0" t="0" r="0" b="5080"/>
              <wp:wrapThrough wrapText="bothSides">
                <wp:wrapPolygon edited="0">
                  <wp:start x="0" y="0"/>
                  <wp:lineTo x="0" y="21220"/>
                  <wp:lineTo x="21528" y="21220"/>
                  <wp:lineTo x="21528" y="0"/>
                  <wp:lineTo x="0" y="0"/>
                </wp:wrapPolygon>
              </wp:wrapThrough>
              <wp:docPr id="25" name="Picture 2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8250" cy="7950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AD148B">
    <w:pPr>
      <w:pStyle w:val="Footer"/>
    </w:pPr>
    <w:r>
      <w:rPr>
        <w:noProof/>
        <w:lang w:eastAsia="en-AU"/>
      </w:rPr>
      <w:drawing>
        <wp:anchor distT="0" distB="0" distL="114300" distR="114300" simplePos="0" relativeHeight="251692032" behindDoc="1" locked="0" layoutInCell="1" allowOverlap="1" wp14:anchorId="54DF82E8" wp14:editId="1DADD161">
          <wp:simplePos x="0" y="0"/>
          <wp:positionH relativeFrom="column">
            <wp:posOffset>-942975</wp:posOffset>
          </wp:positionH>
          <wp:positionV relativeFrom="paragraph">
            <wp:posOffset>-223520</wp:posOffset>
          </wp:positionV>
          <wp:extent cx="7620000" cy="7251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7251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140146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069C">
          <w:rPr>
            <w:noProof/>
          </w:rPr>
          <w:t>4</w:t>
        </w:r>
        <w:r>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386920"/>
      <w:docPartObj>
        <w:docPartGallery w:val="Page Numbers (Bottom of Page)"/>
        <w:docPartUnique/>
      </w:docPartObj>
    </w:sdtPr>
    <w:sdtEndPr>
      <w:rPr>
        <w:noProof/>
      </w:rPr>
    </w:sdtEndPr>
    <w:sdtContent>
      <w:p w:rsidR="008E3E86" w:rsidRDefault="008E3E86" w:rsidP="00AD148B">
        <w:pPr>
          <w:pStyle w:val="Footer"/>
          <w:jc w:val="right"/>
        </w:pPr>
        <w:r>
          <w:rPr>
            <w:noProof/>
            <w:lang w:eastAsia="en-AU"/>
          </w:rPr>
          <w:drawing>
            <wp:anchor distT="0" distB="0" distL="114300" distR="114300" simplePos="0" relativeHeight="251694080" behindDoc="1" locked="0" layoutInCell="1" allowOverlap="1" wp14:anchorId="11F55910" wp14:editId="0C6688E4">
              <wp:simplePos x="0" y="0"/>
              <wp:positionH relativeFrom="column">
                <wp:posOffset>-942975</wp:posOffset>
              </wp:positionH>
              <wp:positionV relativeFrom="paragraph">
                <wp:posOffset>-223520</wp:posOffset>
              </wp:positionV>
              <wp:extent cx="7620000" cy="7251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7251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4069C">
          <w:rPr>
            <w:noProof/>
          </w:rPr>
          <w:t>5</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AD148B">
    <w:pPr>
      <w:pStyle w:val="Footer"/>
    </w:pPr>
    <w:r>
      <w:rPr>
        <w:noProof/>
        <w:lang w:eastAsia="en-AU"/>
      </w:rPr>
      <w:drawing>
        <wp:anchor distT="0" distB="0" distL="114300" distR="114300" simplePos="0" relativeHeight="251702272" behindDoc="1" locked="0" layoutInCell="1" allowOverlap="1" wp14:anchorId="10A26107" wp14:editId="40711200">
          <wp:simplePos x="0" y="0"/>
          <wp:positionH relativeFrom="column">
            <wp:posOffset>-767715</wp:posOffset>
          </wp:positionH>
          <wp:positionV relativeFrom="paragraph">
            <wp:posOffset>-217170</wp:posOffset>
          </wp:positionV>
          <wp:extent cx="10772775" cy="72390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9167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6128" behindDoc="1" locked="0" layoutInCell="1" allowOverlap="1" wp14:anchorId="4CCC5647" wp14:editId="5616B82F">
          <wp:simplePos x="0" y="0"/>
          <wp:positionH relativeFrom="column">
            <wp:posOffset>-596265</wp:posOffset>
          </wp:positionH>
          <wp:positionV relativeFrom="paragraph">
            <wp:posOffset>3060700</wp:posOffset>
          </wp:positionV>
          <wp:extent cx="7620000" cy="7251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7251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164622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069C">
          <w:rPr>
            <w:noProof/>
          </w:rPr>
          <w:t>18</w:t>
        </w:r>
        <w:r>
          <w:rPr>
            <w:noProof/>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57754"/>
      <w:docPartObj>
        <w:docPartGallery w:val="Page Numbers (Bottom of Page)"/>
        <w:docPartUnique/>
      </w:docPartObj>
    </w:sdtPr>
    <w:sdtEndPr>
      <w:rPr>
        <w:noProof/>
      </w:rPr>
    </w:sdtEndPr>
    <w:sdtContent>
      <w:p w:rsidR="008E3E86" w:rsidRDefault="008E3E86" w:rsidP="00AD148B">
        <w:pPr>
          <w:pStyle w:val="Footer"/>
          <w:jc w:val="right"/>
        </w:pPr>
        <w:r>
          <w:rPr>
            <w:noProof/>
            <w:lang w:eastAsia="en-AU"/>
          </w:rPr>
          <w:drawing>
            <wp:anchor distT="0" distB="0" distL="114300" distR="114300" simplePos="0" relativeHeight="251704320" behindDoc="1" locked="0" layoutInCell="1" allowOverlap="1" wp14:anchorId="101CDB2E" wp14:editId="3E113B31">
              <wp:simplePos x="0" y="0"/>
              <wp:positionH relativeFrom="column">
                <wp:posOffset>-758190</wp:posOffset>
              </wp:positionH>
              <wp:positionV relativeFrom="paragraph">
                <wp:posOffset>-217170</wp:posOffset>
              </wp:positionV>
              <wp:extent cx="10772775" cy="723900"/>
              <wp:effectExtent l="0" t="0" r="952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72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4069C">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86" w:rsidRDefault="008E3E86" w:rsidP="00130923">
      <w:pPr>
        <w:spacing w:after="0" w:line="240" w:lineRule="auto"/>
      </w:pPr>
      <w:r>
        <w:separator/>
      </w:r>
    </w:p>
  </w:footnote>
  <w:footnote w:type="continuationSeparator" w:id="0">
    <w:p w:rsidR="008E3E86" w:rsidRDefault="008E3E86"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Pr="00A6068D" w:rsidRDefault="008E3E86" w:rsidP="00E23645">
    <w:pPr>
      <w:pStyle w:val="Header"/>
      <w:rPr>
        <w:sz w:val="20"/>
        <w:szCs w:val="18"/>
      </w:rPr>
    </w:pPr>
    <w:r>
      <w:rPr>
        <w:noProof/>
      </w:rPr>
      <w:pict w14:anchorId="7F815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1" o:spid="_x0000_s2083" type="#_x0000_t136" style="position:absolute;left:0;text-align:left;margin-left:0;margin-top:0;width:545.15pt;height:96.2pt;rotation:315;z-index:-251608064;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rsidRPr="00A6068D">
      <w:rPr>
        <w:rFonts w:ascii="Calibri" w:hAnsi="Calibri" w:cs="Calibri"/>
        <w:bCs/>
        <w:sz w:val="20"/>
        <w:szCs w:val="18"/>
      </w:rPr>
      <w:t>Improving the transparency of higher education admissions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4984C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0" o:spid="_x0000_s2092" type="#_x0000_t136" style="position:absolute;left:0;text-align:left;margin-left:0;margin-top:0;width:545.15pt;height:96.2pt;rotation:315;z-index:-251589632;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32672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1" o:spid="_x0000_s2093" type="#_x0000_t136" style="position:absolute;left:0;text-align:left;margin-left:0;margin-top:0;width:545.15pt;height:96.2pt;rotation:315;z-index:-251587584;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3BA5E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9" o:spid="_x0000_s2091" type="#_x0000_t136" style="position:absolute;left:0;text-align:left;margin-left:0;margin-top:0;width:545.15pt;height:96.2pt;rotation:315;z-index:-25159168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00278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3" o:spid="_x0000_s2095" type="#_x0000_t136" style="position:absolute;left:0;text-align:left;margin-left:0;margin-top:0;width:545.15pt;height:96.2pt;rotation:315;z-index:-25158348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2264B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4" o:spid="_x0000_s2096" type="#_x0000_t136" style="position:absolute;left:0;text-align:left;margin-left:0;margin-top:0;width:545.15pt;height:96.2pt;rotation:315;z-index:-25158144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t>Admissions transparency implementation plan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26F9D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2" o:spid="_x0000_s2094" type="#_x0000_t136" style="position:absolute;left:0;text-align:left;margin-left:0;margin-top:0;width:545.15pt;height:96.2pt;rotation:315;z-index:-25158553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t>Admissions transparency implementation plan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5668BB">
    <w:pPr>
      <w:pStyle w:val="Header"/>
      <w:jc w:val="left"/>
    </w:pPr>
    <w:r>
      <w:rPr>
        <w:noProof/>
      </w:rPr>
      <w:pict w14:anchorId="06299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6" o:spid="_x0000_s2098" type="#_x0000_t136" style="position:absolute;margin-left:0;margin-top:0;width:545.15pt;height:96.2pt;rotation:315;z-index:-251577344;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t>Admissions transparency implementation plan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t>Admissions transparency implementation plan</w:t>
    </w:r>
    <w:r>
      <w:rPr>
        <w:noProof/>
      </w:rPr>
      <w:pict w14:anchorId="47AC1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7" o:spid="_x0000_s2099" type="#_x0000_t136" style="position:absolute;left:0;text-align:left;margin-left:0;margin-top:0;width:545.15pt;height:96.2pt;rotation:315;z-index:-25157529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364A9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5" o:spid="_x0000_s2097" type="#_x0000_t136" style="position:absolute;left:0;text-align:left;margin-left:0;margin-top:0;width:545.15pt;height:96.2pt;rotation:315;z-index:-251579392;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2F7C59">
    <w:pPr>
      <w:pStyle w:val="Header"/>
      <w:jc w:val="left"/>
    </w:pPr>
    <w:r>
      <w:t>Admissions transparency implementation plan</w:t>
    </w:r>
    <w:r>
      <w:rPr>
        <w:noProof/>
      </w:rPr>
      <w:pict w14:anchorId="4FB1C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9" o:spid="_x0000_s2101" type="#_x0000_t136" style="position:absolute;margin-left:0;margin-top:0;width:545.15pt;height:96.2pt;rotation:315;z-index:-25157120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72429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2" o:spid="_x0000_s2084" type="#_x0000_t136" style="position:absolute;left:0;text-align:left;margin-left:0;margin-top:0;width:547.35pt;height:96.2pt;rotation:315;z-index:-25160601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t>Admissions transparency implementation plan</w:t>
    </w:r>
    <w:r>
      <w:rPr>
        <w:noProof/>
      </w:rPr>
      <w:pict w14:anchorId="704F1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10" o:spid="_x0000_s2102" type="#_x0000_t136" style="position:absolute;left:0;text-align:left;margin-left:0;margin-top:0;width:545.15pt;height:96.2pt;rotation:315;z-index:-251569152;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7EF11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08" o:spid="_x0000_s2100" type="#_x0000_t136" style="position:absolute;left:0;text-align:left;margin-left:0;margin-top:0;width:545.15pt;height:96.2pt;rotation:315;z-index:-25157324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2F7C59">
    <w:pPr>
      <w:pStyle w:val="Header"/>
      <w:jc w:val="left"/>
    </w:pPr>
    <w:r>
      <w:t>Admissions transparency implementation plan</w:t>
    </w:r>
    <w:r>
      <w:rPr>
        <w:noProof/>
      </w:rPr>
      <w:pict w14:anchorId="0A795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12" o:spid="_x0000_s2104" type="#_x0000_t136" style="position:absolute;margin-left:0;margin-top:0;width:545.15pt;height:96.2pt;rotation:315;z-index:-25156505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t>Admissions transparency implementation plan</w:t>
    </w:r>
    <w:r>
      <w:rPr>
        <w:noProof/>
      </w:rPr>
      <w:pict w14:anchorId="00458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13" o:spid="_x0000_s2105" type="#_x0000_t136" style="position:absolute;left:0;text-align:left;margin-left:0;margin-top:0;width:545.15pt;height:96.2pt;rotation:315;z-index:-25156300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15C02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11" o:spid="_x0000_s2103" type="#_x0000_t136" style="position:absolute;left:0;text-align:left;margin-left:0;margin-top:0;width:545.15pt;height:96.2pt;rotation:315;z-index:-251567104;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rsidP="00236E9E">
    <w:pPr>
      <w:pStyle w:val="Header"/>
      <w:jc w:val="left"/>
    </w:pPr>
    <w:r>
      <w:rPr>
        <w:noProof/>
      </w:rPr>
      <w:pict w14:anchorId="08FE2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15" o:spid="_x0000_s2119" type="#_x0000_t136" style="position:absolute;margin-left:0;margin-top:0;width:545.15pt;height:96.2pt;rotation:315;z-index:-25153433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t>Admissions transparency implementation plan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5BFC2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16" o:spid="_x0000_s2120" type="#_x0000_t136" style="position:absolute;left:0;text-align:left;margin-left:0;margin-top:0;width:545.15pt;height:96.2pt;rotation:315;z-index:-25153228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t>Admissions transparency implementation plan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t>Admissions transparency implementation plan</w:t>
    </w:r>
    <w:r>
      <w:rPr>
        <w:noProof/>
      </w:rPr>
      <w:pict w14:anchorId="06E73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914" o:spid="_x0000_s2118" type="#_x0000_t136" style="position:absolute;left:0;text-align:left;margin-left:0;margin-top:0;width:545.15pt;height:96.2pt;rotation:315;z-index:-251536384;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17F72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0" o:spid="_x0000_s2082" type="#_x0000_t136" style="position:absolute;left:0;text-align:left;margin-left:0;margin-top:0;width:545.15pt;height:96.2pt;rotation:315;z-index:-251610112;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62850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4" o:spid="_x0000_s2086" type="#_x0000_t136" style="position:absolute;left:0;text-align:left;margin-left:0;margin-top:0;width:545.15pt;height:96.2pt;rotation:315;z-index:-25160192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Pr="00A6068D" w:rsidRDefault="008E3E86" w:rsidP="00A6068D">
    <w:pPr>
      <w:pStyle w:val="Header"/>
      <w:rPr>
        <w:sz w:val="20"/>
        <w:szCs w:val="18"/>
      </w:rPr>
    </w:pPr>
    <w:r>
      <w:rPr>
        <w:noProof/>
      </w:rPr>
      <w:pict w14:anchorId="5AE65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5" o:spid="_x0000_s2087" type="#_x0000_t136" style="position:absolute;left:0;text-align:left;margin-left:0;margin-top:0;width:545.15pt;height:96.2pt;rotation:315;z-index:-251599872;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rsidRPr="00A6068D">
      <w:rPr>
        <w:rFonts w:ascii="Calibri" w:hAnsi="Calibri" w:cs="Calibri"/>
        <w:bCs/>
        <w:sz w:val="20"/>
        <w:szCs w:val="18"/>
      </w:rPr>
      <w:t>Improving the transparency of higher education admissions</w:t>
    </w:r>
  </w:p>
  <w:p w:rsidR="008E3E86" w:rsidRPr="00A6068D" w:rsidRDefault="008E3E86" w:rsidP="00A606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7A3EC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3" o:spid="_x0000_s2085" type="#_x0000_t136" style="position:absolute;left:0;text-align:left;margin-left:0;margin-top:0;width:545.15pt;height:96.2pt;rotation:315;z-index:-25160396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75081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7" o:spid="_x0000_s2089" type="#_x0000_t136" style="position:absolute;left:0;text-align:left;margin-left:0;margin-top:0;width:545.15pt;height:96.2pt;rotation:315;z-index:-25159577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46305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8" o:spid="_x0000_s2090" type="#_x0000_t136" style="position:absolute;left:0;text-align:left;margin-left:0;margin-top:0;width:545.15pt;height:96.2pt;rotation:315;z-index:-25159372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86" w:rsidRDefault="008E3E86">
    <w:pPr>
      <w:pStyle w:val="Header"/>
    </w:pPr>
    <w:r>
      <w:rPr>
        <w:noProof/>
      </w:rPr>
      <w:pict w14:anchorId="46861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70896" o:spid="_x0000_s2088" type="#_x0000_t136" style="position:absolute;left:0;text-align:left;margin-left:0;margin-top:0;width:545.15pt;height:96.2pt;rotation:315;z-index:-251597824;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9AE"/>
    <w:multiLevelType w:val="hybridMultilevel"/>
    <w:tmpl w:val="021654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1DA3D98"/>
    <w:multiLevelType w:val="hybridMultilevel"/>
    <w:tmpl w:val="7F30DAB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46C59E0"/>
    <w:multiLevelType w:val="hybridMultilevel"/>
    <w:tmpl w:val="B5B09BE0"/>
    <w:lvl w:ilvl="0" w:tplc="62A4C5DA">
      <w:start w:val="1"/>
      <w:numFmt w:val="decimal"/>
      <w:pStyle w:val="Numberhead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D22083B"/>
    <w:multiLevelType w:val="hybridMultilevel"/>
    <w:tmpl w:val="D0A4D650"/>
    <w:lvl w:ilvl="0" w:tplc="9F9466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5406EA"/>
    <w:multiLevelType w:val="hybridMultilevel"/>
    <w:tmpl w:val="825455D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E03CF8"/>
    <w:multiLevelType w:val="hybridMultilevel"/>
    <w:tmpl w:val="55C281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24482982"/>
    <w:multiLevelType w:val="hybridMultilevel"/>
    <w:tmpl w:val="377CD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1A7A73"/>
    <w:multiLevelType w:val="hybridMultilevel"/>
    <w:tmpl w:val="7F30DAB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A2176BE"/>
    <w:multiLevelType w:val="hybridMultilevel"/>
    <w:tmpl w:val="5B5C5B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E831354"/>
    <w:multiLevelType w:val="hybridMultilevel"/>
    <w:tmpl w:val="825455D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79455A"/>
    <w:multiLevelType w:val="multilevel"/>
    <w:tmpl w:val="64F4757C"/>
    <w:lvl w:ilvl="0">
      <w:start w:val="1"/>
      <w:numFmt w:val="decimal"/>
      <w:pStyle w:val="HER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2">
    <w:nsid w:val="36BC01BC"/>
    <w:multiLevelType w:val="hybridMultilevel"/>
    <w:tmpl w:val="DC60D130"/>
    <w:lvl w:ilvl="0" w:tplc="B330D714">
      <w:start w:val="1"/>
      <w:numFmt w:val="decimal"/>
      <w:lvlText w:val="(%1)"/>
      <w:lvlJc w:val="left"/>
      <w:pPr>
        <w:ind w:left="360" w:hanging="360"/>
      </w:pPr>
      <w:rPr>
        <w:rFonts w:hint="default"/>
      </w:rPr>
    </w:lvl>
    <w:lvl w:ilvl="1" w:tplc="D9F4F422">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0DE4AA9"/>
    <w:multiLevelType w:val="hybridMultilevel"/>
    <w:tmpl w:val="E2103C96"/>
    <w:lvl w:ilvl="0" w:tplc="2BCA313A">
      <w:start w:val="1"/>
      <w:numFmt w:val="lowerLetter"/>
      <w:pStyle w:val="numberpara"/>
      <w:lvlText w:val="%1."/>
      <w:lvlJc w:val="left"/>
      <w:pPr>
        <w:ind w:left="360" w:hanging="360"/>
      </w:pPr>
    </w:lvl>
    <w:lvl w:ilvl="1" w:tplc="BC9646BA">
      <w:start w:val="1"/>
      <w:numFmt w:val="lowerRoman"/>
      <w:pStyle w:val="numberpara2"/>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3EE5264"/>
    <w:multiLevelType w:val="hybridMultilevel"/>
    <w:tmpl w:val="1150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31DD7"/>
    <w:multiLevelType w:val="hybridMultilevel"/>
    <w:tmpl w:val="F91A0D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137950"/>
    <w:multiLevelType w:val="hybridMultilevel"/>
    <w:tmpl w:val="55C281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1B73210"/>
    <w:multiLevelType w:val="multilevel"/>
    <w:tmpl w:val="2C4CE3A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94E4483"/>
    <w:multiLevelType w:val="multilevel"/>
    <w:tmpl w:val="13422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CBC7271"/>
    <w:multiLevelType w:val="hybridMultilevel"/>
    <w:tmpl w:val="7522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EF1029D"/>
    <w:multiLevelType w:val="hybridMultilevel"/>
    <w:tmpl w:val="D9DA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D3526F"/>
    <w:multiLevelType w:val="hybridMultilevel"/>
    <w:tmpl w:val="6560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2C57F6"/>
    <w:multiLevelType w:val="hybridMultilevel"/>
    <w:tmpl w:val="82DA7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9F39ED"/>
    <w:multiLevelType w:val="hybridMultilevel"/>
    <w:tmpl w:val="021654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56B5C50"/>
    <w:multiLevelType w:val="hybridMultilevel"/>
    <w:tmpl w:val="6974FB8E"/>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5883AB2"/>
    <w:multiLevelType w:val="hybridMultilevel"/>
    <w:tmpl w:val="098CAF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5994E39"/>
    <w:multiLevelType w:val="multilevel"/>
    <w:tmpl w:val="729EA9C4"/>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7BC338C3"/>
    <w:multiLevelType w:val="hybridMultilevel"/>
    <w:tmpl w:val="BF20C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E7E7E42"/>
    <w:multiLevelType w:val="hybridMultilevel"/>
    <w:tmpl w:val="CCC67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D63288"/>
    <w:multiLevelType w:val="multilevel"/>
    <w:tmpl w:val="B0CAC5A8"/>
    <w:lvl w:ilvl="0">
      <w:start w:val="1"/>
      <w:numFmt w:val="decimal"/>
      <w:lvlText w:val="%1"/>
      <w:lvlJc w:val="left"/>
      <w:pPr>
        <w:ind w:left="360" w:hanging="360"/>
      </w:pPr>
      <w:rPr>
        <w:rFonts w:hint="default"/>
      </w:rPr>
    </w:lvl>
    <w:lvl w:ilvl="1">
      <w:start w:val="1"/>
      <w:numFmt w:val="lowerLetter"/>
      <w:lvlText w:val="%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6"/>
  </w:num>
  <w:num w:numId="2">
    <w:abstractNumId w:val="17"/>
  </w:num>
  <w:num w:numId="3">
    <w:abstractNumId w:val="20"/>
  </w:num>
  <w:num w:numId="4">
    <w:abstractNumId w:val="11"/>
  </w:num>
  <w:num w:numId="5">
    <w:abstractNumId w:val="30"/>
  </w:num>
  <w:num w:numId="6">
    <w:abstractNumId w:val="12"/>
  </w:num>
  <w:num w:numId="7">
    <w:abstractNumId w:val="26"/>
  </w:num>
  <w:num w:numId="8">
    <w:abstractNumId w:val="9"/>
  </w:num>
  <w:num w:numId="9">
    <w:abstractNumId w:val="5"/>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
  </w:num>
  <w:num w:numId="14">
    <w:abstractNumId w:val="29"/>
  </w:num>
  <w:num w:numId="15">
    <w:abstractNumId w:val="24"/>
  </w:num>
  <w:num w:numId="16">
    <w:abstractNumId w:val="7"/>
  </w:num>
  <w:num w:numId="17">
    <w:abstractNumId w:val="15"/>
  </w:num>
  <w:num w:numId="18">
    <w:abstractNumId w:val="23"/>
  </w:num>
  <w:num w:numId="19">
    <w:abstractNumId w:val="22"/>
  </w:num>
  <w:num w:numId="20">
    <w:abstractNumId w:val="10"/>
  </w:num>
  <w:num w:numId="21">
    <w:abstractNumId w:val="21"/>
  </w:num>
  <w:num w:numId="22">
    <w:abstractNumId w:val="4"/>
  </w:num>
  <w:num w:numId="23">
    <w:abstractNumId w:val="2"/>
  </w:num>
  <w:num w:numId="24">
    <w:abstractNumId w:val="13"/>
  </w:num>
  <w:num w:numId="25">
    <w:abstractNumId w:val="13"/>
    <w:lvlOverride w:ilvl="0">
      <w:startOverride w:val="1"/>
    </w:lvlOverride>
  </w:num>
  <w:num w:numId="26">
    <w:abstractNumId w:val="1"/>
  </w:num>
  <w:num w:numId="27">
    <w:abstractNumId w:val="25"/>
  </w:num>
  <w:num w:numId="28">
    <w:abstractNumId w:val="0"/>
  </w:num>
  <w:num w:numId="29">
    <w:abstractNumId w:val="8"/>
  </w:num>
  <w:num w:numId="30">
    <w:abstractNumId w:val="28"/>
  </w:num>
  <w:num w:numId="31">
    <w:abstractNumId w:val="16"/>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trackRevisions/>
  <w:defaultTabStop w:val="720"/>
  <w:evenAndOddHeaders/>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2D1D"/>
    <w:rsid w:val="000036D9"/>
    <w:rsid w:val="00003FCE"/>
    <w:rsid w:val="00010A79"/>
    <w:rsid w:val="0001174A"/>
    <w:rsid w:val="000133DB"/>
    <w:rsid w:val="00015ED8"/>
    <w:rsid w:val="000207DF"/>
    <w:rsid w:val="00024131"/>
    <w:rsid w:val="0002466D"/>
    <w:rsid w:val="00024E24"/>
    <w:rsid w:val="00033214"/>
    <w:rsid w:val="000339D0"/>
    <w:rsid w:val="00034EAA"/>
    <w:rsid w:val="00036C61"/>
    <w:rsid w:val="00037356"/>
    <w:rsid w:val="0003780A"/>
    <w:rsid w:val="000400BA"/>
    <w:rsid w:val="00040136"/>
    <w:rsid w:val="000429E4"/>
    <w:rsid w:val="000442F3"/>
    <w:rsid w:val="00046FB5"/>
    <w:rsid w:val="00053432"/>
    <w:rsid w:val="00055B56"/>
    <w:rsid w:val="0006043D"/>
    <w:rsid w:val="00062F97"/>
    <w:rsid w:val="00070A3C"/>
    <w:rsid w:val="000737F2"/>
    <w:rsid w:val="000825F8"/>
    <w:rsid w:val="00083DDC"/>
    <w:rsid w:val="00084629"/>
    <w:rsid w:val="000857AF"/>
    <w:rsid w:val="000861A6"/>
    <w:rsid w:val="00087BE2"/>
    <w:rsid w:val="000905A4"/>
    <w:rsid w:val="000928ED"/>
    <w:rsid w:val="000A20FA"/>
    <w:rsid w:val="000A27DC"/>
    <w:rsid w:val="000B6CE4"/>
    <w:rsid w:val="000B756B"/>
    <w:rsid w:val="000C0ED2"/>
    <w:rsid w:val="000C1A35"/>
    <w:rsid w:val="000D099C"/>
    <w:rsid w:val="000D3B89"/>
    <w:rsid w:val="000D6BC4"/>
    <w:rsid w:val="000D6D71"/>
    <w:rsid w:val="000D7DD6"/>
    <w:rsid w:val="000E11CA"/>
    <w:rsid w:val="000E2891"/>
    <w:rsid w:val="000E50D0"/>
    <w:rsid w:val="000E52A0"/>
    <w:rsid w:val="000E7E7B"/>
    <w:rsid w:val="000F1875"/>
    <w:rsid w:val="000F3BA2"/>
    <w:rsid w:val="000F4BE5"/>
    <w:rsid w:val="000F4DC6"/>
    <w:rsid w:val="000F6AD5"/>
    <w:rsid w:val="00100FA3"/>
    <w:rsid w:val="00101D6A"/>
    <w:rsid w:val="00111CB1"/>
    <w:rsid w:val="001175BF"/>
    <w:rsid w:val="00122F6C"/>
    <w:rsid w:val="0012581C"/>
    <w:rsid w:val="00125DC7"/>
    <w:rsid w:val="00130923"/>
    <w:rsid w:val="00132246"/>
    <w:rsid w:val="0013453F"/>
    <w:rsid w:val="001366B1"/>
    <w:rsid w:val="0014069C"/>
    <w:rsid w:val="001414F3"/>
    <w:rsid w:val="00143FCD"/>
    <w:rsid w:val="00150FB0"/>
    <w:rsid w:val="00153B85"/>
    <w:rsid w:val="00154023"/>
    <w:rsid w:val="001541BA"/>
    <w:rsid w:val="00167AEB"/>
    <w:rsid w:val="001716BD"/>
    <w:rsid w:val="00173B6E"/>
    <w:rsid w:val="0017450D"/>
    <w:rsid w:val="0017772D"/>
    <w:rsid w:val="00193A88"/>
    <w:rsid w:val="001B5A4C"/>
    <w:rsid w:val="001B6467"/>
    <w:rsid w:val="001C3215"/>
    <w:rsid w:val="001C53CD"/>
    <w:rsid w:val="001C7AEC"/>
    <w:rsid w:val="001D1682"/>
    <w:rsid w:val="001D2233"/>
    <w:rsid w:val="001D330C"/>
    <w:rsid w:val="001D3ADE"/>
    <w:rsid w:val="001E0AE3"/>
    <w:rsid w:val="001E23C1"/>
    <w:rsid w:val="001F2249"/>
    <w:rsid w:val="001F55DE"/>
    <w:rsid w:val="001F6CA0"/>
    <w:rsid w:val="00206E64"/>
    <w:rsid w:val="002137A6"/>
    <w:rsid w:val="0021468D"/>
    <w:rsid w:val="00217A60"/>
    <w:rsid w:val="00223EB1"/>
    <w:rsid w:val="00225046"/>
    <w:rsid w:val="0022518E"/>
    <w:rsid w:val="002272C6"/>
    <w:rsid w:val="0022758D"/>
    <w:rsid w:val="00230986"/>
    <w:rsid w:val="00233015"/>
    <w:rsid w:val="002331DB"/>
    <w:rsid w:val="00233C43"/>
    <w:rsid w:val="00236917"/>
    <w:rsid w:val="00236E9E"/>
    <w:rsid w:val="002421B9"/>
    <w:rsid w:val="00243455"/>
    <w:rsid w:val="00243D29"/>
    <w:rsid w:val="00243D6B"/>
    <w:rsid w:val="00245798"/>
    <w:rsid w:val="00245FA4"/>
    <w:rsid w:val="0025192A"/>
    <w:rsid w:val="00261FEC"/>
    <w:rsid w:val="00264BBA"/>
    <w:rsid w:val="00267197"/>
    <w:rsid w:val="00273F0E"/>
    <w:rsid w:val="002752E9"/>
    <w:rsid w:val="002756A3"/>
    <w:rsid w:val="002775F3"/>
    <w:rsid w:val="002804AE"/>
    <w:rsid w:val="00290837"/>
    <w:rsid w:val="00291CE3"/>
    <w:rsid w:val="002924FB"/>
    <w:rsid w:val="00293ACF"/>
    <w:rsid w:val="002A25E6"/>
    <w:rsid w:val="002A3B7A"/>
    <w:rsid w:val="002A548A"/>
    <w:rsid w:val="002B06E6"/>
    <w:rsid w:val="002B1208"/>
    <w:rsid w:val="002B4E5B"/>
    <w:rsid w:val="002C2D97"/>
    <w:rsid w:val="002D0FBB"/>
    <w:rsid w:val="002D271F"/>
    <w:rsid w:val="002D36E8"/>
    <w:rsid w:val="002D5A07"/>
    <w:rsid w:val="002D6386"/>
    <w:rsid w:val="002D7A1F"/>
    <w:rsid w:val="002E0B06"/>
    <w:rsid w:val="002E2830"/>
    <w:rsid w:val="002E79B7"/>
    <w:rsid w:val="002F7C59"/>
    <w:rsid w:val="00305B35"/>
    <w:rsid w:val="00305BB4"/>
    <w:rsid w:val="00306AE1"/>
    <w:rsid w:val="00310F1B"/>
    <w:rsid w:val="003154F4"/>
    <w:rsid w:val="003166C5"/>
    <w:rsid w:val="003242B9"/>
    <w:rsid w:val="003329D6"/>
    <w:rsid w:val="00351CA9"/>
    <w:rsid w:val="00354AFA"/>
    <w:rsid w:val="00357ECE"/>
    <w:rsid w:val="0036059F"/>
    <w:rsid w:val="003620DB"/>
    <w:rsid w:val="00371C24"/>
    <w:rsid w:val="00373D11"/>
    <w:rsid w:val="003809E9"/>
    <w:rsid w:val="00382DD4"/>
    <w:rsid w:val="00382F89"/>
    <w:rsid w:val="0038311B"/>
    <w:rsid w:val="00383B1D"/>
    <w:rsid w:val="00386209"/>
    <w:rsid w:val="00393D8A"/>
    <w:rsid w:val="00397088"/>
    <w:rsid w:val="003975CB"/>
    <w:rsid w:val="003A35B6"/>
    <w:rsid w:val="003A3CD8"/>
    <w:rsid w:val="003A43F0"/>
    <w:rsid w:val="003B1A48"/>
    <w:rsid w:val="003B3028"/>
    <w:rsid w:val="003B6D05"/>
    <w:rsid w:val="003B6FF4"/>
    <w:rsid w:val="003C3540"/>
    <w:rsid w:val="003D23E9"/>
    <w:rsid w:val="003D58DD"/>
    <w:rsid w:val="003D67FC"/>
    <w:rsid w:val="003E75DE"/>
    <w:rsid w:val="003E7E58"/>
    <w:rsid w:val="00403F54"/>
    <w:rsid w:val="0040478C"/>
    <w:rsid w:val="00406894"/>
    <w:rsid w:val="00406E5A"/>
    <w:rsid w:val="00417F6C"/>
    <w:rsid w:val="00426E32"/>
    <w:rsid w:val="00432267"/>
    <w:rsid w:val="00436B34"/>
    <w:rsid w:val="00437687"/>
    <w:rsid w:val="00445911"/>
    <w:rsid w:val="00452522"/>
    <w:rsid w:val="00454A3B"/>
    <w:rsid w:val="00454D18"/>
    <w:rsid w:val="004555B1"/>
    <w:rsid w:val="00455B34"/>
    <w:rsid w:val="00455F52"/>
    <w:rsid w:val="00456E76"/>
    <w:rsid w:val="0045726E"/>
    <w:rsid w:val="00460E0C"/>
    <w:rsid w:val="004634F4"/>
    <w:rsid w:val="00472BC7"/>
    <w:rsid w:val="00475A95"/>
    <w:rsid w:val="004773CD"/>
    <w:rsid w:val="00482AFE"/>
    <w:rsid w:val="00482BF2"/>
    <w:rsid w:val="00485CCE"/>
    <w:rsid w:val="00486084"/>
    <w:rsid w:val="00486CFF"/>
    <w:rsid w:val="0048762C"/>
    <w:rsid w:val="00487ED4"/>
    <w:rsid w:val="00490F19"/>
    <w:rsid w:val="004919EA"/>
    <w:rsid w:val="00494D20"/>
    <w:rsid w:val="004A5A33"/>
    <w:rsid w:val="004B066A"/>
    <w:rsid w:val="004B1CCE"/>
    <w:rsid w:val="004B256F"/>
    <w:rsid w:val="004B5669"/>
    <w:rsid w:val="004B5A54"/>
    <w:rsid w:val="004B64FA"/>
    <w:rsid w:val="004C12E4"/>
    <w:rsid w:val="004C2B41"/>
    <w:rsid w:val="004C6956"/>
    <w:rsid w:val="004C6B70"/>
    <w:rsid w:val="004D0D94"/>
    <w:rsid w:val="004D4264"/>
    <w:rsid w:val="004D7A21"/>
    <w:rsid w:val="004E48E6"/>
    <w:rsid w:val="004E608E"/>
    <w:rsid w:val="004E69A8"/>
    <w:rsid w:val="004F0C06"/>
    <w:rsid w:val="00500A4D"/>
    <w:rsid w:val="00501DB7"/>
    <w:rsid w:val="005057BF"/>
    <w:rsid w:val="005113B6"/>
    <w:rsid w:val="005142B4"/>
    <w:rsid w:val="0052478B"/>
    <w:rsid w:val="00524F37"/>
    <w:rsid w:val="0052661F"/>
    <w:rsid w:val="0052714E"/>
    <w:rsid w:val="00527A1B"/>
    <w:rsid w:val="005306CE"/>
    <w:rsid w:val="00531709"/>
    <w:rsid w:val="00531817"/>
    <w:rsid w:val="005329C9"/>
    <w:rsid w:val="00537CBC"/>
    <w:rsid w:val="0054363B"/>
    <w:rsid w:val="00550758"/>
    <w:rsid w:val="00551256"/>
    <w:rsid w:val="005517B1"/>
    <w:rsid w:val="00553D67"/>
    <w:rsid w:val="00560CA0"/>
    <w:rsid w:val="005624F3"/>
    <w:rsid w:val="005668BB"/>
    <w:rsid w:val="0058007C"/>
    <w:rsid w:val="005811EF"/>
    <w:rsid w:val="005818AE"/>
    <w:rsid w:val="00581F42"/>
    <w:rsid w:val="005877D8"/>
    <w:rsid w:val="00590E9B"/>
    <w:rsid w:val="00591BEA"/>
    <w:rsid w:val="005A192D"/>
    <w:rsid w:val="005B0878"/>
    <w:rsid w:val="005B209D"/>
    <w:rsid w:val="005C15C0"/>
    <w:rsid w:val="005C1652"/>
    <w:rsid w:val="005C28EE"/>
    <w:rsid w:val="005D5B9E"/>
    <w:rsid w:val="005D7534"/>
    <w:rsid w:val="005E2CC5"/>
    <w:rsid w:val="005E2F51"/>
    <w:rsid w:val="005F0670"/>
    <w:rsid w:val="005F2969"/>
    <w:rsid w:val="005F48A9"/>
    <w:rsid w:val="005F5290"/>
    <w:rsid w:val="005F75D2"/>
    <w:rsid w:val="00603D9D"/>
    <w:rsid w:val="00603E38"/>
    <w:rsid w:val="00607755"/>
    <w:rsid w:val="00610654"/>
    <w:rsid w:val="00610A0D"/>
    <w:rsid w:val="0061539D"/>
    <w:rsid w:val="00615C40"/>
    <w:rsid w:val="00615FEA"/>
    <w:rsid w:val="00617FBA"/>
    <w:rsid w:val="006228A9"/>
    <w:rsid w:val="006318B9"/>
    <w:rsid w:val="00632E07"/>
    <w:rsid w:val="00633121"/>
    <w:rsid w:val="006465F2"/>
    <w:rsid w:val="0065172E"/>
    <w:rsid w:val="00654ECD"/>
    <w:rsid w:val="00655E64"/>
    <w:rsid w:val="006568B9"/>
    <w:rsid w:val="006569CE"/>
    <w:rsid w:val="00657C31"/>
    <w:rsid w:val="00662A97"/>
    <w:rsid w:val="00664716"/>
    <w:rsid w:val="00664DE3"/>
    <w:rsid w:val="00665987"/>
    <w:rsid w:val="00666BDA"/>
    <w:rsid w:val="0067026C"/>
    <w:rsid w:val="0067735C"/>
    <w:rsid w:val="0068426D"/>
    <w:rsid w:val="00685CE7"/>
    <w:rsid w:val="00687B01"/>
    <w:rsid w:val="00697580"/>
    <w:rsid w:val="006A2129"/>
    <w:rsid w:val="006A4667"/>
    <w:rsid w:val="006B4053"/>
    <w:rsid w:val="006B577E"/>
    <w:rsid w:val="006B654E"/>
    <w:rsid w:val="006B6BD2"/>
    <w:rsid w:val="006B7AEA"/>
    <w:rsid w:val="006C2E40"/>
    <w:rsid w:val="006C44B1"/>
    <w:rsid w:val="006D3733"/>
    <w:rsid w:val="006D465A"/>
    <w:rsid w:val="006D693C"/>
    <w:rsid w:val="006E030E"/>
    <w:rsid w:val="006E10EC"/>
    <w:rsid w:val="006E2D49"/>
    <w:rsid w:val="006E68AF"/>
    <w:rsid w:val="006F51B5"/>
    <w:rsid w:val="006F778D"/>
    <w:rsid w:val="006F7F52"/>
    <w:rsid w:val="00702252"/>
    <w:rsid w:val="00705F06"/>
    <w:rsid w:val="0071171C"/>
    <w:rsid w:val="00720045"/>
    <w:rsid w:val="00720339"/>
    <w:rsid w:val="0072124E"/>
    <w:rsid w:val="00722553"/>
    <w:rsid w:val="0072761E"/>
    <w:rsid w:val="00740CB0"/>
    <w:rsid w:val="007417BD"/>
    <w:rsid w:val="007468FC"/>
    <w:rsid w:val="00747103"/>
    <w:rsid w:val="00762D18"/>
    <w:rsid w:val="007667EF"/>
    <w:rsid w:val="00781C18"/>
    <w:rsid w:val="00785D1E"/>
    <w:rsid w:val="007902C1"/>
    <w:rsid w:val="00792CA3"/>
    <w:rsid w:val="007938AD"/>
    <w:rsid w:val="007A11F7"/>
    <w:rsid w:val="007A5458"/>
    <w:rsid w:val="007A5BAC"/>
    <w:rsid w:val="007B10A0"/>
    <w:rsid w:val="007B2FDD"/>
    <w:rsid w:val="007B4EB4"/>
    <w:rsid w:val="007B675E"/>
    <w:rsid w:val="007B6902"/>
    <w:rsid w:val="007C2C38"/>
    <w:rsid w:val="007C3031"/>
    <w:rsid w:val="007C3646"/>
    <w:rsid w:val="007C4427"/>
    <w:rsid w:val="007C46FB"/>
    <w:rsid w:val="007C57B8"/>
    <w:rsid w:val="007C6461"/>
    <w:rsid w:val="007D01AF"/>
    <w:rsid w:val="007D07D4"/>
    <w:rsid w:val="007D5522"/>
    <w:rsid w:val="007D58FB"/>
    <w:rsid w:val="007E5845"/>
    <w:rsid w:val="007E6E46"/>
    <w:rsid w:val="007F0591"/>
    <w:rsid w:val="007F3A47"/>
    <w:rsid w:val="007F4D61"/>
    <w:rsid w:val="007F4FC5"/>
    <w:rsid w:val="007F65DA"/>
    <w:rsid w:val="007F6718"/>
    <w:rsid w:val="008025D2"/>
    <w:rsid w:val="00802FB1"/>
    <w:rsid w:val="00820958"/>
    <w:rsid w:val="00820EC0"/>
    <w:rsid w:val="00821E4B"/>
    <w:rsid w:val="008265CE"/>
    <w:rsid w:val="0083042F"/>
    <w:rsid w:val="00832DA4"/>
    <w:rsid w:val="0083468A"/>
    <w:rsid w:val="0083737F"/>
    <w:rsid w:val="00842D43"/>
    <w:rsid w:val="00850276"/>
    <w:rsid w:val="00856D1C"/>
    <w:rsid w:val="008579CD"/>
    <w:rsid w:val="008601BE"/>
    <w:rsid w:val="00865601"/>
    <w:rsid w:val="008673CB"/>
    <w:rsid w:val="00871E7E"/>
    <w:rsid w:val="00874404"/>
    <w:rsid w:val="00876AC0"/>
    <w:rsid w:val="00877F27"/>
    <w:rsid w:val="00880A64"/>
    <w:rsid w:val="00885E97"/>
    <w:rsid w:val="008922C4"/>
    <w:rsid w:val="00894002"/>
    <w:rsid w:val="00894410"/>
    <w:rsid w:val="0089527E"/>
    <w:rsid w:val="008A027D"/>
    <w:rsid w:val="008B0D55"/>
    <w:rsid w:val="008B2543"/>
    <w:rsid w:val="008B2DF7"/>
    <w:rsid w:val="008B3189"/>
    <w:rsid w:val="008C5DE3"/>
    <w:rsid w:val="008D0422"/>
    <w:rsid w:val="008D27F8"/>
    <w:rsid w:val="008D7B70"/>
    <w:rsid w:val="008E1771"/>
    <w:rsid w:val="008E3E86"/>
    <w:rsid w:val="008F002D"/>
    <w:rsid w:val="008F1A67"/>
    <w:rsid w:val="008F7543"/>
    <w:rsid w:val="00901E92"/>
    <w:rsid w:val="00902C86"/>
    <w:rsid w:val="009032E7"/>
    <w:rsid w:val="00903408"/>
    <w:rsid w:val="00905202"/>
    <w:rsid w:val="009116EA"/>
    <w:rsid w:val="00914507"/>
    <w:rsid w:val="00915AF0"/>
    <w:rsid w:val="00916493"/>
    <w:rsid w:val="00916658"/>
    <w:rsid w:val="00924A76"/>
    <w:rsid w:val="0092582D"/>
    <w:rsid w:val="009315F4"/>
    <w:rsid w:val="00933671"/>
    <w:rsid w:val="00934BE3"/>
    <w:rsid w:val="009353EB"/>
    <w:rsid w:val="009416E3"/>
    <w:rsid w:val="0094468D"/>
    <w:rsid w:val="009470F1"/>
    <w:rsid w:val="00952DC6"/>
    <w:rsid w:val="009545F5"/>
    <w:rsid w:val="009553E8"/>
    <w:rsid w:val="009602E7"/>
    <w:rsid w:val="00965D97"/>
    <w:rsid w:val="00972BF7"/>
    <w:rsid w:val="00972DD5"/>
    <w:rsid w:val="009745BD"/>
    <w:rsid w:val="009757D8"/>
    <w:rsid w:val="00976461"/>
    <w:rsid w:val="009834BC"/>
    <w:rsid w:val="00984879"/>
    <w:rsid w:val="00985632"/>
    <w:rsid w:val="00986ACC"/>
    <w:rsid w:val="00991B63"/>
    <w:rsid w:val="0099627A"/>
    <w:rsid w:val="009967C8"/>
    <w:rsid w:val="009A3671"/>
    <w:rsid w:val="009B2428"/>
    <w:rsid w:val="009B5CB7"/>
    <w:rsid w:val="009B697A"/>
    <w:rsid w:val="009B7808"/>
    <w:rsid w:val="009B7840"/>
    <w:rsid w:val="009C3A1E"/>
    <w:rsid w:val="009C6141"/>
    <w:rsid w:val="009C748F"/>
    <w:rsid w:val="009D06B7"/>
    <w:rsid w:val="009D2077"/>
    <w:rsid w:val="009D2F6E"/>
    <w:rsid w:val="009E3EA2"/>
    <w:rsid w:val="009E7129"/>
    <w:rsid w:val="009F1301"/>
    <w:rsid w:val="00A000FF"/>
    <w:rsid w:val="00A02F1A"/>
    <w:rsid w:val="00A119E8"/>
    <w:rsid w:val="00A12A12"/>
    <w:rsid w:val="00A208F2"/>
    <w:rsid w:val="00A2393B"/>
    <w:rsid w:val="00A25429"/>
    <w:rsid w:val="00A271B7"/>
    <w:rsid w:val="00A31242"/>
    <w:rsid w:val="00A319D5"/>
    <w:rsid w:val="00A3286A"/>
    <w:rsid w:val="00A33D10"/>
    <w:rsid w:val="00A34A73"/>
    <w:rsid w:val="00A42067"/>
    <w:rsid w:val="00A42D20"/>
    <w:rsid w:val="00A44631"/>
    <w:rsid w:val="00A46BC4"/>
    <w:rsid w:val="00A51A36"/>
    <w:rsid w:val="00A52530"/>
    <w:rsid w:val="00A531C6"/>
    <w:rsid w:val="00A5393A"/>
    <w:rsid w:val="00A551BF"/>
    <w:rsid w:val="00A6068D"/>
    <w:rsid w:val="00A62C38"/>
    <w:rsid w:val="00A70524"/>
    <w:rsid w:val="00A70B3C"/>
    <w:rsid w:val="00A73406"/>
    <w:rsid w:val="00A92E76"/>
    <w:rsid w:val="00AA32FA"/>
    <w:rsid w:val="00AA4EB3"/>
    <w:rsid w:val="00AA7303"/>
    <w:rsid w:val="00AA7DF8"/>
    <w:rsid w:val="00AB0686"/>
    <w:rsid w:val="00AB54F2"/>
    <w:rsid w:val="00AB6ED4"/>
    <w:rsid w:val="00AC55B4"/>
    <w:rsid w:val="00AC65DA"/>
    <w:rsid w:val="00AD148B"/>
    <w:rsid w:val="00AD52DC"/>
    <w:rsid w:val="00AE0665"/>
    <w:rsid w:val="00AE4A80"/>
    <w:rsid w:val="00AE594E"/>
    <w:rsid w:val="00AF064D"/>
    <w:rsid w:val="00AF3D7E"/>
    <w:rsid w:val="00AF7951"/>
    <w:rsid w:val="00B0012E"/>
    <w:rsid w:val="00B045DC"/>
    <w:rsid w:val="00B04C2F"/>
    <w:rsid w:val="00B1234F"/>
    <w:rsid w:val="00B14479"/>
    <w:rsid w:val="00B173F1"/>
    <w:rsid w:val="00B209B2"/>
    <w:rsid w:val="00B214F2"/>
    <w:rsid w:val="00B243D3"/>
    <w:rsid w:val="00B2722A"/>
    <w:rsid w:val="00B343A0"/>
    <w:rsid w:val="00B34FA7"/>
    <w:rsid w:val="00B51AE9"/>
    <w:rsid w:val="00B52321"/>
    <w:rsid w:val="00B57B54"/>
    <w:rsid w:val="00B57D88"/>
    <w:rsid w:val="00B618BA"/>
    <w:rsid w:val="00B635E1"/>
    <w:rsid w:val="00B6431A"/>
    <w:rsid w:val="00B65EE2"/>
    <w:rsid w:val="00B72ECE"/>
    <w:rsid w:val="00B73248"/>
    <w:rsid w:val="00B757B0"/>
    <w:rsid w:val="00B77CB0"/>
    <w:rsid w:val="00B904AC"/>
    <w:rsid w:val="00B90820"/>
    <w:rsid w:val="00B91075"/>
    <w:rsid w:val="00B95471"/>
    <w:rsid w:val="00BA1C25"/>
    <w:rsid w:val="00BA282D"/>
    <w:rsid w:val="00BA3D4F"/>
    <w:rsid w:val="00BA6702"/>
    <w:rsid w:val="00BB6260"/>
    <w:rsid w:val="00BC1116"/>
    <w:rsid w:val="00BC1696"/>
    <w:rsid w:val="00BC3282"/>
    <w:rsid w:val="00BC50DA"/>
    <w:rsid w:val="00BC7A39"/>
    <w:rsid w:val="00BE7259"/>
    <w:rsid w:val="00BF318A"/>
    <w:rsid w:val="00BF359C"/>
    <w:rsid w:val="00BF3B04"/>
    <w:rsid w:val="00C00191"/>
    <w:rsid w:val="00C03131"/>
    <w:rsid w:val="00C05BD9"/>
    <w:rsid w:val="00C05E74"/>
    <w:rsid w:val="00C07173"/>
    <w:rsid w:val="00C10C19"/>
    <w:rsid w:val="00C11F95"/>
    <w:rsid w:val="00C1266B"/>
    <w:rsid w:val="00C143B8"/>
    <w:rsid w:val="00C1442D"/>
    <w:rsid w:val="00C17D02"/>
    <w:rsid w:val="00C17EA3"/>
    <w:rsid w:val="00C2338E"/>
    <w:rsid w:val="00C242F6"/>
    <w:rsid w:val="00C26425"/>
    <w:rsid w:val="00C26831"/>
    <w:rsid w:val="00C27DD4"/>
    <w:rsid w:val="00C30726"/>
    <w:rsid w:val="00C3101F"/>
    <w:rsid w:val="00C32171"/>
    <w:rsid w:val="00C32197"/>
    <w:rsid w:val="00C34831"/>
    <w:rsid w:val="00C35E2C"/>
    <w:rsid w:val="00C3673A"/>
    <w:rsid w:val="00C4058D"/>
    <w:rsid w:val="00C428D4"/>
    <w:rsid w:val="00C43C4E"/>
    <w:rsid w:val="00C518EE"/>
    <w:rsid w:val="00C52DCC"/>
    <w:rsid w:val="00C53A81"/>
    <w:rsid w:val="00C5649C"/>
    <w:rsid w:val="00C56F37"/>
    <w:rsid w:val="00C62274"/>
    <w:rsid w:val="00C6716A"/>
    <w:rsid w:val="00C67D4B"/>
    <w:rsid w:val="00C75437"/>
    <w:rsid w:val="00C75486"/>
    <w:rsid w:val="00C8105F"/>
    <w:rsid w:val="00C8202C"/>
    <w:rsid w:val="00C82379"/>
    <w:rsid w:val="00C827E6"/>
    <w:rsid w:val="00C84251"/>
    <w:rsid w:val="00C85D64"/>
    <w:rsid w:val="00C928EA"/>
    <w:rsid w:val="00C92A5B"/>
    <w:rsid w:val="00C94C81"/>
    <w:rsid w:val="00CA46EC"/>
    <w:rsid w:val="00CB04F8"/>
    <w:rsid w:val="00CC6160"/>
    <w:rsid w:val="00CC76A5"/>
    <w:rsid w:val="00CD0FCF"/>
    <w:rsid w:val="00CD39A0"/>
    <w:rsid w:val="00CE1551"/>
    <w:rsid w:val="00CE201E"/>
    <w:rsid w:val="00CE2822"/>
    <w:rsid w:val="00CE3871"/>
    <w:rsid w:val="00CE6C16"/>
    <w:rsid w:val="00CF32FE"/>
    <w:rsid w:val="00CF428B"/>
    <w:rsid w:val="00CF5375"/>
    <w:rsid w:val="00D01542"/>
    <w:rsid w:val="00D0271E"/>
    <w:rsid w:val="00D05B29"/>
    <w:rsid w:val="00D0654A"/>
    <w:rsid w:val="00D100D4"/>
    <w:rsid w:val="00D1109F"/>
    <w:rsid w:val="00D1394D"/>
    <w:rsid w:val="00D17D45"/>
    <w:rsid w:val="00D24652"/>
    <w:rsid w:val="00D31C48"/>
    <w:rsid w:val="00D46581"/>
    <w:rsid w:val="00D47740"/>
    <w:rsid w:val="00D51B0C"/>
    <w:rsid w:val="00D52FA9"/>
    <w:rsid w:val="00D5505D"/>
    <w:rsid w:val="00D5542D"/>
    <w:rsid w:val="00D6001D"/>
    <w:rsid w:val="00D65524"/>
    <w:rsid w:val="00D6565E"/>
    <w:rsid w:val="00D704ED"/>
    <w:rsid w:val="00D705E7"/>
    <w:rsid w:val="00D73399"/>
    <w:rsid w:val="00D77D6A"/>
    <w:rsid w:val="00D812B9"/>
    <w:rsid w:val="00D903FD"/>
    <w:rsid w:val="00D94BC5"/>
    <w:rsid w:val="00D95A16"/>
    <w:rsid w:val="00D96C08"/>
    <w:rsid w:val="00D96D72"/>
    <w:rsid w:val="00D97C8A"/>
    <w:rsid w:val="00DA5374"/>
    <w:rsid w:val="00DA63ED"/>
    <w:rsid w:val="00DB5129"/>
    <w:rsid w:val="00DC2831"/>
    <w:rsid w:val="00DC3052"/>
    <w:rsid w:val="00DC4963"/>
    <w:rsid w:val="00DD0701"/>
    <w:rsid w:val="00DD0B39"/>
    <w:rsid w:val="00DD5B1C"/>
    <w:rsid w:val="00DE01B9"/>
    <w:rsid w:val="00DE5214"/>
    <w:rsid w:val="00DF1A30"/>
    <w:rsid w:val="00DF4613"/>
    <w:rsid w:val="00DF46C4"/>
    <w:rsid w:val="00E00240"/>
    <w:rsid w:val="00E00F65"/>
    <w:rsid w:val="00E013F2"/>
    <w:rsid w:val="00E03872"/>
    <w:rsid w:val="00E166BA"/>
    <w:rsid w:val="00E16B4B"/>
    <w:rsid w:val="00E23645"/>
    <w:rsid w:val="00E26A1E"/>
    <w:rsid w:val="00E31A7C"/>
    <w:rsid w:val="00E34A21"/>
    <w:rsid w:val="00E36EFE"/>
    <w:rsid w:val="00E37831"/>
    <w:rsid w:val="00E41483"/>
    <w:rsid w:val="00E42A54"/>
    <w:rsid w:val="00E523DE"/>
    <w:rsid w:val="00E52FA1"/>
    <w:rsid w:val="00E53896"/>
    <w:rsid w:val="00E549FB"/>
    <w:rsid w:val="00E6149B"/>
    <w:rsid w:val="00E62276"/>
    <w:rsid w:val="00E64408"/>
    <w:rsid w:val="00E645E3"/>
    <w:rsid w:val="00E726DA"/>
    <w:rsid w:val="00E83929"/>
    <w:rsid w:val="00E84B90"/>
    <w:rsid w:val="00E90D56"/>
    <w:rsid w:val="00E96646"/>
    <w:rsid w:val="00EB039D"/>
    <w:rsid w:val="00EB34CF"/>
    <w:rsid w:val="00EB3F34"/>
    <w:rsid w:val="00EC03F3"/>
    <w:rsid w:val="00EC048A"/>
    <w:rsid w:val="00EC11BA"/>
    <w:rsid w:val="00EC14D4"/>
    <w:rsid w:val="00EC1BB7"/>
    <w:rsid w:val="00EC33A9"/>
    <w:rsid w:val="00EC4D23"/>
    <w:rsid w:val="00EC78E7"/>
    <w:rsid w:val="00EC7B82"/>
    <w:rsid w:val="00ED2C73"/>
    <w:rsid w:val="00ED43D2"/>
    <w:rsid w:val="00ED447F"/>
    <w:rsid w:val="00EE1A89"/>
    <w:rsid w:val="00EE3B8C"/>
    <w:rsid w:val="00EE3D2F"/>
    <w:rsid w:val="00EF40F4"/>
    <w:rsid w:val="00EF4A38"/>
    <w:rsid w:val="00F011D9"/>
    <w:rsid w:val="00F0165C"/>
    <w:rsid w:val="00F021E3"/>
    <w:rsid w:val="00F02A2F"/>
    <w:rsid w:val="00F02CCA"/>
    <w:rsid w:val="00F04789"/>
    <w:rsid w:val="00F101FB"/>
    <w:rsid w:val="00F11B8F"/>
    <w:rsid w:val="00F1427C"/>
    <w:rsid w:val="00F1540B"/>
    <w:rsid w:val="00F225D7"/>
    <w:rsid w:val="00F31372"/>
    <w:rsid w:val="00F418B7"/>
    <w:rsid w:val="00F45265"/>
    <w:rsid w:val="00F46B92"/>
    <w:rsid w:val="00F46D2D"/>
    <w:rsid w:val="00F523AC"/>
    <w:rsid w:val="00F5415C"/>
    <w:rsid w:val="00F548C2"/>
    <w:rsid w:val="00F633CC"/>
    <w:rsid w:val="00F63F54"/>
    <w:rsid w:val="00F677E0"/>
    <w:rsid w:val="00F74011"/>
    <w:rsid w:val="00F7486A"/>
    <w:rsid w:val="00F91E82"/>
    <w:rsid w:val="00F92479"/>
    <w:rsid w:val="00F95B91"/>
    <w:rsid w:val="00F95F30"/>
    <w:rsid w:val="00F9655F"/>
    <w:rsid w:val="00F9681C"/>
    <w:rsid w:val="00FA3473"/>
    <w:rsid w:val="00FA5251"/>
    <w:rsid w:val="00FA570A"/>
    <w:rsid w:val="00FA78DF"/>
    <w:rsid w:val="00FB0C0B"/>
    <w:rsid w:val="00FB10CB"/>
    <w:rsid w:val="00FB14A5"/>
    <w:rsid w:val="00FB489F"/>
    <w:rsid w:val="00FC6AB3"/>
    <w:rsid w:val="00FD1542"/>
    <w:rsid w:val="00FD22C7"/>
    <w:rsid w:val="00FD4785"/>
    <w:rsid w:val="00FD5644"/>
    <w:rsid w:val="00FE016B"/>
    <w:rsid w:val="00FE1A71"/>
    <w:rsid w:val="00FE2395"/>
    <w:rsid w:val="00FE38F2"/>
    <w:rsid w:val="00FF1E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6E10EC"/>
  </w:style>
  <w:style w:type="paragraph" w:styleId="Heading1">
    <w:name w:val="heading 1"/>
    <w:basedOn w:val="Normal"/>
    <w:next w:val="Normal"/>
    <w:link w:val="Heading1Char"/>
    <w:uiPriority w:val="9"/>
    <w:qFormat/>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HERSource">
    <w:name w:val="HER_Source"/>
    <w:basedOn w:val="HERNormal"/>
    <w:qFormat/>
    <w:rsid w:val="00015ED8"/>
    <w:pPr>
      <w:spacing w:before="120"/>
    </w:pPr>
    <w:rPr>
      <w:i/>
      <w:sz w:val="18"/>
    </w:rPr>
  </w:style>
  <w:style w:type="paragraph" w:customStyle="1" w:styleId="HERHeading1Numbered">
    <w:name w:val="HER_Heading 1 Numbered"/>
    <w:basedOn w:val="HERHeading1"/>
    <w:qFormat/>
    <w:rsid w:val="003D23E9"/>
    <w:pPr>
      <w:numPr>
        <w:numId w:val="4"/>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
      </w:numPr>
      <w:spacing w:after="120"/>
      <w:ind w:left="369" w:hanging="369"/>
      <w:contextualSpacing/>
    </w:pPr>
  </w:style>
  <w:style w:type="paragraph" w:styleId="ListNumber2">
    <w:name w:val="List Number 2"/>
    <w:basedOn w:val="Normal"/>
    <w:uiPriority w:val="99"/>
    <w:semiHidden/>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
      </w:numPr>
      <w:spacing w:after="120"/>
      <w:ind w:left="1701" w:hanging="765"/>
      <w:contextualSpacing/>
    </w:pPr>
  </w:style>
  <w:style w:type="paragraph" w:styleId="ListNumber4">
    <w:name w:val="List Number 4"/>
    <w:basedOn w:val="Normal"/>
    <w:uiPriority w:val="99"/>
    <w:semiHidden/>
    <w:rsid w:val="00406E5A"/>
    <w:pPr>
      <w:numPr>
        <w:ilvl w:val="3"/>
        <w:numId w:val="1"/>
      </w:numPr>
      <w:spacing w:after="120"/>
      <w:ind w:left="2637" w:hanging="936"/>
      <w:contextualSpacing/>
    </w:pPr>
  </w:style>
  <w:style w:type="paragraph" w:styleId="ListBullet">
    <w:name w:val="List Bullet"/>
    <w:basedOn w:val="Normal"/>
    <w:uiPriority w:val="99"/>
    <w:semiHidden/>
    <w:rsid w:val="00CA46EC"/>
    <w:pPr>
      <w:spacing w:after="120"/>
      <w:contextualSpacing/>
    </w:pPr>
  </w:style>
  <w:style w:type="paragraph" w:styleId="ListBullet2">
    <w:name w:val="List Bullet 2"/>
    <w:basedOn w:val="Normal"/>
    <w:uiPriority w:val="99"/>
    <w:semiHidden/>
    <w:rsid w:val="00CA46EC"/>
    <w:pPr>
      <w:spacing w:after="120"/>
      <w:contextualSpacing/>
    </w:pPr>
  </w:style>
  <w:style w:type="paragraph" w:styleId="ListBullet3">
    <w:name w:val="List Bullet 3"/>
    <w:basedOn w:val="Normal"/>
    <w:uiPriority w:val="99"/>
    <w:semiHidden/>
    <w:rsid w:val="00CA46EC"/>
    <w:pPr>
      <w:spacing w:after="120"/>
      <w:contextualSpacing/>
    </w:pPr>
  </w:style>
  <w:style w:type="paragraph" w:styleId="ListBullet4">
    <w:name w:val="List Bullet 4"/>
    <w:basedOn w:val="Normal"/>
    <w:uiPriority w:val="99"/>
    <w:semiHidden/>
    <w:rsid w:val="00CA46EC"/>
    <w:pPr>
      <w:spacing w:after="120"/>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BasicParagraph">
    <w:name w:val="[Basic Paragraph]"/>
    <w:basedOn w:val="Normal"/>
    <w:uiPriority w:val="99"/>
    <w:rsid w:val="00EB34C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styleId="TOCHeading">
    <w:name w:val="TOC Heading"/>
    <w:basedOn w:val="Heading1"/>
    <w:next w:val="Normal"/>
    <w:uiPriority w:val="39"/>
    <w:unhideWhenUsed/>
    <w:qFormat/>
    <w:rsid w:val="001366B1"/>
    <w:pPr>
      <w:keepNext/>
      <w:keepLines/>
      <w:spacing w:before="480" w:after="0" w:line="276" w:lineRule="auto"/>
      <w:contextualSpacing w:val="0"/>
      <w:outlineLvl w:val="9"/>
    </w:pPr>
    <w:rPr>
      <w:rFonts w:asciiTheme="majorHAnsi" w:hAnsiTheme="majorHAnsi"/>
      <w:color w:val="104165" w:themeColor="accent1" w:themeShade="BF"/>
      <w:sz w:val="28"/>
      <w:lang w:val="en-US" w:eastAsia="ja-JP"/>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EE3D2F"/>
  </w:style>
  <w:style w:type="paragraph" w:styleId="Caption">
    <w:name w:val="caption"/>
    <w:basedOn w:val="Heading4"/>
    <w:next w:val="Normal"/>
    <w:uiPriority w:val="35"/>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HERNormal">
    <w:name w:val="HER_Normal"/>
    <w:basedOn w:val="Normal"/>
    <w:qFormat/>
    <w:rsid w:val="003A35B6"/>
    <w:rPr>
      <w:noProof/>
    </w:rPr>
  </w:style>
  <w:style w:type="paragraph" w:customStyle="1" w:styleId="HERTitle">
    <w:name w:val="HER_Title"/>
    <w:basedOn w:val="Normal"/>
    <w:qFormat/>
    <w:rsid w:val="006F778D"/>
    <w:pPr>
      <w:spacing w:before="1320" w:after="120" w:line="720" w:lineRule="exact"/>
      <w:contextualSpacing/>
    </w:pPr>
    <w:rPr>
      <w:rFonts w:ascii="Calibri" w:eastAsiaTheme="majorEastAsia" w:hAnsi="Calibri" w:cstheme="majorBidi"/>
      <w:b/>
      <w:color w:val="000000" w:themeColor="text1"/>
      <w:spacing w:val="5"/>
      <w:sz w:val="76"/>
      <w:szCs w:val="52"/>
    </w:rPr>
  </w:style>
  <w:style w:type="paragraph" w:customStyle="1" w:styleId="HERSubtitle">
    <w:name w:val="HER_Subtitle"/>
    <w:basedOn w:val="Normal"/>
    <w:qFormat/>
    <w:rsid w:val="00046FB5"/>
    <w:pPr>
      <w:spacing w:before="240" w:after="8280" w:line="400" w:lineRule="exact"/>
    </w:pPr>
    <w:rPr>
      <w:rFonts w:ascii="Calibri" w:eastAsiaTheme="majorEastAsia" w:hAnsi="Calibri" w:cstheme="majorBidi"/>
      <w:iCs/>
      <w:color w:val="000000" w:themeColor="text1"/>
      <w:spacing w:val="13"/>
      <w:sz w:val="42"/>
      <w:szCs w:val="24"/>
    </w:rPr>
  </w:style>
  <w:style w:type="paragraph" w:customStyle="1" w:styleId="HERDeleteText">
    <w:name w:val="HER_Delete Text"/>
    <w:basedOn w:val="Normal"/>
    <w:qFormat/>
    <w:rsid w:val="009470F1"/>
    <w:rPr>
      <w:color w:val="7030A0"/>
    </w:rPr>
  </w:style>
  <w:style w:type="paragraph" w:customStyle="1" w:styleId="HERHeading1">
    <w:name w:val="HER_Heading 1"/>
    <w:basedOn w:val="Heading1"/>
    <w:qFormat/>
    <w:rsid w:val="00154023"/>
    <w:pPr>
      <w:spacing w:before="240"/>
    </w:pPr>
    <w:rPr>
      <w:color w:val="5376A8"/>
    </w:rPr>
  </w:style>
  <w:style w:type="paragraph" w:customStyle="1" w:styleId="HERHeading2">
    <w:name w:val="HER_Heading 2"/>
    <w:basedOn w:val="Heading2"/>
    <w:qFormat/>
    <w:rsid w:val="003D23E9"/>
    <w:rPr>
      <w:color w:val="5376A8"/>
    </w:rPr>
  </w:style>
  <w:style w:type="paragraph" w:customStyle="1" w:styleId="HERHeading3">
    <w:name w:val="HER_Heading 3"/>
    <w:basedOn w:val="Heading3"/>
    <w:qFormat/>
    <w:rsid w:val="00EC7B82"/>
    <w:rPr>
      <w:sz w:val="25"/>
    </w:rPr>
  </w:style>
  <w:style w:type="paragraph" w:customStyle="1" w:styleId="HERHeading4FigureHeading">
    <w:name w:val="HER_Heading 4/Figure Heading"/>
    <w:basedOn w:val="Heading4"/>
    <w:qFormat/>
    <w:rsid w:val="000036D9"/>
  </w:style>
  <w:style w:type="paragraph" w:customStyle="1" w:styleId="HERHeading5">
    <w:name w:val="HER_Heading 5"/>
    <w:basedOn w:val="Heading5"/>
    <w:qFormat/>
    <w:rsid w:val="000036D9"/>
  </w:style>
  <w:style w:type="paragraph" w:customStyle="1" w:styleId="HERHeading6">
    <w:name w:val="HER_Heading 6"/>
    <w:basedOn w:val="Heading6"/>
    <w:qFormat/>
    <w:rsid w:val="000036D9"/>
  </w:style>
  <w:style w:type="paragraph" w:customStyle="1" w:styleId="HERListBullet">
    <w:name w:val="HER_List Bullet"/>
    <w:basedOn w:val="ListBullet"/>
    <w:qFormat/>
    <w:rsid w:val="003A35B6"/>
    <w:pPr>
      <w:spacing w:after="200"/>
    </w:pPr>
  </w:style>
  <w:style w:type="paragraph" w:customStyle="1" w:styleId="Style1">
    <w:name w:val="Style1"/>
    <w:basedOn w:val="Normal"/>
    <w:semiHidden/>
    <w:qFormat/>
    <w:rsid w:val="000036D9"/>
    <w:pPr>
      <w:numPr>
        <w:numId w:val="3"/>
      </w:numPr>
      <w:spacing w:after="120"/>
      <w:ind w:left="426" w:hanging="369"/>
      <w:contextualSpacing/>
    </w:pPr>
  </w:style>
  <w:style w:type="paragraph" w:customStyle="1" w:styleId="HERListBullet2">
    <w:name w:val="HER_List Bullet 2"/>
    <w:basedOn w:val="ListBullet2"/>
    <w:qFormat/>
    <w:rsid w:val="00EB34CF"/>
    <w:pPr>
      <w:spacing w:after="200"/>
    </w:pPr>
  </w:style>
  <w:style w:type="paragraph" w:customStyle="1" w:styleId="HERListNumber">
    <w:name w:val="HER_List Number"/>
    <w:basedOn w:val="ListNumber"/>
    <w:qFormat/>
    <w:rsid w:val="003A35B6"/>
    <w:pPr>
      <w:spacing w:after="200"/>
    </w:pPr>
  </w:style>
  <w:style w:type="paragraph" w:customStyle="1" w:styleId="HERListNumber2">
    <w:name w:val="HER_List Number 2"/>
    <w:basedOn w:val="ListNumber2"/>
    <w:qFormat/>
    <w:rsid w:val="003A35B6"/>
    <w:pPr>
      <w:spacing w:after="200"/>
    </w:pPr>
  </w:style>
  <w:style w:type="character" w:customStyle="1" w:styleId="HERBold">
    <w:name w:val="*HER_Bold"/>
    <w:basedOn w:val="Strong"/>
    <w:uiPriority w:val="1"/>
    <w:qFormat/>
    <w:rsid w:val="00B90820"/>
    <w:rPr>
      <w:b/>
      <w:bCs/>
    </w:rPr>
  </w:style>
  <w:style w:type="character" w:customStyle="1" w:styleId="HERBoldItalic">
    <w:name w:val="*HER_Bold Italic"/>
    <w:basedOn w:val="IntenseEmphasis"/>
    <w:uiPriority w:val="1"/>
    <w:qFormat/>
    <w:rsid w:val="00B90820"/>
    <w:rPr>
      <w:b/>
      <w:bCs/>
      <w:i/>
    </w:rPr>
  </w:style>
  <w:style w:type="character" w:customStyle="1" w:styleId="HERItalic">
    <w:name w:val="*HER_Italic"/>
    <w:basedOn w:val="Emphasis"/>
    <w:uiPriority w:val="1"/>
    <w:qFormat/>
    <w:rsid w:val="00DC4963"/>
    <w:rPr>
      <w:b w:val="0"/>
      <w:bCs/>
      <w:i/>
      <w:iCs/>
      <w:spacing w:val="0"/>
      <w:bdr w:val="none" w:sz="0" w:space="0" w:color="auto"/>
      <w:shd w:val="clear" w:color="auto" w:fill="auto"/>
    </w:rPr>
  </w:style>
  <w:style w:type="character" w:customStyle="1" w:styleId="HERHyperlink">
    <w:name w:val="*HER_Hyperlink"/>
    <w:basedOn w:val="DefaultParagraphFont"/>
    <w:uiPriority w:val="1"/>
    <w:qFormat/>
    <w:rsid w:val="00EC7B82"/>
    <w:rPr>
      <w:color w:val="5376A8"/>
      <w:u w:val="single"/>
    </w:rPr>
  </w:style>
  <w:style w:type="table" w:customStyle="1" w:styleId="Style2">
    <w:name w:val="Style2"/>
    <w:basedOn w:val="TableNormal"/>
    <w:uiPriority w:val="99"/>
    <w:rsid w:val="007D07D4"/>
    <w:pPr>
      <w:spacing w:after="0" w:line="240" w:lineRule="auto"/>
    </w:pPr>
    <w:tbl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rsid w:val="005818AE"/>
    <w:pPr>
      <w:spacing w:after="0" w:line="240" w:lineRule="auto"/>
    </w:pPr>
    <w:rPr>
      <w:sz w:val="20"/>
      <w:szCs w:val="20"/>
    </w:rPr>
  </w:style>
  <w:style w:type="character" w:customStyle="1" w:styleId="FootnoteTextChar">
    <w:name w:val="Footnote Text Char"/>
    <w:basedOn w:val="DefaultParagraphFont"/>
    <w:link w:val="FootnoteText"/>
    <w:uiPriority w:val="99"/>
    <w:rsid w:val="00EE3D2F"/>
    <w:rPr>
      <w:sz w:val="20"/>
      <w:szCs w:val="20"/>
    </w:rPr>
  </w:style>
  <w:style w:type="character" w:styleId="FootnoteReference">
    <w:name w:val="footnote reference"/>
    <w:aliases w:val="(NECG) Footnote Reference"/>
    <w:basedOn w:val="DefaultParagraphFont"/>
    <w:uiPriority w:val="99"/>
    <w:rsid w:val="005818AE"/>
    <w:rPr>
      <w:vertAlign w:val="superscript"/>
    </w:rPr>
  </w:style>
  <w:style w:type="paragraph" w:styleId="TOC2">
    <w:name w:val="toc 2"/>
    <w:basedOn w:val="Normal"/>
    <w:next w:val="Normal"/>
    <w:autoRedefine/>
    <w:uiPriority w:val="39"/>
    <w:unhideWhenUsed/>
    <w:qFormat/>
    <w:rsid w:val="00C56F37"/>
    <w:pPr>
      <w:spacing w:after="100"/>
      <w:ind w:left="220"/>
    </w:pPr>
  </w:style>
  <w:style w:type="paragraph" w:styleId="TOC1">
    <w:name w:val="toc 1"/>
    <w:basedOn w:val="Normal"/>
    <w:next w:val="Normal"/>
    <w:autoRedefine/>
    <w:uiPriority w:val="39"/>
    <w:unhideWhenUsed/>
    <w:qFormat/>
    <w:rsid w:val="00C56F37"/>
    <w:pPr>
      <w:spacing w:after="100"/>
    </w:pPr>
  </w:style>
  <w:style w:type="paragraph" w:styleId="TOC3">
    <w:name w:val="toc 3"/>
    <w:basedOn w:val="Normal"/>
    <w:next w:val="Normal"/>
    <w:autoRedefine/>
    <w:uiPriority w:val="39"/>
    <w:unhideWhenUsed/>
    <w:qFormat/>
    <w:rsid w:val="00C56F37"/>
    <w:pPr>
      <w:spacing w:after="100"/>
      <w:ind w:left="440"/>
    </w:pPr>
  </w:style>
  <w:style w:type="character" w:styleId="Hyperlink">
    <w:name w:val="Hyperlink"/>
    <w:basedOn w:val="DefaultParagraphFont"/>
    <w:uiPriority w:val="99"/>
    <w:unhideWhenUsed/>
    <w:rsid w:val="00EC7B82"/>
    <w:rPr>
      <w:color w:val="5376A8"/>
      <w:u w:val="single"/>
    </w:rPr>
  </w:style>
  <w:style w:type="table" w:customStyle="1" w:styleId="Bluewithalternatingrows">
    <w:name w:val="Blue with alternating rows"/>
    <w:basedOn w:val="TableNormal"/>
    <w:uiPriority w:val="99"/>
    <w:rsid w:val="007D07D4"/>
    <w:pPr>
      <w:spacing w:after="0" w:line="240" w:lineRule="auto"/>
    </w:pPr>
    <w:tblPr>
      <w:tblStyleRowBandSize w:val="1"/>
      <w:tblCellMar>
        <w:top w:w="28" w:type="dxa"/>
        <w:bottom w:w="28" w:type="dxa"/>
      </w:tblCellMar>
    </w:tblPr>
    <w:tblStylePr w:type="firstRow">
      <w:rPr>
        <w:rFonts w:ascii="Calibri" w:hAnsi="Calibri"/>
        <w:b/>
        <w:color w:val="FFFFFF" w:themeColor="background2"/>
        <w:sz w:val="22"/>
      </w:rPr>
      <w:tblPr/>
      <w:tcPr>
        <w:shd w:val="clear" w:color="auto" w:fill="5376A8"/>
      </w:tcPr>
    </w:tblStylePr>
    <w:tblStylePr w:type="band2Horz">
      <w:tblPr/>
      <w:tcPr>
        <w:shd w:val="clear" w:color="auto" w:fill="DEE1EE"/>
      </w:tcPr>
    </w:tblStylePr>
  </w:style>
  <w:style w:type="table" w:customStyle="1" w:styleId="Pulloutboxes">
    <w:name w:val="Pull out boxes"/>
    <w:basedOn w:val="TableNormal"/>
    <w:uiPriority w:val="99"/>
    <w:rsid w:val="00610A0D"/>
    <w:pPr>
      <w:spacing w:before="120" w:after="120" w:line="240" w:lineRule="auto"/>
      <w:ind w:left="113" w:right="113"/>
    </w:pPr>
    <w:tblPr>
      <w:tblBorders>
        <w:top w:val="single" w:sz="4" w:space="0" w:color="5376A8"/>
        <w:left w:val="single" w:sz="4" w:space="0" w:color="5376A8"/>
        <w:bottom w:val="single" w:sz="4" w:space="0" w:color="5376A8"/>
        <w:right w:val="single" w:sz="4" w:space="0" w:color="5376A8"/>
      </w:tblBorders>
    </w:tblPr>
    <w:tcPr>
      <w:shd w:val="clear" w:color="auto" w:fill="DEE1EE"/>
    </w:tcPr>
  </w:style>
  <w:style w:type="table" w:customStyle="1" w:styleId="BlueTablenoshadedrows">
    <w:name w:val="Blue Table no shaded rows"/>
    <w:basedOn w:val="TableNormal"/>
    <w:uiPriority w:val="99"/>
    <w:rsid w:val="002D7A1F"/>
    <w:pPr>
      <w:spacing w:after="0" w:line="240" w:lineRule="auto"/>
    </w:pPr>
    <w:tblPr>
      <w:tblStyleRowBandSize w:val="1"/>
      <w:tblCellMar>
        <w:top w:w="28" w:type="dxa"/>
        <w:bottom w:w="28" w:type="dxa"/>
      </w:tblCellMar>
    </w:tblPr>
    <w:tblStylePr w:type="firstRow">
      <w:pPr>
        <w:jc w:val="left"/>
      </w:pPr>
      <w:rPr>
        <w:b/>
        <w:color w:val="FFFFFF" w:themeColor="background2"/>
      </w:rPr>
      <w:tblPr/>
      <w:tcPr>
        <w:shd w:val="clear" w:color="auto" w:fill="5376A8"/>
      </w:tcPr>
    </w:tblStylePr>
    <w:tblStylePr w:type="lastRow">
      <w:tblPr/>
      <w:tcPr>
        <w:tcBorders>
          <w:bottom w:val="single" w:sz="4" w:space="0" w:color="5376A8"/>
        </w:tcBorders>
      </w:tcPr>
    </w:tblStylePr>
  </w:style>
  <w:style w:type="paragraph" w:customStyle="1" w:styleId="HERDatePublished">
    <w:name w:val="HER_Date Published"/>
    <w:basedOn w:val="HERSubtitle"/>
    <w:qFormat/>
    <w:rsid w:val="00F1427C"/>
    <w:rPr>
      <w:b/>
      <w:sz w:val="34"/>
    </w:rPr>
  </w:style>
  <w:style w:type="paragraph" w:customStyle="1" w:styleId="HERNormalafterpulloutbox">
    <w:name w:val="HER_Normal after pull out box"/>
    <w:basedOn w:val="HERNormal"/>
    <w:qFormat/>
    <w:rsid w:val="00610A0D"/>
    <w:pPr>
      <w:spacing w:before="120"/>
    </w:pPr>
  </w:style>
  <w:style w:type="paragraph" w:styleId="EndnoteText">
    <w:name w:val="endnote text"/>
    <w:basedOn w:val="Normal"/>
    <w:link w:val="EndnoteTextChar"/>
    <w:uiPriority w:val="99"/>
    <w:rsid w:val="005668BB"/>
    <w:pPr>
      <w:spacing w:after="0" w:line="240" w:lineRule="auto"/>
    </w:pPr>
    <w:rPr>
      <w:sz w:val="20"/>
      <w:szCs w:val="20"/>
    </w:rPr>
  </w:style>
  <w:style w:type="character" w:customStyle="1" w:styleId="EndnoteTextChar">
    <w:name w:val="Endnote Text Char"/>
    <w:basedOn w:val="DefaultParagraphFont"/>
    <w:link w:val="EndnoteText"/>
    <w:uiPriority w:val="99"/>
    <w:rsid w:val="005668BB"/>
    <w:rPr>
      <w:sz w:val="20"/>
      <w:szCs w:val="20"/>
    </w:rPr>
  </w:style>
  <w:style w:type="character" w:styleId="EndnoteReference">
    <w:name w:val="endnote reference"/>
    <w:basedOn w:val="DefaultParagraphFont"/>
    <w:uiPriority w:val="99"/>
    <w:semiHidden/>
    <w:rsid w:val="005668BB"/>
    <w:rPr>
      <w:vertAlign w:val="superscript"/>
    </w:rPr>
  </w:style>
  <w:style w:type="paragraph" w:customStyle="1" w:styleId="HEREndnotes">
    <w:name w:val="HER_Endnotes"/>
    <w:basedOn w:val="HERNormal"/>
    <w:qFormat/>
    <w:rsid w:val="00EB039D"/>
    <w:rPr>
      <w:sz w:val="18"/>
    </w:rPr>
  </w:style>
  <w:style w:type="paragraph" w:styleId="NormalWeb">
    <w:name w:val="Normal (Web)"/>
    <w:basedOn w:val="Normal"/>
    <w:uiPriority w:val="99"/>
    <w:semiHidden/>
    <w:unhideWhenUsed/>
    <w:rsid w:val="00B04C2F"/>
    <w:pPr>
      <w:spacing w:before="240" w:after="24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B04C2F"/>
  </w:style>
  <w:style w:type="character" w:customStyle="1" w:styleId="lexicon-term">
    <w:name w:val="lexicon-term"/>
    <w:basedOn w:val="DefaultParagraphFont"/>
    <w:rsid w:val="00B04C2F"/>
    <w:rPr>
      <w:strike w:val="0"/>
      <w:dstrike w:val="0"/>
      <w:u w:val="none"/>
      <w:effect w:val="none"/>
    </w:rPr>
  </w:style>
  <w:style w:type="character" w:styleId="CommentReference">
    <w:name w:val="annotation reference"/>
    <w:basedOn w:val="DefaultParagraphFont"/>
    <w:uiPriority w:val="99"/>
    <w:semiHidden/>
    <w:rsid w:val="00B04C2F"/>
    <w:rPr>
      <w:sz w:val="16"/>
      <w:szCs w:val="16"/>
    </w:rPr>
  </w:style>
  <w:style w:type="paragraph" w:styleId="CommentText">
    <w:name w:val="annotation text"/>
    <w:basedOn w:val="Normal"/>
    <w:link w:val="CommentTextChar"/>
    <w:uiPriority w:val="99"/>
    <w:semiHidden/>
    <w:rsid w:val="00B04C2F"/>
    <w:pPr>
      <w:spacing w:line="240" w:lineRule="auto"/>
    </w:pPr>
    <w:rPr>
      <w:sz w:val="20"/>
      <w:szCs w:val="20"/>
    </w:rPr>
  </w:style>
  <w:style w:type="character" w:customStyle="1" w:styleId="CommentTextChar">
    <w:name w:val="Comment Text Char"/>
    <w:basedOn w:val="DefaultParagraphFont"/>
    <w:link w:val="CommentText"/>
    <w:uiPriority w:val="99"/>
    <w:semiHidden/>
    <w:rsid w:val="00B04C2F"/>
    <w:rPr>
      <w:sz w:val="20"/>
      <w:szCs w:val="20"/>
    </w:rPr>
  </w:style>
  <w:style w:type="paragraph" w:styleId="CommentSubject">
    <w:name w:val="annotation subject"/>
    <w:basedOn w:val="CommentText"/>
    <w:next w:val="CommentText"/>
    <w:link w:val="CommentSubjectChar"/>
    <w:uiPriority w:val="99"/>
    <w:semiHidden/>
    <w:rsid w:val="00B04C2F"/>
    <w:rPr>
      <w:b/>
      <w:bCs/>
    </w:rPr>
  </w:style>
  <w:style w:type="character" w:customStyle="1" w:styleId="CommentSubjectChar">
    <w:name w:val="Comment Subject Char"/>
    <w:basedOn w:val="CommentTextChar"/>
    <w:link w:val="CommentSubject"/>
    <w:uiPriority w:val="99"/>
    <w:semiHidden/>
    <w:rsid w:val="00B04C2F"/>
    <w:rPr>
      <w:b/>
      <w:bCs/>
      <w:sz w:val="20"/>
      <w:szCs w:val="20"/>
    </w:rPr>
  </w:style>
  <w:style w:type="paragraph" w:customStyle="1" w:styleId="Rectextwithspace">
    <w:name w:val="Rec text with space"/>
    <w:basedOn w:val="Normal"/>
    <w:link w:val="RectextwithspaceChar"/>
    <w:qFormat/>
    <w:rsid w:val="00B04C2F"/>
    <w:pPr>
      <w:shd w:val="clear" w:color="auto" w:fill="F5EAD8" w:themeFill="accent5" w:themeFillTint="33"/>
      <w:spacing w:line="240" w:lineRule="auto"/>
    </w:pPr>
    <w:rPr>
      <w:rFonts w:eastAsiaTheme="minorHAnsi"/>
    </w:rPr>
  </w:style>
  <w:style w:type="character" w:customStyle="1" w:styleId="RectextwithspaceChar">
    <w:name w:val="Rec text with space Char"/>
    <w:basedOn w:val="DefaultParagraphFont"/>
    <w:link w:val="Rectextwithspace"/>
    <w:rsid w:val="00B04C2F"/>
    <w:rPr>
      <w:rFonts w:eastAsiaTheme="minorHAnsi"/>
      <w:shd w:val="clear" w:color="auto" w:fill="F5EAD8" w:themeFill="accent5" w:themeFillTint="33"/>
    </w:rPr>
  </w:style>
  <w:style w:type="paragraph" w:customStyle="1" w:styleId="Default">
    <w:name w:val="Default"/>
    <w:rsid w:val="00B04C2F"/>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gmail-msonormal">
    <w:name w:val="gmail-msonormal"/>
    <w:basedOn w:val="Normal"/>
    <w:uiPriority w:val="99"/>
    <w:rsid w:val="00B04C2F"/>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gmail-msolistparagraph">
    <w:name w:val="gmail-msolistparagraph"/>
    <w:basedOn w:val="Normal"/>
    <w:uiPriority w:val="99"/>
    <w:rsid w:val="00B04C2F"/>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styleId="Revision">
    <w:name w:val="Revision"/>
    <w:hidden/>
    <w:uiPriority w:val="99"/>
    <w:semiHidden/>
    <w:rsid w:val="00B04C2F"/>
    <w:pPr>
      <w:spacing w:after="0" w:line="240" w:lineRule="auto"/>
    </w:pPr>
    <w:rPr>
      <w:rFonts w:eastAsiaTheme="minorHAnsi"/>
    </w:rPr>
  </w:style>
  <w:style w:type="paragraph" w:customStyle="1" w:styleId="subsection">
    <w:name w:val="subsection"/>
    <w:aliases w:val="ss"/>
    <w:basedOn w:val="Normal"/>
    <w:link w:val="subsectionChar"/>
    <w:rsid w:val="00B04C2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B04C2F"/>
    <w:rPr>
      <w:rFonts w:ascii="Times New Roman" w:eastAsia="Times New Roman" w:hAnsi="Times New Roman" w:cs="Times New Roman"/>
      <w:szCs w:val="20"/>
      <w:lang w:eastAsia="en-AU"/>
    </w:rPr>
  </w:style>
  <w:style w:type="character" w:styleId="HTMLAcronym">
    <w:name w:val="HTML Acronym"/>
    <w:basedOn w:val="DefaultParagraphFont"/>
    <w:uiPriority w:val="99"/>
    <w:semiHidden/>
    <w:unhideWhenUsed/>
    <w:rsid w:val="00B04C2F"/>
  </w:style>
  <w:style w:type="character" w:styleId="PageNumber">
    <w:name w:val="page number"/>
    <w:basedOn w:val="DefaultParagraphFont"/>
    <w:uiPriority w:val="99"/>
    <w:semiHidden/>
    <w:unhideWhenUsed/>
    <w:rsid w:val="00B04C2F"/>
  </w:style>
  <w:style w:type="paragraph" w:styleId="TOC4">
    <w:name w:val="toc 4"/>
    <w:basedOn w:val="Normal"/>
    <w:next w:val="Normal"/>
    <w:autoRedefine/>
    <w:uiPriority w:val="39"/>
    <w:unhideWhenUsed/>
    <w:rsid w:val="00B04C2F"/>
    <w:pPr>
      <w:spacing w:after="0"/>
      <w:ind w:left="660"/>
    </w:pPr>
    <w:rPr>
      <w:rFonts w:eastAsiaTheme="minorHAnsi" w:cstheme="minorHAnsi"/>
      <w:sz w:val="20"/>
      <w:szCs w:val="20"/>
    </w:rPr>
  </w:style>
  <w:style w:type="paragraph" w:styleId="TOC5">
    <w:name w:val="toc 5"/>
    <w:basedOn w:val="Normal"/>
    <w:next w:val="Normal"/>
    <w:autoRedefine/>
    <w:uiPriority w:val="39"/>
    <w:unhideWhenUsed/>
    <w:rsid w:val="00B04C2F"/>
    <w:pPr>
      <w:spacing w:after="0"/>
      <w:ind w:left="880"/>
    </w:pPr>
    <w:rPr>
      <w:rFonts w:eastAsiaTheme="minorHAnsi" w:cstheme="minorHAnsi"/>
      <w:sz w:val="20"/>
      <w:szCs w:val="20"/>
    </w:rPr>
  </w:style>
  <w:style w:type="paragraph" w:styleId="TOC6">
    <w:name w:val="toc 6"/>
    <w:basedOn w:val="Normal"/>
    <w:next w:val="Normal"/>
    <w:autoRedefine/>
    <w:uiPriority w:val="39"/>
    <w:unhideWhenUsed/>
    <w:rsid w:val="00B04C2F"/>
    <w:pPr>
      <w:spacing w:after="0"/>
      <w:ind w:left="1100"/>
    </w:pPr>
    <w:rPr>
      <w:rFonts w:eastAsiaTheme="minorHAnsi" w:cstheme="minorHAnsi"/>
      <w:sz w:val="20"/>
      <w:szCs w:val="20"/>
    </w:rPr>
  </w:style>
  <w:style w:type="paragraph" w:styleId="TOC7">
    <w:name w:val="toc 7"/>
    <w:basedOn w:val="Normal"/>
    <w:next w:val="Normal"/>
    <w:autoRedefine/>
    <w:uiPriority w:val="39"/>
    <w:unhideWhenUsed/>
    <w:rsid w:val="00B04C2F"/>
    <w:pPr>
      <w:spacing w:after="0"/>
      <w:ind w:left="1320"/>
    </w:pPr>
    <w:rPr>
      <w:rFonts w:eastAsiaTheme="minorHAnsi" w:cstheme="minorHAnsi"/>
      <w:sz w:val="20"/>
      <w:szCs w:val="20"/>
    </w:rPr>
  </w:style>
  <w:style w:type="paragraph" w:styleId="TOC8">
    <w:name w:val="toc 8"/>
    <w:basedOn w:val="Normal"/>
    <w:next w:val="Normal"/>
    <w:autoRedefine/>
    <w:uiPriority w:val="39"/>
    <w:unhideWhenUsed/>
    <w:rsid w:val="00B04C2F"/>
    <w:pPr>
      <w:spacing w:after="0"/>
      <w:ind w:left="1540"/>
    </w:pPr>
    <w:rPr>
      <w:rFonts w:eastAsiaTheme="minorHAnsi" w:cstheme="minorHAnsi"/>
      <w:sz w:val="20"/>
      <w:szCs w:val="20"/>
    </w:rPr>
  </w:style>
  <w:style w:type="paragraph" w:styleId="TOC9">
    <w:name w:val="toc 9"/>
    <w:basedOn w:val="Normal"/>
    <w:next w:val="Normal"/>
    <w:autoRedefine/>
    <w:uiPriority w:val="39"/>
    <w:unhideWhenUsed/>
    <w:rsid w:val="00B04C2F"/>
    <w:pPr>
      <w:spacing w:after="0"/>
      <w:ind w:left="1760"/>
    </w:pPr>
    <w:rPr>
      <w:rFonts w:eastAsiaTheme="minorHAnsi" w:cstheme="minorHAnsi"/>
      <w:sz w:val="20"/>
      <w:szCs w:val="20"/>
    </w:rPr>
  </w:style>
  <w:style w:type="table" w:customStyle="1" w:styleId="TableGrid2">
    <w:name w:val="Table Grid2"/>
    <w:basedOn w:val="TableNormal"/>
    <w:next w:val="TableGrid"/>
    <w:uiPriority w:val="59"/>
    <w:rsid w:val="00B04C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Heading">
    <w:name w:val="QTBHeading"/>
    <w:basedOn w:val="Normal"/>
    <w:rsid w:val="00B04C2F"/>
    <w:pPr>
      <w:spacing w:after="240" w:line="240" w:lineRule="auto"/>
    </w:pPr>
    <w:rPr>
      <w:rFonts w:ascii="Garamond" w:eastAsia="Times New Roman" w:hAnsi="Garamond" w:cs="Times New Roman"/>
      <w:b/>
      <w:caps/>
      <w:sz w:val="28"/>
      <w:szCs w:val="20"/>
      <w:lang w:eastAsia="en-AU"/>
    </w:rPr>
  </w:style>
  <w:style w:type="paragraph" w:styleId="Title">
    <w:name w:val="Title"/>
    <w:basedOn w:val="Normal"/>
    <w:next w:val="Normal"/>
    <w:link w:val="TitleChar"/>
    <w:uiPriority w:val="10"/>
    <w:qFormat/>
    <w:rsid w:val="00B04C2F"/>
    <w:pPr>
      <w:jc w:val="center"/>
    </w:pPr>
    <w:rPr>
      <w:rFonts w:eastAsiaTheme="minorHAnsi"/>
      <w:b/>
      <w:sz w:val="40"/>
    </w:rPr>
  </w:style>
  <w:style w:type="character" w:customStyle="1" w:styleId="TitleChar">
    <w:name w:val="Title Char"/>
    <w:basedOn w:val="DefaultParagraphFont"/>
    <w:link w:val="Title"/>
    <w:uiPriority w:val="10"/>
    <w:rsid w:val="00B04C2F"/>
    <w:rPr>
      <w:rFonts w:eastAsiaTheme="minorHAnsi"/>
      <w:b/>
      <w:sz w:val="40"/>
    </w:rPr>
  </w:style>
  <w:style w:type="paragraph" w:styleId="Subtitle">
    <w:name w:val="Subtitle"/>
    <w:basedOn w:val="Normal"/>
    <w:next w:val="Normal"/>
    <w:link w:val="SubtitleChar"/>
    <w:uiPriority w:val="11"/>
    <w:qFormat/>
    <w:rsid w:val="00B04C2F"/>
    <w:pPr>
      <w:jc w:val="center"/>
    </w:pPr>
    <w:rPr>
      <w:rFonts w:eastAsiaTheme="minorHAnsi"/>
      <w:b/>
      <w:sz w:val="40"/>
    </w:rPr>
  </w:style>
  <w:style w:type="character" w:customStyle="1" w:styleId="SubtitleChar">
    <w:name w:val="Subtitle Char"/>
    <w:basedOn w:val="DefaultParagraphFont"/>
    <w:link w:val="Subtitle"/>
    <w:uiPriority w:val="11"/>
    <w:rsid w:val="00B04C2F"/>
    <w:rPr>
      <w:rFonts w:eastAsiaTheme="minorHAnsi"/>
      <w:b/>
      <w:sz w:val="40"/>
    </w:rPr>
  </w:style>
  <w:style w:type="paragraph" w:customStyle="1" w:styleId="Recommendationwithspace">
    <w:name w:val="Recommendation with space"/>
    <w:basedOn w:val="Heading3"/>
    <w:link w:val="RecommendationwithspaceChar"/>
    <w:qFormat/>
    <w:rsid w:val="00B04C2F"/>
    <w:pPr>
      <w:keepNext/>
      <w:keepLines/>
      <w:pBdr>
        <w:top w:val="single" w:sz="48" w:space="1" w:color="7F7F7F" w:themeColor="background1"/>
      </w:pBdr>
      <w:shd w:val="clear" w:color="auto" w:fill="F5EAD8" w:themeFill="accent5" w:themeFillTint="33"/>
    </w:pPr>
    <w:rPr>
      <w:rFonts w:asciiTheme="majorHAnsi" w:hAnsiTheme="majorHAnsi"/>
      <w:color w:val="000000" w:themeColor="text1"/>
    </w:rPr>
  </w:style>
  <w:style w:type="character" w:customStyle="1" w:styleId="RecommendationwithspaceChar">
    <w:name w:val="Recommendation with space Char"/>
    <w:basedOn w:val="Heading3Char"/>
    <w:link w:val="Recommendationwithspace"/>
    <w:rsid w:val="00B04C2F"/>
    <w:rPr>
      <w:rFonts w:asciiTheme="majorHAnsi" w:eastAsiaTheme="majorEastAsia" w:hAnsiTheme="majorHAnsi" w:cstheme="majorBidi"/>
      <w:b/>
      <w:bCs/>
      <w:color w:val="000000" w:themeColor="text1"/>
      <w:shd w:val="clear" w:color="auto" w:fill="F5EAD8" w:themeFill="accent5" w:themeFillTint="33"/>
    </w:rPr>
  </w:style>
  <w:style w:type="character" w:styleId="FollowedHyperlink">
    <w:name w:val="FollowedHyperlink"/>
    <w:basedOn w:val="DefaultParagraphFont"/>
    <w:uiPriority w:val="99"/>
    <w:semiHidden/>
    <w:unhideWhenUsed/>
    <w:rsid w:val="00B04C2F"/>
    <w:rPr>
      <w:color w:val="000000" w:themeColor="followedHyperlink"/>
      <w:u w:val="single"/>
    </w:rPr>
  </w:style>
  <w:style w:type="paragraph" w:customStyle="1" w:styleId="Numberheading">
    <w:name w:val="Number heading"/>
    <w:basedOn w:val="Heading2"/>
    <w:next w:val="Normal"/>
    <w:link w:val="NumberheadingChar"/>
    <w:qFormat/>
    <w:rsid w:val="00F0165C"/>
    <w:pPr>
      <w:keepNext/>
      <w:keepLines/>
      <w:numPr>
        <w:numId w:val="23"/>
      </w:numPr>
      <w:autoSpaceDE w:val="0"/>
      <w:autoSpaceDN w:val="0"/>
      <w:adjustRightInd w:val="0"/>
      <w:spacing w:before="120" w:after="120" w:line="240" w:lineRule="auto"/>
    </w:pPr>
    <w:rPr>
      <w:rFonts w:eastAsiaTheme="minorEastAsia" w:cs="Times New Roman"/>
      <w:color w:val="C00000"/>
      <w:sz w:val="26"/>
      <w:lang w:val="en-US"/>
    </w:rPr>
  </w:style>
  <w:style w:type="character" w:customStyle="1" w:styleId="NumberheadingChar">
    <w:name w:val="Number heading Char"/>
    <w:basedOn w:val="DefaultParagraphFont"/>
    <w:link w:val="Numberheading"/>
    <w:rsid w:val="00F0165C"/>
    <w:rPr>
      <w:rFonts w:ascii="Calibri" w:hAnsi="Calibri" w:cs="Times New Roman"/>
      <w:b/>
      <w:bCs/>
      <w:color w:val="C00000"/>
      <w:sz w:val="26"/>
      <w:szCs w:val="26"/>
      <w:lang w:val="en-US"/>
    </w:rPr>
  </w:style>
  <w:style w:type="paragraph" w:customStyle="1" w:styleId="Indentpara">
    <w:name w:val="Indent para"/>
    <w:basedOn w:val="Normal"/>
    <w:qFormat/>
    <w:rsid w:val="00F0165C"/>
    <w:pPr>
      <w:spacing w:before="120" w:after="120" w:line="260" w:lineRule="exact"/>
      <w:ind w:left="720"/>
    </w:pPr>
    <w:rPr>
      <w:rFonts w:ascii="Calibri" w:eastAsia="Times New Roman" w:hAnsi="Calibri" w:cs="Times New Roman"/>
      <w:szCs w:val="24"/>
      <w:lang w:val="en-US" w:eastAsia="en-AU"/>
    </w:rPr>
  </w:style>
  <w:style w:type="paragraph" w:customStyle="1" w:styleId="numberpara">
    <w:name w:val="number para"/>
    <w:basedOn w:val="ListParagraph"/>
    <w:link w:val="numberparaChar"/>
    <w:qFormat/>
    <w:rsid w:val="00F0165C"/>
    <w:pPr>
      <w:numPr>
        <w:numId w:val="24"/>
      </w:numPr>
      <w:autoSpaceDE w:val="0"/>
      <w:autoSpaceDN w:val="0"/>
      <w:adjustRightInd w:val="0"/>
      <w:spacing w:before="120" w:after="120" w:line="240" w:lineRule="auto"/>
      <w:contextualSpacing w:val="0"/>
    </w:pPr>
    <w:rPr>
      <w:rFonts w:eastAsia="Times New Roman" w:cs="Times New Roman"/>
      <w:szCs w:val="24"/>
      <w:lang w:eastAsia="en-AU"/>
    </w:rPr>
  </w:style>
  <w:style w:type="character" w:customStyle="1" w:styleId="numberparaChar">
    <w:name w:val="number para Char"/>
    <w:basedOn w:val="ListParagraphChar"/>
    <w:link w:val="numberpara"/>
    <w:rsid w:val="00F0165C"/>
    <w:rPr>
      <w:rFonts w:eastAsia="Times New Roman" w:cs="Times New Roman"/>
      <w:szCs w:val="24"/>
      <w:lang w:eastAsia="en-AU"/>
    </w:rPr>
  </w:style>
  <w:style w:type="paragraph" w:customStyle="1" w:styleId="numberpara2">
    <w:name w:val="number para 2"/>
    <w:basedOn w:val="numberpara"/>
    <w:link w:val="numberpara2Char"/>
    <w:qFormat/>
    <w:rsid w:val="00F0165C"/>
    <w:pPr>
      <w:numPr>
        <w:ilvl w:val="1"/>
      </w:numPr>
    </w:pPr>
  </w:style>
  <w:style w:type="character" w:customStyle="1" w:styleId="numberpara2Char">
    <w:name w:val="number para 2 Char"/>
    <w:basedOn w:val="numberparaChar"/>
    <w:link w:val="numberpara2"/>
    <w:rsid w:val="00F0165C"/>
    <w:rPr>
      <w:rFonts w:eastAsia="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6E10EC"/>
  </w:style>
  <w:style w:type="paragraph" w:styleId="Heading1">
    <w:name w:val="heading 1"/>
    <w:basedOn w:val="Normal"/>
    <w:next w:val="Normal"/>
    <w:link w:val="Heading1Char"/>
    <w:uiPriority w:val="9"/>
    <w:qFormat/>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HERSource">
    <w:name w:val="HER_Source"/>
    <w:basedOn w:val="HERNormal"/>
    <w:qFormat/>
    <w:rsid w:val="00015ED8"/>
    <w:pPr>
      <w:spacing w:before="120"/>
    </w:pPr>
    <w:rPr>
      <w:i/>
      <w:sz w:val="18"/>
    </w:rPr>
  </w:style>
  <w:style w:type="paragraph" w:customStyle="1" w:styleId="HERHeading1Numbered">
    <w:name w:val="HER_Heading 1 Numbered"/>
    <w:basedOn w:val="HERHeading1"/>
    <w:qFormat/>
    <w:rsid w:val="003D23E9"/>
    <w:pPr>
      <w:numPr>
        <w:numId w:val="4"/>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
      </w:numPr>
      <w:spacing w:after="120"/>
      <w:ind w:left="369" w:hanging="369"/>
      <w:contextualSpacing/>
    </w:pPr>
  </w:style>
  <w:style w:type="paragraph" w:styleId="ListNumber2">
    <w:name w:val="List Number 2"/>
    <w:basedOn w:val="Normal"/>
    <w:uiPriority w:val="99"/>
    <w:semiHidden/>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
      </w:numPr>
      <w:spacing w:after="120"/>
      <w:ind w:left="1701" w:hanging="765"/>
      <w:contextualSpacing/>
    </w:pPr>
  </w:style>
  <w:style w:type="paragraph" w:styleId="ListNumber4">
    <w:name w:val="List Number 4"/>
    <w:basedOn w:val="Normal"/>
    <w:uiPriority w:val="99"/>
    <w:semiHidden/>
    <w:rsid w:val="00406E5A"/>
    <w:pPr>
      <w:numPr>
        <w:ilvl w:val="3"/>
        <w:numId w:val="1"/>
      </w:numPr>
      <w:spacing w:after="120"/>
      <w:ind w:left="2637" w:hanging="936"/>
      <w:contextualSpacing/>
    </w:pPr>
  </w:style>
  <w:style w:type="paragraph" w:styleId="ListBullet">
    <w:name w:val="List Bullet"/>
    <w:basedOn w:val="Normal"/>
    <w:uiPriority w:val="99"/>
    <w:semiHidden/>
    <w:rsid w:val="00CA46EC"/>
    <w:pPr>
      <w:spacing w:after="120"/>
      <w:contextualSpacing/>
    </w:pPr>
  </w:style>
  <w:style w:type="paragraph" w:styleId="ListBullet2">
    <w:name w:val="List Bullet 2"/>
    <w:basedOn w:val="Normal"/>
    <w:uiPriority w:val="99"/>
    <w:semiHidden/>
    <w:rsid w:val="00CA46EC"/>
    <w:pPr>
      <w:spacing w:after="120"/>
      <w:contextualSpacing/>
    </w:pPr>
  </w:style>
  <w:style w:type="paragraph" w:styleId="ListBullet3">
    <w:name w:val="List Bullet 3"/>
    <w:basedOn w:val="Normal"/>
    <w:uiPriority w:val="99"/>
    <w:semiHidden/>
    <w:rsid w:val="00CA46EC"/>
    <w:pPr>
      <w:spacing w:after="120"/>
      <w:contextualSpacing/>
    </w:pPr>
  </w:style>
  <w:style w:type="paragraph" w:styleId="ListBullet4">
    <w:name w:val="List Bullet 4"/>
    <w:basedOn w:val="Normal"/>
    <w:uiPriority w:val="99"/>
    <w:semiHidden/>
    <w:rsid w:val="00CA46EC"/>
    <w:pPr>
      <w:spacing w:after="120"/>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BasicParagraph">
    <w:name w:val="[Basic Paragraph]"/>
    <w:basedOn w:val="Normal"/>
    <w:uiPriority w:val="99"/>
    <w:rsid w:val="00EB34C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styleId="TOCHeading">
    <w:name w:val="TOC Heading"/>
    <w:basedOn w:val="Heading1"/>
    <w:next w:val="Normal"/>
    <w:uiPriority w:val="39"/>
    <w:unhideWhenUsed/>
    <w:qFormat/>
    <w:rsid w:val="001366B1"/>
    <w:pPr>
      <w:keepNext/>
      <w:keepLines/>
      <w:spacing w:before="480" w:after="0" w:line="276" w:lineRule="auto"/>
      <w:contextualSpacing w:val="0"/>
      <w:outlineLvl w:val="9"/>
    </w:pPr>
    <w:rPr>
      <w:rFonts w:asciiTheme="majorHAnsi" w:hAnsiTheme="majorHAnsi"/>
      <w:color w:val="104165" w:themeColor="accent1" w:themeShade="BF"/>
      <w:sz w:val="28"/>
      <w:lang w:val="en-US" w:eastAsia="ja-JP"/>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EE3D2F"/>
  </w:style>
  <w:style w:type="paragraph" w:styleId="Caption">
    <w:name w:val="caption"/>
    <w:basedOn w:val="Heading4"/>
    <w:next w:val="Normal"/>
    <w:uiPriority w:val="35"/>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HERNormal">
    <w:name w:val="HER_Normal"/>
    <w:basedOn w:val="Normal"/>
    <w:qFormat/>
    <w:rsid w:val="003A35B6"/>
    <w:rPr>
      <w:noProof/>
    </w:rPr>
  </w:style>
  <w:style w:type="paragraph" w:customStyle="1" w:styleId="HERTitle">
    <w:name w:val="HER_Title"/>
    <w:basedOn w:val="Normal"/>
    <w:qFormat/>
    <w:rsid w:val="006F778D"/>
    <w:pPr>
      <w:spacing w:before="1320" w:after="120" w:line="720" w:lineRule="exact"/>
      <w:contextualSpacing/>
    </w:pPr>
    <w:rPr>
      <w:rFonts w:ascii="Calibri" w:eastAsiaTheme="majorEastAsia" w:hAnsi="Calibri" w:cstheme="majorBidi"/>
      <w:b/>
      <w:color w:val="000000" w:themeColor="text1"/>
      <w:spacing w:val="5"/>
      <w:sz w:val="76"/>
      <w:szCs w:val="52"/>
    </w:rPr>
  </w:style>
  <w:style w:type="paragraph" w:customStyle="1" w:styleId="HERSubtitle">
    <w:name w:val="HER_Subtitle"/>
    <w:basedOn w:val="Normal"/>
    <w:qFormat/>
    <w:rsid w:val="00046FB5"/>
    <w:pPr>
      <w:spacing w:before="240" w:after="8280" w:line="400" w:lineRule="exact"/>
    </w:pPr>
    <w:rPr>
      <w:rFonts w:ascii="Calibri" w:eastAsiaTheme="majorEastAsia" w:hAnsi="Calibri" w:cstheme="majorBidi"/>
      <w:iCs/>
      <w:color w:val="000000" w:themeColor="text1"/>
      <w:spacing w:val="13"/>
      <w:sz w:val="42"/>
      <w:szCs w:val="24"/>
    </w:rPr>
  </w:style>
  <w:style w:type="paragraph" w:customStyle="1" w:styleId="HERDeleteText">
    <w:name w:val="HER_Delete Text"/>
    <w:basedOn w:val="Normal"/>
    <w:qFormat/>
    <w:rsid w:val="009470F1"/>
    <w:rPr>
      <w:color w:val="7030A0"/>
    </w:rPr>
  </w:style>
  <w:style w:type="paragraph" w:customStyle="1" w:styleId="HERHeading1">
    <w:name w:val="HER_Heading 1"/>
    <w:basedOn w:val="Heading1"/>
    <w:qFormat/>
    <w:rsid w:val="00154023"/>
    <w:pPr>
      <w:spacing w:before="240"/>
    </w:pPr>
    <w:rPr>
      <w:color w:val="5376A8"/>
    </w:rPr>
  </w:style>
  <w:style w:type="paragraph" w:customStyle="1" w:styleId="HERHeading2">
    <w:name w:val="HER_Heading 2"/>
    <w:basedOn w:val="Heading2"/>
    <w:qFormat/>
    <w:rsid w:val="003D23E9"/>
    <w:rPr>
      <w:color w:val="5376A8"/>
    </w:rPr>
  </w:style>
  <w:style w:type="paragraph" w:customStyle="1" w:styleId="HERHeading3">
    <w:name w:val="HER_Heading 3"/>
    <w:basedOn w:val="Heading3"/>
    <w:qFormat/>
    <w:rsid w:val="00EC7B82"/>
    <w:rPr>
      <w:sz w:val="25"/>
    </w:rPr>
  </w:style>
  <w:style w:type="paragraph" w:customStyle="1" w:styleId="HERHeading4FigureHeading">
    <w:name w:val="HER_Heading 4/Figure Heading"/>
    <w:basedOn w:val="Heading4"/>
    <w:qFormat/>
    <w:rsid w:val="000036D9"/>
  </w:style>
  <w:style w:type="paragraph" w:customStyle="1" w:styleId="HERHeading5">
    <w:name w:val="HER_Heading 5"/>
    <w:basedOn w:val="Heading5"/>
    <w:qFormat/>
    <w:rsid w:val="000036D9"/>
  </w:style>
  <w:style w:type="paragraph" w:customStyle="1" w:styleId="HERHeading6">
    <w:name w:val="HER_Heading 6"/>
    <w:basedOn w:val="Heading6"/>
    <w:qFormat/>
    <w:rsid w:val="000036D9"/>
  </w:style>
  <w:style w:type="paragraph" w:customStyle="1" w:styleId="HERListBullet">
    <w:name w:val="HER_List Bullet"/>
    <w:basedOn w:val="ListBullet"/>
    <w:qFormat/>
    <w:rsid w:val="003A35B6"/>
    <w:pPr>
      <w:spacing w:after="200"/>
    </w:pPr>
  </w:style>
  <w:style w:type="paragraph" w:customStyle="1" w:styleId="Style1">
    <w:name w:val="Style1"/>
    <w:basedOn w:val="Normal"/>
    <w:semiHidden/>
    <w:qFormat/>
    <w:rsid w:val="000036D9"/>
    <w:pPr>
      <w:numPr>
        <w:numId w:val="3"/>
      </w:numPr>
      <w:spacing w:after="120"/>
      <w:ind w:left="426" w:hanging="369"/>
      <w:contextualSpacing/>
    </w:pPr>
  </w:style>
  <w:style w:type="paragraph" w:customStyle="1" w:styleId="HERListBullet2">
    <w:name w:val="HER_List Bullet 2"/>
    <w:basedOn w:val="ListBullet2"/>
    <w:qFormat/>
    <w:rsid w:val="00EB34CF"/>
    <w:pPr>
      <w:spacing w:after="200"/>
    </w:pPr>
  </w:style>
  <w:style w:type="paragraph" w:customStyle="1" w:styleId="HERListNumber">
    <w:name w:val="HER_List Number"/>
    <w:basedOn w:val="ListNumber"/>
    <w:qFormat/>
    <w:rsid w:val="003A35B6"/>
    <w:pPr>
      <w:spacing w:after="200"/>
    </w:pPr>
  </w:style>
  <w:style w:type="paragraph" w:customStyle="1" w:styleId="HERListNumber2">
    <w:name w:val="HER_List Number 2"/>
    <w:basedOn w:val="ListNumber2"/>
    <w:qFormat/>
    <w:rsid w:val="003A35B6"/>
    <w:pPr>
      <w:spacing w:after="200"/>
    </w:pPr>
  </w:style>
  <w:style w:type="character" w:customStyle="1" w:styleId="HERBold">
    <w:name w:val="*HER_Bold"/>
    <w:basedOn w:val="Strong"/>
    <w:uiPriority w:val="1"/>
    <w:qFormat/>
    <w:rsid w:val="00B90820"/>
    <w:rPr>
      <w:b/>
      <w:bCs/>
    </w:rPr>
  </w:style>
  <w:style w:type="character" w:customStyle="1" w:styleId="HERBoldItalic">
    <w:name w:val="*HER_Bold Italic"/>
    <w:basedOn w:val="IntenseEmphasis"/>
    <w:uiPriority w:val="1"/>
    <w:qFormat/>
    <w:rsid w:val="00B90820"/>
    <w:rPr>
      <w:b/>
      <w:bCs/>
      <w:i/>
    </w:rPr>
  </w:style>
  <w:style w:type="character" w:customStyle="1" w:styleId="HERItalic">
    <w:name w:val="*HER_Italic"/>
    <w:basedOn w:val="Emphasis"/>
    <w:uiPriority w:val="1"/>
    <w:qFormat/>
    <w:rsid w:val="00DC4963"/>
    <w:rPr>
      <w:b w:val="0"/>
      <w:bCs/>
      <w:i/>
      <w:iCs/>
      <w:spacing w:val="0"/>
      <w:bdr w:val="none" w:sz="0" w:space="0" w:color="auto"/>
      <w:shd w:val="clear" w:color="auto" w:fill="auto"/>
    </w:rPr>
  </w:style>
  <w:style w:type="character" w:customStyle="1" w:styleId="HERHyperlink">
    <w:name w:val="*HER_Hyperlink"/>
    <w:basedOn w:val="DefaultParagraphFont"/>
    <w:uiPriority w:val="1"/>
    <w:qFormat/>
    <w:rsid w:val="00EC7B82"/>
    <w:rPr>
      <w:color w:val="5376A8"/>
      <w:u w:val="single"/>
    </w:rPr>
  </w:style>
  <w:style w:type="table" w:customStyle="1" w:styleId="Style2">
    <w:name w:val="Style2"/>
    <w:basedOn w:val="TableNormal"/>
    <w:uiPriority w:val="99"/>
    <w:rsid w:val="007D07D4"/>
    <w:pPr>
      <w:spacing w:after="0" w:line="240" w:lineRule="auto"/>
    </w:pPr>
    <w:tbl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rsid w:val="005818AE"/>
    <w:pPr>
      <w:spacing w:after="0" w:line="240" w:lineRule="auto"/>
    </w:pPr>
    <w:rPr>
      <w:sz w:val="20"/>
      <w:szCs w:val="20"/>
    </w:rPr>
  </w:style>
  <w:style w:type="character" w:customStyle="1" w:styleId="FootnoteTextChar">
    <w:name w:val="Footnote Text Char"/>
    <w:basedOn w:val="DefaultParagraphFont"/>
    <w:link w:val="FootnoteText"/>
    <w:uiPriority w:val="99"/>
    <w:rsid w:val="00EE3D2F"/>
    <w:rPr>
      <w:sz w:val="20"/>
      <w:szCs w:val="20"/>
    </w:rPr>
  </w:style>
  <w:style w:type="character" w:styleId="FootnoteReference">
    <w:name w:val="footnote reference"/>
    <w:aliases w:val="(NECG) Footnote Reference"/>
    <w:basedOn w:val="DefaultParagraphFont"/>
    <w:uiPriority w:val="99"/>
    <w:rsid w:val="005818AE"/>
    <w:rPr>
      <w:vertAlign w:val="superscript"/>
    </w:rPr>
  </w:style>
  <w:style w:type="paragraph" w:styleId="TOC2">
    <w:name w:val="toc 2"/>
    <w:basedOn w:val="Normal"/>
    <w:next w:val="Normal"/>
    <w:autoRedefine/>
    <w:uiPriority w:val="39"/>
    <w:unhideWhenUsed/>
    <w:qFormat/>
    <w:rsid w:val="00C56F37"/>
    <w:pPr>
      <w:spacing w:after="100"/>
      <w:ind w:left="220"/>
    </w:pPr>
  </w:style>
  <w:style w:type="paragraph" w:styleId="TOC1">
    <w:name w:val="toc 1"/>
    <w:basedOn w:val="Normal"/>
    <w:next w:val="Normal"/>
    <w:autoRedefine/>
    <w:uiPriority w:val="39"/>
    <w:unhideWhenUsed/>
    <w:qFormat/>
    <w:rsid w:val="00C56F37"/>
    <w:pPr>
      <w:spacing w:after="100"/>
    </w:pPr>
  </w:style>
  <w:style w:type="paragraph" w:styleId="TOC3">
    <w:name w:val="toc 3"/>
    <w:basedOn w:val="Normal"/>
    <w:next w:val="Normal"/>
    <w:autoRedefine/>
    <w:uiPriority w:val="39"/>
    <w:unhideWhenUsed/>
    <w:qFormat/>
    <w:rsid w:val="00C56F37"/>
    <w:pPr>
      <w:spacing w:after="100"/>
      <w:ind w:left="440"/>
    </w:pPr>
  </w:style>
  <w:style w:type="character" w:styleId="Hyperlink">
    <w:name w:val="Hyperlink"/>
    <w:basedOn w:val="DefaultParagraphFont"/>
    <w:uiPriority w:val="99"/>
    <w:unhideWhenUsed/>
    <w:rsid w:val="00EC7B82"/>
    <w:rPr>
      <w:color w:val="5376A8"/>
      <w:u w:val="single"/>
    </w:rPr>
  </w:style>
  <w:style w:type="table" w:customStyle="1" w:styleId="Bluewithalternatingrows">
    <w:name w:val="Blue with alternating rows"/>
    <w:basedOn w:val="TableNormal"/>
    <w:uiPriority w:val="99"/>
    <w:rsid w:val="007D07D4"/>
    <w:pPr>
      <w:spacing w:after="0" w:line="240" w:lineRule="auto"/>
    </w:pPr>
    <w:tblPr>
      <w:tblStyleRowBandSize w:val="1"/>
      <w:tblCellMar>
        <w:top w:w="28" w:type="dxa"/>
        <w:bottom w:w="28" w:type="dxa"/>
      </w:tblCellMar>
    </w:tblPr>
    <w:tblStylePr w:type="firstRow">
      <w:rPr>
        <w:rFonts w:ascii="Calibri" w:hAnsi="Calibri"/>
        <w:b/>
        <w:color w:val="FFFFFF" w:themeColor="background2"/>
        <w:sz w:val="22"/>
      </w:rPr>
      <w:tblPr/>
      <w:tcPr>
        <w:shd w:val="clear" w:color="auto" w:fill="5376A8"/>
      </w:tcPr>
    </w:tblStylePr>
    <w:tblStylePr w:type="band2Horz">
      <w:tblPr/>
      <w:tcPr>
        <w:shd w:val="clear" w:color="auto" w:fill="DEE1EE"/>
      </w:tcPr>
    </w:tblStylePr>
  </w:style>
  <w:style w:type="table" w:customStyle="1" w:styleId="Pulloutboxes">
    <w:name w:val="Pull out boxes"/>
    <w:basedOn w:val="TableNormal"/>
    <w:uiPriority w:val="99"/>
    <w:rsid w:val="00610A0D"/>
    <w:pPr>
      <w:spacing w:before="120" w:after="120" w:line="240" w:lineRule="auto"/>
      <w:ind w:left="113" w:right="113"/>
    </w:pPr>
    <w:tblPr>
      <w:tblBorders>
        <w:top w:val="single" w:sz="4" w:space="0" w:color="5376A8"/>
        <w:left w:val="single" w:sz="4" w:space="0" w:color="5376A8"/>
        <w:bottom w:val="single" w:sz="4" w:space="0" w:color="5376A8"/>
        <w:right w:val="single" w:sz="4" w:space="0" w:color="5376A8"/>
      </w:tblBorders>
    </w:tblPr>
    <w:tcPr>
      <w:shd w:val="clear" w:color="auto" w:fill="DEE1EE"/>
    </w:tcPr>
  </w:style>
  <w:style w:type="table" w:customStyle="1" w:styleId="BlueTablenoshadedrows">
    <w:name w:val="Blue Table no shaded rows"/>
    <w:basedOn w:val="TableNormal"/>
    <w:uiPriority w:val="99"/>
    <w:rsid w:val="002D7A1F"/>
    <w:pPr>
      <w:spacing w:after="0" w:line="240" w:lineRule="auto"/>
    </w:pPr>
    <w:tblPr>
      <w:tblStyleRowBandSize w:val="1"/>
      <w:tblCellMar>
        <w:top w:w="28" w:type="dxa"/>
        <w:bottom w:w="28" w:type="dxa"/>
      </w:tblCellMar>
    </w:tblPr>
    <w:tblStylePr w:type="firstRow">
      <w:pPr>
        <w:jc w:val="left"/>
      </w:pPr>
      <w:rPr>
        <w:b/>
        <w:color w:val="FFFFFF" w:themeColor="background2"/>
      </w:rPr>
      <w:tblPr/>
      <w:tcPr>
        <w:shd w:val="clear" w:color="auto" w:fill="5376A8"/>
      </w:tcPr>
    </w:tblStylePr>
    <w:tblStylePr w:type="lastRow">
      <w:tblPr/>
      <w:tcPr>
        <w:tcBorders>
          <w:bottom w:val="single" w:sz="4" w:space="0" w:color="5376A8"/>
        </w:tcBorders>
      </w:tcPr>
    </w:tblStylePr>
  </w:style>
  <w:style w:type="paragraph" w:customStyle="1" w:styleId="HERDatePublished">
    <w:name w:val="HER_Date Published"/>
    <w:basedOn w:val="HERSubtitle"/>
    <w:qFormat/>
    <w:rsid w:val="00F1427C"/>
    <w:rPr>
      <w:b/>
      <w:sz w:val="34"/>
    </w:rPr>
  </w:style>
  <w:style w:type="paragraph" w:customStyle="1" w:styleId="HERNormalafterpulloutbox">
    <w:name w:val="HER_Normal after pull out box"/>
    <w:basedOn w:val="HERNormal"/>
    <w:qFormat/>
    <w:rsid w:val="00610A0D"/>
    <w:pPr>
      <w:spacing w:before="120"/>
    </w:pPr>
  </w:style>
  <w:style w:type="paragraph" w:styleId="EndnoteText">
    <w:name w:val="endnote text"/>
    <w:basedOn w:val="Normal"/>
    <w:link w:val="EndnoteTextChar"/>
    <w:uiPriority w:val="99"/>
    <w:rsid w:val="005668BB"/>
    <w:pPr>
      <w:spacing w:after="0" w:line="240" w:lineRule="auto"/>
    </w:pPr>
    <w:rPr>
      <w:sz w:val="20"/>
      <w:szCs w:val="20"/>
    </w:rPr>
  </w:style>
  <w:style w:type="character" w:customStyle="1" w:styleId="EndnoteTextChar">
    <w:name w:val="Endnote Text Char"/>
    <w:basedOn w:val="DefaultParagraphFont"/>
    <w:link w:val="EndnoteText"/>
    <w:uiPriority w:val="99"/>
    <w:rsid w:val="005668BB"/>
    <w:rPr>
      <w:sz w:val="20"/>
      <w:szCs w:val="20"/>
    </w:rPr>
  </w:style>
  <w:style w:type="character" w:styleId="EndnoteReference">
    <w:name w:val="endnote reference"/>
    <w:basedOn w:val="DefaultParagraphFont"/>
    <w:uiPriority w:val="99"/>
    <w:semiHidden/>
    <w:rsid w:val="005668BB"/>
    <w:rPr>
      <w:vertAlign w:val="superscript"/>
    </w:rPr>
  </w:style>
  <w:style w:type="paragraph" w:customStyle="1" w:styleId="HEREndnotes">
    <w:name w:val="HER_Endnotes"/>
    <w:basedOn w:val="HERNormal"/>
    <w:qFormat/>
    <w:rsid w:val="00EB039D"/>
    <w:rPr>
      <w:sz w:val="18"/>
    </w:rPr>
  </w:style>
  <w:style w:type="paragraph" w:styleId="NormalWeb">
    <w:name w:val="Normal (Web)"/>
    <w:basedOn w:val="Normal"/>
    <w:uiPriority w:val="99"/>
    <w:semiHidden/>
    <w:unhideWhenUsed/>
    <w:rsid w:val="00B04C2F"/>
    <w:pPr>
      <w:spacing w:before="240" w:after="24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B04C2F"/>
  </w:style>
  <w:style w:type="character" w:customStyle="1" w:styleId="lexicon-term">
    <w:name w:val="lexicon-term"/>
    <w:basedOn w:val="DefaultParagraphFont"/>
    <w:rsid w:val="00B04C2F"/>
    <w:rPr>
      <w:strike w:val="0"/>
      <w:dstrike w:val="0"/>
      <w:u w:val="none"/>
      <w:effect w:val="none"/>
    </w:rPr>
  </w:style>
  <w:style w:type="character" w:styleId="CommentReference">
    <w:name w:val="annotation reference"/>
    <w:basedOn w:val="DefaultParagraphFont"/>
    <w:uiPriority w:val="99"/>
    <w:semiHidden/>
    <w:rsid w:val="00B04C2F"/>
    <w:rPr>
      <w:sz w:val="16"/>
      <w:szCs w:val="16"/>
    </w:rPr>
  </w:style>
  <w:style w:type="paragraph" w:styleId="CommentText">
    <w:name w:val="annotation text"/>
    <w:basedOn w:val="Normal"/>
    <w:link w:val="CommentTextChar"/>
    <w:uiPriority w:val="99"/>
    <w:semiHidden/>
    <w:rsid w:val="00B04C2F"/>
    <w:pPr>
      <w:spacing w:line="240" w:lineRule="auto"/>
    </w:pPr>
    <w:rPr>
      <w:sz w:val="20"/>
      <w:szCs w:val="20"/>
    </w:rPr>
  </w:style>
  <w:style w:type="character" w:customStyle="1" w:styleId="CommentTextChar">
    <w:name w:val="Comment Text Char"/>
    <w:basedOn w:val="DefaultParagraphFont"/>
    <w:link w:val="CommentText"/>
    <w:uiPriority w:val="99"/>
    <w:semiHidden/>
    <w:rsid w:val="00B04C2F"/>
    <w:rPr>
      <w:sz w:val="20"/>
      <w:szCs w:val="20"/>
    </w:rPr>
  </w:style>
  <w:style w:type="paragraph" w:styleId="CommentSubject">
    <w:name w:val="annotation subject"/>
    <w:basedOn w:val="CommentText"/>
    <w:next w:val="CommentText"/>
    <w:link w:val="CommentSubjectChar"/>
    <w:uiPriority w:val="99"/>
    <w:semiHidden/>
    <w:rsid w:val="00B04C2F"/>
    <w:rPr>
      <w:b/>
      <w:bCs/>
    </w:rPr>
  </w:style>
  <w:style w:type="character" w:customStyle="1" w:styleId="CommentSubjectChar">
    <w:name w:val="Comment Subject Char"/>
    <w:basedOn w:val="CommentTextChar"/>
    <w:link w:val="CommentSubject"/>
    <w:uiPriority w:val="99"/>
    <w:semiHidden/>
    <w:rsid w:val="00B04C2F"/>
    <w:rPr>
      <w:b/>
      <w:bCs/>
      <w:sz w:val="20"/>
      <w:szCs w:val="20"/>
    </w:rPr>
  </w:style>
  <w:style w:type="paragraph" w:customStyle="1" w:styleId="Rectextwithspace">
    <w:name w:val="Rec text with space"/>
    <w:basedOn w:val="Normal"/>
    <w:link w:val="RectextwithspaceChar"/>
    <w:qFormat/>
    <w:rsid w:val="00B04C2F"/>
    <w:pPr>
      <w:shd w:val="clear" w:color="auto" w:fill="F5EAD8" w:themeFill="accent5" w:themeFillTint="33"/>
      <w:spacing w:line="240" w:lineRule="auto"/>
    </w:pPr>
    <w:rPr>
      <w:rFonts w:eastAsiaTheme="minorHAnsi"/>
    </w:rPr>
  </w:style>
  <w:style w:type="character" w:customStyle="1" w:styleId="RectextwithspaceChar">
    <w:name w:val="Rec text with space Char"/>
    <w:basedOn w:val="DefaultParagraphFont"/>
    <w:link w:val="Rectextwithspace"/>
    <w:rsid w:val="00B04C2F"/>
    <w:rPr>
      <w:rFonts w:eastAsiaTheme="minorHAnsi"/>
      <w:shd w:val="clear" w:color="auto" w:fill="F5EAD8" w:themeFill="accent5" w:themeFillTint="33"/>
    </w:rPr>
  </w:style>
  <w:style w:type="paragraph" w:customStyle="1" w:styleId="Default">
    <w:name w:val="Default"/>
    <w:rsid w:val="00B04C2F"/>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gmail-msonormal">
    <w:name w:val="gmail-msonormal"/>
    <w:basedOn w:val="Normal"/>
    <w:uiPriority w:val="99"/>
    <w:rsid w:val="00B04C2F"/>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gmail-msolistparagraph">
    <w:name w:val="gmail-msolistparagraph"/>
    <w:basedOn w:val="Normal"/>
    <w:uiPriority w:val="99"/>
    <w:rsid w:val="00B04C2F"/>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styleId="Revision">
    <w:name w:val="Revision"/>
    <w:hidden/>
    <w:uiPriority w:val="99"/>
    <w:semiHidden/>
    <w:rsid w:val="00B04C2F"/>
    <w:pPr>
      <w:spacing w:after="0" w:line="240" w:lineRule="auto"/>
    </w:pPr>
    <w:rPr>
      <w:rFonts w:eastAsiaTheme="minorHAnsi"/>
    </w:rPr>
  </w:style>
  <w:style w:type="paragraph" w:customStyle="1" w:styleId="subsection">
    <w:name w:val="subsection"/>
    <w:aliases w:val="ss"/>
    <w:basedOn w:val="Normal"/>
    <w:link w:val="subsectionChar"/>
    <w:rsid w:val="00B04C2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B04C2F"/>
    <w:rPr>
      <w:rFonts w:ascii="Times New Roman" w:eastAsia="Times New Roman" w:hAnsi="Times New Roman" w:cs="Times New Roman"/>
      <w:szCs w:val="20"/>
      <w:lang w:eastAsia="en-AU"/>
    </w:rPr>
  </w:style>
  <w:style w:type="character" w:styleId="HTMLAcronym">
    <w:name w:val="HTML Acronym"/>
    <w:basedOn w:val="DefaultParagraphFont"/>
    <w:uiPriority w:val="99"/>
    <w:semiHidden/>
    <w:unhideWhenUsed/>
    <w:rsid w:val="00B04C2F"/>
  </w:style>
  <w:style w:type="character" w:styleId="PageNumber">
    <w:name w:val="page number"/>
    <w:basedOn w:val="DefaultParagraphFont"/>
    <w:uiPriority w:val="99"/>
    <w:semiHidden/>
    <w:unhideWhenUsed/>
    <w:rsid w:val="00B04C2F"/>
  </w:style>
  <w:style w:type="paragraph" w:styleId="TOC4">
    <w:name w:val="toc 4"/>
    <w:basedOn w:val="Normal"/>
    <w:next w:val="Normal"/>
    <w:autoRedefine/>
    <w:uiPriority w:val="39"/>
    <w:unhideWhenUsed/>
    <w:rsid w:val="00B04C2F"/>
    <w:pPr>
      <w:spacing w:after="0"/>
      <w:ind w:left="660"/>
    </w:pPr>
    <w:rPr>
      <w:rFonts w:eastAsiaTheme="minorHAnsi" w:cstheme="minorHAnsi"/>
      <w:sz w:val="20"/>
      <w:szCs w:val="20"/>
    </w:rPr>
  </w:style>
  <w:style w:type="paragraph" w:styleId="TOC5">
    <w:name w:val="toc 5"/>
    <w:basedOn w:val="Normal"/>
    <w:next w:val="Normal"/>
    <w:autoRedefine/>
    <w:uiPriority w:val="39"/>
    <w:unhideWhenUsed/>
    <w:rsid w:val="00B04C2F"/>
    <w:pPr>
      <w:spacing w:after="0"/>
      <w:ind w:left="880"/>
    </w:pPr>
    <w:rPr>
      <w:rFonts w:eastAsiaTheme="minorHAnsi" w:cstheme="minorHAnsi"/>
      <w:sz w:val="20"/>
      <w:szCs w:val="20"/>
    </w:rPr>
  </w:style>
  <w:style w:type="paragraph" w:styleId="TOC6">
    <w:name w:val="toc 6"/>
    <w:basedOn w:val="Normal"/>
    <w:next w:val="Normal"/>
    <w:autoRedefine/>
    <w:uiPriority w:val="39"/>
    <w:unhideWhenUsed/>
    <w:rsid w:val="00B04C2F"/>
    <w:pPr>
      <w:spacing w:after="0"/>
      <w:ind w:left="1100"/>
    </w:pPr>
    <w:rPr>
      <w:rFonts w:eastAsiaTheme="minorHAnsi" w:cstheme="minorHAnsi"/>
      <w:sz w:val="20"/>
      <w:szCs w:val="20"/>
    </w:rPr>
  </w:style>
  <w:style w:type="paragraph" w:styleId="TOC7">
    <w:name w:val="toc 7"/>
    <w:basedOn w:val="Normal"/>
    <w:next w:val="Normal"/>
    <w:autoRedefine/>
    <w:uiPriority w:val="39"/>
    <w:unhideWhenUsed/>
    <w:rsid w:val="00B04C2F"/>
    <w:pPr>
      <w:spacing w:after="0"/>
      <w:ind w:left="1320"/>
    </w:pPr>
    <w:rPr>
      <w:rFonts w:eastAsiaTheme="minorHAnsi" w:cstheme="minorHAnsi"/>
      <w:sz w:val="20"/>
      <w:szCs w:val="20"/>
    </w:rPr>
  </w:style>
  <w:style w:type="paragraph" w:styleId="TOC8">
    <w:name w:val="toc 8"/>
    <w:basedOn w:val="Normal"/>
    <w:next w:val="Normal"/>
    <w:autoRedefine/>
    <w:uiPriority w:val="39"/>
    <w:unhideWhenUsed/>
    <w:rsid w:val="00B04C2F"/>
    <w:pPr>
      <w:spacing w:after="0"/>
      <w:ind w:left="1540"/>
    </w:pPr>
    <w:rPr>
      <w:rFonts w:eastAsiaTheme="minorHAnsi" w:cstheme="minorHAnsi"/>
      <w:sz w:val="20"/>
      <w:szCs w:val="20"/>
    </w:rPr>
  </w:style>
  <w:style w:type="paragraph" w:styleId="TOC9">
    <w:name w:val="toc 9"/>
    <w:basedOn w:val="Normal"/>
    <w:next w:val="Normal"/>
    <w:autoRedefine/>
    <w:uiPriority w:val="39"/>
    <w:unhideWhenUsed/>
    <w:rsid w:val="00B04C2F"/>
    <w:pPr>
      <w:spacing w:after="0"/>
      <w:ind w:left="1760"/>
    </w:pPr>
    <w:rPr>
      <w:rFonts w:eastAsiaTheme="minorHAnsi" w:cstheme="minorHAnsi"/>
      <w:sz w:val="20"/>
      <w:szCs w:val="20"/>
    </w:rPr>
  </w:style>
  <w:style w:type="table" w:customStyle="1" w:styleId="TableGrid2">
    <w:name w:val="Table Grid2"/>
    <w:basedOn w:val="TableNormal"/>
    <w:next w:val="TableGrid"/>
    <w:uiPriority w:val="59"/>
    <w:rsid w:val="00B04C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Heading">
    <w:name w:val="QTBHeading"/>
    <w:basedOn w:val="Normal"/>
    <w:rsid w:val="00B04C2F"/>
    <w:pPr>
      <w:spacing w:after="240" w:line="240" w:lineRule="auto"/>
    </w:pPr>
    <w:rPr>
      <w:rFonts w:ascii="Garamond" w:eastAsia="Times New Roman" w:hAnsi="Garamond" w:cs="Times New Roman"/>
      <w:b/>
      <w:caps/>
      <w:sz w:val="28"/>
      <w:szCs w:val="20"/>
      <w:lang w:eastAsia="en-AU"/>
    </w:rPr>
  </w:style>
  <w:style w:type="paragraph" w:styleId="Title">
    <w:name w:val="Title"/>
    <w:basedOn w:val="Normal"/>
    <w:next w:val="Normal"/>
    <w:link w:val="TitleChar"/>
    <w:uiPriority w:val="10"/>
    <w:qFormat/>
    <w:rsid w:val="00B04C2F"/>
    <w:pPr>
      <w:jc w:val="center"/>
    </w:pPr>
    <w:rPr>
      <w:rFonts w:eastAsiaTheme="minorHAnsi"/>
      <w:b/>
      <w:sz w:val="40"/>
    </w:rPr>
  </w:style>
  <w:style w:type="character" w:customStyle="1" w:styleId="TitleChar">
    <w:name w:val="Title Char"/>
    <w:basedOn w:val="DefaultParagraphFont"/>
    <w:link w:val="Title"/>
    <w:uiPriority w:val="10"/>
    <w:rsid w:val="00B04C2F"/>
    <w:rPr>
      <w:rFonts w:eastAsiaTheme="minorHAnsi"/>
      <w:b/>
      <w:sz w:val="40"/>
    </w:rPr>
  </w:style>
  <w:style w:type="paragraph" w:styleId="Subtitle">
    <w:name w:val="Subtitle"/>
    <w:basedOn w:val="Normal"/>
    <w:next w:val="Normal"/>
    <w:link w:val="SubtitleChar"/>
    <w:uiPriority w:val="11"/>
    <w:qFormat/>
    <w:rsid w:val="00B04C2F"/>
    <w:pPr>
      <w:jc w:val="center"/>
    </w:pPr>
    <w:rPr>
      <w:rFonts w:eastAsiaTheme="minorHAnsi"/>
      <w:b/>
      <w:sz w:val="40"/>
    </w:rPr>
  </w:style>
  <w:style w:type="character" w:customStyle="1" w:styleId="SubtitleChar">
    <w:name w:val="Subtitle Char"/>
    <w:basedOn w:val="DefaultParagraphFont"/>
    <w:link w:val="Subtitle"/>
    <w:uiPriority w:val="11"/>
    <w:rsid w:val="00B04C2F"/>
    <w:rPr>
      <w:rFonts w:eastAsiaTheme="minorHAnsi"/>
      <w:b/>
      <w:sz w:val="40"/>
    </w:rPr>
  </w:style>
  <w:style w:type="paragraph" w:customStyle="1" w:styleId="Recommendationwithspace">
    <w:name w:val="Recommendation with space"/>
    <w:basedOn w:val="Heading3"/>
    <w:link w:val="RecommendationwithspaceChar"/>
    <w:qFormat/>
    <w:rsid w:val="00B04C2F"/>
    <w:pPr>
      <w:keepNext/>
      <w:keepLines/>
      <w:pBdr>
        <w:top w:val="single" w:sz="48" w:space="1" w:color="7F7F7F" w:themeColor="background1"/>
      </w:pBdr>
      <w:shd w:val="clear" w:color="auto" w:fill="F5EAD8" w:themeFill="accent5" w:themeFillTint="33"/>
    </w:pPr>
    <w:rPr>
      <w:rFonts w:asciiTheme="majorHAnsi" w:hAnsiTheme="majorHAnsi"/>
      <w:color w:val="000000" w:themeColor="text1"/>
    </w:rPr>
  </w:style>
  <w:style w:type="character" w:customStyle="1" w:styleId="RecommendationwithspaceChar">
    <w:name w:val="Recommendation with space Char"/>
    <w:basedOn w:val="Heading3Char"/>
    <w:link w:val="Recommendationwithspace"/>
    <w:rsid w:val="00B04C2F"/>
    <w:rPr>
      <w:rFonts w:asciiTheme="majorHAnsi" w:eastAsiaTheme="majorEastAsia" w:hAnsiTheme="majorHAnsi" w:cstheme="majorBidi"/>
      <w:b/>
      <w:bCs/>
      <w:color w:val="000000" w:themeColor="text1"/>
      <w:shd w:val="clear" w:color="auto" w:fill="F5EAD8" w:themeFill="accent5" w:themeFillTint="33"/>
    </w:rPr>
  </w:style>
  <w:style w:type="character" w:styleId="FollowedHyperlink">
    <w:name w:val="FollowedHyperlink"/>
    <w:basedOn w:val="DefaultParagraphFont"/>
    <w:uiPriority w:val="99"/>
    <w:semiHidden/>
    <w:unhideWhenUsed/>
    <w:rsid w:val="00B04C2F"/>
    <w:rPr>
      <w:color w:val="000000" w:themeColor="followedHyperlink"/>
      <w:u w:val="single"/>
    </w:rPr>
  </w:style>
  <w:style w:type="paragraph" w:customStyle="1" w:styleId="Numberheading">
    <w:name w:val="Number heading"/>
    <w:basedOn w:val="Heading2"/>
    <w:next w:val="Normal"/>
    <w:link w:val="NumberheadingChar"/>
    <w:qFormat/>
    <w:rsid w:val="00F0165C"/>
    <w:pPr>
      <w:keepNext/>
      <w:keepLines/>
      <w:numPr>
        <w:numId w:val="23"/>
      </w:numPr>
      <w:autoSpaceDE w:val="0"/>
      <w:autoSpaceDN w:val="0"/>
      <w:adjustRightInd w:val="0"/>
      <w:spacing w:before="120" w:after="120" w:line="240" w:lineRule="auto"/>
    </w:pPr>
    <w:rPr>
      <w:rFonts w:eastAsiaTheme="minorEastAsia" w:cs="Times New Roman"/>
      <w:color w:val="C00000"/>
      <w:sz w:val="26"/>
      <w:lang w:val="en-US"/>
    </w:rPr>
  </w:style>
  <w:style w:type="character" w:customStyle="1" w:styleId="NumberheadingChar">
    <w:name w:val="Number heading Char"/>
    <w:basedOn w:val="DefaultParagraphFont"/>
    <w:link w:val="Numberheading"/>
    <w:rsid w:val="00F0165C"/>
    <w:rPr>
      <w:rFonts w:ascii="Calibri" w:hAnsi="Calibri" w:cs="Times New Roman"/>
      <w:b/>
      <w:bCs/>
      <w:color w:val="C00000"/>
      <w:sz w:val="26"/>
      <w:szCs w:val="26"/>
      <w:lang w:val="en-US"/>
    </w:rPr>
  </w:style>
  <w:style w:type="paragraph" w:customStyle="1" w:styleId="Indentpara">
    <w:name w:val="Indent para"/>
    <w:basedOn w:val="Normal"/>
    <w:qFormat/>
    <w:rsid w:val="00F0165C"/>
    <w:pPr>
      <w:spacing w:before="120" w:after="120" w:line="260" w:lineRule="exact"/>
      <w:ind w:left="720"/>
    </w:pPr>
    <w:rPr>
      <w:rFonts w:ascii="Calibri" w:eastAsia="Times New Roman" w:hAnsi="Calibri" w:cs="Times New Roman"/>
      <w:szCs w:val="24"/>
      <w:lang w:val="en-US" w:eastAsia="en-AU"/>
    </w:rPr>
  </w:style>
  <w:style w:type="paragraph" w:customStyle="1" w:styleId="numberpara">
    <w:name w:val="number para"/>
    <w:basedOn w:val="ListParagraph"/>
    <w:link w:val="numberparaChar"/>
    <w:qFormat/>
    <w:rsid w:val="00F0165C"/>
    <w:pPr>
      <w:numPr>
        <w:numId w:val="24"/>
      </w:numPr>
      <w:autoSpaceDE w:val="0"/>
      <w:autoSpaceDN w:val="0"/>
      <w:adjustRightInd w:val="0"/>
      <w:spacing w:before="120" w:after="120" w:line="240" w:lineRule="auto"/>
      <w:contextualSpacing w:val="0"/>
    </w:pPr>
    <w:rPr>
      <w:rFonts w:eastAsia="Times New Roman" w:cs="Times New Roman"/>
      <w:szCs w:val="24"/>
      <w:lang w:eastAsia="en-AU"/>
    </w:rPr>
  </w:style>
  <w:style w:type="character" w:customStyle="1" w:styleId="numberparaChar">
    <w:name w:val="number para Char"/>
    <w:basedOn w:val="ListParagraphChar"/>
    <w:link w:val="numberpara"/>
    <w:rsid w:val="00F0165C"/>
    <w:rPr>
      <w:rFonts w:eastAsia="Times New Roman" w:cs="Times New Roman"/>
      <w:szCs w:val="24"/>
      <w:lang w:eastAsia="en-AU"/>
    </w:rPr>
  </w:style>
  <w:style w:type="paragraph" w:customStyle="1" w:styleId="numberpara2">
    <w:name w:val="number para 2"/>
    <w:basedOn w:val="numberpara"/>
    <w:link w:val="numberpara2Char"/>
    <w:qFormat/>
    <w:rsid w:val="00F0165C"/>
    <w:pPr>
      <w:numPr>
        <w:ilvl w:val="1"/>
      </w:numPr>
    </w:pPr>
  </w:style>
  <w:style w:type="character" w:customStyle="1" w:styleId="numberpara2Char">
    <w:name w:val="number para 2 Char"/>
    <w:basedOn w:val="numberparaChar"/>
    <w:link w:val="numberpara2"/>
    <w:rsid w:val="00F0165C"/>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footer" Target="footer3.xml"/><Relationship Id="rId39" Type="http://schemas.openxmlformats.org/officeDocument/2006/relationships/header" Target="header18.xml"/><Relationship Id="rId21" Type="http://schemas.openxmlformats.org/officeDocument/2006/relationships/hyperlink" Target="http://creativecommons.org/licenses/by/3.0/au/" TargetMode="External"/><Relationship Id="rId34" Type="http://schemas.openxmlformats.org/officeDocument/2006/relationships/footer" Target="footer5.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footer" Target="footer1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7.xm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cid:image001.png@01CC5B5E.C6C84990" TargetMode="External"/><Relationship Id="rId29" Type="http://schemas.openxmlformats.org/officeDocument/2006/relationships/header" Target="header12.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6.xml"/><Relationship Id="rId40" Type="http://schemas.openxmlformats.org/officeDocument/2006/relationships/header" Target="header19.xml"/><Relationship Id="rId45" Type="http://schemas.openxmlformats.org/officeDocument/2006/relationships/header" Target="header22.xml"/><Relationship Id="rId53"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4.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eader" Target="header13.xml"/><Relationship Id="rId44" Type="http://schemas.openxmlformats.org/officeDocument/2006/relationships/header" Target="header21.xml"/><Relationship Id="rId52"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yperlink" Target="http://creativecommons.org/licenses/by/3.0/au/legalcode" TargetMode="External"/><Relationship Id="rId27" Type="http://schemas.openxmlformats.org/officeDocument/2006/relationships/header" Target="header10.xml"/><Relationship Id="rId30" Type="http://schemas.openxmlformats.org/officeDocument/2006/relationships/footer" Target="footer4.xml"/><Relationship Id="rId35" Type="http://schemas.openxmlformats.org/officeDocument/2006/relationships/header" Target="header16.xm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endnotes" Target="endnotes.xml"/><Relationship Id="rId51" Type="http://schemas.openxmlformats.org/officeDocument/2006/relationships/header" Target="header25.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1374-A72A-46BB-8D07-80739BF3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BE3DEF8F.dotm</Template>
  <TotalTime>41</TotalTime>
  <Pages>43</Pages>
  <Words>15952</Words>
  <Characters>90929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106668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Stephen Erskine</cp:lastModifiedBy>
  <cp:revision>13</cp:revision>
  <cp:lastPrinted>2017-04-28T01:19:00Z</cp:lastPrinted>
  <dcterms:created xsi:type="dcterms:W3CDTF">2017-04-28T00:39:00Z</dcterms:created>
  <dcterms:modified xsi:type="dcterms:W3CDTF">2017-04-28T02:39:00Z</dcterms:modified>
</cp:coreProperties>
</file>