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8E" w:rsidRDefault="00D80A20" w:rsidP="00AA615C">
      <w:pPr>
        <w:spacing w:after="0"/>
        <w:sectPr w:rsidR="0019508E" w:rsidSect="00DB6C39">
          <w:footerReference w:type="default" r:id="rId12"/>
          <w:pgSz w:w="11907" w:h="16839" w:code="9"/>
          <w:pgMar w:top="0" w:right="1304" w:bottom="1440" w:left="0" w:header="0" w:footer="1191" w:gutter="0"/>
          <w:cols w:space="708"/>
          <w:docGrid w:linePitch="360"/>
        </w:sectPr>
      </w:pPr>
      <w:bookmarkStart w:id="0" w:name="_GoBack"/>
      <w:bookmarkEnd w:id="0"/>
      <w:r>
        <w:rPr>
          <w:lang w:eastAsia="en-AU"/>
        </w:rPr>
        <w:drawing>
          <wp:inline distT="0" distB="0" distL="0" distR="0">
            <wp:extent cx="7628400" cy="1468800"/>
            <wp:effectExtent l="0" t="0" r="0" b="0"/>
            <wp:docPr id="1" name="Picture 1" descr="Australian Government. 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22 - 815068 - VET Student Loan Factsheets\links\ED16-0222 - 815068 - VET Student Loan Factsheets_Header Blue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8400" cy="1468800"/>
                    </a:xfrm>
                    <a:prstGeom prst="rect">
                      <a:avLst/>
                    </a:prstGeom>
                    <a:noFill/>
                    <a:ln>
                      <a:noFill/>
                    </a:ln>
                  </pic:spPr>
                </pic:pic>
              </a:graphicData>
            </a:graphic>
          </wp:inline>
        </w:drawing>
      </w:r>
    </w:p>
    <w:p w:rsidR="003C6FE2" w:rsidRDefault="002F08BB" w:rsidP="00A04F7E">
      <w:pPr>
        <w:pStyle w:val="Title"/>
      </w:pPr>
      <w:r>
        <w:lastRenderedPageBreak/>
        <w:t>Information for new providers</w:t>
      </w:r>
    </w:p>
    <w:p w:rsidR="00045520" w:rsidRDefault="00045520" w:rsidP="002F08BB">
      <w:r>
        <w:t>On 1 January 2017, VET Student Loans commenced and VET FEE-HELP closed for all new students</w:t>
      </w:r>
    </w:p>
    <w:p w:rsidR="00E85C64" w:rsidRDefault="002F08BB" w:rsidP="002F08BB">
      <w:r>
        <w:t>Th</w:t>
      </w:r>
      <w:r w:rsidR="007F1E27">
        <w:t>e</w:t>
      </w:r>
      <w:r w:rsidR="00E85C64">
        <w:t xml:space="preserve"> new student loans program </w:t>
      </w:r>
      <w:r w:rsidR="00CF17ED">
        <w:t>is</w:t>
      </w:r>
      <w:r w:rsidR="00E85C64">
        <w:t xml:space="preserve"> affordable, sustainable and student-centred. It </w:t>
      </w:r>
      <w:r w:rsidR="00CF17ED">
        <w:t>gives</w:t>
      </w:r>
      <w:r>
        <w:t xml:space="preserve"> eligible students access to quality higher level VET qualifications, particularly those students who could not otherwise afford to pay for their course upfront.  </w:t>
      </w:r>
    </w:p>
    <w:p w:rsidR="002F08BB" w:rsidRDefault="00E85C64" w:rsidP="002F08BB">
      <w:r>
        <w:t xml:space="preserve">VET Student Loans </w:t>
      </w:r>
      <w:r w:rsidR="008426E2">
        <w:t xml:space="preserve">program </w:t>
      </w:r>
      <w:r w:rsidR="00CF17ED">
        <w:t xml:space="preserve">offers </w:t>
      </w:r>
      <w:r w:rsidR="00A40646">
        <w:t xml:space="preserve">greater protection for students and </w:t>
      </w:r>
      <w:r w:rsidR="00CF17ED">
        <w:t>focuses</w:t>
      </w:r>
      <w:r w:rsidR="002F08BB">
        <w:t xml:space="preserve"> on courses </w:t>
      </w:r>
      <w:r w:rsidR="00D43508">
        <w:t xml:space="preserve">that </w:t>
      </w:r>
      <w:r w:rsidR="002F08BB">
        <w:t>address industry needs</w:t>
      </w:r>
      <w:r>
        <w:t>,</w:t>
      </w:r>
      <w:r w:rsidR="002F08BB">
        <w:t xml:space="preserve"> creat</w:t>
      </w:r>
      <w:r>
        <w:t>ing</w:t>
      </w:r>
      <w:r w:rsidR="002F08BB">
        <w:t xml:space="preserve"> better opportunities for employment.  </w:t>
      </w:r>
    </w:p>
    <w:p w:rsidR="002F08BB" w:rsidRDefault="002F08BB" w:rsidP="002F08BB">
      <w:pPr>
        <w:pStyle w:val="Heading1"/>
      </w:pPr>
      <w:r>
        <w:t>How to apply</w:t>
      </w:r>
      <w:r w:rsidRPr="002F08BB">
        <w:t xml:space="preserve"> </w:t>
      </w:r>
    </w:p>
    <w:p w:rsidR="002F08BB" w:rsidRDefault="002F08BB" w:rsidP="002F08BB">
      <w:r>
        <w:t>There will be stringent requirements placed on providers seeking to offer eligible courses through VET Student Loans and only high quality</w:t>
      </w:r>
      <w:r w:rsidR="00D43508">
        <w:t>,</w:t>
      </w:r>
      <w:r>
        <w:t xml:space="preserve"> trusted providers will be approved.</w:t>
      </w:r>
    </w:p>
    <w:p w:rsidR="002F08BB" w:rsidRDefault="00CF17ED" w:rsidP="002F08BB">
      <w:r>
        <w:t>New approval arrangements</w:t>
      </w:r>
      <w:r w:rsidR="002F08BB">
        <w:t xml:space="preserve"> assess applicants’ relationships with industry, assess student completion rates and employment outcomes, evaluate any articulation with higher education providers and appraise a provider’s track record of delivering education and training. </w:t>
      </w:r>
    </w:p>
    <w:p w:rsidR="002F08BB" w:rsidRDefault="002F08BB" w:rsidP="002F08BB">
      <w:r>
        <w:t>Suitability against the application criteria will need to be maintained across the entire period of a provider’s approval.</w:t>
      </w:r>
    </w:p>
    <w:p w:rsidR="002F08BB" w:rsidRDefault="002F08BB" w:rsidP="00EA1B75">
      <w:pPr>
        <w:spacing w:after="0"/>
      </w:pPr>
      <w:r>
        <w:t>The application process will see providers assessed against a range of criteria including:</w:t>
      </w:r>
    </w:p>
    <w:p w:rsidR="002F08BB" w:rsidRDefault="00D43508" w:rsidP="002F08BB">
      <w:pPr>
        <w:pStyle w:val="ListParagraph"/>
        <w:numPr>
          <w:ilvl w:val="0"/>
          <w:numId w:val="38"/>
        </w:numPr>
      </w:pPr>
      <w:r>
        <w:t>f</w:t>
      </w:r>
      <w:r w:rsidR="002F08BB">
        <w:t xml:space="preserve">inancial performance </w:t>
      </w:r>
    </w:p>
    <w:p w:rsidR="002F08BB" w:rsidRDefault="00D43508" w:rsidP="002F08BB">
      <w:pPr>
        <w:pStyle w:val="ListParagraph"/>
        <w:numPr>
          <w:ilvl w:val="0"/>
          <w:numId w:val="38"/>
        </w:numPr>
      </w:pPr>
      <w:r>
        <w:t>s</w:t>
      </w:r>
      <w:r w:rsidR="002F08BB">
        <w:t>trong management and governance</w:t>
      </w:r>
    </w:p>
    <w:p w:rsidR="002F08BB" w:rsidRDefault="00D43508" w:rsidP="002F08BB">
      <w:pPr>
        <w:pStyle w:val="ListParagraph"/>
        <w:numPr>
          <w:ilvl w:val="0"/>
          <w:numId w:val="38"/>
        </w:numPr>
      </w:pPr>
      <w:r>
        <w:t>l</w:t>
      </w:r>
      <w:r w:rsidR="002F08BB">
        <w:t>inks with industry</w:t>
      </w:r>
    </w:p>
    <w:p w:rsidR="002F08BB" w:rsidRDefault="00D43508" w:rsidP="002F08BB">
      <w:pPr>
        <w:pStyle w:val="ListParagraph"/>
        <w:numPr>
          <w:ilvl w:val="0"/>
          <w:numId w:val="38"/>
        </w:numPr>
      </w:pPr>
      <w:r>
        <w:t>s</w:t>
      </w:r>
      <w:r w:rsidR="002F08BB">
        <w:t>tudent outcomes</w:t>
      </w:r>
    </w:p>
    <w:p w:rsidR="002F08BB" w:rsidRDefault="00D43508" w:rsidP="002F08BB">
      <w:pPr>
        <w:pStyle w:val="ListParagraph"/>
        <w:numPr>
          <w:ilvl w:val="0"/>
          <w:numId w:val="38"/>
        </w:numPr>
      </w:pPr>
      <w:r>
        <w:t>t</w:t>
      </w:r>
      <w:r w:rsidR="002F08BB">
        <w:t>hree year track record</w:t>
      </w:r>
    </w:p>
    <w:p w:rsidR="002F08BB" w:rsidRDefault="00D43508" w:rsidP="002F08BB">
      <w:pPr>
        <w:pStyle w:val="ListParagraph"/>
        <w:numPr>
          <w:ilvl w:val="0"/>
          <w:numId w:val="38"/>
        </w:numPr>
      </w:pPr>
      <w:r>
        <w:t>c</w:t>
      </w:r>
      <w:r w:rsidR="002F08BB">
        <w:t>ourse scope and fees</w:t>
      </w:r>
      <w:r>
        <w:t>.</w:t>
      </w:r>
    </w:p>
    <w:p w:rsidR="002F08BB" w:rsidRPr="002F08BB" w:rsidRDefault="002F08BB" w:rsidP="002F08BB">
      <w:pPr>
        <w:pStyle w:val="Heading1"/>
      </w:pPr>
      <w:r w:rsidRPr="002F08BB">
        <w:t>Students</w:t>
      </w:r>
    </w:p>
    <w:p w:rsidR="002F08BB" w:rsidRDefault="002F08BB" w:rsidP="00EA1B75">
      <w:pPr>
        <w:pStyle w:val="ListParagraph"/>
        <w:numPr>
          <w:ilvl w:val="0"/>
          <w:numId w:val="39"/>
        </w:numPr>
      </w:pPr>
      <w:r>
        <w:t xml:space="preserve">Registered training organisations </w:t>
      </w:r>
      <w:r w:rsidR="00CF17ED">
        <w:t>who are fully approved</w:t>
      </w:r>
      <w:r>
        <w:t xml:space="preserve"> will be entitled to enrol new students from 1 July 2017.</w:t>
      </w:r>
    </w:p>
    <w:p w:rsidR="002F08BB" w:rsidRDefault="002F08BB" w:rsidP="002F08BB">
      <w:pPr>
        <w:pStyle w:val="Heading1"/>
      </w:pPr>
      <w:r>
        <w:t>Other measures</w:t>
      </w:r>
    </w:p>
    <w:p w:rsidR="002F08BB" w:rsidRDefault="002F08BB" w:rsidP="002F08BB">
      <w:pPr>
        <w:pStyle w:val="Heading2"/>
      </w:pPr>
      <w:r>
        <w:t>Course eligibility</w:t>
      </w:r>
    </w:p>
    <w:p w:rsidR="002F08BB" w:rsidRPr="0005452F" w:rsidRDefault="002F08BB" w:rsidP="00EA1B75">
      <w:pPr>
        <w:pStyle w:val="ListParagraph"/>
        <w:numPr>
          <w:ilvl w:val="0"/>
          <w:numId w:val="40"/>
        </w:numPr>
      </w:pPr>
      <w:r w:rsidRPr="0005452F">
        <w:t xml:space="preserve">Course eligibility for VET Student Loans is limited to courses that have a high national priority, meet industry needs, contribute to addressing skills shortages and lead to employment outcomes. </w:t>
      </w:r>
    </w:p>
    <w:p w:rsidR="002F08BB" w:rsidRPr="0005452F" w:rsidRDefault="002F08BB" w:rsidP="00EA1B75">
      <w:pPr>
        <w:pStyle w:val="ListParagraph"/>
        <w:numPr>
          <w:ilvl w:val="0"/>
          <w:numId w:val="40"/>
        </w:numPr>
      </w:pPr>
      <w:r w:rsidRPr="0005452F">
        <w:t xml:space="preserve">A list of eligible courses </w:t>
      </w:r>
      <w:r w:rsidR="000C36A9">
        <w:t>can be found at</w:t>
      </w:r>
      <w:r w:rsidRPr="0005452F">
        <w:t xml:space="preserve"> </w:t>
      </w:r>
      <w:hyperlink r:id="rId14" w:history="1">
        <w:r w:rsidR="0005452F" w:rsidRPr="0058529F">
          <w:rPr>
            <w:rStyle w:val="Hyperlink"/>
          </w:rPr>
          <w:t>www.education.gov.au/vet-student-loans</w:t>
        </w:r>
      </w:hyperlink>
      <w:r w:rsidRPr="005C6321">
        <w:rPr>
          <w:b/>
        </w:rPr>
        <w:t>.</w:t>
      </w:r>
    </w:p>
    <w:p w:rsidR="002F08BB" w:rsidRPr="0005452F" w:rsidRDefault="002F08BB" w:rsidP="002F08BB">
      <w:pPr>
        <w:pStyle w:val="Heading2"/>
      </w:pPr>
    </w:p>
    <w:p w:rsidR="003E739D" w:rsidRDefault="003E739D" w:rsidP="002F08BB">
      <w:pPr>
        <w:pStyle w:val="Heading2"/>
      </w:pPr>
    </w:p>
    <w:p w:rsidR="002F08BB" w:rsidRPr="0005452F" w:rsidRDefault="002F08BB" w:rsidP="002F08BB">
      <w:pPr>
        <w:pStyle w:val="Heading2"/>
      </w:pPr>
      <w:r w:rsidRPr="0005452F">
        <w:lastRenderedPageBreak/>
        <w:t>Caps on student loans</w:t>
      </w:r>
    </w:p>
    <w:p w:rsidR="002F08BB" w:rsidRPr="0005452F" w:rsidRDefault="00DE0D23" w:rsidP="00EA1B75">
      <w:pPr>
        <w:pStyle w:val="ListParagraph"/>
        <w:numPr>
          <w:ilvl w:val="0"/>
          <w:numId w:val="42"/>
        </w:numPr>
      </w:pPr>
      <w:r w:rsidRPr="0005452F">
        <w:t>Properly considered l</w:t>
      </w:r>
      <w:r w:rsidR="002F08BB" w:rsidRPr="0005452F">
        <w:t xml:space="preserve">oan caps will apply to all eligible courses. </w:t>
      </w:r>
    </w:p>
    <w:p w:rsidR="002F08BB" w:rsidRPr="0005452F" w:rsidRDefault="002F08BB" w:rsidP="00EA1B75">
      <w:pPr>
        <w:pStyle w:val="ListParagraph"/>
        <w:numPr>
          <w:ilvl w:val="0"/>
          <w:numId w:val="41"/>
        </w:numPr>
      </w:pPr>
      <w:r w:rsidRPr="0005452F">
        <w:t xml:space="preserve">There will be three bands of loan caps of $5000, $10,000 and $15,000, </w:t>
      </w:r>
      <w:r w:rsidR="00406190" w:rsidRPr="0005452F">
        <w:t xml:space="preserve">which will </w:t>
      </w:r>
      <w:r w:rsidRPr="0005452F">
        <w:t>apply irrespective of whether the course is being delivered face-to-face, online, or via mixed delivery modes.</w:t>
      </w:r>
    </w:p>
    <w:p w:rsidR="002F08BB" w:rsidRPr="0005452F" w:rsidRDefault="002F08BB" w:rsidP="00EA1B75">
      <w:pPr>
        <w:pStyle w:val="ListParagraph"/>
        <w:numPr>
          <w:ilvl w:val="0"/>
          <w:numId w:val="41"/>
        </w:numPr>
      </w:pPr>
      <w:r w:rsidRPr="0005452F">
        <w:t xml:space="preserve">The courses falling into each loan cap are detailed in the eligible course list published at </w:t>
      </w:r>
      <w:hyperlink r:id="rId15" w:history="1">
        <w:r w:rsidRPr="00893CE3">
          <w:rPr>
            <w:rStyle w:val="Hyperlink"/>
          </w:rPr>
          <w:t>www.education.gov.au/</w:t>
        </w:r>
        <w:r w:rsidR="0005452F" w:rsidRPr="00893CE3">
          <w:rPr>
            <w:rStyle w:val="Hyperlink"/>
          </w:rPr>
          <w:t>vet-student-loans</w:t>
        </w:r>
      </w:hyperlink>
      <w:r w:rsidRPr="0005452F">
        <w:t xml:space="preserve">. </w:t>
      </w:r>
    </w:p>
    <w:p w:rsidR="002F08BB" w:rsidRPr="0005452F" w:rsidRDefault="002F08BB" w:rsidP="00EA1B75">
      <w:pPr>
        <w:pStyle w:val="ListParagraph"/>
        <w:numPr>
          <w:ilvl w:val="0"/>
          <w:numId w:val="41"/>
        </w:numPr>
      </w:pPr>
      <w:r w:rsidRPr="0005452F">
        <w:t xml:space="preserve">The loan caps </w:t>
      </w:r>
      <w:r w:rsidR="00DE0D23" w:rsidRPr="0005452F">
        <w:t xml:space="preserve">will </w:t>
      </w:r>
      <w:r w:rsidRPr="0005452F">
        <w:t xml:space="preserve">protect students from rapidly rising course costs while still giving students the ability to choose a course based on a number of factors such as quality of delivery, course content, location and facilities. </w:t>
      </w:r>
    </w:p>
    <w:p w:rsidR="002F08BB" w:rsidRPr="0005452F" w:rsidRDefault="002F08BB" w:rsidP="00EA1B75">
      <w:pPr>
        <w:pStyle w:val="ListParagraph"/>
        <w:numPr>
          <w:ilvl w:val="0"/>
          <w:numId w:val="41"/>
        </w:numPr>
      </w:pPr>
      <w:r w:rsidRPr="0005452F">
        <w:t>Therefore, establishing loan caps on courses does not prevent approved VET Student Loan providers from setting tuition fees above the cap</w:t>
      </w:r>
      <w:r w:rsidR="00DE0D23" w:rsidRPr="0005452F">
        <w:t>.</w:t>
      </w:r>
      <w:r w:rsidRPr="0005452F">
        <w:t xml:space="preserve"> </w:t>
      </w:r>
      <w:r w:rsidR="00DE0D23" w:rsidRPr="0005452F">
        <w:t>R</w:t>
      </w:r>
      <w:r w:rsidRPr="0005452F">
        <w:t>ather</w:t>
      </w:r>
      <w:r w:rsidR="00DE0D23" w:rsidRPr="0005452F">
        <w:t>,</w:t>
      </w:r>
      <w:r w:rsidRPr="0005452F">
        <w:t xml:space="preserve"> it sets a ceiling on the maximum loan amount the government is willing to provide a student for a specific course.</w:t>
      </w:r>
    </w:p>
    <w:p w:rsidR="002F08BB" w:rsidRPr="0005452F" w:rsidRDefault="002F08BB" w:rsidP="002F08BB">
      <w:pPr>
        <w:pStyle w:val="Heading2"/>
      </w:pPr>
      <w:r w:rsidRPr="0005452F">
        <w:t>Compliance</w:t>
      </w:r>
    </w:p>
    <w:p w:rsidR="002F08BB" w:rsidRPr="0005452F" w:rsidRDefault="002F08BB" w:rsidP="00EA1B75">
      <w:pPr>
        <w:pStyle w:val="ListParagraph"/>
        <w:numPr>
          <w:ilvl w:val="0"/>
          <w:numId w:val="43"/>
        </w:numPr>
      </w:pPr>
      <w:r w:rsidRPr="0005452F">
        <w:t xml:space="preserve">Under VET Student Loans the Government will </w:t>
      </w:r>
      <w:r w:rsidR="00DE0D23" w:rsidRPr="0005452F">
        <w:t xml:space="preserve">have greater power </w:t>
      </w:r>
      <w:r w:rsidRPr="0005452F">
        <w:t xml:space="preserve">to take action against training providers who breach requirements of the </w:t>
      </w:r>
      <w:r w:rsidR="008426E2" w:rsidRPr="0005452F">
        <w:t xml:space="preserve">program </w:t>
      </w:r>
      <w:r w:rsidRPr="0005452F">
        <w:t xml:space="preserve">and its associated guidelines. </w:t>
      </w:r>
    </w:p>
    <w:p w:rsidR="002F08BB" w:rsidRPr="0005452F" w:rsidRDefault="002F08BB" w:rsidP="00EA1B75">
      <w:pPr>
        <w:pStyle w:val="ListParagraph"/>
        <w:numPr>
          <w:ilvl w:val="0"/>
          <w:numId w:val="43"/>
        </w:numPr>
      </w:pPr>
      <w:r w:rsidRPr="0005452F">
        <w:t>Th</w:t>
      </w:r>
      <w:r w:rsidR="00DE0D23" w:rsidRPr="0005452F">
        <w:t xml:space="preserve">is </w:t>
      </w:r>
      <w:r w:rsidRPr="0005452F">
        <w:t>include</w:t>
      </w:r>
      <w:r w:rsidR="00DE0D23" w:rsidRPr="0005452F">
        <w:t>s</w:t>
      </w:r>
      <w:r w:rsidRPr="0005452F">
        <w:t xml:space="preserve"> financial penalties, the freezing of payments, the remission of student debts, and recovery of payments from providers to suspension or cancellation of the training provider’s approval. </w:t>
      </w:r>
    </w:p>
    <w:p w:rsidR="002F08BB" w:rsidRDefault="002F08BB" w:rsidP="00EA1B75">
      <w:pPr>
        <w:pStyle w:val="ListParagraph"/>
        <w:numPr>
          <w:ilvl w:val="0"/>
          <w:numId w:val="43"/>
        </w:numPr>
      </w:pPr>
      <w:r w:rsidRPr="0005452F">
        <w:t>Failure to comply with legislation under the</w:t>
      </w:r>
      <w:r>
        <w:t xml:space="preserve"> </w:t>
      </w:r>
      <w:r w:rsidR="008426E2">
        <w:t xml:space="preserve">program </w:t>
      </w:r>
      <w:r>
        <w:t xml:space="preserve">will result in compliance action, potential financial penalties and possible exclusion from the </w:t>
      </w:r>
      <w:r w:rsidR="008426E2">
        <w:t>program</w:t>
      </w:r>
      <w:r>
        <w:t xml:space="preserve">.  </w:t>
      </w:r>
    </w:p>
    <w:p w:rsidR="002F08BB" w:rsidRDefault="002F08BB" w:rsidP="00EA1B75">
      <w:pPr>
        <w:pStyle w:val="ListParagraph"/>
        <w:numPr>
          <w:ilvl w:val="0"/>
          <w:numId w:val="43"/>
        </w:numPr>
      </w:pPr>
      <w:r>
        <w:t xml:space="preserve">These legislative protections will safeguard vulnerable people from the actions of unscrupulous providers, their agents and data miners. </w:t>
      </w:r>
    </w:p>
    <w:p w:rsidR="002F08BB" w:rsidRDefault="002F08BB" w:rsidP="002F08BB">
      <w:pPr>
        <w:pStyle w:val="Heading2"/>
      </w:pPr>
      <w:r>
        <w:t>Approvals and payments</w:t>
      </w:r>
    </w:p>
    <w:p w:rsidR="002F08BB" w:rsidRDefault="002F08BB" w:rsidP="00EA1B75">
      <w:pPr>
        <w:pStyle w:val="ListParagraph"/>
        <w:numPr>
          <w:ilvl w:val="0"/>
          <w:numId w:val="44"/>
        </w:numPr>
      </w:pPr>
      <w:r>
        <w:t>Approvals will be time-limited, with an annual estimation process for student enrolments, course offerings and fee arrangements.</w:t>
      </w:r>
    </w:p>
    <w:p w:rsidR="002F08BB" w:rsidRDefault="002F08BB" w:rsidP="00EA1B75">
      <w:pPr>
        <w:pStyle w:val="ListParagraph"/>
        <w:numPr>
          <w:ilvl w:val="0"/>
          <w:numId w:val="44"/>
        </w:numPr>
      </w:pPr>
      <w:r>
        <w:t>Payments to approved providers will be made monthly in arrears, based on actual enrolments.</w:t>
      </w:r>
    </w:p>
    <w:p w:rsidR="002F08BB" w:rsidRDefault="002F08BB" w:rsidP="002F08BB">
      <w:pPr>
        <w:pStyle w:val="Heading2"/>
      </w:pPr>
      <w:r>
        <w:t>Third party delivery</w:t>
      </w:r>
    </w:p>
    <w:p w:rsidR="002F08BB" w:rsidRDefault="002F08BB" w:rsidP="00EA1B75">
      <w:pPr>
        <w:pStyle w:val="ListParagraph"/>
        <w:numPr>
          <w:ilvl w:val="0"/>
          <w:numId w:val="45"/>
        </w:numPr>
      </w:pPr>
      <w:r>
        <w:t xml:space="preserve">Third party delivery of training will only be allowed in circumstances where the third party is also an approved VET Student Loan provider or accredited with the Tertiary Education Quality Standards </w:t>
      </w:r>
      <w:r w:rsidR="00235733">
        <w:t>Agency</w:t>
      </w:r>
      <w:r>
        <w:t xml:space="preserve"> (TEQSA). </w:t>
      </w:r>
    </w:p>
    <w:p w:rsidR="002F08BB" w:rsidRDefault="002F08BB" w:rsidP="00EA1B75">
      <w:pPr>
        <w:pStyle w:val="ListParagraph"/>
        <w:numPr>
          <w:ilvl w:val="0"/>
          <w:numId w:val="45"/>
        </w:numPr>
      </w:pPr>
      <w:r>
        <w:t>Providers will be prohibited from using brokers or marketing agents to interact or engage with students at enrolment or any other time throughout their training.</w:t>
      </w:r>
    </w:p>
    <w:p w:rsidR="002F08BB" w:rsidRDefault="002F08BB" w:rsidP="002F08BB">
      <w:pPr>
        <w:pStyle w:val="Heading2"/>
      </w:pPr>
      <w:r>
        <w:t xml:space="preserve">Student engagement </w:t>
      </w:r>
    </w:p>
    <w:p w:rsidR="002F08BB" w:rsidRDefault="002F08BB" w:rsidP="00EA1B75">
      <w:pPr>
        <w:pStyle w:val="ListParagraph"/>
        <w:numPr>
          <w:ilvl w:val="0"/>
          <w:numId w:val="46"/>
        </w:numPr>
      </w:pPr>
      <w:r>
        <w:t xml:space="preserve">Students will be required to demonstrate they are progressing throughout their course. </w:t>
      </w:r>
    </w:p>
    <w:p w:rsidR="002F08BB" w:rsidRDefault="008C51FC" w:rsidP="00EA1B75">
      <w:pPr>
        <w:pStyle w:val="ListParagraph"/>
        <w:numPr>
          <w:ilvl w:val="0"/>
          <w:numId w:val="46"/>
        </w:numPr>
      </w:pPr>
      <w:r>
        <w:t>S</w:t>
      </w:r>
      <w:r w:rsidRPr="008C51FC">
        <w:t xml:space="preserve">tudents </w:t>
      </w:r>
      <w:r>
        <w:t xml:space="preserve">will also be required </w:t>
      </w:r>
      <w:r w:rsidRPr="008C51FC">
        <w:t xml:space="preserve">to log in and engage with the VET Student Loans online portal to ensure they are active and legitimate </w:t>
      </w:r>
      <w:r>
        <w:t xml:space="preserve">ongoing </w:t>
      </w:r>
      <w:r w:rsidRPr="008C51FC">
        <w:t>enrolments</w:t>
      </w:r>
      <w:r>
        <w:t>.</w:t>
      </w:r>
      <w:r w:rsidR="002F08BB">
        <w:t xml:space="preserve">   </w:t>
      </w:r>
    </w:p>
    <w:p w:rsidR="00EA1B75" w:rsidRDefault="00EA1B75">
      <w:pPr>
        <w:spacing w:after="200" w:line="276" w:lineRule="auto"/>
        <w:rPr>
          <w:rFonts w:eastAsiaTheme="majorEastAsia" w:cstheme="majorBidi"/>
          <w:b/>
          <w:bCs/>
          <w:color w:val="24206C"/>
          <w:sz w:val="36"/>
          <w:szCs w:val="28"/>
        </w:rPr>
      </w:pPr>
      <w:r>
        <w:br w:type="page"/>
      </w:r>
    </w:p>
    <w:p w:rsidR="002F08BB" w:rsidRDefault="002F08BB" w:rsidP="002F08BB">
      <w:pPr>
        <w:pStyle w:val="Heading1"/>
      </w:pPr>
      <w:r>
        <w:lastRenderedPageBreak/>
        <w:t>What does it mean for providers with unapproved applications to access VET FEE-HELP?</w:t>
      </w:r>
    </w:p>
    <w:p w:rsidR="001A2C2E" w:rsidRDefault="001A2C2E" w:rsidP="001A2C2E">
      <w:pPr>
        <w:pStyle w:val="ListParagraph"/>
        <w:numPr>
          <w:ilvl w:val="0"/>
          <w:numId w:val="49"/>
        </w:numPr>
      </w:pPr>
      <w:r>
        <w:t>No new providers will be approved as VET providers under VET FEE-HELP.</w:t>
      </w:r>
    </w:p>
    <w:p w:rsidR="001A2C2E" w:rsidRDefault="001A2C2E" w:rsidP="001A2C2E">
      <w:pPr>
        <w:pStyle w:val="ListParagraph"/>
        <w:numPr>
          <w:ilvl w:val="0"/>
          <w:numId w:val="49"/>
        </w:numPr>
      </w:pPr>
      <w:r>
        <w:t>Assessment of current applications for VET FEE-HELP approval has ceased.</w:t>
      </w:r>
    </w:p>
    <w:p w:rsidR="001A2C2E" w:rsidRDefault="001A2C2E" w:rsidP="001A2C2E">
      <w:pPr>
        <w:pStyle w:val="ListParagraph"/>
        <w:numPr>
          <w:ilvl w:val="0"/>
          <w:numId w:val="49"/>
        </w:numPr>
      </w:pPr>
      <w:r>
        <w:t xml:space="preserve">Registered Training Organisations (RTOs) seeking to become a VET Student Loan approved provider will need to make a new application to be approved to the new program. </w:t>
      </w:r>
    </w:p>
    <w:p w:rsidR="001A2C2E" w:rsidRDefault="001A2C2E" w:rsidP="001A2C2E">
      <w:pPr>
        <w:pStyle w:val="ListParagraph"/>
        <w:numPr>
          <w:ilvl w:val="0"/>
          <w:numId w:val="49"/>
        </w:numPr>
      </w:pPr>
      <w:r>
        <w:t xml:space="preserve">Details on </w:t>
      </w:r>
      <w:r w:rsidR="00CF17ED">
        <w:t>the provider approval process</w:t>
      </w:r>
      <w:r>
        <w:t xml:space="preserve"> </w:t>
      </w:r>
      <w:r w:rsidR="00CF17ED">
        <w:t>are</w:t>
      </w:r>
      <w:r>
        <w:t xml:space="preserve"> available on the Department of Education and Training website </w:t>
      </w:r>
      <w:hyperlink r:id="rId16" w:history="1">
        <w:r w:rsidRPr="0058529F">
          <w:rPr>
            <w:rStyle w:val="Hyperlink"/>
          </w:rPr>
          <w:t>www.education.gov.au/vet-student-loans</w:t>
        </w:r>
      </w:hyperlink>
      <w:r>
        <w:rPr>
          <w:b/>
        </w:rPr>
        <w:t xml:space="preserve"> </w:t>
      </w:r>
    </w:p>
    <w:p w:rsidR="00251284" w:rsidRDefault="00251284" w:rsidP="00251284">
      <w:pPr>
        <w:pStyle w:val="Heading4"/>
        <w:rPr>
          <w:rFonts w:cs="Calibri"/>
        </w:rPr>
      </w:pPr>
      <w:r>
        <w:rPr>
          <w:rFonts w:cs="Calibri"/>
        </w:rPr>
        <w:t xml:space="preserve">For more information, </w:t>
      </w:r>
      <w:r w:rsidRPr="0005452F">
        <w:rPr>
          <w:rFonts w:cs="Calibri"/>
        </w:rPr>
        <w:t xml:space="preserve">visit </w:t>
      </w:r>
      <w:hyperlink r:id="rId17" w:history="1">
        <w:r w:rsidR="0005452F" w:rsidRPr="0005452F">
          <w:rPr>
            <w:rStyle w:val="Hyperlink"/>
            <w:rFonts w:cs="Calibri"/>
          </w:rPr>
          <w:t>www.education.gov.au/vet-student-loans</w:t>
        </w:r>
      </w:hyperlink>
    </w:p>
    <w:p w:rsidR="00251284" w:rsidRDefault="00251284" w:rsidP="00251284">
      <w:pPr>
        <w:pStyle w:val="ListParagraph"/>
        <w:numPr>
          <w:ilvl w:val="0"/>
          <w:numId w:val="48"/>
        </w:numPr>
        <w:rPr>
          <w:i/>
        </w:rPr>
      </w:pPr>
      <w:r>
        <w:rPr>
          <w:i/>
        </w:rPr>
        <w:t xml:space="preserve">If you have questions you may contact the HELP Student Enquiry line on 1800 020 108 or email </w:t>
      </w:r>
      <w:hyperlink r:id="rId18" w:history="1">
        <w:r w:rsidR="001D55A8">
          <w:rPr>
            <w:rStyle w:val="Hyperlink"/>
            <w:i/>
          </w:rPr>
          <w:t>VETStudentLoans@education.gov.au</w:t>
        </w:r>
      </w:hyperlink>
      <w:r w:rsidR="001D55A8">
        <w:rPr>
          <w:i/>
        </w:rPr>
        <w:t xml:space="preserve"> </w:t>
      </w:r>
    </w:p>
    <w:p w:rsidR="008C51FC" w:rsidRDefault="008C51FC" w:rsidP="002F08BB">
      <w:pPr>
        <w:rPr>
          <w:b/>
          <w:i/>
        </w:rPr>
      </w:pPr>
    </w:p>
    <w:p w:rsidR="008C51FC" w:rsidRDefault="008C51FC" w:rsidP="002F08BB">
      <w:pPr>
        <w:rPr>
          <w:b/>
          <w:i/>
        </w:rPr>
      </w:pPr>
    </w:p>
    <w:p w:rsidR="008C51FC" w:rsidRDefault="008C51FC"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884C08" w:rsidRDefault="00884C08" w:rsidP="002F08BB">
      <w:pPr>
        <w:rPr>
          <w:b/>
          <w:i/>
        </w:rPr>
      </w:pPr>
    </w:p>
    <w:p w:rsidR="002F08BB" w:rsidRPr="002F08BB" w:rsidRDefault="002F08BB" w:rsidP="002F08BB">
      <w:pPr>
        <w:rPr>
          <w:i/>
        </w:rPr>
      </w:pPr>
      <w:r w:rsidRPr="002F08BB">
        <w:rPr>
          <w:b/>
          <w:i/>
        </w:rPr>
        <w:t>Please note:</w:t>
      </w:r>
      <w:r w:rsidRPr="002F08BB">
        <w:rPr>
          <w:i/>
        </w:rPr>
        <w:t xml:space="preserve"> The purpose of this information factsheet is to give you a snapshot of t</w:t>
      </w:r>
      <w:r w:rsidR="00E67D06">
        <w:rPr>
          <w:i/>
        </w:rPr>
        <w:t xml:space="preserve">he new VET Student Loans </w:t>
      </w:r>
      <w:r w:rsidR="008426E2">
        <w:rPr>
          <w:i/>
        </w:rPr>
        <w:t>program</w:t>
      </w:r>
      <w:r w:rsidR="00E67D06">
        <w:rPr>
          <w:i/>
        </w:rPr>
        <w:t xml:space="preserve">. It </w:t>
      </w:r>
      <w:r w:rsidRPr="002F08BB">
        <w:rPr>
          <w:i/>
        </w:rPr>
        <w:t xml:space="preserve">is not inclusive of all requirements of the new </w:t>
      </w:r>
      <w:r w:rsidR="008426E2">
        <w:rPr>
          <w:i/>
        </w:rPr>
        <w:t>program</w:t>
      </w:r>
      <w:r w:rsidRPr="002F08BB">
        <w:rPr>
          <w:i/>
        </w:rPr>
        <w:t xml:space="preserve">. </w:t>
      </w:r>
    </w:p>
    <w:p w:rsidR="00893CE3" w:rsidRDefault="00893CE3" w:rsidP="00893CE3">
      <w:pPr>
        <w:rPr>
          <w:i/>
        </w:rPr>
      </w:pPr>
      <w:r w:rsidRPr="007B0DEA">
        <w:rPr>
          <w:i/>
        </w:rPr>
        <w:t>Legislation to suppor</w:t>
      </w:r>
      <w:r>
        <w:rPr>
          <w:i/>
        </w:rPr>
        <w:t xml:space="preserve">t </w:t>
      </w:r>
      <w:r w:rsidRPr="002F08BB">
        <w:rPr>
          <w:i/>
        </w:rPr>
        <w:t xml:space="preserve">VET Student Loans </w:t>
      </w:r>
      <w:r>
        <w:rPr>
          <w:i/>
        </w:rPr>
        <w:t>has now passed</w:t>
      </w:r>
      <w:r w:rsidRPr="002F08BB">
        <w:rPr>
          <w:i/>
        </w:rPr>
        <w:t xml:space="preserve"> through parliament.</w:t>
      </w:r>
    </w:p>
    <w:p w:rsidR="001034BB" w:rsidRPr="00251284" w:rsidRDefault="001034BB" w:rsidP="00251284">
      <w:pPr>
        <w:rPr>
          <w:i/>
        </w:rPr>
      </w:pPr>
      <w:r w:rsidRPr="001034BB">
        <w:rPr>
          <w:i/>
        </w:rPr>
        <w:t xml:space="preserve">Updated </w:t>
      </w:r>
      <w:r w:rsidR="00893CE3">
        <w:rPr>
          <w:i/>
        </w:rPr>
        <w:t>6 December</w:t>
      </w:r>
      <w:r w:rsidRPr="001034BB">
        <w:rPr>
          <w:i/>
        </w:rPr>
        <w:t xml:space="preserve"> 2016 </w:t>
      </w:r>
    </w:p>
    <w:sectPr w:rsidR="001034BB" w:rsidRPr="00251284" w:rsidSect="00DB6C39">
      <w:footerReference w:type="default" r:id="rId19"/>
      <w:type w:val="continuous"/>
      <w:pgSz w:w="11907" w:h="16839" w:code="9"/>
      <w:pgMar w:top="1440" w:right="1304" w:bottom="1440" w:left="1304"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89" w:rsidRDefault="00277289" w:rsidP="00A04F7E">
      <w:r>
        <w:separator/>
      </w:r>
    </w:p>
    <w:p w:rsidR="00277289" w:rsidRDefault="00277289"/>
  </w:endnote>
  <w:endnote w:type="continuationSeparator" w:id="0">
    <w:p w:rsidR="00277289" w:rsidRDefault="00277289" w:rsidP="00A04F7E">
      <w:r>
        <w:continuationSeparator/>
      </w:r>
    </w:p>
    <w:p w:rsidR="00277289" w:rsidRDefault="0027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07852"/>
      <w:docPartObj>
        <w:docPartGallery w:val="Page Numbers (Bottom of Page)"/>
        <w:docPartUnique/>
      </w:docPartObj>
    </w:sdtPr>
    <w:sdtEndPr/>
    <w:sdtContent>
      <w:p w:rsidR="00BF5643" w:rsidRPr="003005E0" w:rsidRDefault="00DB6C39" w:rsidP="00DB6C39">
        <w:pPr>
          <w:pStyle w:val="Footer"/>
          <w:ind w:left="1304"/>
          <w:jc w:val="center"/>
        </w:pPr>
        <w:r>
          <w:rPr>
            <w:lang w:eastAsia="en-AU"/>
          </w:rPr>
          <w:drawing>
            <wp:anchor distT="0" distB="0" distL="114300" distR="114300" simplePos="0" relativeHeight="251658240" behindDoc="1" locked="0" layoutInCell="1" allowOverlap="1" wp14:anchorId="424FFA61" wp14:editId="11452113">
              <wp:simplePos x="0" y="0"/>
              <wp:positionH relativeFrom="column">
                <wp:posOffset>0</wp:posOffset>
              </wp:positionH>
              <wp:positionV relativeFrom="paragraph">
                <wp:posOffset>271944</wp:posOffset>
              </wp:positionV>
              <wp:extent cx="7624445" cy="636395"/>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3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64919562"/>
            <w:docPartObj>
              <w:docPartGallery w:val="Page Numbers (Bottom of Page)"/>
              <w:docPartUnique/>
            </w:docPartObj>
          </w:sdtPr>
          <w:sdtEndPr/>
          <w:sdtContent>
            <w:r>
              <w:fldChar w:fldCharType="begin"/>
            </w:r>
            <w:r>
              <w:instrText xml:space="preserve"> PAGE   \* MERGEFORMAT </w:instrText>
            </w:r>
            <w:r>
              <w:fldChar w:fldCharType="separate"/>
            </w:r>
            <w:r w:rsidR="00EE6F33">
              <w:t>1</w:t>
            </w:r>
            <w: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85981"/>
      <w:docPartObj>
        <w:docPartGallery w:val="Page Numbers (Bottom of Page)"/>
        <w:docPartUnique/>
      </w:docPartObj>
    </w:sdtPr>
    <w:sdtEndPr/>
    <w:sdtContent>
      <w:p w:rsidR="00DB6C39" w:rsidRPr="003005E0" w:rsidRDefault="00D80A20" w:rsidP="00DB6C39">
        <w:pPr>
          <w:pStyle w:val="Footer"/>
          <w:jc w:val="center"/>
        </w:pPr>
        <w:r>
          <w:rPr>
            <w:lang w:eastAsia="en-AU"/>
          </w:rPr>
          <w:drawing>
            <wp:anchor distT="0" distB="0" distL="114300" distR="114300" simplePos="0" relativeHeight="251660288" behindDoc="1" locked="0" layoutInCell="1" allowOverlap="1" wp14:anchorId="77D68CC4" wp14:editId="7CE33ED9">
              <wp:simplePos x="0" y="0"/>
              <wp:positionH relativeFrom="column">
                <wp:posOffset>-828040</wp:posOffset>
              </wp:positionH>
              <wp:positionV relativeFrom="paragraph">
                <wp:posOffset>282575</wp:posOffset>
              </wp:positionV>
              <wp:extent cx="7624445" cy="63627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34671876"/>
            <w:docPartObj>
              <w:docPartGallery w:val="Page Numbers (Bottom of Page)"/>
              <w:docPartUnique/>
            </w:docPartObj>
          </w:sdtPr>
          <w:sdtEndPr/>
          <w:sdtContent>
            <w:r w:rsidR="00DB6C39">
              <w:fldChar w:fldCharType="begin"/>
            </w:r>
            <w:r w:rsidR="00DB6C39">
              <w:instrText xml:space="preserve"> PAGE   \* MERGEFORMAT </w:instrText>
            </w:r>
            <w:r w:rsidR="00DB6C39">
              <w:fldChar w:fldCharType="separate"/>
            </w:r>
            <w:r w:rsidR="00EE6F33">
              <w:t>2</w:t>
            </w:r>
            <w:r w:rsidR="00DB6C39">
              <w:fldChar w:fldCharType="end"/>
            </w:r>
          </w:sdtContent>
        </w:sdt>
        <w:r w:rsidR="00DB6C39">
          <w:rPr>
            <w:lang w:eastAsia="en-AU"/>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89" w:rsidRDefault="00277289" w:rsidP="00A04F7E">
      <w:r>
        <w:separator/>
      </w:r>
    </w:p>
    <w:p w:rsidR="00277289" w:rsidRDefault="00277289"/>
  </w:footnote>
  <w:footnote w:type="continuationSeparator" w:id="0">
    <w:p w:rsidR="00277289" w:rsidRDefault="00277289" w:rsidP="00A04F7E">
      <w:r>
        <w:continuationSeparator/>
      </w:r>
    </w:p>
    <w:p w:rsidR="00277289" w:rsidRDefault="002772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1410306A"/>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2CC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2C77BE"/>
    <w:lvl w:ilvl="0">
      <w:start w:val="1"/>
      <w:numFmt w:val="decimal"/>
      <w:lvlText w:val="%1."/>
      <w:lvlJc w:val="left"/>
      <w:pPr>
        <w:tabs>
          <w:tab w:val="num" w:pos="360"/>
        </w:tabs>
        <w:ind w:left="360" w:hanging="360"/>
      </w:pPr>
    </w:lvl>
  </w:abstractNum>
  <w:abstractNum w:abstractNumId="9">
    <w:nsid w:val="FFFFFF89"/>
    <w:multiLevelType w:val="singleLevel"/>
    <w:tmpl w:val="022A860E"/>
    <w:lvl w:ilvl="0">
      <w:start w:val="1"/>
      <w:numFmt w:val="bullet"/>
      <w:lvlText w:val=""/>
      <w:lvlJc w:val="left"/>
      <w:pPr>
        <w:tabs>
          <w:tab w:val="num" w:pos="360"/>
        </w:tabs>
        <w:ind w:left="360" w:hanging="360"/>
      </w:pPr>
      <w:rPr>
        <w:rFonts w:ascii="Symbol" w:hAnsi="Symbol" w:hint="default"/>
      </w:rPr>
    </w:lvl>
  </w:abstractNum>
  <w:abstractNum w:abstractNumId="1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BCC461D"/>
    <w:multiLevelType w:val="hybridMultilevel"/>
    <w:tmpl w:val="2998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1A2E08F3"/>
    <w:multiLevelType w:val="hybridMultilevel"/>
    <w:tmpl w:val="0244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6">
    <w:nsid w:val="31205636"/>
    <w:multiLevelType w:val="hybridMultilevel"/>
    <w:tmpl w:val="3B6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B91BF0"/>
    <w:multiLevelType w:val="hybridMultilevel"/>
    <w:tmpl w:val="1B98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E82609"/>
    <w:multiLevelType w:val="hybridMultilevel"/>
    <w:tmpl w:val="D3E6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6D1911"/>
    <w:multiLevelType w:val="hybridMultilevel"/>
    <w:tmpl w:val="BA2E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CF14C55"/>
    <w:multiLevelType w:val="hybridMultilevel"/>
    <w:tmpl w:val="244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527500"/>
    <w:multiLevelType w:val="hybridMultilevel"/>
    <w:tmpl w:val="821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96565A7"/>
    <w:multiLevelType w:val="hybridMultilevel"/>
    <w:tmpl w:val="1F4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8E5439"/>
    <w:multiLevelType w:val="hybridMultilevel"/>
    <w:tmpl w:val="890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41">
    <w:nsid w:val="7E920D20"/>
    <w:multiLevelType w:val="hybridMultilevel"/>
    <w:tmpl w:val="8D2C4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BD4455"/>
    <w:multiLevelType w:val="hybridMultilevel"/>
    <w:tmpl w:val="8630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7"/>
  </w:num>
  <w:num w:numId="15">
    <w:abstractNumId w:val="18"/>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4"/>
  </w:num>
  <w:num w:numId="21">
    <w:abstractNumId w:val="11"/>
  </w:num>
  <w:num w:numId="22">
    <w:abstractNumId w:val="40"/>
  </w:num>
  <w:num w:numId="23">
    <w:abstractNumId w:val="24"/>
  </w:num>
  <w:num w:numId="24">
    <w:abstractNumId w:val="31"/>
  </w:num>
  <w:num w:numId="25">
    <w:abstractNumId w:val="10"/>
  </w:num>
  <w:num w:numId="26">
    <w:abstractNumId w:val="25"/>
  </w:num>
  <w:num w:numId="27">
    <w:abstractNumId w:val="13"/>
  </w:num>
  <w:num w:numId="28">
    <w:abstractNumId w:val="14"/>
  </w:num>
  <w:num w:numId="29">
    <w:abstractNumId w:val="42"/>
  </w:num>
  <w:num w:numId="30">
    <w:abstractNumId w:val="29"/>
  </w:num>
  <w:num w:numId="31">
    <w:abstractNumId w:val="21"/>
  </w:num>
  <w:num w:numId="3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7"/>
  </w:num>
  <w:num w:numId="35">
    <w:abstractNumId w:val="23"/>
  </w:num>
  <w:num w:numId="36">
    <w:abstractNumId w:val="15"/>
  </w:num>
  <w:num w:numId="37">
    <w:abstractNumId w:val="9"/>
  </w:num>
  <w:num w:numId="38">
    <w:abstractNumId w:val="39"/>
  </w:num>
  <w:num w:numId="39">
    <w:abstractNumId w:val="16"/>
  </w:num>
  <w:num w:numId="40">
    <w:abstractNumId w:val="35"/>
  </w:num>
  <w:num w:numId="41">
    <w:abstractNumId w:val="38"/>
  </w:num>
  <w:num w:numId="42">
    <w:abstractNumId w:val="32"/>
  </w:num>
  <w:num w:numId="43">
    <w:abstractNumId w:val="27"/>
  </w:num>
  <w:num w:numId="44">
    <w:abstractNumId w:val="28"/>
  </w:num>
  <w:num w:numId="45">
    <w:abstractNumId w:val="43"/>
  </w:num>
  <w:num w:numId="46">
    <w:abstractNumId w:val="20"/>
  </w:num>
  <w:num w:numId="47">
    <w:abstractNumId w:val="36"/>
  </w:num>
  <w:num w:numId="48">
    <w:abstractNumId w:val="4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SortMethod w:val="0000"/>
  <w:trackRevisions/>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133DB"/>
    <w:rsid w:val="000167FA"/>
    <w:rsid w:val="00024E24"/>
    <w:rsid w:val="0002670E"/>
    <w:rsid w:val="00034EAA"/>
    <w:rsid w:val="000429E4"/>
    <w:rsid w:val="00045520"/>
    <w:rsid w:val="0005452F"/>
    <w:rsid w:val="00062F97"/>
    <w:rsid w:val="0006500D"/>
    <w:rsid w:val="000769B1"/>
    <w:rsid w:val="000861A6"/>
    <w:rsid w:val="000905A4"/>
    <w:rsid w:val="00095D52"/>
    <w:rsid w:val="000C13AD"/>
    <w:rsid w:val="000C36A9"/>
    <w:rsid w:val="000D016D"/>
    <w:rsid w:val="000E50D0"/>
    <w:rsid w:val="000E7E7B"/>
    <w:rsid w:val="000F3BA2"/>
    <w:rsid w:val="000F4DC6"/>
    <w:rsid w:val="000F6AD5"/>
    <w:rsid w:val="00101D6A"/>
    <w:rsid w:val="001034BB"/>
    <w:rsid w:val="00115635"/>
    <w:rsid w:val="001175BF"/>
    <w:rsid w:val="00130923"/>
    <w:rsid w:val="00130B4A"/>
    <w:rsid w:val="001414F3"/>
    <w:rsid w:val="00143FCD"/>
    <w:rsid w:val="0019508E"/>
    <w:rsid w:val="001A2C2E"/>
    <w:rsid w:val="001A3DAF"/>
    <w:rsid w:val="001B6467"/>
    <w:rsid w:val="001D3ADE"/>
    <w:rsid w:val="001D55A8"/>
    <w:rsid w:val="001E5C0C"/>
    <w:rsid w:val="001F44D0"/>
    <w:rsid w:val="00217A60"/>
    <w:rsid w:val="00223EB1"/>
    <w:rsid w:val="00233015"/>
    <w:rsid w:val="00235733"/>
    <w:rsid w:val="00236917"/>
    <w:rsid w:val="00243D6B"/>
    <w:rsid w:val="00245FA4"/>
    <w:rsid w:val="00251284"/>
    <w:rsid w:val="00277289"/>
    <w:rsid w:val="002804AE"/>
    <w:rsid w:val="002A25E6"/>
    <w:rsid w:val="002A3B7A"/>
    <w:rsid w:val="002A598B"/>
    <w:rsid w:val="002B06E6"/>
    <w:rsid w:val="002D271F"/>
    <w:rsid w:val="002D2EBE"/>
    <w:rsid w:val="002D6386"/>
    <w:rsid w:val="002E0B06"/>
    <w:rsid w:val="002F08BB"/>
    <w:rsid w:val="003005E0"/>
    <w:rsid w:val="00305B35"/>
    <w:rsid w:val="00306AE1"/>
    <w:rsid w:val="003166C5"/>
    <w:rsid w:val="003242B9"/>
    <w:rsid w:val="003307EF"/>
    <w:rsid w:val="003362A4"/>
    <w:rsid w:val="00345441"/>
    <w:rsid w:val="003711F8"/>
    <w:rsid w:val="00372879"/>
    <w:rsid w:val="003A2DB7"/>
    <w:rsid w:val="003A35B6"/>
    <w:rsid w:val="003A43F0"/>
    <w:rsid w:val="003B1A48"/>
    <w:rsid w:val="003C1D8B"/>
    <w:rsid w:val="003C6FE2"/>
    <w:rsid w:val="003D67FC"/>
    <w:rsid w:val="003E739D"/>
    <w:rsid w:val="00403F54"/>
    <w:rsid w:val="00406190"/>
    <w:rsid w:val="00406894"/>
    <w:rsid w:val="00406E5A"/>
    <w:rsid w:val="004412D9"/>
    <w:rsid w:val="004459F7"/>
    <w:rsid w:val="004540B5"/>
    <w:rsid w:val="00455B34"/>
    <w:rsid w:val="00462B2A"/>
    <w:rsid w:val="00472ECB"/>
    <w:rsid w:val="00472F88"/>
    <w:rsid w:val="00475A95"/>
    <w:rsid w:val="0048762C"/>
    <w:rsid w:val="00490500"/>
    <w:rsid w:val="00490F19"/>
    <w:rsid w:val="004A45F8"/>
    <w:rsid w:val="004B256F"/>
    <w:rsid w:val="004C2B41"/>
    <w:rsid w:val="004C7CFE"/>
    <w:rsid w:val="00501DB7"/>
    <w:rsid w:val="005113B6"/>
    <w:rsid w:val="0052661F"/>
    <w:rsid w:val="00531817"/>
    <w:rsid w:val="00550011"/>
    <w:rsid w:val="00560CA0"/>
    <w:rsid w:val="005624F3"/>
    <w:rsid w:val="005811EF"/>
    <w:rsid w:val="005818AE"/>
    <w:rsid w:val="0058529F"/>
    <w:rsid w:val="005B0878"/>
    <w:rsid w:val="005B6EF4"/>
    <w:rsid w:val="005C15C0"/>
    <w:rsid w:val="005C402E"/>
    <w:rsid w:val="005C6321"/>
    <w:rsid w:val="00610654"/>
    <w:rsid w:val="006318B9"/>
    <w:rsid w:val="00664716"/>
    <w:rsid w:val="0067026C"/>
    <w:rsid w:val="006C3876"/>
    <w:rsid w:val="006D3733"/>
    <w:rsid w:val="006D7047"/>
    <w:rsid w:val="006E10EC"/>
    <w:rsid w:val="006E2D49"/>
    <w:rsid w:val="006E68AF"/>
    <w:rsid w:val="00705F06"/>
    <w:rsid w:val="0072124E"/>
    <w:rsid w:val="00746247"/>
    <w:rsid w:val="007468FC"/>
    <w:rsid w:val="00762D18"/>
    <w:rsid w:val="007658A7"/>
    <w:rsid w:val="00792CA3"/>
    <w:rsid w:val="007B2FDD"/>
    <w:rsid w:val="007B6902"/>
    <w:rsid w:val="007C57B8"/>
    <w:rsid w:val="007D58FB"/>
    <w:rsid w:val="007F18DA"/>
    <w:rsid w:val="007F1E27"/>
    <w:rsid w:val="007F20DD"/>
    <w:rsid w:val="00806D54"/>
    <w:rsid w:val="00820EC0"/>
    <w:rsid w:val="008239A6"/>
    <w:rsid w:val="00831423"/>
    <w:rsid w:val="0083468A"/>
    <w:rsid w:val="008426E2"/>
    <w:rsid w:val="00842D43"/>
    <w:rsid w:val="00856D1C"/>
    <w:rsid w:val="00865601"/>
    <w:rsid w:val="00876AC0"/>
    <w:rsid w:val="00884C08"/>
    <w:rsid w:val="00893CE3"/>
    <w:rsid w:val="00894410"/>
    <w:rsid w:val="008C51FC"/>
    <w:rsid w:val="008D187E"/>
    <w:rsid w:val="008D72C7"/>
    <w:rsid w:val="008E1771"/>
    <w:rsid w:val="00903408"/>
    <w:rsid w:val="0090677D"/>
    <w:rsid w:val="009116EA"/>
    <w:rsid w:val="009146EC"/>
    <w:rsid w:val="009301CA"/>
    <w:rsid w:val="00933671"/>
    <w:rsid w:val="009468D4"/>
    <w:rsid w:val="009470F1"/>
    <w:rsid w:val="009472A2"/>
    <w:rsid w:val="0095644C"/>
    <w:rsid w:val="00972BF7"/>
    <w:rsid w:val="00972DD5"/>
    <w:rsid w:val="00984879"/>
    <w:rsid w:val="00985632"/>
    <w:rsid w:val="00991B63"/>
    <w:rsid w:val="009A3CD8"/>
    <w:rsid w:val="009B2428"/>
    <w:rsid w:val="009B5CB7"/>
    <w:rsid w:val="00A04F7E"/>
    <w:rsid w:val="00A076BA"/>
    <w:rsid w:val="00A12A12"/>
    <w:rsid w:val="00A31242"/>
    <w:rsid w:val="00A40646"/>
    <w:rsid w:val="00A52530"/>
    <w:rsid w:val="00A551BF"/>
    <w:rsid w:val="00A70524"/>
    <w:rsid w:val="00A73406"/>
    <w:rsid w:val="00A90231"/>
    <w:rsid w:val="00AA1B6B"/>
    <w:rsid w:val="00AA615C"/>
    <w:rsid w:val="00AB6ED4"/>
    <w:rsid w:val="00AC65DA"/>
    <w:rsid w:val="00AE70B6"/>
    <w:rsid w:val="00B2722A"/>
    <w:rsid w:val="00B57D88"/>
    <w:rsid w:val="00B618BA"/>
    <w:rsid w:val="00B635E1"/>
    <w:rsid w:val="00B6431A"/>
    <w:rsid w:val="00B904AC"/>
    <w:rsid w:val="00B90820"/>
    <w:rsid w:val="00BA08D5"/>
    <w:rsid w:val="00BA282D"/>
    <w:rsid w:val="00BB6260"/>
    <w:rsid w:val="00BB68B0"/>
    <w:rsid w:val="00BD7E83"/>
    <w:rsid w:val="00BF5643"/>
    <w:rsid w:val="00C00191"/>
    <w:rsid w:val="00C05E74"/>
    <w:rsid w:val="00C10C19"/>
    <w:rsid w:val="00C143B8"/>
    <w:rsid w:val="00C17D02"/>
    <w:rsid w:val="00C27DD4"/>
    <w:rsid w:val="00C30726"/>
    <w:rsid w:val="00C5649C"/>
    <w:rsid w:val="00C56F37"/>
    <w:rsid w:val="00C67FC9"/>
    <w:rsid w:val="00C75486"/>
    <w:rsid w:val="00C8202C"/>
    <w:rsid w:val="00C92A5B"/>
    <w:rsid w:val="00CA46EC"/>
    <w:rsid w:val="00CB09EC"/>
    <w:rsid w:val="00CC4402"/>
    <w:rsid w:val="00CC5327"/>
    <w:rsid w:val="00CC6F03"/>
    <w:rsid w:val="00CF17ED"/>
    <w:rsid w:val="00CF32FE"/>
    <w:rsid w:val="00D05B29"/>
    <w:rsid w:val="00D0654A"/>
    <w:rsid w:val="00D1394D"/>
    <w:rsid w:val="00D26E18"/>
    <w:rsid w:val="00D43508"/>
    <w:rsid w:val="00D471A9"/>
    <w:rsid w:val="00D47740"/>
    <w:rsid w:val="00D51CB6"/>
    <w:rsid w:val="00D65524"/>
    <w:rsid w:val="00D704ED"/>
    <w:rsid w:val="00D742DE"/>
    <w:rsid w:val="00D77EC2"/>
    <w:rsid w:val="00D80A20"/>
    <w:rsid w:val="00D812B9"/>
    <w:rsid w:val="00D82FFF"/>
    <w:rsid w:val="00D903FD"/>
    <w:rsid w:val="00D94BC5"/>
    <w:rsid w:val="00D96C08"/>
    <w:rsid w:val="00DB6C39"/>
    <w:rsid w:val="00DC12F0"/>
    <w:rsid w:val="00DC3052"/>
    <w:rsid w:val="00DC4963"/>
    <w:rsid w:val="00DE01B9"/>
    <w:rsid w:val="00DE0D23"/>
    <w:rsid w:val="00DF46C4"/>
    <w:rsid w:val="00E00F65"/>
    <w:rsid w:val="00E22228"/>
    <w:rsid w:val="00E41483"/>
    <w:rsid w:val="00E621DE"/>
    <w:rsid w:val="00E67D06"/>
    <w:rsid w:val="00E73060"/>
    <w:rsid w:val="00E84B90"/>
    <w:rsid w:val="00E85C64"/>
    <w:rsid w:val="00EA1B75"/>
    <w:rsid w:val="00EA6133"/>
    <w:rsid w:val="00EB1AC8"/>
    <w:rsid w:val="00EC1BB7"/>
    <w:rsid w:val="00EC78E7"/>
    <w:rsid w:val="00ED2C73"/>
    <w:rsid w:val="00ED43D2"/>
    <w:rsid w:val="00EE3B8C"/>
    <w:rsid w:val="00EE3D2F"/>
    <w:rsid w:val="00EE6F33"/>
    <w:rsid w:val="00EE7F1D"/>
    <w:rsid w:val="00EF4A38"/>
    <w:rsid w:val="00F064E4"/>
    <w:rsid w:val="00F11B8F"/>
    <w:rsid w:val="00F1540B"/>
    <w:rsid w:val="00F170E0"/>
    <w:rsid w:val="00F31372"/>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Number3">
    <w:name w:val="List Number 3"/>
    <w:basedOn w:val="Normal"/>
    <w:uiPriority w:val="99"/>
    <w:semiHidden/>
    <w:rsid w:val="00985632"/>
    <w:pPr>
      <w:numPr>
        <w:ilvl w:val="2"/>
        <w:numId w:val="11"/>
      </w:numPr>
      <w:ind w:left="1701" w:hanging="765"/>
      <w:contextualSpacing/>
    </w:pPr>
  </w:style>
  <w:style w:type="paragraph" w:styleId="ListNumber4">
    <w:name w:val="List Number 4"/>
    <w:basedOn w:val="Normal"/>
    <w:uiPriority w:val="99"/>
    <w:semiHidden/>
    <w:rsid w:val="00406E5A"/>
    <w:pPr>
      <w:numPr>
        <w:ilvl w:val="3"/>
        <w:numId w:val="11"/>
      </w:numPr>
      <w:ind w:left="2637" w:hanging="936"/>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paragraph" w:styleId="ListBullet3">
    <w:name w:val="List Bullet 3"/>
    <w:basedOn w:val="Normal"/>
    <w:uiPriority w:val="99"/>
    <w:semiHidden/>
    <w:rsid w:val="00CA46EC"/>
    <w:pPr>
      <w:numPr>
        <w:ilvl w:val="2"/>
        <w:numId w:val="16"/>
      </w:numPr>
      <w:ind w:left="1163" w:hanging="369"/>
      <w:contextualSpacing/>
    </w:pPr>
  </w:style>
  <w:style w:type="paragraph" w:styleId="ListBullet4">
    <w:name w:val="List Bullet 4"/>
    <w:basedOn w:val="Normal"/>
    <w:uiPriority w:val="99"/>
    <w:semiHidden/>
    <w:rsid w:val="00CA46EC"/>
    <w:pPr>
      <w:numPr>
        <w:ilvl w:val="3"/>
        <w:numId w:val="16"/>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rsid w:val="00D77EC2"/>
    <w:rPr>
      <w:b/>
      <w:color w:val="auto"/>
      <w:u w:val="none"/>
    </w:rPr>
  </w:style>
  <w:style w:type="character" w:styleId="CommentReference">
    <w:name w:val="annotation reference"/>
    <w:basedOn w:val="DefaultParagraphFont"/>
    <w:uiPriority w:val="99"/>
    <w:semiHidden/>
    <w:rsid w:val="00A40646"/>
    <w:rPr>
      <w:sz w:val="16"/>
      <w:szCs w:val="16"/>
    </w:rPr>
  </w:style>
  <w:style w:type="paragraph" w:styleId="CommentText">
    <w:name w:val="annotation text"/>
    <w:basedOn w:val="Normal"/>
    <w:link w:val="CommentTextChar"/>
    <w:uiPriority w:val="99"/>
    <w:semiHidden/>
    <w:rsid w:val="00A40646"/>
    <w:rPr>
      <w:sz w:val="20"/>
      <w:szCs w:val="20"/>
    </w:rPr>
  </w:style>
  <w:style w:type="character" w:customStyle="1" w:styleId="CommentTextChar">
    <w:name w:val="Comment Text Char"/>
    <w:basedOn w:val="DefaultParagraphFont"/>
    <w:link w:val="CommentText"/>
    <w:uiPriority w:val="99"/>
    <w:semiHidden/>
    <w:rsid w:val="00A40646"/>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A40646"/>
    <w:rPr>
      <w:b/>
      <w:bCs/>
    </w:rPr>
  </w:style>
  <w:style w:type="character" w:customStyle="1" w:styleId="CommentSubjectChar">
    <w:name w:val="Comment Subject Char"/>
    <w:basedOn w:val="CommentTextChar"/>
    <w:link w:val="CommentSubject"/>
    <w:uiPriority w:val="99"/>
    <w:semiHidden/>
    <w:rsid w:val="00A40646"/>
    <w:rPr>
      <w:rFonts w:ascii="Calibri" w:hAnsi="Calibri"/>
      <w:b/>
      <w:bCs/>
      <w:noProof/>
      <w:sz w:val="20"/>
      <w:szCs w:val="20"/>
    </w:rPr>
  </w:style>
  <w:style w:type="paragraph" w:styleId="Revision">
    <w:name w:val="Revision"/>
    <w:hidden/>
    <w:uiPriority w:val="99"/>
    <w:semiHidden/>
    <w:rsid w:val="00DE0D23"/>
    <w:pPr>
      <w:spacing w:after="0" w:line="240" w:lineRule="auto"/>
    </w:pPr>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Number3">
    <w:name w:val="List Number 3"/>
    <w:basedOn w:val="Normal"/>
    <w:uiPriority w:val="99"/>
    <w:semiHidden/>
    <w:rsid w:val="00985632"/>
    <w:pPr>
      <w:numPr>
        <w:ilvl w:val="2"/>
        <w:numId w:val="11"/>
      </w:numPr>
      <w:ind w:left="1701" w:hanging="765"/>
      <w:contextualSpacing/>
    </w:pPr>
  </w:style>
  <w:style w:type="paragraph" w:styleId="ListNumber4">
    <w:name w:val="List Number 4"/>
    <w:basedOn w:val="Normal"/>
    <w:uiPriority w:val="99"/>
    <w:semiHidden/>
    <w:rsid w:val="00406E5A"/>
    <w:pPr>
      <w:numPr>
        <w:ilvl w:val="3"/>
        <w:numId w:val="11"/>
      </w:numPr>
      <w:ind w:left="2637" w:hanging="936"/>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paragraph" w:styleId="ListBullet3">
    <w:name w:val="List Bullet 3"/>
    <w:basedOn w:val="Normal"/>
    <w:uiPriority w:val="99"/>
    <w:semiHidden/>
    <w:rsid w:val="00CA46EC"/>
    <w:pPr>
      <w:numPr>
        <w:ilvl w:val="2"/>
        <w:numId w:val="16"/>
      </w:numPr>
      <w:ind w:left="1163" w:hanging="369"/>
      <w:contextualSpacing/>
    </w:pPr>
  </w:style>
  <w:style w:type="paragraph" w:styleId="ListBullet4">
    <w:name w:val="List Bullet 4"/>
    <w:basedOn w:val="Normal"/>
    <w:uiPriority w:val="99"/>
    <w:semiHidden/>
    <w:rsid w:val="00CA46EC"/>
    <w:pPr>
      <w:numPr>
        <w:ilvl w:val="3"/>
        <w:numId w:val="16"/>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rsid w:val="00D77EC2"/>
    <w:rPr>
      <w:b/>
      <w:color w:val="auto"/>
      <w:u w:val="none"/>
    </w:rPr>
  </w:style>
  <w:style w:type="character" w:styleId="CommentReference">
    <w:name w:val="annotation reference"/>
    <w:basedOn w:val="DefaultParagraphFont"/>
    <w:uiPriority w:val="99"/>
    <w:semiHidden/>
    <w:rsid w:val="00A40646"/>
    <w:rPr>
      <w:sz w:val="16"/>
      <w:szCs w:val="16"/>
    </w:rPr>
  </w:style>
  <w:style w:type="paragraph" w:styleId="CommentText">
    <w:name w:val="annotation text"/>
    <w:basedOn w:val="Normal"/>
    <w:link w:val="CommentTextChar"/>
    <w:uiPriority w:val="99"/>
    <w:semiHidden/>
    <w:rsid w:val="00A40646"/>
    <w:rPr>
      <w:sz w:val="20"/>
      <w:szCs w:val="20"/>
    </w:rPr>
  </w:style>
  <w:style w:type="character" w:customStyle="1" w:styleId="CommentTextChar">
    <w:name w:val="Comment Text Char"/>
    <w:basedOn w:val="DefaultParagraphFont"/>
    <w:link w:val="CommentText"/>
    <w:uiPriority w:val="99"/>
    <w:semiHidden/>
    <w:rsid w:val="00A40646"/>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A40646"/>
    <w:rPr>
      <w:b/>
      <w:bCs/>
    </w:rPr>
  </w:style>
  <w:style w:type="character" w:customStyle="1" w:styleId="CommentSubjectChar">
    <w:name w:val="Comment Subject Char"/>
    <w:basedOn w:val="CommentTextChar"/>
    <w:link w:val="CommentSubject"/>
    <w:uiPriority w:val="99"/>
    <w:semiHidden/>
    <w:rsid w:val="00A40646"/>
    <w:rPr>
      <w:rFonts w:ascii="Calibri" w:hAnsi="Calibri"/>
      <w:b/>
      <w:bCs/>
      <w:noProof/>
      <w:sz w:val="20"/>
      <w:szCs w:val="20"/>
    </w:rPr>
  </w:style>
  <w:style w:type="paragraph" w:styleId="Revision">
    <w:name w:val="Revision"/>
    <w:hidden/>
    <w:uiPriority w:val="99"/>
    <w:semiHidden/>
    <w:rsid w:val="00DE0D23"/>
    <w:pPr>
      <w:spacing w:after="0" w:line="240" w:lineRule="auto"/>
    </w:pPr>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515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VETStudentLoans@education.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education.gov.au/vet-student-loans" TargetMode="External"/><Relationship Id="rId2" Type="http://schemas.openxmlformats.org/officeDocument/2006/relationships/customXml" Target="../customXml/item2.xml"/><Relationship Id="rId16" Type="http://schemas.openxmlformats.org/officeDocument/2006/relationships/hyperlink" Target="http://www.education.gov.au/vet-student-lo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ocs.education.gov.au/system/files/doc/other/www.education.gov.au/vet-student-loan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au/vet-student-lo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11D4-05E3-447F-94E8-09DB21027CA4}">
  <ds:schemaRefs>
    <ds:schemaRef ds:uri="http://schemas.microsoft.com/sharepoint/v3/contenttype/forms"/>
  </ds:schemaRefs>
</ds:datastoreItem>
</file>

<file path=customXml/itemProps2.xml><?xml version="1.0" encoding="utf-8"?>
<ds:datastoreItem xmlns:ds="http://schemas.openxmlformats.org/officeDocument/2006/customXml" ds:itemID="{D9B7F268-74D5-4A98-9685-AEAD7891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AF3B56-2EE0-4BB2-9206-61BCD08370AE}">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52CF784-7C2D-4F54-A89E-EE630EB7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F69EEAFF.dotm</Template>
  <TotalTime>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Elizabeth Tantala</cp:lastModifiedBy>
  <cp:revision>5</cp:revision>
  <cp:lastPrinted>2013-01-17T00:36:00Z</cp:lastPrinted>
  <dcterms:created xsi:type="dcterms:W3CDTF">2017-04-12T04:41:00Z</dcterms:created>
  <dcterms:modified xsi:type="dcterms:W3CDTF">2017-04-12T23:15:00Z</dcterms:modified>
</cp:coreProperties>
</file>