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ADBAA" w14:textId="0F572CD1" w:rsidR="00BF4E4F" w:rsidRDefault="009879BA" w:rsidP="00EB0442">
      <w:pPr>
        <w:spacing w:before="2000" w:after="360"/>
      </w:pPr>
      <w:bookmarkStart w:id="0" w:name="_GoBack"/>
      <w:bookmarkEnd w:id="0"/>
      <w:r>
        <w:rPr>
          <w:noProof/>
          <w:lang w:eastAsia="en-AU"/>
        </w:rPr>
        <w:drawing>
          <wp:anchor distT="0" distB="0" distL="114300" distR="114300" simplePos="0" relativeHeight="252048384" behindDoc="1" locked="0" layoutInCell="1" allowOverlap="1" wp14:anchorId="0BF83302" wp14:editId="289D5F6E">
            <wp:simplePos x="0" y="0"/>
            <wp:positionH relativeFrom="page">
              <wp:posOffset>10795</wp:posOffset>
            </wp:positionH>
            <wp:positionV relativeFrom="page">
              <wp:posOffset>11430</wp:posOffset>
            </wp:positionV>
            <wp:extent cx="7559675" cy="10690225"/>
            <wp:effectExtent l="0" t="0" r="3175" b="0"/>
            <wp:wrapNone/>
            <wp:docPr id="3" name="Picture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p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0225"/>
                    </a:xfrm>
                    <a:prstGeom prst="rect">
                      <a:avLst/>
                    </a:prstGeom>
                  </pic:spPr>
                </pic:pic>
              </a:graphicData>
            </a:graphic>
            <wp14:sizeRelH relativeFrom="margin">
              <wp14:pctWidth>0</wp14:pctWidth>
            </wp14:sizeRelH>
            <wp14:sizeRelV relativeFrom="margin">
              <wp14:pctHeight>0</wp14:pctHeight>
            </wp14:sizeRelV>
          </wp:anchor>
        </w:drawing>
      </w:r>
      <w:r w:rsidR="006E6A5B">
        <w:rPr>
          <w:noProof/>
          <w:lang w:eastAsia="en-AU"/>
        </w:rPr>
        <w:drawing>
          <wp:anchor distT="0" distB="0" distL="114300" distR="114300" simplePos="0" relativeHeight="251976704" behindDoc="1" locked="0" layoutInCell="1" allowOverlap="1" wp14:anchorId="31FB7A58" wp14:editId="3862C35F">
            <wp:simplePos x="0" y="0"/>
            <wp:positionH relativeFrom="page">
              <wp:posOffset>23751</wp:posOffset>
            </wp:positionH>
            <wp:positionV relativeFrom="page">
              <wp:posOffset>24404</wp:posOffset>
            </wp:positionV>
            <wp:extent cx="7560000" cy="10690693"/>
            <wp:effectExtent l="0" t="0" r="3175" b="0"/>
            <wp:wrapNone/>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p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0693"/>
                    </a:xfrm>
                    <a:prstGeom prst="rect">
                      <a:avLst/>
                    </a:prstGeom>
                  </pic:spPr>
                </pic:pic>
              </a:graphicData>
            </a:graphic>
            <wp14:sizeRelH relativeFrom="margin">
              <wp14:pctWidth>0</wp14:pctWidth>
            </wp14:sizeRelH>
            <wp14:sizeRelV relativeFrom="margin">
              <wp14:pctHeight>0</wp14:pctHeight>
            </wp14:sizeRelV>
          </wp:anchor>
        </w:drawing>
      </w:r>
      <w:r w:rsidR="00BF4E4F" w:rsidRPr="00925469">
        <w:rPr>
          <w:noProof/>
          <w:lang w:eastAsia="en-AU"/>
        </w:rPr>
        <w:drawing>
          <wp:inline distT="0" distB="0" distL="0" distR="0" wp14:anchorId="0C1875CB" wp14:editId="3FEDE722">
            <wp:extent cx="2610000" cy="802800"/>
            <wp:effectExtent l="0" t="0" r="0" b="0"/>
            <wp:docPr id="2" name="Picture 2" descr="Australian Government Department of Education, Skills and Employ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t Education and Training_Inli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0000" cy="802800"/>
                    </a:xfrm>
                    <a:prstGeom prst="rect">
                      <a:avLst/>
                    </a:prstGeom>
                  </pic:spPr>
                </pic:pic>
              </a:graphicData>
            </a:graphic>
          </wp:inline>
        </w:drawing>
      </w:r>
    </w:p>
    <w:p w14:paraId="2EB9DD94" w14:textId="21D9FCB0" w:rsidR="00BF4E4F" w:rsidRPr="00EB0442" w:rsidRDefault="00EB0442" w:rsidP="00EB0442">
      <w:pPr>
        <w:pStyle w:val="Title"/>
        <w:spacing w:before="80" w:after="100" w:afterAutospacing="1"/>
        <w:rPr>
          <w:color w:val="002D3F"/>
          <w:sz w:val="38"/>
          <w:szCs w:val="38"/>
        </w:rPr>
      </w:pPr>
      <w:r w:rsidRPr="00EB0442">
        <w:rPr>
          <w:color w:val="002D3F"/>
          <w:sz w:val="38"/>
          <w:szCs w:val="38"/>
        </w:rPr>
        <w:t>STEM in the early years</w:t>
      </w:r>
    </w:p>
    <w:p w14:paraId="2B7641EC" w14:textId="0DFE6A19" w:rsidR="00BF4E4F" w:rsidRPr="00EB0442" w:rsidRDefault="00EB0442" w:rsidP="00BF4E4F">
      <w:pPr>
        <w:pStyle w:val="Title"/>
        <w:spacing w:line="840" w:lineRule="exact"/>
        <w:rPr>
          <w:rFonts w:cstheme="majorHAnsi"/>
          <w:b/>
          <w:color w:val="auto"/>
          <w:sz w:val="72"/>
          <w:szCs w:val="72"/>
        </w:rPr>
      </w:pPr>
      <w:r w:rsidRPr="00EB0442">
        <w:rPr>
          <w:rFonts w:cstheme="majorHAnsi"/>
          <w:b/>
          <w:color w:val="auto"/>
          <w:sz w:val="72"/>
          <w:szCs w:val="72"/>
        </w:rPr>
        <w:t>Programme</w:t>
      </w:r>
    </w:p>
    <w:p w14:paraId="7B14C971" w14:textId="460EE16D" w:rsidR="00E31C24" w:rsidRPr="00EB0442" w:rsidRDefault="00EB0442" w:rsidP="00EB0442">
      <w:pPr>
        <w:spacing w:before="600"/>
        <w:rPr>
          <w:sz w:val="30"/>
          <w:szCs w:val="30"/>
        </w:rPr>
        <w:sectPr w:rsidR="00E31C24" w:rsidRPr="00EB0442" w:rsidSect="000E5381">
          <w:pgSz w:w="11906" w:h="16838" w:code="9"/>
          <w:pgMar w:top="8789" w:right="1361" w:bottom="1418" w:left="6379" w:header="709" w:footer="709" w:gutter="0"/>
          <w:pgNumType w:start="1"/>
          <w:cols w:space="708"/>
          <w:docGrid w:linePitch="360"/>
        </w:sectPr>
      </w:pPr>
      <w:r w:rsidRPr="00EB0442">
        <w:rPr>
          <w:sz w:val="30"/>
          <w:szCs w:val="30"/>
        </w:rPr>
        <w:t xml:space="preserve">Grant Guidelines 2016-2020 </w:t>
      </w:r>
      <w:r w:rsidR="00BF4E4F" w:rsidRPr="00F75B0B">
        <w:rPr>
          <w:sz w:val="30"/>
          <w:szCs w:val="30"/>
        </w:rPr>
        <w:t xml:space="preserve">Version </w:t>
      </w:r>
      <w:r>
        <w:rPr>
          <w:sz w:val="30"/>
          <w:szCs w:val="30"/>
        </w:rPr>
        <w:t>3.</w:t>
      </w:r>
    </w:p>
    <w:p w14:paraId="2245CEEE" w14:textId="087C2FD2" w:rsidR="00E31940" w:rsidRPr="00C30405" w:rsidRDefault="00291015" w:rsidP="00D26095">
      <w:pPr>
        <w:pStyle w:val="Heading2"/>
      </w:pPr>
      <w:bookmarkStart w:id="1" w:name="_Toc37251961"/>
      <w:r>
        <w:lastRenderedPageBreak/>
        <w:t>Contents</w:t>
      </w:r>
      <w:bookmarkEnd w:id="1"/>
    </w:p>
    <w:p w14:paraId="5FF595EC" w14:textId="0CB0B22C" w:rsidR="00EB0442" w:rsidRDefault="000E74B6">
      <w:pPr>
        <w:pStyle w:val="TOC20"/>
        <w:rPr>
          <w:rFonts w:asciiTheme="minorHAnsi" w:eastAsiaTheme="minorEastAsia" w:hAnsiTheme="minorHAnsi"/>
          <w:sz w:val="22"/>
          <w:szCs w:val="22"/>
          <w:lang w:eastAsia="en-AU"/>
        </w:rPr>
      </w:pPr>
      <w:r>
        <w:rPr>
          <w:rFonts w:asciiTheme="majorHAnsi" w:hAnsiTheme="majorHAnsi" w:cstheme="majorHAnsi"/>
          <w:color w:val="522761" w:themeColor="accent4"/>
          <w:sz w:val="48"/>
          <w:u w:val="single"/>
        </w:rPr>
        <w:fldChar w:fldCharType="begin"/>
      </w:r>
      <w:r>
        <w:rPr>
          <w:rFonts w:asciiTheme="majorHAnsi" w:hAnsiTheme="majorHAnsi" w:cstheme="majorHAnsi"/>
          <w:color w:val="522761" w:themeColor="accent4"/>
          <w:sz w:val="48"/>
        </w:rPr>
        <w:instrText xml:space="preserve"> TOC \o "1-2" \h \z \u </w:instrText>
      </w:r>
      <w:r>
        <w:rPr>
          <w:rFonts w:asciiTheme="majorHAnsi" w:hAnsiTheme="majorHAnsi" w:cstheme="majorHAnsi"/>
          <w:color w:val="522761" w:themeColor="accent4"/>
          <w:sz w:val="48"/>
          <w:u w:val="single"/>
        </w:rPr>
        <w:fldChar w:fldCharType="separate"/>
      </w:r>
      <w:hyperlink w:anchor="_Toc37251962" w:history="1">
        <w:r w:rsidR="00EB0442" w:rsidRPr="002A046F">
          <w:rPr>
            <w:rStyle w:val="Hyperlink"/>
          </w:rPr>
          <w:t>Purpose</w:t>
        </w:r>
        <w:r w:rsidR="00EB0442">
          <w:rPr>
            <w:webHidden/>
          </w:rPr>
          <w:tab/>
        </w:r>
        <w:r w:rsidR="00EB0442">
          <w:rPr>
            <w:webHidden/>
          </w:rPr>
          <w:fldChar w:fldCharType="begin"/>
        </w:r>
        <w:r w:rsidR="00EB0442">
          <w:rPr>
            <w:webHidden/>
          </w:rPr>
          <w:instrText xml:space="preserve"> PAGEREF _Toc37251962 \h </w:instrText>
        </w:r>
        <w:r w:rsidR="00EB0442">
          <w:rPr>
            <w:webHidden/>
          </w:rPr>
        </w:r>
        <w:r w:rsidR="00EB0442">
          <w:rPr>
            <w:webHidden/>
          </w:rPr>
          <w:fldChar w:fldCharType="separate"/>
        </w:r>
        <w:r w:rsidR="00BD229A">
          <w:rPr>
            <w:webHidden/>
          </w:rPr>
          <w:t>3</w:t>
        </w:r>
        <w:r w:rsidR="00EB0442">
          <w:rPr>
            <w:webHidden/>
          </w:rPr>
          <w:fldChar w:fldCharType="end"/>
        </w:r>
      </w:hyperlink>
    </w:p>
    <w:p w14:paraId="6B856B01" w14:textId="7BDDAE36" w:rsidR="00EB0442" w:rsidRDefault="00232855">
      <w:pPr>
        <w:pStyle w:val="TOC20"/>
        <w:rPr>
          <w:rFonts w:asciiTheme="minorHAnsi" w:eastAsiaTheme="minorEastAsia" w:hAnsiTheme="minorHAnsi"/>
          <w:sz w:val="22"/>
          <w:szCs w:val="22"/>
          <w:lang w:eastAsia="en-AU"/>
        </w:rPr>
      </w:pPr>
      <w:hyperlink w:anchor="_Toc37251963" w:history="1">
        <w:r w:rsidR="00EB0442" w:rsidRPr="002A046F">
          <w:rPr>
            <w:rStyle w:val="Hyperlink"/>
          </w:rPr>
          <w:t>Programme Objectives</w:t>
        </w:r>
        <w:r w:rsidR="00EB0442">
          <w:rPr>
            <w:webHidden/>
          </w:rPr>
          <w:tab/>
        </w:r>
        <w:r w:rsidR="00EB0442">
          <w:rPr>
            <w:webHidden/>
          </w:rPr>
          <w:fldChar w:fldCharType="begin"/>
        </w:r>
        <w:r w:rsidR="00EB0442">
          <w:rPr>
            <w:webHidden/>
          </w:rPr>
          <w:instrText xml:space="preserve"> PAGEREF _Toc37251963 \h </w:instrText>
        </w:r>
        <w:r w:rsidR="00EB0442">
          <w:rPr>
            <w:webHidden/>
          </w:rPr>
        </w:r>
        <w:r w:rsidR="00EB0442">
          <w:rPr>
            <w:webHidden/>
          </w:rPr>
          <w:fldChar w:fldCharType="separate"/>
        </w:r>
        <w:r w:rsidR="00BD229A">
          <w:rPr>
            <w:webHidden/>
          </w:rPr>
          <w:t>3</w:t>
        </w:r>
        <w:r w:rsidR="00EB0442">
          <w:rPr>
            <w:webHidden/>
          </w:rPr>
          <w:fldChar w:fldCharType="end"/>
        </w:r>
      </w:hyperlink>
    </w:p>
    <w:p w14:paraId="7866F142" w14:textId="4E7B91C7" w:rsidR="00EB0442" w:rsidRDefault="00232855">
      <w:pPr>
        <w:pStyle w:val="TOC20"/>
        <w:rPr>
          <w:rFonts w:asciiTheme="minorHAnsi" w:eastAsiaTheme="minorEastAsia" w:hAnsiTheme="minorHAnsi"/>
          <w:sz w:val="22"/>
          <w:szCs w:val="22"/>
          <w:lang w:eastAsia="en-AU"/>
        </w:rPr>
      </w:pPr>
      <w:hyperlink w:anchor="_Toc37251964" w:history="1">
        <w:r w:rsidR="00EB0442" w:rsidRPr="002A046F">
          <w:rPr>
            <w:rStyle w:val="Hyperlink"/>
          </w:rPr>
          <w:t>Programme Description</w:t>
        </w:r>
        <w:r w:rsidR="00EB0442">
          <w:rPr>
            <w:webHidden/>
          </w:rPr>
          <w:tab/>
        </w:r>
        <w:r w:rsidR="00EB0442">
          <w:rPr>
            <w:webHidden/>
          </w:rPr>
          <w:fldChar w:fldCharType="begin"/>
        </w:r>
        <w:r w:rsidR="00EB0442">
          <w:rPr>
            <w:webHidden/>
          </w:rPr>
          <w:instrText xml:space="preserve"> PAGEREF _Toc37251964 \h </w:instrText>
        </w:r>
        <w:r w:rsidR="00EB0442">
          <w:rPr>
            <w:webHidden/>
          </w:rPr>
        </w:r>
        <w:r w:rsidR="00EB0442">
          <w:rPr>
            <w:webHidden/>
          </w:rPr>
          <w:fldChar w:fldCharType="separate"/>
        </w:r>
        <w:r w:rsidR="00BD229A">
          <w:rPr>
            <w:webHidden/>
          </w:rPr>
          <w:t>3</w:t>
        </w:r>
        <w:r w:rsidR="00EB0442">
          <w:rPr>
            <w:webHidden/>
          </w:rPr>
          <w:fldChar w:fldCharType="end"/>
        </w:r>
      </w:hyperlink>
    </w:p>
    <w:p w14:paraId="20426066" w14:textId="59909A7B" w:rsidR="00EB0442" w:rsidRDefault="00232855">
      <w:pPr>
        <w:pStyle w:val="TOC20"/>
        <w:rPr>
          <w:rFonts w:asciiTheme="minorHAnsi" w:eastAsiaTheme="minorEastAsia" w:hAnsiTheme="minorHAnsi"/>
          <w:sz w:val="22"/>
          <w:szCs w:val="22"/>
          <w:lang w:eastAsia="en-AU"/>
        </w:rPr>
      </w:pPr>
      <w:hyperlink w:anchor="_Toc37251965" w:history="1">
        <w:r w:rsidR="00EB0442" w:rsidRPr="002A046F">
          <w:rPr>
            <w:rStyle w:val="Hyperlink"/>
          </w:rPr>
          <w:t>Eligibility</w:t>
        </w:r>
        <w:r w:rsidR="00EB0442">
          <w:rPr>
            <w:webHidden/>
          </w:rPr>
          <w:tab/>
        </w:r>
        <w:r w:rsidR="00EB0442">
          <w:rPr>
            <w:webHidden/>
          </w:rPr>
          <w:fldChar w:fldCharType="begin"/>
        </w:r>
        <w:r w:rsidR="00EB0442">
          <w:rPr>
            <w:webHidden/>
          </w:rPr>
          <w:instrText xml:space="preserve"> PAGEREF _Toc37251965 \h </w:instrText>
        </w:r>
        <w:r w:rsidR="00EB0442">
          <w:rPr>
            <w:webHidden/>
          </w:rPr>
        </w:r>
        <w:r w:rsidR="00EB0442">
          <w:rPr>
            <w:webHidden/>
          </w:rPr>
          <w:fldChar w:fldCharType="separate"/>
        </w:r>
        <w:r w:rsidR="00BD229A">
          <w:rPr>
            <w:webHidden/>
          </w:rPr>
          <w:t>3</w:t>
        </w:r>
        <w:r w:rsidR="00EB0442">
          <w:rPr>
            <w:webHidden/>
          </w:rPr>
          <w:fldChar w:fldCharType="end"/>
        </w:r>
      </w:hyperlink>
    </w:p>
    <w:p w14:paraId="2D78E06E" w14:textId="13B100A2" w:rsidR="00EB0442" w:rsidRDefault="00232855">
      <w:pPr>
        <w:pStyle w:val="TOC20"/>
        <w:rPr>
          <w:rFonts w:asciiTheme="minorHAnsi" w:eastAsiaTheme="minorEastAsia" w:hAnsiTheme="minorHAnsi"/>
          <w:sz w:val="22"/>
          <w:szCs w:val="22"/>
          <w:lang w:eastAsia="en-AU"/>
        </w:rPr>
      </w:pPr>
      <w:hyperlink w:anchor="_Toc37251966" w:history="1">
        <w:r w:rsidR="00EB0442" w:rsidRPr="002A046F">
          <w:rPr>
            <w:rStyle w:val="Hyperlink"/>
          </w:rPr>
          <w:t>Context</w:t>
        </w:r>
        <w:r w:rsidR="00EB0442">
          <w:rPr>
            <w:webHidden/>
          </w:rPr>
          <w:tab/>
        </w:r>
        <w:r w:rsidR="00EB0442">
          <w:rPr>
            <w:webHidden/>
          </w:rPr>
          <w:fldChar w:fldCharType="begin"/>
        </w:r>
        <w:r w:rsidR="00EB0442">
          <w:rPr>
            <w:webHidden/>
          </w:rPr>
          <w:instrText xml:space="preserve"> PAGEREF _Toc37251966 \h </w:instrText>
        </w:r>
        <w:r w:rsidR="00EB0442">
          <w:rPr>
            <w:webHidden/>
          </w:rPr>
        </w:r>
        <w:r w:rsidR="00EB0442">
          <w:rPr>
            <w:webHidden/>
          </w:rPr>
          <w:fldChar w:fldCharType="separate"/>
        </w:r>
        <w:r w:rsidR="00BD229A">
          <w:rPr>
            <w:webHidden/>
          </w:rPr>
          <w:t>4</w:t>
        </w:r>
        <w:r w:rsidR="00EB0442">
          <w:rPr>
            <w:webHidden/>
          </w:rPr>
          <w:fldChar w:fldCharType="end"/>
        </w:r>
      </w:hyperlink>
    </w:p>
    <w:p w14:paraId="1146985B" w14:textId="16D4033E" w:rsidR="00EB0442" w:rsidRDefault="00232855">
      <w:pPr>
        <w:pStyle w:val="TOC20"/>
        <w:rPr>
          <w:rFonts w:asciiTheme="minorHAnsi" w:eastAsiaTheme="minorEastAsia" w:hAnsiTheme="minorHAnsi"/>
          <w:sz w:val="22"/>
          <w:szCs w:val="22"/>
          <w:lang w:eastAsia="en-AU"/>
        </w:rPr>
      </w:pPr>
      <w:hyperlink w:anchor="_Toc37251967" w:history="1">
        <w:r w:rsidR="00EB0442" w:rsidRPr="002A046F">
          <w:rPr>
            <w:rStyle w:val="Hyperlink"/>
          </w:rPr>
          <w:t>Legislative Authority</w:t>
        </w:r>
        <w:r w:rsidR="00EB0442">
          <w:rPr>
            <w:webHidden/>
          </w:rPr>
          <w:tab/>
        </w:r>
        <w:r w:rsidR="00EB0442">
          <w:rPr>
            <w:webHidden/>
          </w:rPr>
          <w:fldChar w:fldCharType="begin"/>
        </w:r>
        <w:r w:rsidR="00EB0442">
          <w:rPr>
            <w:webHidden/>
          </w:rPr>
          <w:instrText xml:space="preserve"> PAGEREF _Toc37251967 \h </w:instrText>
        </w:r>
        <w:r w:rsidR="00EB0442">
          <w:rPr>
            <w:webHidden/>
          </w:rPr>
        </w:r>
        <w:r w:rsidR="00EB0442">
          <w:rPr>
            <w:webHidden/>
          </w:rPr>
          <w:fldChar w:fldCharType="separate"/>
        </w:r>
        <w:r w:rsidR="00BD229A">
          <w:rPr>
            <w:webHidden/>
          </w:rPr>
          <w:t>5</w:t>
        </w:r>
        <w:r w:rsidR="00EB0442">
          <w:rPr>
            <w:webHidden/>
          </w:rPr>
          <w:fldChar w:fldCharType="end"/>
        </w:r>
      </w:hyperlink>
    </w:p>
    <w:p w14:paraId="5C4F9DF8" w14:textId="6856D10C" w:rsidR="00EB0442" w:rsidRDefault="00232855">
      <w:pPr>
        <w:pStyle w:val="TOC20"/>
        <w:rPr>
          <w:rFonts w:asciiTheme="minorHAnsi" w:eastAsiaTheme="minorEastAsia" w:hAnsiTheme="minorHAnsi"/>
          <w:sz w:val="22"/>
          <w:szCs w:val="22"/>
          <w:lang w:eastAsia="en-AU"/>
        </w:rPr>
      </w:pPr>
      <w:hyperlink w:anchor="_Toc37251968" w:history="1">
        <w:r w:rsidR="00EB0442" w:rsidRPr="002A046F">
          <w:rPr>
            <w:rStyle w:val="Hyperlink"/>
          </w:rPr>
          <w:t>Funding</w:t>
        </w:r>
        <w:r w:rsidR="00EB0442">
          <w:rPr>
            <w:webHidden/>
          </w:rPr>
          <w:tab/>
        </w:r>
        <w:r w:rsidR="00EB0442">
          <w:rPr>
            <w:webHidden/>
          </w:rPr>
          <w:fldChar w:fldCharType="begin"/>
        </w:r>
        <w:r w:rsidR="00EB0442">
          <w:rPr>
            <w:webHidden/>
          </w:rPr>
          <w:instrText xml:space="preserve"> PAGEREF _Toc37251968 \h </w:instrText>
        </w:r>
        <w:r w:rsidR="00EB0442">
          <w:rPr>
            <w:webHidden/>
          </w:rPr>
        </w:r>
        <w:r w:rsidR="00EB0442">
          <w:rPr>
            <w:webHidden/>
          </w:rPr>
          <w:fldChar w:fldCharType="separate"/>
        </w:r>
        <w:r w:rsidR="00BD229A">
          <w:rPr>
            <w:webHidden/>
          </w:rPr>
          <w:t>5</w:t>
        </w:r>
        <w:r w:rsidR="00EB0442">
          <w:rPr>
            <w:webHidden/>
          </w:rPr>
          <w:fldChar w:fldCharType="end"/>
        </w:r>
      </w:hyperlink>
    </w:p>
    <w:p w14:paraId="756C14CC" w14:textId="0FD81953" w:rsidR="00EB0442" w:rsidRDefault="00232855">
      <w:pPr>
        <w:pStyle w:val="TOC20"/>
        <w:rPr>
          <w:rFonts w:asciiTheme="minorHAnsi" w:eastAsiaTheme="minorEastAsia" w:hAnsiTheme="minorHAnsi"/>
          <w:sz w:val="22"/>
          <w:szCs w:val="22"/>
          <w:lang w:eastAsia="en-AU"/>
        </w:rPr>
      </w:pPr>
      <w:hyperlink w:anchor="_Toc37251969" w:history="1">
        <w:r w:rsidR="00EB0442" w:rsidRPr="002A046F">
          <w:rPr>
            <w:rStyle w:val="Hyperlink"/>
          </w:rPr>
          <w:t>Payment procedures</w:t>
        </w:r>
        <w:r w:rsidR="00EB0442">
          <w:rPr>
            <w:webHidden/>
          </w:rPr>
          <w:tab/>
        </w:r>
        <w:r w:rsidR="00EB0442">
          <w:rPr>
            <w:webHidden/>
          </w:rPr>
          <w:fldChar w:fldCharType="begin"/>
        </w:r>
        <w:r w:rsidR="00EB0442">
          <w:rPr>
            <w:webHidden/>
          </w:rPr>
          <w:instrText xml:space="preserve"> PAGEREF _Toc37251969 \h </w:instrText>
        </w:r>
        <w:r w:rsidR="00EB0442">
          <w:rPr>
            <w:webHidden/>
          </w:rPr>
        </w:r>
        <w:r w:rsidR="00EB0442">
          <w:rPr>
            <w:webHidden/>
          </w:rPr>
          <w:fldChar w:fldCharType="separate"/>
        </w:r>
        <w:r w:rsidR="00BD229A">
          <w:rPr>
            <w:webHidden/>
          </w:rPr>
          <w:t>5</w:t>
        </w:r>
        <w:r w:rsidR="00EB0442">
          <w:rPr>
            <w:webHidden/>
          </w:rPr>
          <w:fldChar w:fldCharType="end"/>
        </w:r>
      </w:hyperlink>
    </w:p>
    <w:p w14:paraId="4E66D0EB" w14:textId="4F4059AE" w:rsidR="00EB0442" w:rsidRDefault="00232855">
      <w:pPr>
        <w:pStyle w:val="TOC20"/>
        <w:rPr>
          <w:rFonts w:asciiTheme="minorHAnsi" w:eastAsiaTheme="minorEastAsia" w:hAnsiTheme="minorHAnsi"/>
          <w:sz w:val="22"/>
          <w:szCs w:val="22"/>
          <w:lang w:eastAsia="en-AU"/>
        </w:rPr>
      </w:pPr>
      <w:hyperlink w:anchor="_Toc37251970" w:history="1">
        <w:r w:rsidR="00EB0442" w:rsidRPr="002A046F">
          <w:rPr>
            <w:rStyle w:val="Hyperlink"/>
          </w:rPr>
          <w:t>Ownership and Use of Resources Developed with Commonwealth Funding</w:t>
        </w:r>
        <w:r w:rsidR="00EB0442">
          <w:rPr>
            <w:webHidden/>
          </w:rPr>
          <w:tab/>
        </w:r>
        <w:r w:rsidR="00EB0442">
          <w:rPr>
            <w:webHidden/>
          </w:rPr>
          <w:fldChar w:fldCharType="begin"/>
        </w:r>
        <w:r w:rsidR="00EB0442">
          <w:rPr>
            <w:webHidden/>
          </w:rPr>
          <w:instrText xml:space="preserve"> PAGEREF _Toc37251970 \h </w:instrText>
        </w:r>
        <w:r w:rsidR="00EB0442">
          <w:rPr>
            <w:webHidden/>
          </w:rPr>
        </w:r>
        <w:r w:rsidR="00EB0442">
          <w:rPr>
            <w:webHidden/>
          </w:rPr>
          <w:fldChar w:fldCharType="separate"/>
        </w:r>
        <w:r w:rsidR="00BD229A">
          <w:rPr>
            <w:webHidden/>
          </w:rPr>
          <w:t>5</w:t>
        </w:r>
        <w:r w:rsidR="00EB0442">
          <w:rPr>
            <w:webHidden/>
          </w:rPr>
          <w:fldChar w:fldCharType="end"/>
        </w:r>
      </w:hyperlink>
    </w:p>
    <w:p w14:paraId="5969961F" w14:textId="60EF4627" w:rsidR="00EB0442" w:rsidRDefault="00232855">
      <w:pPr>
        <w:pStyle w:val="TOC20"/>
        <w:rPr>
          <w:rFonts w:asciiTheme="minorHAnsi" w:eastAsiaTheme="minorEastAsia" w:hAnsiTheme="minorHAnsi"/>
          <w:sz w:val="22"/>
          <w:szCs w:val="22"/>
          <w:lang w:eastAsia="en-AU"/>
        </w:rPr>
      </w:pPr>
      <w:hyperlink w:anchor="_Toc37251971" w:history="1">
        <w:r w:rsidR="00EB0442" w:rsidRPr="002A046F">
          <w:rPr>
            <w:rStyle w:val="Hyperlink"/>
          </w:rPr>
          <w:t>Programme Contacts</w:t>
        </w:r>
        <w:r w:rsidR="00EB0442">
          <w:rPr>
            <w:webHidden/>
          </w:rPr>
          <w:tab/>
        </w:r>
        <w:r w:rsidR="00EB0442">
          <w:rPr>
            <w:webHidden/>
          </w:rPr>
          <w:fldChar w:fldCharType="begin"/>
        </w:r>
        <w:r w:rsidR="00EB0442">
          <w:rPr>
            <w:webHidden/>
          </w:rPr>
          <w:instrText xml:space="preserve"> PAGEREF _Toc37251971 \h </w:instrText>
        </w:r>
        <w:r w:rsidR="00EB0442">
          <w:rPr>
            <w:webHidden/>
          </w:rPr>
        </w:r>
        <w:r w:rsidR="00EB0442">
          <w:rPr>
            <w:webHidden/>
          </w:rPr>
          <w:fldChar w:fldCharType="separate"/>
        </w:r>
        <w:r w:rsidR="00BD229A">
          <w:rPr>
            <w:webHidden/>
          </w:rPr>
          <w:t>5</w:t>
        </w:r>
        <w:r w:rsidR="00EB0442">
          <w:rPr>
            <w:webHidden/>
          </w:rPr>
          <w:fldChar w:fldCharType="end"/>
        </w:r>
      </w:hyperlink>
    </w:p>
    <w:p w14:paraId="42B0F96E" w14:textId="3653A16E" w:rsidR="00EB0442" w:rsidRDefault="00232855">
      <w:pPr>
        <w:pStyle w:val="TOC20"/>
        <w:rPr>
          <w:rFonts w:asciiTheme="minorHAnsi" w:eastAsiaTheme="minorEastAsia" w:hAnsiTheme="minorHAnsi"/>
          <w:sz w:val="22"/>
          <w:szCs w:val="22"/>
          <w:lang w:eastAsia="en-AU"/>
        </w:rPr>
      </w:pPr>
      <w:hyperlink w:anchor="_Toc37251972" w:history="1">
        <w:r w:rsidR="00EB0442" w:rsidRPr="002A046F">
          <w:rPr>
            <w:rStyle w:val="Hyperlink"/>
          </w:rPr>
          <w:t>Agreement/Contracts</w:t>
        </w:r>
        <w:r w:rsidR="00EB0442">
          <w:rPr>
            <w:webHidden/>
          </w:rPr>
          <w:tab/>
        </w:r>
        <w:r w:rsidR="00EB0442">
          <w:rPr>
            <w:webHidden/>
          </w:rPr>
          <w:fldChar w:fldCharType="begin"/>
        </w:r>
        <w:r w:rsidR="00EB0442">
          <w:rPr>
            <w:webHidden/>
          </w:rPr>
          <w:instrText xml:space="preserve"> PAGEREF _Toc37251972 \h </w:instrText>
        </w:r>
        <w:r w:rsidR="00EB0442">
          <w:rPr>
            <w:webHidden/>
          </w:rPr>
        </w:r>
        <w:r w:rsidR="00EB0442">
          <w:rPr>
            <w:webHidden/>
          </w:rPr>
          <w:fldChar w:fldCharType="separate"/>
        </w:r>
        <w:r w:rsidR="00BD229A">
          <w:rPr>
            <w:webHidden/>
          </w:rPr>
          <w:t>6</w:t>
        </w:r>
        <w:r w:rsidR="00EB0442">
          <w:rPr>
            <w:webHidden/>
          </w:rPr>
          <w:fldChar w:fldCharType="end"/>
        </w:r>
      </w:hyperlink>
    </w:p>
    <w:p w14:paraId="1A5DC675" w14:textId="538A990F" w:rsidR="00EB0442" w:rsidRDefault="00232855">
      <w:pPr>
        <w:pStyle w:val="TOC20"/>
        <w:rPr>
          <w:rFonts w:asciiTheme="minorHAnsi" w:eastAsiaTheme="minorEastAsia" w:hAnsiTheme="minorHAnsi"/>
          <w:sz w:val="22"/>
          <w:szCs w:val="22"/>
          <w:lang w:eastAsia="en-AU"/>
        </w:rPr>
      </w:pPr>
      <w:hyperlink w:anchor="_Toc37251973" w:history="1">
        <w:r w:rsidR="00EB0442" w:rsidRPr="002A046F">
          <w:rPr>
            <w:rStyle w:val="Hyperlink"/>
          </w:rPr>
          <w:t>Types of Agreement/Contract</w:t>
        </w:r>
        <w:r w:rsidR="00EB0442">
          <w:rPr>
            <w:webHidden/>
          </w:rPr>
          <w:tab/>
        </w:r>
        <w:r w:rsidR="00EB0442">
          <w:rPr>
            <w:webHidden/>
          </w:rPr>
          <w:fldChar w:fldCharType="begin"/>
        </w:r>
        <w:r w:rsidR="00EB0442">
          <w:rPr>
            <w:webHidden/>
          </w:rPr>
          <w:instrText xml:space="preserve"> PAGEREF _Toc37251973 \h </w:instrText>
        </w:r>
        <w:r w:rsidR="00EB0442">
          <w:rPr>
            <w:webHidden/>
          </w:rPr>
        </w:r>
        <w:r w:rsidR="00EB0442">
          <w:rPr>
            <w:webHidden/>
          </w:rPr>
          <w:fldChar w:fldCharType="separate"/>
        </w:r>
        <w:r w:rsidR="00BD229A">
          <w:rPr>
            <w:webHidden/>
          </w:rPr>
          <w:t>6</w:t>
        </w:r>
        <w:r w:rsidR="00EB0442">
          <w:rPr>
            <w:webHidden/>
          </w:rPr>
          <w:fldChar w:fldCharType="end"/>
        </w:r>
      </w:hyperlink>
    </w:p>
    <w:p w14:paraId="1A9333A6" w14:textId="3F7899E6" w:rsidR="00EB0442" w:rsidRDefault="00232855">
      <w:pPr>
        <w:pStyle w:val="TOC20"/>
        <w:rPr>
          <w:rFonts w:asciiTheme="minorHAnsi" w:eastAsiaTheme="minorEastAsia" w:hAnsiTheme="minorHAnsi"/>
          <w:sz w:val="22"/>
          <w:szCs w:val="22"/>
          <w:lang w:eastAsia="en-AU"/>
        </w:rPr>
      </w:pPr>
      <w:hyperlink w:anchor="_Toc37251974" w:history="1">
        <w:r w:rsidR="00EB0442" w:rsidRPr="002A046F">
          <w:rPr>
            <w:rStyle w:val="Hyperlink"/>
          </w:rPr>
          <w:t>Grant and Procurement Reporting</w:t>
        </w:r>
        <w:r w:rsidR="00EB0442">
          <w:rPr>
            <w:webHidden/>
          </w:rPr>
          <w:tab/>
        </w:r>
        <w:r w:rsidR="00EB0442">
          <w:rPr>
            <w:webHidden/>
          </w:rPr>
          <w:fldChar w:fldCharType="begin"/>
        </w:r>
        <w:r w:rsidR="00EB0442">
          <w:rPr>
            <w:webHidden/>
          </w:rPr>
          <w:instrText xml:space="preserve"> PAGEREF _Toc37251974 \h </w:instrText>
        </w:r>
        <w:r w:rsidR="00EB0442">
          <w:rPr>
            <w:webHidden/>
          </w:rPr>
        </w:r>
        <w:r w:rsidR="00EB0442">
          <w:rPr>
            <w:webHidden/>
          </w:rPr>
          <w:fldChar w:fldCharType="separate"/>
        </w:r>
        <w:r w:rsidR="00BD229A">
          <w:rPr>
            <w:webHidden/>
          </w:rPr>
          <w:t>7</w:t>
        </w:r>
        <w:r w:rsidR="00EB0442">
          <w:rPr>
            <w:webHidden/>
          </w:rPr>
          <w:fldChar w:fldCharType="end"/>
        </w:r>
      </w:hyperlink>
    </w:p>
    <w:p w14:paraId="1C31232D" w14:textId="07A9BA59" w:rsidR="00EB0442" w:rsidRDefault="00232855">
      <w:pPr>
        <w:pStyle w:val="TOC20"/>
        <w:rPr>
          <w:rFonts w:asciiTheme="minorHAnsi" w:eastAsiaTheme="minorEastAsia" w:hAnsiTheme="minorHAnsi"/>
          <w:sz w:val="22"/>
          <w:szCs w:val="22"/>
          <w:lang w:eastAsia="en-AU"/>
        </w:rPr>
      </w:pPr>
      <w:hyperlink w:anchor="_Toc37251975" w:history="1">
        <w:r w:rsidR="00EB0442" w:rsidRPr="002A046F">
          <w:rPr>
            <w:rStyle w:val="Hyperlink"/>
          </w:rPr>
          <w:t>Goods and Services Tax (GST)</w:t>
        </w:r>
        <w:r w:rsidR="00EB0442">
          <w:rPr>
            <w:webHidden/>
          </w:rPr>
          <w:tab/>
        </w:r>
        <w:r w:rsidR="00EB0442">
          <w:rPr>
            <w:webHidden/>
          </w:rPr>
          <w:fldChar w:fldCharType="begin"/>
        </w:r>
        <w:r w:rsidR="00EB0442">
          <w:rPr>
            <w:webHidden/>
          </w:rPr>
          <w:instrText xml:space="preserve"> PAGEREF _Toc37251975 \h </w:instrText>
        </w:r>
        <w:r w:rsidR="00EB0442">
          <w:rPr>
            <w:webHidden/>
          </w:rPr>
        </w:r>
        <w:r w:rsidR="00EB0442">
          <w:rPr>
            <w:webHidden/>
          </w:rPr>
          <w:fldChar w:fldCharType="separate"/>
        </w:r>
        <w:r w:rsidR="00BD229A">
          <w:rPr>
            <w:webHidden/>
          </w:rPr>
          <w:t>7</w:t>
        </w:r>
        <w:r w:rsidR="00EB0442">
          <w:rPr>
            <w:webHidden/>
          </w:rPr>
          <w:fldChar w:fldCharType="end"/>
        </w:r>
      </w:hyperlink>
    </w:p>
    <w:p w14:paraId="241F2DD8" w14:textId="6B6F1024" w:rsidR="00EB0442" w:rsidRDefault="00232855">
      <w:pPr>
        <w:pStyle w:val="TOC20"/>
        <w:rPr>
          <w:rFonts w:asciiTheme="minorHAnsi" w:eastAsiaTheme="minorEastAsia" w:hAnsiTheme="minorHAnsi"/>
          <w:sz w:val="22"/>
          <w:szCs w:val="22"/>
          <w:lang w:eastAsia="en-AU"/>
        </w:rPr>
      </w:pPr>
      <w:hyperlink w:anchor="_Toc37251976" w:history="1">
        <w:r w:rsidR="00EB0442" w:rsidRPr="002A046F">
          <w:rPr>
            <w:rStyle w:val="Hyperlink"/>
          </w:rPr>
          <w:t>Legal and Financial Advice</w:t>
        </w:r>
        <w:r w:rsidR="00EB0442">
          <w:rPr>
            <w:webHidden/>
          </w:rPr>
          <w:tab/>
        </w:r>
        <w:r w:rsidR="00EB0442">
          <w:rPr>
            <w:webHidden/>
          </w:rPr>
          <w:fldChar w:fldCharType="begin"/>
        </w:r>
        <w:r w:rsidR="00EB0442">
          <w:rPr>
            <w:webHidden/>
          </w:rPr>
          <w:instrText xml:space="preserve"> PAGEREF _Toc37251976 \h </w:instrText>
        </w:r>
        <w:r w:rsidR="00EB0442">
          <w:rPr>
            <w:webHidden/>
          </w:rPr>
        </w:r>
        <w:r w:rsidR="00EB0442">
          <w:rPr>
            <w:webHidden/>
          </w:rPr>
          <w:fldChar w:fldCharType="separate"/>
        </w:r>
        <w:r w:rsidR="00BD229A">
          <w:rPr>
            <w:webHidden/>
          </w:rPr>
          <w:t>7</w:t>
        </w:r>
        <w:r w:rsidR="00EB0442">
          <w:rPr>
            <w:webHidden/>
          </w:rPr>
          <w:fldChar w:fldCharType="end"/>
        </w:r>
      </w:hyperlink>
    </w:p>
    <w:p w14:paraId="5B2E8FA8" w14:textId="7471A0C8" w:rsidR="00EB0442" w:rsidRDefault="00232855">
      <w:pPr>
        <w:pStyle w:val="TOC20"/>
        <w:rPr>
          <w:rFonts w:asciiTheme="minorHAnsi" w:eastAsiaTheme="minorEastAsia" w:hAnsiTheme="minorHAnsi"/>
          <w:sz w:val="22"/>
          <w:szCs w:val="22"/>
          <w:lang w:eastAsia="en-AU"/>
        </w:rPr>
      </w:pPr>
      <w:hyperlink w:anchor="_Toc37251977" w:history="1">
        <w:r w:rsidR="00EB0442" w:rsidRPr="002A046F">
          <w:rPr>
            <w:rStyle w:val="Hyperlink"/>
          </w:rPr>
          <w:t>Monitoring, Performance Reporting and Improvement</w:t>
        </w:r>
        <w:r w:rsidR="00EB0442">
          <w:rPr>
            <w:webHidden/>
          </w:rPr>
          <w:tab/>
        </w:r>
        <w:r w:rsidR="00EB0442">
          <w:rPr>
            <w:webHidden/>
          </w:rPr>
          <w:fldChar w:fldCharType="begin"/>
        </w:r>
        <w:r w:rsidR="00EB0442">
          <w:rPr>
            <w:webHidden/>
          </w:rPr>
          <w:instrText xml:space="preserve"> PAGEREF _Toc37251977 \h </w:instrText>
        </w:r>
        <w:r w:rsidR="00EB0442">
          <w:rPr>
            <w:webHidden/>
          </w:rPr>
        </w:r>
        <w:r w:rsidR="00EB0442">
          <w:rPr>
            <w:webHidden/>
          </w:rPr>
          <w:fldChar w:fldCharType="separate"/>
        </w:r>
        <w:r w:rsidR="00BD229A">
          <w:rPr>
            <w:webHidden/>
          </w:rPr>
          <w:t>7</w:t>
        </w:r>
        <w:r w:rsidR="00EB0442">
          <w:rPr>
            <w:webHidden/>
          </w:rPr>
          <w:fldChar w:fldCharType="end"/>
        </w:r>
      </w:hyperlink>
    </w:p>
    <w:p w14:paraId="244A1838" w14:textId="077289D1" w:rsidR="00EB0442" w:rsidRDefault="00232855">
      <w:pPr>
        <w:pStyle w:val="TOC20"/>
        <w:rPr>
          <w:rFonts w:asciiTheme="minorHAnsi" w:eastAsiaTheme="minorEastAsia" w:hAnsiTheme="minorHAnsi"/>
          <w:sz w:val="22"/>
          <w:szCs w:val="22"/>
          <w:lang w:eastAsia="en-AU"/>
        </w:rPr>
      </w:pPr>
      <w:hyperlink w:anchor="_Toc37251978" w:history="1">
        <w:r w:rsidR="00EB0442" w:rsidRPr="002A046F">
          <w:rPr>
            <w:rStyle w:val="Hyperlink"/>
          </w:rPr>
          <w:t>Financial Reporting</w:t>
        </w:r>
        <w:r w:rsidR="00EB0442">
          <w:rPr>
            <w:webHidden/>
          </w:rPr>
          <w:tab/>
        </w:r>
        <w:r w:rsidR="00EB0442">
          <w:rPr>
            <w:webHidden/>
          </w:rPr>
          <w:fldChar w:fldCharType="begin"/>
        </w:r>
        <w:r w:rsidR="00EB0442">
          <w:rPr>
            <w:webHidden/>
          </w:rPr>
          <w:instrText xml:space="preserve"> PAGEREF _Toc37251978 \h </w:instrText>
        </w:r>
        <w:r w:rsidR="00EB0442">
          <w:rPr>
            <w:webHidden/>
          </w:rPr>
        </w:r>
        <w:r w:rsidR="00EB0442">
          <w:rPr>
            <w:webHidden/>
          </w:rPr>
          <w:fldChar w:fldCharType="separate"/>
        </w:r>
        <w:r w:rsidR="00BD229A">
          <w:rPr>
            <w:webHidden/>
          </w:rPr>
          <w:t>8</w:t>
        </w:r>
        <w:r w:rsidR="00EB0442">
          <w:rPr>
            <w:webHidden/>
          </w:rPr>
          <w:fldChar w:fldCharType="end"/>
        </w:r>
      </w:hyperlink>
    </w:p>
    <w:p w14:paraId="498FDD4E" w14:textId="243228D7" w:rsidR="00EB0442" w:rsidRDefault="00232855">
      <w:pPr>
        <w:pStyle w:val="TOC20"/>
        <w:rPr>
          <w:rFonts w:asciiTheme="minorHAnsi" w:eastAsiaTheme="minorEastAsia" w:hAnsiTheme="minorHAnsi"/>
          <w:sz w:val="22"/>
          <w:szCs w:val="22"/>
          <w:lang w:eastAsia="en-AU"/>
        </w:rPr>
      </w:pPr>
      <w:hyperlink w:anchor="_Toc37251979" w:history="1">
        <w:r w:rsidR="00EB0442" w:rsidRPr="002A046F">
          <w:rPr>
            <w:rStyle w:val="Hyperlink"/>
          </w:rPr>
          <w:t>Evaluation</w:t>
        </w:r>
        <w:r w:rsidR="00EB0442">
          <w:rPr>
            <w:webHidden/>
          </w:rPr>
          <w:tab/>
        </w:r>
        <w:r w:rsidR="00EB0442">
          <w:rPr>
            <w:webHidden/>
          </w:rPr>
          <w:fldChar w:fldCharType="begin"/>
        </w:r>
        <w:r w:rsidR="00EB0442">
          <w:rPr>
            <w:webHidden/>
          </w:rPr>
          <w:instrText xml:space="preserve"> PAGEREF _Toc37251979 \h </w:instrText>
        </w:r>
        <w:r w:rsidR="00EB0442">
          <w:rPr>
            <w:webHidden/>
          </w:rPr>
        </w:r>
        <w:r w:rsidR="00EB0442">
          <w:rPr>
            <w:webHidden/>
          </w:rPr>
          <w:fldChar w:fldCharType="separate"/>
        </w:r>
        <w:r w:rsidR="00BD229A">
          <w:rPr>
            <w:webHidden/>
          </w:rPr>
          <w:t>8</w:t>
        </w:r>
        <w:r w:rsidR="00EB0442">
          <w:rPr>
            <w:webHidden/>
          </w:rPr>
          <w:fldChar w:fldCharType="end"/>
        </w:r>
      </w:hyperlink>
    </w:p>
    <w:p w14:paraId="2F29E5AF" w14:textId="714B40C5" w:rsidR="00EB0442" w:rsidRDefault="00232855">
      <w:pPr>
        <w:pStyle w:val="TOC20"/>
        <w:rPr>
          <w:rFonts w:asciiTheme="minorHAnsi" w:eastAsiaTheme="minorEastAsia" w:hAnsiTheme="minorHAnsi"/>
          <w:sz w:val="22"/>
          <w:szCs w:val="22"/>
          <w:lang w:eastAsia="en-AU"/>
        </w:rPr>
      </w:pPr>
      <w:hyperlink w:anchor="_Toc37251980" w:history="1">
        <w:r w:rsidR="00EB0442" w:rsidRPr="002A046F">
          <w:rPr>
            <w:rStyle w:val="Hyperlink"/>
          </w:rPr>
          <w:t>Conflicts of Interest</w:t>
        </w:r>
        <w:r w:rsidR="00EB0442">
          <w:rPr>
            <w:webHidden/>
          </w:rPr>
          <w:tab/>
        </w:r>
        <w:r w:rsidR="00EB0442">
          <w:rPr>
            <w:webHidden/>
          </w:rPr>
          <w:fldChar w:fldCharType="begin"/>
        </w:r>
        <w:r w:rsidR="00EB0442">
          <w:rPr>
            <w:webHidden/>
          </w:rPr>
          <w:instrText xml:space="preserve"> PAGEREF _Toc37251980 \h </w:instrText>
        </w:r>
        <w:r w:rsidR="00EB0442">
          <w:rPr>
            <w:webHidden/>
          </w:rPr>
        </w:r>
        <w:r w:rsidR="00EB0442">
          <w:rPr>
            <w:webHidden/>
          </w:rPr>
          <w:fldChar w:fldCharType="separate"/>
        </w:r>
        <w:r w:rsidR="00BD229A">
          <w:rPr>
            <w:webHidden/>
          </w:rPr>
          <w:t>8</w:t>
        </w:r>
        <w:r w:rsidR="00EB0442">
          <w:rPr>
            <w:webHidden/>
          </w:rPr>
          <w:fldChar w:fldCharType="end"/>
        </w:r>
      </w:hyperlink>
    </w:p>
    <w:p w14:paraId="755D3713" w14:textId="0BAD0885" w:rsidR="00EB0442" w:rsidRDefault="00232855">
      <w:pPr>
        <w:pStyle w:val="TOC20"/>
        <w:rPr>
          <w:rFonts w:asciiTheme="minorHAnsi" w:eastAsiaTheme="minorEastAsia" w:hAnsiTheme="minorHAnsi"/>
          <w:sz w:val="22"/>
          <w:szCs w:val="22"/>
          <w:lang w:eastAsia="en-AU"/>
        </w:rPr>
      </w:pPr>
      <w:hyperlink w:anchor="_Toc37251981" w:history="1">
        <w:r w:rsidR="00EB0442" w:rsidRPr="002A046F">
          <w:rPr>
            <w:rStyle w:val="Hyperlink"/>
          </w:rPr>
          <w:t>Privacy</w:t>
        </w:r>
        <w:r w:rsidR="00EB0442">
          <w:rPr>
            <w:webHidden/>
          </w:rPr>
          <w:tab/>
        </w:r>
        <w:r w:rsidR="00EB0442">
          <w:rPr>
            <w:webHidden/>
          </w:rPr>
          <w:fldChar w:fldCharType="begin"/>
        </w:r>
        <w:r w:rsidR="00EB0442">
          <w:rPr>
            <w:webHidden/>
          </w:rPr>
          <w:instrText xml:space="preserve"> PAGEREF _Toc37251981 \h </w:instrText>
        </w:r>
        <w:r w:rsidR="00EB0442">
          <w:rPr>
            <w:webHidden/>
          </w:rPr>
        </w:r>
        <w:r w:rsidR="00EB0442">
          <w:rPr>
            <w:webHidden/>
          </w:rPr>
          <w:fldChar w:fldCharType="separate"/>
        </w:r>
        <w:r w:rsidR="00BD229A">
          <w:rPr>
            <w:webHidden/>
          </w:rPr>
          <w:t>8</w:t>
        </w:r>
        <w:r w:rsidR="00EB0442">
          <w:rPr>
            <w:webHidden/>
          </w:rPr>
          <w:fldChar w:fldCharType="end"/>
        </w:r>
      </w:hyperlink>
    </w:p>
    <w:p w14:paraId="1416BF34" w14:textId="325563E6" w:rsidR="00EB0442" w:rsidRDefault="00232855">
      <w:pPr>
        <w:pStyle w:val="TOC20"/>
        <w:rPr>
          <w:rFonts w:asciiTheme="minorHAnsi" w:eastAsiaTheme="minorEastAsia" w:hAnsiTheme="minorHAnsi"/>
          <w:sz w:val="22"/>
          <w:szCs w:val="22"/>
          <w:lang w:eastAsia="en-AU"/>
        </w:rPr>
      </w:pPr>
      <w:hyperlink w:anchor="_Toc37251982" w:history="1">
        <w:r w:rsidR="00EB0442" w:rsidRPr="002A046F">
          <w:rPr>
            <w:rStyle w:val="Hyperlink"/>
          </w:rPr>
          <w:t>Fraud</w:t>
        </w:r>
        <w:r w:rsidR="00EB0442">
          <w:rPr>
            <w:webHidden/>
          </w:rPr>
          <w:tab/>
        </w:r>
        <w:r w:rsidR="00EB0442">
          <w:rPr>
            <w:webHidden/>
          </w:rPr>
          <w:fldChar w:fldCharType="begin"/>
        </w:r>
        <w:r w:rsidR="00EB0442">
          <w:rPr>
            <w:webHidden/>
          </w:rPr>
          <w:instrText xml:space="preserve"> PAGEREF _Toc37251982 \h </w:instrText>
        </w:r>
        <w:r w:rsidR="00EB0442">
          <w:rPr>
            <w:webHidden/>
          </w:rPr>
        </w:r>
        <w:r w:rsidR="00EB0442">
          <w:rPr>
            <w:webHidden/>
          </w:rPr>
          <w:fldChar w:fldCharType="separate"/>
        </w:r>
        <w:r w:rsidR="00BD229A">
          <w:rPr>
            <w:webHidden/>
          </w:rPr>
          <w:t>9</w:t>
        </w:r>
        <w:r w:rsidR="00EB0442">
          <w:rPr>
            <w:webHidden/>
          </w:rPr>
          <w:fldChar w:fldCharType="end"/>
        </w:r>
      </w:hyperlink>
    </w:p>
    <w:p w14:paraId="47B1E590" w14:textId="6B5D746A" w:rsidR="00EB0442" w:rsidRDefault="00232855">
      <w:pPr>
        <w:pStyle w:val="TOC20"/>
        <w:rPr>
          <w:rFonts w:asciiTheme="minorHAnsi" w:eastAsiaTheme="minorEastAsia" w:hAnsiTheme="minorHAnsi"/>
          <w:sz w:val="22"/>
          <w:szCs w:val="22"/>
          <w:lang w:eastAsia="en-AU"/>
        </w:rPr>
      </w:pPr>
      <w:hyperlink w:anchor="_Toc37251983" w:history="1">
        <w:r w:rsidR="00EB0442" w:rsidRPr="002A046F">
          <w:rPr>
            <w:rStyle w:val="Hyperlink"/>
          </w:rPr>
          <w:t>Risk Management</w:t>
        </w:r>
        <w:r w:rsidR="00EB0442">
          <w:rPr>
            <w:webHidden/>
          </w:rPr>
          <w:tab/>
        </w:r>
        <w:r w:rsidR="00EB0442">
          <w:rPr>
            <w:webHidden/>
          </w:rPr>
          <w:fldChar w:fldCharType="begin"/>
        </w:r>
        <w:r w:rsidR="00EB0442">
          <w:rPr>
            <w:webHidden/>
          </w:rPr>
          <w:instrText xml:space="preserve"> PAGEREF _Toc37251983 \h </w:instrText>
        </w:r>
        <w:r w:rsidR="00EB0442">
          <w:rPr>
            <w:webHidden/>
          </w:rPr>
        </w:r>
        <w:r w:rsidR="00EB0442">
          <w:rPr>
            <w:webHidden/>
          </w:rPr>
          <w:fldChar w:fldCharType="separate"/>
        </w:r>
        <w:r w:rsidR="00BD229A">
          <w:rPr>
            <w:webHidden/>
          </w:rPr>
          <w:t>9</w:t>
        </w:r>
        <w:r w:rsidR="00EB0442">
          <w:rPr>
            <w:webHidden/>
          </w:rPr>
          <w:fldChar w:fldCharType="end"/>
        </w:r>
      </w:hyperlink>
    </w:p>
    <w:p w14:paraId="0EC09D95" w14:textId="150847F0" w:rsidR="00EB0442" w:rsidRDefault="00232855">
      <w:pPr>
        <w:pStyle w:val="TOC20"/>
        <w:rPr>
          <w:rFonts w:asciiTheme="minorHAnsi" w:eastAsiaTheme="minorEastAsia" w:hAnsiTheme="minorHAnsi"/>
          <w:sz w:val="22"/>
          <w:szCs w:val="22"/>
          <w:lang w:eastAsia="en-AU"/>
        </w:rPr>
      </w:pPr>
      <w:hyperlink w:anchor="_Toc37251984" w:history="1">
        <w:r w:rsidR="00EB0442" w:rsidRPr="002A046F">
          <w:rPr>
            <w:rStyle w:val="Hyperlink"/>
          </w:rPr>
          <w:t>Freedom of Information</w:t>
        </w:r>
        <w:r w:rsidR="00EB0442">
          <w:rPr>
            <w:webHidden/>
          </w:rPr>
          <w:tab/>
        </w:r>
        <w:r w:rsidR="00EB0442">
          <w:rPr>
            <w:webHidden/>
          </w:rPr>
          <w:fldChar w:fldCharType="begin"/>
        </w:r>
        <w:r w:rsidR="00EB0442">
          <w:rPr>
            <w:webHidden/>
          </w:rPr>
          <w:instrText xml:space="preserve"> PAGEREF _Toc37251984 \h </w:instrText>
        </w:r>
        <w:r w:rsidR="00EB0442">
          <w:rPr>
            <w:webHidden/>
          </w:rPr>
        </w:r>
        <w:r w:rsidR="00EB0442">
          <w:rPr>
            <w:webHidden/>
          </w:rPr>
          <w:fldChar w:fldCharType="separate"/>
        </w:r>
        <w:r w:rsidR="00BD229A">
          <w:rPr>
            <w:webHidden/>
          </w:rPr>
          <w:t>9</w:t>
        </w:r>
        <w:r w:rsidR="00EB0442">
          <w:rPr>
            <w:webHidden/>
          </w:rPr>
          <w:fldChar w:fldCharType="end"/>
        </w:r>
      </w:hyperlink>
    </w:p>
    <w:p w14:paraId="0E6A0F8F" w14:textId="4D59D3AC" w:rsidR="00EB0442" w:rsidRDefault="00232855">
      <w:pPr>
        <w:pStyle w:val="TOC20"/>
        <w:rPr>
          <w:rFonts w:asciiTheme="minorHAnsi" w:eastAsiaTheme="minorEastAsia" w:hAnsiTheme="minorHAnsi"/>
          <w:sz w:val="22"/>
          <w:szCs w:val="22"/>
          <w:lang w:eastAsia="en-AU"/>
        </w:rPr>
      </w:pPr>
      <w:hyperlink w:anchor="_Toc37251985" w:history="1">
        <w:r w:rsidR="00EB0442" w:rsidRPr="002A046F">
          <w:rPr>
            <w:rStyle w:val="Hyperlink"/>
          </w:rPr>
          <w:t>Amendments</w:t>
        </w:r>
        <w:r w:rsidR="00EB0442">
          <w:rPr>
            <w:webHidden/>
          </w:rPr>
          <w:tab/>
        </w:r>
        <w:r w:rsidR="00EB0442">
          <w:rPr>
            <w:webHidden/>
          </w:rPr>
          <w:fldChar w:fldCharType="begin"/>
        </w:r>
        <w:r w:rsidR="00EB0442">
          <w:rPr>
            <w:webHidden/>
          </w:rPr>
          <w:instrText xml:space="preserve"> PAGEREF _Toc37251985 \h </w:instrText>
        </w:r>
        <w:r w:rsidR="00EB0442">
          <w:rPr>
            <w:webHidden/>
          </w:rPr>
        </w:r>
        <w:r w:rsidR="00EB0442">
          <w:rPr>
            <w:webHidden/>
          </w:rPr>
          <w:fldChar w:fldCharType="separate"/>
        </w:r>
        <w:r w:rsidR="00BD229A">
          <w:rPr>
            <w:webHidden/>
          </w:rPr>
          <w:t>9</w:t>
        </w:r>
        <w:r w:rsidR="00EB0442">
          <w:rPr>
            <w:webHidden/>
          </w:rPr>
          <w:fldChar w:fldCharType="end"/>
        </w:r>
      </w:hyperlink>
    </w:p>
    <w:p w14:paraId="6823FB00" w14:textId="311CECE1" w:rsidR="00CB49DE" w:rsidRDefault="000E74B6" w:rsidP="00710875">
      <w:pPr>
        <w:pStyle w:val="Titlepageheading"/>
        <w:sectPr w:rsidR="00CB49DE" w:rsidSect="00EB0442">
          <w:footerReference w:type="default" r:id="rId13"/>
          <w:pgSz w:w="11906" w:h="16838" w:code="9"/>
          <w:pgMar w:top="1276" w:right="1418" w:bottom="1440" w:left="1418" w:header="709" w:footer="936" w:gutter="0"/>
          <w:pgNumType w:start="2"/>
          <w:cols w:space="708"/>
          <w:titlePg/>
          <w:docGrid w:linePitch="360"/>
        </w:sectPr>
      </w:pPr>
      <w:r>
        <w:fldChar w:fldCharType="end"/>
      </w:r>
    </w:p>
    <w:p w14:paraId="39672306" w14:textId="3943091F" w:rsidR="00CB49DE" w:rsidRDefault="00CB49DE" w:rsidP="00192B77">
      <w:pPr>
        <w:sectPr w:rsidR="00CB49DE" w:rsidSect="00443BF7">
          <w:footerReference w:type="default" r:id="rId14"/>
          <w:type w:val="continuous"/>
          <w:pgSz w:w="11906" w:h="16838" w:code="9"/>
          <w:pgMar w:top="2693" w:right="1418" w:bottom="1440" w:left="1418" w:header="709" w:footer="936" w:gutter="0"/>
          <w:pgNumType w:start="5"/>
          <w:cols w:space="708"/>
          <w:docGrid w:linePitch="360"/>
        </w:sectPr>
      </w:pPr>
    </w:p>
    <w:p w14:paraId="44B78242" w14:textId="77777777" w:rsidR="009F7B46" w:rsidRPr="001A44B5" w:rsidRDefault="009F7B46" w:rsidP="00A05EFC">
      <w:pPr>
        <w:pStyle w:val="Heading2"/>
      </w:pPr>
      <w:bookmarkStart w:id="2" w:name="_Toc37251962"/>
      <w:r>
        <w:t>Purpose</w:t>
      </w:r>
      <w:bookmarkEnd w:id="2"/>
    </w:p>
    <w:p w14:paraId="5624A89D" w14:textId="77777777" w:rsidR="000B386C" w:rsidRDefault="000B386C" w:rsidP="000B386C">
      <w:r>
        <w:t>The Guidelines set out objectives and administrative requirements for the Science, Technology, Engineering and Mathematics (STEM) in the Early Years Programme from 2016-17 to 2019-20.</w:t>
      </w:r>
    </w:p>
    <w:p w14:paraId="62334EE7" w14:textId="28384D23" w:rsidR="009F7B46" w:rsidRDefault="000B386C" w:rsidP="00A05EFC">
      <w:pPr>
        <w:pStyle w:val="Heading2"/>
      </w:pPr>
      <w:bookmarkStart w:id="3" w:name="_Toc37251963"/>
      <w:r w:rsidRPr="000B386C">
        <w:t>Programme Objectives</w:t>
      </w:r>
      <w:bookmarkEnd w:id="3"/>
    </w:p>
    <w:p w14:paraId="4B6CA07F" w14:textId="77777777" w:rsidR="000B386C" w:rsidRDefault="000B386C" w:rsidP="000B386C">
      <w:r>
        <w:t>The objective of the STEM in the Early Years Programme is to enhance STEM learning opportunities for young children by:</w:t>
      </w:r>
    </w:p>
    <w:p w14:paraId="2156122A" w14:textId="77777777" w:rsidR="000B386C" w:rsidRDefault="000B386C" w:rsidP="000B386C">
      <w:pPr>
        <w:pStyle w:val="Bullets"/>
      </w:pPr>
      <w:r>
        <w:t xml:space="preserve">Supporting parents and early years educators to develop the </w:t>
      </w:r>
      <w:r w:rsidRPr="00974D42">
        <w:t xml:space="preserve">mathematics skills of the children in their care </w:t>
      </w:r>
      <w:r>
        <w:t>through the provision of education support materials to parents, and face-to-face professional development opportunities for early childhood educators.</w:t>
      </w:r>
    </w:p>
    <w:p w14:paraId="7E03898E" w14:textId="77777777" w:rsidR="000B386C" w:rsidRDefault="000B386C" w:rsidP="000B386C">
      <w:pPr>
        <w:pStyle w:val="Bullets"/>
      </w:pPr>
      <w:r>
        <w:t>Providing accredited professional development opportunities for early childhood educators in science education for young children.</w:t>
      </w:r>
    </w:p>
    <w:p w14:paraId="129098A9" w14:textId="36A3495B" w:rsidR="00BA5430" w:rsidRDefault="000B386C" w:rsidP="00A05EFC">
      <w:pPr>
        <w:pStyle w:val="Heading2"/>
      </w:pPr>
      <w:bookmarkStart w:id="4" w:name="_Toc37251964"/>
      <w:r w:rsidRPr="000B386C">
        <w:t>Programme Description</w:t>
      </w:r>
      <w:bookmarkEnd w:id="4"/>
    </w:p>
    <w:p w14:paraId="30E5FB6C" w14:textId="01F7E326" w:rsidR="000B386C" w:rsidRDefault="000B386C" w:rsidP="000B386C">
      <w:r>
        <w:t xml:space="preserve">Through the provision of funding to organisations to provide specialised early learning education services, the </w:t>
      </w:r>
      <w:r w:rsidR="00BE0008">
        <w:t xml:space="preserve">Department of Education, Skills and Employment </w:t>
      </w:r>
      <w:r>
        <w:t>supports early childhood educators and parents with STEM education strategies to increase STEM learning opportunities for young children.</w:t>
      </w:r>
    </w:p>
    <w:p w14:paraId="14892112" w14:textId="6E67D6F6" w:rsidR="000B386C" w:rsidRDefault="000B386C" w:rsidP="000B386C">
      <w:r>
        <w:t>This grant is non-competitive.</w:t>
      </w:r>
    </w:p>
    <w:p w14:paraId="2A625FBB" w14:textId="77777777" w:rsidR="000B386C" w:rsidRDefault="000B386C" w:rsidP="000B386C">
      <w:pPr>
        <w:pStyle w:val="Heading2"/>
      </w:pPr>
      <w:bookmarkStart w:id="5" w:name="_Toc458595557"/>
      <w:bookmarkStart w:id="6" w:name="_Toc458595701"/>
      <w:bookmarkStart w:id="7" w:name="_Toc37251965"/>
      <w:r>
        <w:t>Eligibility</w:t>
      </w:r>
      <w:bookmarkEnd w:id="5"/>
      <w:bookmarkEnd w:id="6"/>
      <w:bookmarkEnd w:id="7"/>
    </w:p>
    <w:p w14:paraId="1AFF5836" w14:textId="77777777" w:rsidR="000B386C" w:rsidRDefault="000B386C" w:rsidP="000B386C">
      <w:r>
        <w:t xml:space="preserve">The STEM in the Early Years Programme is a grant that has been determined through Ministerial decision, as described by the </w:t>
      </w:r>
      <w:r w:rsidRPr="00E966AA">
        <w:rPr>
          <w:i/>
        </w:rPr>
        <w:t>Commonwealth Grants, Rules and Guidelines</w:t>
      </w:r>
      <w:r>
        <w:t xml:space="preserve"> (see 13.11). Two organisations have been identified as eligible for funding:</w:t>
      </w:r>
    </w:p>
    <w:p w14:paraId="50E7C9D6" w14:textId="77777777" w:rsidR="000B386C" w:rsidRDefault="000B386C" w:rsidP="000B386C">
      <w:pPr>
        <w:pStyle w:val="Bullets"/>
      </w:pPr>
      <w:r>
        <w:t>The Smith Family</w:t>
      </w:r>
    </w:p>
    <w:p w14:paraId="6736F5C0" w14:textId="77777777" w:rsidR="000B386C" w:rsidRDefault="000B386C" w:rsidP="000B386C">
      <w:pPr>
        <w:pStyle w:val="Bullets"/>
      </w:pPr>
      <w:r>
        <w:t>Froebel Australian Limited</w:t>
      </w:r>
    </w:p>
    <w:p w14:paraId="427EACE1" w14:textId="77777777" w:rsidR="000B386C" w:rsidRDefault="000B386C" w:rsidP="000B386C">
      <w:r>
        <w:t>Both these organisations will receive funding to expand the reach of their existing initiatives which provide professional development for educators, support parental engagement in their child’s learning, and provide age appropriate STEM learning for children aged three to five.</w:t>
      </w:r>
    </w:p>
    <w:p w14:paraId="10BAFD52" w14:textId="77777777" w:rsidR="000B386C" w:rsidRDefault="000B386C" w:rsidP="000B386C">
      <w:r>
        <w:t>An independent evaluation of The Smith Family’s</w:t>
      </w:r>
      <w:r w:rsidRPr="00DA7968">
        <w:t xml:space="preserve"> Let’s Count </w:t>
      </w:r>
      <w:r>
        <w:t>initiative</w:t>
      </w:r>
      <w:r w:rsidRPr="00DA7968">
        <w:t>, across 2012 to 2014, found that for early childhood educators it made a positive difference in their approaches to children’s mathematics as well as engagement of the families in mathematics education. This in turn fostered parents/families confidence in their own abilities to assist in the mathematical development of their children.</w:t>
      </w:r>
    </w:p>
    <w:p w14:paraId="7094F480" w14:textId="77777777" w:rsidR="000B386C" w:rsidRDefault="000B386C" w:rsidP="000B386C">
      <w:r>
        <w:t>The Little Scientists initiative in Germany was highlighted by the Organisation for Economic Co-operation and Development in their ‘Innovative Teaching for Effective Learning Report’ 2012. Froebel Australia Limited commenced the Little Scientists initiative in 2013. The Little Scientists initiative assists early childhood providers meet a range of requirements of the Early Years Learning Framework.</w:t>
      </w:r>
    </w:p>
    <w:p w14:paraId="1D74B7CE" w14:textId="77777777" w:rsidR="000B386C" w:rsidRDefault="000B386C" w:rsidP="000B386C">
      <w:r>
        <w:t xml:space="preserve">These organisations will be funded in accordance with the </w:t>
      </w:r>
      <w:r w:rsidRPr="00D2609C">
        <w:rPr>
          <w:rFonts w:cstheme="minorHAnsi"/>
          <w:i/>
        </w:rPr>
        <w:t>Commonwealth Grants Rules and Guidelines</w:t>
      </w:r>
      <w:r w:rsidRPr="00D2609C">
        <w:rPr>
          <w:rFonts w:cstheme="minorHAnsi"/>
        </w:rPr>
        <w:t xml:space="preserve"> and the </w:t>
      </w:r>
      <w:r w:rsidRPr="00D2609C">
        <w:rPr>
          <w:rFonts w:cstheme="minorHAnsi"/>
          <w:i/>
        </w:rPr>
        <w:t>Public Governance, Performance and Accountability Act 2013</w:t>
      </w:r>
      <w:r w:rsidRPr="00D2609C">
        <w:rPr>
          <w:rFonts w:cstheme="minorHAnsi"/>
        </w:rPr>
        <w:t>.</w:t>
      </w:r>
    </w:p>
    <w:p w14:paraId="21BC237E" w14:textId="77777777" w:rsidR="000B386C" w:rsidRDefault="000B386C" w:rsidP="000B386C">
      <w:pPr>
        <w:pStyle w:val="Heading2"/>
      </w:pPr>
      <w:bookmarkStart w:id="8" w:name="_Toc458595558"/>
      <w:bookmarkStart w:id="9" w:name="_Toc458595702"/>
      <w:bookmarkStart w:id="10" w:name="_Toc37251966"/>
      <w:r>
        <w:t>Context</w:t>
      </w:r>
      <w:bookmarkEnd w:id="8"/>
      <w:bookmarkEnd w:id="9"/>
      <w:bookmarkEnd w:id="10"/>
    </w:p>
    <w:p w14:paraId="49AA6174" w14:textId="77777777" w:rsidR="000B386C" w:rsidRDefault="000B386C" w:rsidP="000B386C">
      <w:r>
        <w:t>The STEM in the Early Years Programme contributes to the Australian Government’s National Innovation and Science Agenda (NISA). The NISA will focus on four pillars:</w:t>
      </w:r>
    </w:p>
    <w:p w14:paraId="28698053" w14:textId="77777777" w:rsidR="000B386C" w:rsidRPr="00377042" w:rsidRDefault="000B386C" w:rsidP="000B386C">
      <w:pPr>
        <w:pStyle w:val="Bullets"/>
      </w:pPr>
      <w:r w:rsidRPr="00377042">
        <w:t>Culture and capital (‘Taking the Leap’): to help businesses embrace risk and incentivise early stage investment in start</w:t>
      </w:r>
      <w:r>
        <w:t>-</w:t>
      </w:r>
      <w:r w:rsidRPr="00377042">
        <w:t>ups</w:t>
      </w:r>
    </w:p>
    <w:p w14:paraId="726CBA2E" w14:textId="77777777" w:rsidR="000B386C" w:rsidRPr="00377042" w:rsidRDefault="000B386C" w:rsidP="000B386C">
      <w:pPr>
        <w:pStyle w:val="Bullets"/>
      </w:pPr>
      <w:r w:rsidRPr="00377042">
        <w:t>Collaboration (‘Working Together’): to increase the level of engagement between businesses, universities and the research sector to commercialise ideas and solve problems</w:t>
      </w:r>
    </w:p>
    <w:p w14:paraId="502F623B" w14:textId="77777777" w:rsidR="000B386C" w:rsidRPr="00377042" w:rsidRDefault="000B386C" w:rsidP="000B386C">
      <w:pPr>
        <w:pStyle w:val="Bullets"/>
      </w:pPr>
      <w:r w:rsidRPr="00377042">
        <w:t>Talent and skills (‘Best and Brightest’): to train Australian students for the jobs of the future and attract the world’s most innovative talent to Australia</w:t>
      </w:r>
    </w:p>
    <w:p w14:paraId="44D86473" w14:textId="77777777" w:rsidR="000B386C" w:rsidRPr="00377042" w:rsidRDefault="000B386C" w:rsidP="000B386C">
      <w:pPr>
        <w:pStyle w:val="Bullets"/>
      </w:pPr>
      <w:r w:rsidRPr="00377042">
        <w:t>Government as an exemplar (‘Leading by Example’):  to lead by example in the way Government invests in and uses technology and data to deliver better quality services</w:t>
      </w:r>
      <w:r>
        <w:t>.</w:t>
      </w:r>
    </w:p>
    <w:p w14:paraId="3C9262A6" w14:textId="77777777" w:rsidR="000B386C" w:rsidRDefault="000B386C" w:rsidP="000B386C">
      <w:r>
        <w:t>Four measures support the ‘talent and skills’ pillar of NISA:</w:t>
      </w:r>
    </w:p>
    <w:p w14:paraId="56DF5019" w14:textId="77777777" w:rsidR="000B386C" w:rsidRPr="00377042" w:rsidRDefault="000B386C" w:rsidP="000B386C">
      <w:pPr>
        <w:pStyle w:val="Bullets"/>
      </w:pPr>
      <w:r w:rsidRPr="00377042">
        <w:t>Embracing the digital age</w:t>
      </w:r>
    </w:p>
    <w:p w14:paraId="5010A819" w14:textId="77777777" w:rsidR="000B386C" w:rsidRPr="00377042" w:rsidRDefault="000B386C" w:rsidP="000B386C">
      <w:pPr>
        <w:pStyle w:val="Bullets"/>
      </w:pPr>
      <w:r w:rsidRPr="00377042">
        <w:t>Inspiring a nation of scientists – Inspiring all Australians in Digital Literacy and STEM</w:t>
      </w:r>
    </w:p>
    <w:p w14:paraId="2A0D98D5" w14:textId="77777777" w:rsidR="000B386C" w:rsidRPr="00377042" w:rsidRDefault="000B386C" w:rsidP="000B386C">
      <w:pPr>
        <w:pStyle w:val="Bullets"/>
      </w:pPr>
      <w:r w:rsidRPr="00377042">
        <w:t>Opportunities for women in STEM</w:t>
      </w:r>
    </w:p>
    <w:p w14:paraId="66ACDD5F" w14:textId="77777777" w:rsidR="000B386C" w:rsidRPr="00377042" w:rsidRDefault="000B386C" w:rsidP="000B386C">
      <w:pPr>
        <w:pStyle w:val="Bullets"/>
      </w:pPr>
      <w:r w:rsidRPr="00377042">
        <w:t>Supporting innovation through visas</w:t>
      </w:r>
      <w:r>
        <w:t>.</w:t>
      </w:r>
    </w:p>
    <w:p w14:paraId="10B575FB" w14:textId="77777777" w:rsidR="000B386C" w:rsidRDefault="000B386C" w:rsidP="000B386C">
      <w:r>
        <w:t xml:space="preserve">The STEM in Early Years programme is an initiative under the ‘Inspiring all Australians in Digital Literacy and STEM’ measure and will contribute to the NISA by </w:t>
      </w:r>
      <w:r w:rsidRPr="00201DDD">
        <w:t>investing in foundation skills in STEM to promote positive experiences in science and mathematics for children aged three to five years</w:t>
      </w:r>
      <w:r>
        <w:t>.</w:t>
      </w:r>
    </w:p>
    <w:p w14:paraId="1C7BEA50" w14:textId="77777777" w:rsidR="000B386C" w:rsidRDefault="000B386C" w:rsidP="000B386C">
      <w:r>
        <w:t xml:space="preserve">The Smith Family’s </w:t>
      </w:r>
      <w:r w:rsidRPr="00201DDD">
        <w:rPr>
          <w:i/>
        </w:rPr>
        <w:t>Let’s Count</w:t>
      </w:r>
      <w:r w:rsidRPr="00696E81">
        <w:t xml:space="preserve"> early years numeracy programme</w:t>
      </w:r>
      <w:r>
        <w:t xml:space="preserve">, which </w:t>
      </w:r>
      <w:r w:rsidRPr="00696E81">
        <w:t>children in low socio-economic status (SES) communities</w:t>
      </w:r>
      <w:r>
        <w:t>,</w:t>
      </w:r>
      <w:r w:rsidRPr="00696E81">
        <w:t xml:space="preserve"> achieves the objectives of the programme by supporting educators in early childhood contexts to work in partnership with parents and other family members to promote positive mathematical experiences for children aged three to five years.</w:t>
      </w:r>
      <w:r>
        <w:t xml:space="preserve"> Grant funding will enable the development of an online </w:t>
      </w:r>
      <w:r w:rsidRPr="00201DDD">
        <w:rPr>
          <w:i/>
        </w:rPr>
        <w:t>Let’s Count</w:t>
      </w:r>
      <w:r>
        <w:t xml:space="preserve"> facility and the development of parent/carers App to support their child’s develop numeracy skills to successfully transition to primary school.</w:t>
      </w:r>
    </w:p>
    <w:p w14:paraId="58D8C784" w14:textId="77777777" w:rsidR="000B386C" w:rsidRDefault="000B386C" w:rsidP="000B386C">
      <w:r>
        <w:t xml:space="preserve">Froebel Australia Limited’s </w:t>
      </w:r>
      <w:r w:rsidRPr="00201DDD">
        <w:rPr>
          <w:i/>
        </w:rPr>
        <w:t>Little Scientists</w:t>
      </w:r>
      <w:r>
        <w:t xml:space="preserve"> </w:t>
      </w:r>
      <w:r w:rsidRPr="00201DDD">
        <w:t>achieves the objectives of the programme by providing early childhood educators with skill development in STEM ideas and concepts and facilitating age appropriate learning in a fun and playful enquiry-based learning context. Grant funding will enable the translation into English of a further eight Little Scientists modules and the delivery of early childhood educator STEM professional development activities.</w:t>
      </w:r>
    </w:p>
    <w:p w14:paraId="00580E0E" w14:textId="77777777" w:rsidR="00EB0442" w:rsidRDefault="00EB0442" w:rsidP="000B386C">
      <w:pPr>
        <w:pStyle w:val="Heading2"/>
      </w:pPr>
      <w:bookmarkStart w:id="11" w:name="_Toc458595559"/>
      <w:bookmarkStart w:id="12" w:name="_Toc458595703"/>
      <w:bookmarkStart w:id="13" w:name="_Toc37251967"/>
      <w:r>
        <w:br w:type="page"/>
      </w:r>
    </w:p>
    <w:p w14:paraId="0F6B0599" w14:textId="206C9335" w:rsidR="000B386C" w:rsidRDefault="000B386C" w:rsidP="000B386C">
      <w:pPr>
        <w:pStyle w:val="Heading2"/>
      </w:pPr>
      <w:r>
        <w:t>Legislative Authority</w:t>
      </w:r>
      <w:bookmarkEnd w:id="11"/>
      <w:bookmarkEnd w:id="12"/>
      <w:bookmarkEnd w:id="13"/>
    </w:p>
    <w:p w14:paraId="17C26E9D" w14:textId="77777777" w:rsidR="000B386C" w:rsidRPr="00463E9F" w:rsidRDefault="000B386C" w:rsidP="000B386C">
      <w:r>
        <w:t xml:space="preserve">Legislative Authority for this Programme comes from Schedule 1AB of the </w:t>
      </w:r>
      <w:r w:rsidRPr="000D2B40">
        <w:rPr>
          <w:i/>
        </w:rPr>
        <w:t>Financial Framework (Supplementary Powers) Regulations 1997</w:t>
      </w:r>
      <w:r>
        <w:t>, subject to these being made by the Finance Minister at the Executive Council meeting on 14 April 2016.</w:t>
      </w:r>
    </w:p>
    <w:p w14:paraId="191A4113" w14:textId="77777777" w:rsidR="000B386C" w:rsidRDefault="000B386C" w:rsidP="000B386C">
      <w:pPr>
        <w:pStyle w:val="Heading2"/>
      </w:pPr>
      <w:bookmarkStart w:id="14" w:name="_Toc458595560"/>
      <w:bookmarkStart w:id="15" w:name="_Toc458595704"/>
      <w:bookmarkStart w:id="16" w:name="_Toc37251968"/>
      <w:r>
        <w:t>Funding</w:t>
      </w:r>
      <w:bookmarkEnd w:id="14"/>
      <w:bookmarkEnd w:id="15"/>
      <w:bookmarkEnd w:id="16"/>
    </w:p>
    <w:p w14:paraId="1F3F26AF" w14:textId="77777777" w:rsidR="000B386C" w:rsidRDefault="000B386C" w:rsidP="000B386C">
      <w:r>
        <w:t>The Government provides administered funding through the STEM in the Early Years Programme unde</w:t>
      </w:r>
      <w:r w:rsidRPr="00D14EB8">
        <w:t xml:space="preserve">r the </w:t>
      </w:r>
      <w:r w:rsidRPr="00201DDD">
        <w:rPr>
          <w:i/>
        </w:rPr>
        <w:t>Appropriations Act</w:t>
      </w:r>
      <w:r w:rsidRPr="00201DDD">
        <w:t xml:space="preserve"> (No. 1. )</w:t>
      </w:r>
      <w:r w:rsidRPr="00D14EB8">
        <w:t>.</w:t>
      </w:r>
    </w:p>
    <w:p w14:paraId="54BBC491" w14:textId="0454E037" w:rsidR="000B386C" w:rsidRDefault="000B386C" w:rsidP="000B386C">
      <w:r>
        <w:t>The STEM in the Early Years Programme has approved funding of $8</w:t>
      </w:r>
      <w:r w:rsidR="00EB0442">
        <w:t xml:space="preserve"> </w:t>
      </w:r>
      <w:r>
        <w:t>million over four years. The available funding for the Programme ceases in 2019-20 and no further funding is available.</w:t>
      </w:r>
    </w:p>
    <w:p w14:paraId="4270C2F8" w14:textId="77777777" w:rsidR="000B386C" w:rsidRDefault="000B386C" w:rsidP="000B386C">
      <w:r>
        <w:t xml:space="preserve">All funding under the STEM in the Early Years Programme will be governed by an Agreement/Contract where funding is weighted against the acceptance and satisfactory completion of deliverables. </w:t>
      </w:r>
    </w:p>
    <w:p w14:paraId="7AF48B31" w14:textId="77777777" w:rsidR="000B386C" w:rsidRPr="006023E2" w:rsidRDefault="000B386C" w:rsidP="000B386C">
      <w:pPr>
        <w:pStyle w:val="Heading2"/>
      </w:pPr>
      <w:bookmarkStart w:id="17" w:name="_Toc458595561"/>
      <w:bookmarkStart w:id="18" w:name="_Toc458595705"/>
      <w:bookmarkStart w:id="19" w:name="_Toc37251969"/>
      <w:r>
        <w:t>Payment procedures</w:t>
      </w:r>
      <w:bookmarkEnd w:id="17"/>
      <w:bookmarkEnd w:id="18"/>
      <w:bookmarkEnd w:id="19"/>
    </w:p>
    <w:p w14:paraId="128CD49C" w14:textId="289A9194" w:rsidR="000B386C" w:rsidRDefault="000B386C" w:rsidP="000B386C">
      <w:r>
        <w:t>All payments as set out in the agreement/contract between the organisations funded through this grant and the Australian Government Department of Education</w:t>
      </w:r>
      <w:r w:rsidR="00EB0442">
        <w:t xml:space="preserve">, Skills and Employment </w:t>
      </w:r>
      <w:r>
        <w:t>will be paid on the achievement of milestones and receipt of a correctly rendered invoice and the Department’s acceptance of a completed deliverable. The usual terms of payment are 30 business days.</w:t>
      </w:r>
    </w:p>
    <w:p w14:paraId="3FC51740" w14:textId="77777777" w:rsidR="000B386C" w:rsidRDefault="000B386C" w:rsidP="000B386C">
      <w:pPr>
        <w:pStyle w:val="Heading2"/>
      </w:pPr>
      <w:bookmarkStart w:id="20" w:name="_Toc458595562"/>
      <w:bookmarkStart w:id="21" w:name="_Toc458595706"/>
      <w:bookmarkStart w:id="22" w:name="_Toc37251970"/>
      <w:r>
        <w:t>Ownership and Use of Resources Developed with Commonwealth Funding</w:t>
      </w:r>
      <w:bookmarkEnd w:id="20"/>
      <w:bookmarkEnd w:id="21"/>
      <w:bookmarkEnd w:id="22"/>
    </w:p>
    <w:p w14:paraId="0719BD08" w14:textId="77777777" w:rsidR="000B386C" w:rsidRDefault="000B386C" w:rsidP="000B386C">
      <w:r>
        <w:t>Ownership and use of the Intellectual Property (IP) developed through Commonwealth funding will be determined by the Agreement/Contract between the organisations funded through this grant and the Department.</w:t>
      </w:r>
    </w:p>
    <w:p w14:paraId="01759A07" w14:textId="77777777" w:rsidR="000B386C" w:rsidRDefault="000B386C" w:rsidP="000B386C">
      <w:r>
        <w:t>Unless otherwise specified in the Agreement/Contract, upon its creation any IP is owned legally and beneficially by the Commonwealth of Australia and is immediately licensed to the funding recipient and to the public under the Creative Commons Licence, in so far the Creative Commons Licence is applicable.</w:t>
      </w:r>
    </w:p>
    <w:p w14:paraId="17A2A1E9" w14:textId="77777777" w:rsidR="000B386C" w:rsidRPr="006023E2" w:rsidRDefault="000B386C" w:rsidP="000B386C">
      <w:pPr>
        <w:pStyle w:val="Heading2"/>
      </w:pPr>
      <w:bookmarkStart w:id="23" w:name="_Toc458595563"/>
      <w:bookmarkStart w:id="24" w:name="_Toc458595707"/>
      <w:bookmarkStart w:id="25" w:name="_Toc37251971"/>
      <w:r>
        <w:t>Programme Contacts</w:t>
      </w:r>
      <w:bookmarkEnd w:id="23"/>
      <w:bookmarkEnd w:id="24"/>
      <w:bookmarkEnd w:id="25"/>
    </w:p>
    <w:p w14:paraId="552A374B" w14:textId="26D4C677" w:rsidR="000B386C" w:rsidRDefault="000B386C" w:rsidP="000B386C">
      <w:r>
        <w:t xml:space="preserve">For all enquiries, please contact the </w:t>
      </w:r>
      <w:r w:rsidR="00EB0442">
        <w:t>Department of Education, Skills and Employment</w:t>
      </w:r>
      <w:r>
        <w:t xml:space="preserve"> on </w:t>
      </w:r>
      <w:r w:rsidR="00BE0008">
        <w:br/>
      </w:r>
      <w:r>
        <w:t>1300 566 046.</w:t>
      </w:r>
    </w:p>
    <w:p w14:paraId="4F9820CF" w14:textId="581C6DD9" w:rsidR="000B386C" w:rsidRPr="00377042" w:rsidRDefault="000B386C" w:rsidP="000B386C">
      <w:r>
        <w:t xml:space="preserve">The Programme delegate is the </w:t>
      </w:r>
      <w:r w:rsidRPr="00377042">
        <w:t>Branch Manager, Curriculum and S</w:t>
      </w:r>
      <w:r>
        <w:t xml:space="preserve">tudents with Disability </w:t>
      </w:r>
      <w:r w:rsidRPr="00377042">
        <w:t xml:space="preserve">Branch, </w:t>
      </w:r>
      <w:r w:rsidR="00EB0442">
        <w:t>Department of Education, Skills and Employment</w:t>
      </w:r>
      <w:r w:rsidRPr="00377042">
        <w:t>, Loc: C50MA9, G</w:t>
      </w:r>
      <w:r>
        <w:t>PO Box 9880, Canberra ACT 2601.</w:t>
      </w:r>
    </w:p>
    <w:p w14:paraId="1A2F7E37" w14:textId="38BE80D9" w:rsidR="000B386C" w:rsidRPr="00377042" w:rsidRDefault="000B386C" w:rsidP="000B386C">
      <w:r w:rsidRPr="00377042">
        <w:t>The contact for administration and management of the programme is the Director (currently Ms</w:t>
      </w:r>
      <w:r w:rsidR="00EB0442">
        <w:t xml:space="preserve"> </w:t>
      </w:r>
      <w:r w:rsidRPr="00377042">
        <w:t>Deborah</w:t>
      </w:r>
      <w:r w:rsidR="00EB0442">
        <w:t xml:space="preserve"> </w:t>
      </w:r>
      <w:r w:rsidRPr="00377042">
        <w:t xml:space="preserve">Durie), Early Learning and Languages Team, </w:t>
      </w:r>
      <w:r w:rsidR="00EB0442">
        <w:t>Department of Education, Skills and Employment</w:t>
      </w:r>
      <w:r w:rsidRPr="00377042">
        <w:t>, Loc:</w:t>
      </w:r>
      <w:r w:rsidR="00EB0442">
        <w:t xml:space="preserve"> </w:t>
      </w:r>
      <w:r w:rsidRPr="00377042">
        <w:t>C50MA9, GPO Box 9880, Canberra ACT 2601</w:t>
      </w:r>
      <w:r>
        <w:t xml:space="preserve">. Ms Durie can be contacted at </w:t>
      </w:r>
      <w:hyperlink r:id="rId15" w:history="1">
        <w:r w:rsidRPr="00EB0442">
          <w:rPr>
            <w:rStyle w:val="Hyper"/>
          </w:rPr>
          <w:t>deborah.durie@</w:t>
        </w:r>
        <w:r w:rsidR="00EB0442" w:rsidRPr="00EB0442">
          <w:rPr>
            <w:rStyle w:val="Hyper"/>
          </w:rPr>
          <w:t>dese</w:t>
        </w:r>
        <w:r w:rsidRPr="00EB0442">
          <w:rPr>
            <w:rStyle w:val="Hyper"/>
          </w:rPr>
          <w:t>.gov.au</w:t>
        </w:r>
      </w:hyperlink>
      <w:r w:rsidRPr="00377042">
        <w:t>.</w:t>
      </w:r>
    </w:p>
    <w:p w14:paraId="2B09D5BB" w14:textId="77777777" w:rsidR="000B386C" w:rsidRPr="005130CA" w:rsidRDefault="000B386C" w:rsidP="000B386C">
      <w:pPr>
        <w:pStyle w:val="Heading2"/>
      </w:pPr>
      <w:bookmarkStart w:id="26" w:name="_Toc458595564"/>
      <w:bookmarkStart w:id="27" w:name="_Toc458595708"/>
      <w:bookmarkStart w:id="28" w:name="_Toc37251972"/>
      <w:r w:rsidRPr="005130CA">
        <w:t>Agreement/Contracts</w:t>
      </w:r>
      <w:bookmarkEnd w:id="26"/>
      <w:bookmarkEnd w:id="27"/>
      <w:bookmarkEnd w:id="28"/>
      <w:r w:rsidRPr="005130CA">
        <w:t xml:space="preserve"> </w:t>
      </w:r>
    </w:p>
    <w:p w14:paraId="335920EE" w14:textId="77777777" w:rsidR="000B386C" w:rsidRDefault="000B386C" w:rsidP="000B386C">
      <w:r>
        <w:t xml:space="preserve">The two organisations to be funded under this grant will be required to enter into an Agreement/Contract with the Government. </w:t>
      </w:r>
    </w:p>
    <w:p w14:paraId="7D511490" w14:textId="77777777" w:rsidR="000B386C" w:rsidRDefault="000B386C" w:rsidP="000B386C">
      <w:r>
        <w:t xml:space="preserve">The Agreement/Contract will form the legal documentation between the Department and the recipient over the funding period. Once executed, the Agreement/Contract will constitute the entire Agreement between the parties. There are no legally binding responsibilities for the Department until the Agreement/Contract is signed by the relevant Departmental delegate and duly executed by the person or persons authorised to bind the recipient. </w:t>
      </w:r>
    </w:p>
    <w:p w14:paraId="2A8ECACE" w14:textId="77777777" w:rsidR="000B386C" w:rsidRDefault="000B386C" w:rsidP="000B386C">
      <w:r>
        <w:t xml:space="preserve">Funding will only be provided in accordance with the terms of an executed Agreement/Contract and the recipient must comply with all requirements of the Agreement/ Contract. </w:t>
      </w:r>
    </w:p>
    <w:p w14:paraId="4307094B" w14:textId="77777777" w:rsidR="000B386C" w:rsidRDefault="000B386C" w:rsidP="000B386C">
      <w:r>
        <w:t xml:space="preserve">The Agreement/Contract will also specify: </w:t>
      </w:r>
    </w:p>
    <w:p w14:paraId="7FFC4E85" w14:textId="77777777" w:rsidR="000B386C" w:rsidRPr="00377042" w:rsidRDefault="000B386C" w:rsidP="000B386C">
      <w:pPr>
        <w:pStyle w:val="Bullets"/>
      </w:pPr>
      <w:r w:rsidRPr="00377042">
        <w:t xml:space="preserve">reporting and financial management requirements </w:t>
      </w:r>
    </w:p>
    <w:p w14:paraId="0D5D4113" w14:textId="77777777" w:rsidR="000B386C" w:rsidRPr="00377042" w:rsidRDefault="000B386C" w:rsidP="000B386C">
      <w:pPr>
        <w:pStyle w:val="Bullets"/>
      </w:pPr>
      <w:r w:rsidRPr="00377042">
        <w:t xml:space="preserve">insurance requirements (to cover recipient’s obligations in relation to the funding to be delivered) </w:t>
      </w:r>
    </w:p>
    <w:p w14:paraId="4D963A03" w14:textId="77777777" w:rsidR="000B386C" w:rsidRPr="00377042" w:rsidRDefault="000B386C" w:rsidP="000B386C">
      <w:pPr>
        <w:pStyle w:val="Bullets"/>
      </w:pPr>
      <w:r w:rsidRPr="00377042">
        <w:t xml:space="preserve">compliance with the Australian Privacy Principles as set out in Section 14 of the </w:t>
      </w:r>
      <w:r w:rsidRPr="00377042">
        <w:rPr>
          <w:i/>
        </w:rPr>
        <w:t>Privacy Act 1988</w:t>
      </w:r>
      <w:r w:rsidRPr="00377042">
        <w:t xml:space="preserve"> </w:t>
      </w:r>
    </w:p>
    <w:p w14:paraId="173C6334" w14:textId="77777777" w:rsidR="000B386C" w:rsidRPr="00377042" w:rsidRDefault="000B386C" w:rsidP="000B386C">
      <w:pPr>
        <w:pStyle w:val="Bullets"/>
      </w:pPr>
      <w:r w:rsidRPr="00377042">
        <w:t xml:space="preserve">requirements to maintain the confidentiality of any information deemed by the Commonwealth to be confidential. </w:t>
      </w:r>
    </w:p>
    <w:p w14:paraId="02B67AC4" w14:textId="77777777" w:rsidR="000B386C" w:rsidRDefault="000B386C" w:rsidP="000B386C">
      <w:r>
        <w:t xml:space="preserve">All funding Agreements/Contracts signed between the Department and the recipient under the Grants and Awards Programme is subject to current Commonwealth, state and territory laws. This includes, but is not limited to the: </w:t>
      </w:r>
    </w:p>
    <w:p w14:paraId="2D905F83" w14:textId="77777777" w:rsidR="000B386C" w:rsidRDefault="000B386C" w:rsidP="000B386C">
      <w:pPr>
        <w:pStyle w:val="Bullets"/>
      </w:pPr>
      <w:r>
        <w:t xml:space="preserve">Public Governance, Performance and Accountability Act 2013 </w:t>
      </w:r>
    </w:p>
    <w:p w14:paraId="16ACE1D0" w14:textId="77777777" w:rsidR="000B386C" w:rsidRDefault="000B386C" w:rsidP="000B386C">
      <w:pPr>
        <w:pStyle w:val="Bullets"/>
      </w:pPr>
      <w:r>
        <w:t xml:space="preserve">Commonwealth Grant Rules Guidelines </w:t>
      </w:r>
    </w:p>
    <w:p w14:paraId="015F9C0B" w14:textId="77777777" w:rsidR="000B386C" w:rsidRDefault="000B386C" w:rsidP="000B386C">
      <w:pPr>
        <w:pStyle w:val="Bullets"/>
      </w:pPr>
      <w:r>
        <w:t xml:space="preserve">Privacy Act 1988 </w:t>
      </w:r>
    </w:p>
    <w:p w14:paraId="4BF1FD4E" w14:textId="77777777" w:rsidR="000B386C" w:rsidRDefault="000B386C" w:rsidP="000B386C">
      <w:pPr>
        <w:pStyle w:val="Bullets"/>
      </w:pPr>
      <w:r>
        <w:t xml:space="preserve">Freedom of Information Act 1982 </w:t>
      </w:r>
    </w:p>
    <w:p w14:paraId="1D8F72BB" w14:textId="77777777" w:rsidR="000B386C" w:rsidRDefault="000B386C" w:rsidP="000B386C">
      <w:pPr>
        <w:pStyle w:val="Bullets"/>
      </w:pPr>
      <w:r>
        <w:t xml:space="preserve">Work Health and Safety Act 2011 </w:t>
      </w:r>
    </w:p>
    <w:p w14:paraId="23312343" w14:textId="77777777" w:rsidR="000B386C" w:rsidRDefault="000B386C" w:rsidP="000B386C">
      <w:pPr>
        <w:pStyle w:val="Bullets"/>
      </w:pPr>
      <w:r>
        <w:t xml:space="preserve">Disability Discrimination Act 1992 </w:t>
      </w:r>
    </w:p>
    <w:p w14:paraId="2F228514" w14:textId="77777777" w:rsidR="000B386C" w:rsidRDefault="000B386C" w:rsidP="000B386C">
      <w:pPr>
        <w:pStyle w:val="Bullets"/>
      </w:pPr>
      <w:r>
        <w:t xml:space="preserve">Racial Discrimination Act 1975 </w:t>
      </w:r>
    </w:p>
    <w:p w14:paraId="5A580B88" w14:textId="77777777" w:rsidR="000B386C" w:rsidRDefault="000B386C" w:rsidP="000B386C">
      <w:pPr>
        <w:pStyle w:val="Bullets"/>
      </w:pPr>
      <w:r>
        <w:t xml:space="preserve">Sex Discrimination Act 1984 </w:t>
      </w:r>
    </w:p>
    <w:p w14:paraId="7EBF543E" w14:textId="77777777" w:rsidR="000B386C" w:rsidRPr="0043239F" w:rsidRDefault="000B386C" w:rsidP="000B386C">
      <w:pPr>
        <w:pStyle w:val="Bullets"/>
      </w:pPr>
      <w:r>
        <w:t xml:space="preserve">Archives Act 1983 </w:t>
      </w:r>
    </w:p>
    <w:p w14:paraId="0D0FC7B0" w14:textId="77777777" w:rsidR="000B386C" w:rsidRDefault="000B386C" w:rsidP="000B386C">
      <w:pPr>
        <w:pStyle w:val="Bullets"/>
      </w:pPr>
      <w:r>
        <w:t xml:space="preserve">Australian Information Commissioner Act 2010 </w:t>
      </w:r>
    </w:p>
    <w:p w14:paraId="316C537A" w14:textId="77777777" w:rsidR="000B386C" w:rsidRDefault="000B386C" w:rsidP="000B386C">
      <w:pPr>
        <w:pStyle w:val="Bullets"/>
      </w:pPr>
      <w:r>
        <w:t xml:space="preserve">Bankruptcy Act 1966 </w:t>
      </w:r>
    </w:p>
    <w:p w14:paraId="23CB2D10" w14:textId="77777777" w:rsidR="000B386C" w:rsidRDefault="000B386C" w:rsidP="000B386C">
      <w:pPr>
        <w:pStyle w:val="Bullets"/>
      </w:pPr>
      <w:r>
        <w:t xml:space="preserve">Criminal Code Act 1995 </w:t>
      </w:r>
    </w:p>
    <w:p w14:paraId="448C8C10" w14:textId="77777777" w:rsidR="000B386C" w:rsidRPr="001A660D" w:rsidRDefault="000B386C" w:rsidP="000B386C">
      <w:pPr>
        <w:pStyle w:val="Heading2"/>
      </w:pPr>
      <w:bookmarkStart w:id="29" w:name="_Toc458595565"/>
      <w:bookmarkStart w:id="30" w:name="_Toc458595709"/>
      <w:bookmarkStart w:id="31" w:name="_Toc37251973"/>
      <w:r w:rsidRPr="001A660D">
        <w:t>Types of Agreement/Contract</w:t>
      </w:r>
      <w:bookmarkEnd w:id="29"/>
      <w:bookmarkEnd w:id="30"/>
      <w:bookmarkEnd w:id="31"/>
      <w:r w:rsidRPr="001A660D">
        <w:t xml:space="preserve"> </w:t>
      </w:r>
    </w:p>
    <w:p w14:paraId="5EE62611" w14:textId="77777777" w:rsidR="000B386C" w:rsidRDefault="000B386C" w:rsidP="000B386C">
      <w:r>
        <w:t xml:space="preserve">The terms and conditions of the Agreement/Contract may vary depending on the amount and nature of the funding and level of risk. The Agreement/Contract will be developed in consultation with the relevant organisation/s. The Department will offer the Agreement/Contract to the recipient for review, negotiation and execution. The Agreement/Contract will set out the terms and conditions on which the funding will be provided to the recipient. To enable efficiency, the Commonwealth can negotiate Agreements/Contracts that are in effect for varying lengths of time. </w:t>
      </w:r>
    </w:p>
    <w:p w14:paraId="3E4F355D" w14:textId="77777777" w:rsidR="000B386C" w:rsidRPr="0043239F" w:rsidRDefault="000B386C" w:rsidP="000B386C">
      <w:pPr>
        <w:pStyle w:val="Heading2"/>
      </w:pPr>
      <w:bookmarkStart w:id="32" w:name="_Toc458595566"/>
      <w:bookmarkStart w:id="33" w:name="_Toc458595710"/>
      <w:bookmarkStart w:id="34" w:name="_Toc37251974"/>
      <w:r w:rsidRPr="0043239F">
        <w:t>Grant and Procurement Reporting</w:t>
      </w:r>
      <w:bookmarkEnd w:id="32"/>
      <w:bookmarkEnd w:id="33"/>
      <w:bookmarkEnd w:id="34"/>
      <w:r w:rsidRPr="0043239F">
        <w:t xml:space="preserve"> </w:t>
      </w:r>
    </w:p>
    <w:p w14:paraId="7FBF0CCB" w14:textId="417F31BB" w:rsidR="000B386C" w:rsidRDefault="000B386C" w:rsidP="000B386C">
      <w:r>
        <w:t xml:space="preserve">In accordance with the </w:t>
      </w:r>
      <w:r w:rsidRPr="00201DDD">
        <w:t xml:space="preserve">Public Governance, </w:t>
      </w:r>
      <w:r w:rsidRPr="00201DDD">
        <w:rPr>
          <w:i/>
        </w:rPr>
        <w:t>Performance and Accountability Act 2013</w:t>
      </w:r>
      <w:r w:rsidRPr="00201DDD">
        <w:t xml:space="preserve">, the two organisations funded under this grant </w:t>
      </w:r>
      <w:r>
        <w:t>will have their agreement/contract details publically reported on the Department’s website or AusTender.</w:t>
      </w:r>
    </w:p>
    <w:p w14:paraId="5F5ACA0B" w14:textId="644F5E04" w:rsidR="000B386C" w:rsidRDefault="000B386C" w:rsidP="000B386C">
      <w:r>
        <w:t xml:space="preserve">All grants will be published on the Department’s website at </w:t>
      </w:r>
      <w:r w:rsidRPr="00EB0442">
        <w:rPr>
          <w:rStyle w:val="Hyper"/>
        </w:rPr>
        <w:t>www.</w:t>
      </w:r>
      <w:r w:rsidR="00EB0442" w:rsidRPr="00EB0442">
        <w:rPr>
          <w:rStyle w:val="Hyper"/>
        </w:rPr>
        <w:t>dese</w:t>
      </w:r>
      <w:r w:rsidRPr="00EB0442">
        <w:rPr>
          <w:rStyle w:val="Hyper"/>
        </w:rPr>
        <w:t>.gov.au/grants</w:t>
      </w:r>
      <w:r>
        <w:t xml:space="preserve"> within 14</w:t>
      </w:r>
      <w:r w:rsidR="00EB0442">
        <w:t xml:space="preserve"> </w:t>
      </w:r>
      <w:r>
        <w:t>working days of both parties signing the agreement.</w:t>
      </w:r>
    </w:p>
    <w:p w14:paraId="39060367" w14:textId="4773D355" w:rsidR="000B386C" w:rsidRPr="00076EA5" w:rsidRDefault="000B386C" w:rsidP="000B386C">
      <w:r>
        <w:t xml:space="preserve">All procurements will be reported on the AusTender website at </w:t>
      </w:r>
      <w:r w:rsidRPr="00EB0442">
        <w:rPr>
          <w:rStyle w:val="Hyper"/>
        </w:rPr>
        <w:t>www.tenders.gov.au</w:t>
      </w:r>
      <w:r>
        <w:t xml:space="preserve"> within 42 working days of both parties signing the contract.</w:t>
      </w:r>
    </w:p>
    <w:p w14:paraId="36BD667A" w14:textId="77777777" w:rsidR="000B386C" w:rsidRPr="0043239F" w:rsidRDefault="000B386C" w:rsidP="000B386C">
      <w:pPr>
        <w:pStyle w:val="Heading2"/>
      </w:pPr>
      <w:bookmarkStart w:id="35" w:name="_Toc458595567"/>
      <w:bookmarkStart w:id="36" w:name="_Toc458595711"/>
      <w:bookmarkStart w:id="37" w:name="_Toc37251975"/>
      <w:r w:rsidRPr="0043239F">
        <w:t>Goods and Services Tax (GST)</w:t>
      </w:r>
      <w:bookmarkEnd w:id="35"/>
      <w:bookmarkEnd w:id="36"/>
      <w:bookmarkEnd w:id="37"/>
      <w:r w:rsidRPr="0043239F">
        <w:t xml:space="preserve"> </w:t>
      </w:r>
    </w:p>
    <w:p w14:paraId="1B112AEB" w14:textId="6B92ABD6" w:rsidR="000B386C" w:rsidRDefault="000B386C" w:rsidP="000B386C">
      <w:r>
        <w:t>Unless otherwise indicated by the Department, funding provided under the STEM in the Early Years Programme is subject to GST.</w:t>
      </w:r>
    </w:p>
    <w:p w14:paraId="7CA82F9E" w14:textId="77777777" w:rsidR="000B386C" w:rsidRDefault="000B386C" w:rsidP="000B386C">
      <w:r>
        <w:t>Organisations that are required under tax law to be registered for GST must ensure they are registered in order to receive funding under this Programme.</w:t>
      </w:r>
    </w:p>
    <w:p w14:paraId="5B37ADB8" w14:textId="77777777" w:rsidR="000B386C" w:rsidRPr="00952979" w:rsidRDefault="000B386C" w:rsidP="000B386C">
      <w:pPr>
        <w:pStyle w:val="Heading2"/>
      </w:pPr>
      <w:bookmarkStart w:id="38" w:name="_Toc458595568"/>
      <w:bookmarkStart w:id="39" w:name="_Toc458595712"/>
      <w:bookmarkStart w:id="40" w:name="_Toc37251976"/>
      <w:r w:rsidRPr="00952979">
        <w:t>Legal and Financial Advice</w:t>
      </w:r>
      <w:bookmarkEnd w:id="38"/>
      <w:bookmarkEnd w:id="39"/>
      <w:bookmarkEnd w:id="40"/>
      <w:r w:rsidRPr="00952979">
        <w:t xml:space="preserve"> </w:t>
      </w:r>
    </w:p>
    <w:p w14:paraId="02104649" w14:textId="77777777" w:rsidR="000B386C" w:rsidRDefault="000B386C" w:rsidP="000B386C">
      <w:r>
        <w:t>The Department does not provide financial or legal advice to recipients. Recipients should seek their own independent professional advice on all financial and legal matters, including compliance with any statutory obligations.</w:t>
      </w:r>
    </w:p>
    <w:p w14:paraId="45651B36" w14:textId="20AE8B76" w:rsidR="000B386C" w:rsidRPr="00952979" w:rsidRDefault="000B386C" w:rsidP="000B386C">
      <w:pPr>
        <w:pStyle w:val="Heading2"/>
      </w:pPr>
      <w:bookmarkStart w:id="41" w:name="_Toc458595569"/>
      <w:bookmarkStart w:id="42" w:name="_Toc458595713"/>
      <w:bookmarkStart w:id="43" w:name="_Toc37251977"/>
      <w:r w:rsidRPr="00952979">
        <w:t>Monitoring, Performance Reporting and Improvement</w:t>
      </w:r>
      <w:bookmarkEnd w:id="41"/>
      <w:bookmarkEnd w:id="42"/>
      <w:bookmarkEnd w:id="43"/>
    </w:p>
    <w:p w14:paraId="52D1C567" w14:textId="74D70FC0" w:rsidR="000B386C" w:rsidRDefault="000B386C" w:rsidP="000B386C">
      <w:r>
        <w:t>The Department will monitor the performance of Government funding to ensure that it is meeting its objectives and outcomes. All Agreements made between recipients and the Department must include systematic, timely monitoring that demonstrates if results are being achieved and supports ongoing adaptation and innovation where necessary.</w:t>
      </w:r>
    </w:p>
    <w:p w14:paraId="548EE8A4" w14:textId="79841EE0" w:rsidR="000B386C" w:rsidRDefault="000B386C" w:rsidP="000B386C">
      <w:r>
        <w:t>The two organisations funded under this grant may be required to submit to the Department reports concerning the funding such as project plan, work plans and progress reports, in the format and by the due dates detailed in the Agreement/Contract. Organisations may be required to collect data to measure how the project contributes to the identified outcomes and deliverables. Organisations must agree, if requested by the Department, to collect data and maintain records to assist with performance monitoring or evaluations.</w:t>
      </w:r>
    </w:p>
    <w:p w14:paraId="097FCED2" w14:textId="77777777" w:rsidR="000B386C" w:rsidRDefault="000B386C" w:rsidP="000B386C">
      <w:r>
        <w:t>Within the grant funding for each agreement, independent evaluation</w:t>
      </w:r>
      <w:r w:rsidRPr="004C4118">
        <w:t xml:space="preserve"> will be </w:t>
      </w:r>
      <w:r>
        <w:t xml:space="preserve">overseen </w:t>
      </w:r>
      <w:r w:rsidRPr="004C4118">
        <w:t>by Project Advisory Group with representation drawn from the early childhood sector and a departmental representative.</w:t>
      </w:r>
    </w:p>
    <w:p w14:paraId="072E0FB5" w14:textId="77777777" w:rsidR="000B386C" w:rsidRDefault="000B386C" w:rsidP="000B386C">
      <w:r>
        <w:t xml:space="preserve">The Department is committed to working with organisations to minimise the volume of reporting requirements whilst maintaining transparency and accountability requirements. </w:t>
      </w:r>
    </w:p>
    <w:p w14:paraId="0D1D35D3" w14:textId="77777777" w:rsidR="000B386C" w:rsidRDefault="000B386C" w:rsidP="000B386C">
      <w:r>
        <w:t>The Department is committed to a comprehensive and systematic approach to the effective management of potential opportunities and risk. Any funding will be managed according to its level of risk to the Commonwealth. As such, organisations may be subject to a risk management assessment, and depending on level of funding and risk, a Financial Viability check, before entering into any contractual arrangement and periodically thereafter during the funding term. Organisations will be required to supply financial and other information for this process if requested.</w:t>
      </w:r>
    </w:p>
    <w:p w14:paraId="34A6936E" w14:textId="6328FD84" w:rsidR="000B386C" w:rsidRPr="001600C9" w:rsidRDefault="000B386C" w:rsidP="000B386C">
      <w:pPr>
        <w:pStyle w:val="Heading2"/>
      </w:pPr>
      <w:bookmarkStart w:id="44" w:name="_Toc458595570"/>
      <w:bookmarkStart w:id="45" w:name="_Toc458595714"/>
      <w:bookmarkStart w:id="46" w:name="_Toc37251978"/>
      <w:r w:rsidRPr="001600C9">
        <w:t>Financial Reporting</w:t>
      </w:r>
      <w:bookmarkEnd w:id="44"/>
      <w:bookmarkEnd w:id="45"/>
      <w:bookmarkEnd w:id="46"/>
    </w:p>
    <w:p w14:paraId="7572AA24" w14:textId="77777777" w:rsidR="000B386C" w:rsidRDefault="000B386C" w:rsidP="000B386C">
      <w:r>
        <w:t xml:space="preserve">The STEM in the Early Years Programme is managed to ensure the efficient and effective, ethical and economical use of public monies. Funding must only be used for the purposes for which it is provided. The Department may require recipients to provide financial statements/reports in accordance with the Agreement/Contract. Recipients may be required to submit: </w:t>
      </w:r>
    </w:p>
    <w:p w14:paraId="4AF61659" w14:textId="77777777" w:rsidR="000B386C" w:rsidRPr="00377042" w:rsidRDefault="000B386C" w:rsidP="00EB0442">
      <w:pPr>
        <w:pStyle w:val="Bullets"/>
      </w:pPr>
      <w:r w:rsidRPr="00377042">
        <w:t xml:space="preserve">a final report on the funding outcomes, and </w:t>
      </w:r>
    </w:p>
    <w:p w14:paraId="5DC42421" w14:textId="77777777" w:rsidR="000B386C" w:rsidRPr="00377042" w:rsidRDefault="000B386C" w:rsidP="00EB0442">
      <w:pPr>
        <w:pStyle w:val="Bullets"/>
      </w:pPr>
      <w:r w:rsidRPr="00377042">
        <w:t xml:space="preserve">independently audited financial statements and other financial information. </w:t>
      </w:r>
    </w:p>
    <w:p w14:paraId="48AAF0FC" w14:textId="77777777" w:rsidR="000B386C" w:rsidRDefault="000B386C" w:rsidP="000B386C">
      <w:r>
        <w:t>Full details of what recipients must submit to acquit the funding will be specified in the Agreement/Contract.</w:t>
      </w:r>
    </w:p>
    <w:p w14:paraId="60EBDC12" w14:textId="36928E04" w:rsidR="000B386C" w:rsidRPr="0031206D" w:rsidRDefault="000B386C" w:rsidP="000B386C">
      <w:pPr>
        <w:pStyle w:val="Heading2"/>
      </w:pPr>
      <w:bookmarkStart w:id="47" w:name="_Toc458595571"/>
      <w:bookmarkStart w:id="48" w:name="_Toc458595715"/>
      <w:bookmarkStart w:id="49" w:name="_Toc37251979"/>
      <w:r w:rsidRPr="0031206D">
        <w:t>Evaluation</w:t>
      </w:r>
      <w:bookmarkEnd w:id="47"/>
      <w:bookmarkEnd w:id="48"/>
      <w:bookmarkEnd w:id="49"/>
    </w:p>
    <w:p w14:paraId="5366874A" w14:textId="77777777" w:rsidR="000B386C" w:rsidRDefault="000B386C" w:rsidP="000B386C">
      <w:r>
        <w:t xml:space="preserve">Evaluations help Government see whether it is getting the results expected and assist to invest in what works. To support a consistent and good practice evaluation approach, a number of principles will guide evaluation activity. These include: </w:t>
      </w:r>
    </w:p>
    <w:p w14:paraId="1F60F92D" w14:textId="77777777" w:rsidR="000B386C" w:rsidRPr="00377042" w:rsidRDefault="000B386C" w:rsidP="00EB0442">
      <w:pPr>
        <w:pStyle w:val="Bullets"/>
      </w:pPr>
      <w:r w:rsidRPr="00377042">
        <w:t xml:space="preserve">independence, impartiality and transparency </w:t>
      </w:r>
    </w:p>
    <w:p w14:paraId="6643FE46" w14:textId="77777777" w:rsidR="000B386C" w:rsidRPr="00377042" w:rsidRDefault="000B386C" w:rsidP="00EB0442">
      <w:pPr>
        <w:pStyle w:val="Bullets"/>
      </w:pPr>
      <w:r w:rsidRPr="00377042">
        <w:t xml:space="preserve">competence and ethical behaviour </w:t>
      </w:r>
    </w:p>
    <w:p w14:paraId="597EB5D8" w14:textId="77777777" w:rsidR="000B386C" w:rsidRPr="00377042" w:rsidRDefault="000B386C" w:rsidP="00EB0442">
      <w:pPr>
        <w:pStyle w:val="Bullets"/>
      </w:pPr>
      <w:r w:rsidRPr="00377042">
        <w:t xml:space="preserve">designing evaluation to support utilisation and build on what is already known </w:t>
      </w:r>
    </w:p>
    <w:p w14:paraId="6D130751" w14:textId="77777777" w:rsidR="000B386C" w:rsidRPr="00377042" w:rsidRDefault="000B386C" w:rsidP="00EB0442">
      <w:pPr>
        <w:pStyle w:val="Bullets"/>
      </w:pPr>
      <w:r w:rsidRPr="00377042">
        <w:t xml:space="preserve">avoiding duplication and minimising respondent burden </w:t>
      </w:r>
    </w:p>
    <w:p w14:paraId="0E0CA531" w14:textId="77777777" w:rsidR="000B386C" w:rsidRPr="00377042" w:rsidRDefault="000B386C" w:rsidP="00EB0442">
      <w:pPr>
        <w:pStyle w:val="Bullets"/>
      </w:pPr>
      <w:r w:rsidRPr="00377042">
        <w:t xml:space="preserve">learning and adaptation through a cycle of critical review and improvement </w:t>
      </w:r>
    </w:p>
    <w:p w14:paraId="1629F888" w14:textId="77777777" w:rsidR="000B386C" w:rsidRPr="00377042" w:rsidRDefault="000B386C" w:rsidP="00EB0442">
      <w:pPr>
        <w:pStyle w:val="Bullets"/>
      </w:pPr>
      <w:r w:rsidRPr="00377042">
        <w:t xml:space="preserve">strengthening capacity, using participative approaches and joint ownership. </w:t>
      </w:r>
    </w:p>
    <w:p w14:paraId="633047EE" w14:textId="2F5EF9DC" w:rsidR="000B386C" w:rsidRPr="00873FA5" w:rsidRDefault="000B386C" w:rsidP="000B386C">
      <w:pPr>
        <w:pStyle w:val="Heading2"/>
      </w:pPr>
      <w:bookmarkStart w:id="50" w:name="_Toc458595572"/>
      <w:bookmarkStart w:id="51" w:name="_Toc458595716"/>
      <w:bookmarkStart w:id="52" w:name="_Toc37251980"/>
      <w:r w:rsidRPr="00873FA5">
        <w:t>Conflicts of Interest</w:t>
      </w:r>
      <w:bookmarkEnd w:id="50"/>
      <w:bookmarkEnd w:id="51"/>
      <w:bookmarkEnd w:id="52"/>
    </w:p>
    <w:p w14:paraId="4E445D16" w14:textId="77777777" w:rsidR="000B386C" w:rsidRDefault="000B386C" w:rsidP="000B386C">
      <w:r w:rsidRPr="00873FA5">
        <w:t>The Department has appropriate mechanisms in place for identifying and managing potential or actual conflicts of interest, such as, requiring grant funding Project Officers to sign conflict of interest declarations prior to overseeing the signing of funding agreements</w:t>
      </w:r>
      <w:r w:rsidRPr="00BA1102">
        <w:t>.</w:t>
      </w:r>
    </w:p>
    <w:p w14:paraId="2FB3F6DA" w14:textId="69A42E8F" w:rsidR="000B386C" w:rsidRPr="00FA1320" w:rsidRDefault="000B386C" w:rsidP="000B386C">
      <w:pPr>
        <w:pStyle w:val="Heading2"/>
      </w:pPr>
      <w:bookmarkStart w:id="53" w:name="_Toc458595573"/>
      <w:bookmarkStart w:id="54" w:name="_Toc458595717"/>
      <w:bookmarkStart w:id="55" w:name="_Toc37251981"/>
      <w:r w:rsidRPr="00FA1320">
        <w:t>Privacy</w:t>
      </w:r>
      <w:bookmarkEnd w:id="53"/>
      <w:bookmarkEnd w:id="54"/>
      <w:bookmarkEnd w:id="55"/>
    </w:p>
    <w:p w14:paraId="2611C537" w14:textId="10464FBC" w:rsidR="000B386C" w:rsidRPr="00FA1320" w:rsidRDefault="000B386C" w:rsidP="000B386C">
      <w:r w:rsidRPr="00FA1320">
        <w:t xml:space="preserve">In administering the </w:t>
      </w:r>
      <w:r>
        <w:t xml:space="preserve">STEM in the Early Years </w:t>
      </w:r>
      <w:r w:rsidRPr="00FA1320">
        <w:t>Programme, the Department and funding recipient will be bound by the provisions of the Privacy Act 1988 (the Privacy Act).</w:t>
      </w:r>
    </w:p>
    <w:p w14:paraId="12C7956B" w14:textId="1401208E" w:rsidR="000B386C" w:rsidRPr="00FA1320" w:rsidRDefault="000B386C" w:rsidP="000B386C">
      <w:r w:rsidRPr="00FA1320">
        <w:t xml:space="preserve">For further information, please go to our website: </w:t>
      </w:r>
      <w:r w:rsidRPr="00EB0442">
        <w:rPr>
          <w:rStyle w:val="Hyper"/>
        </w:rPr>
        <w:t>www.</w:t>
      </w:r>
      <w:r w:rsidR="00EB0442" w:rsidRPr="00EB0442">
        <w:rPr>
          <w:rStyle w:val="Hyper"/>
        </w:rPr>
        <w:t>dese</w:t>
      </w:r>
      <w:r w:rsidRPr="00EB0442">
        <w:rPr>
          <w:rStyle w:val="Hyper"/>
        </w:rPr>
        <w:t>.gov.au/privacy</w:t>
      </w:r>
      <w:r w:rsidRPr="00FA1320">
        <w:t xml:space="preserve">, or write to: </w:t>
      </w:r>
    </w:p>
    <w:p w14:paraId="0DBBD376" w14:textId="77777777" w:rsidR="000B386C" w:rsidRPr="00EB0442" w:rsidRDefault="000B386C" w:rsidP="000B386C">
      <w:pPr>
        <w:pStyle w:val="Default"/>
        <w:ind w:left="720"/>
        <w:rPr>
          <w:rFonts w:ascii="Calibri Light" w:hAnsi="Calibri Light" w:cs="Calibri Light"/>
          <w:sz w:val="22"/>
          <w:szCs w:val="22"/>
        </w:rPr>
      </w:pPr>
      <w:r w:rsidRPr="00EB0442">
        <w:rPr>
          <w:rFonts w:ascii="Calibri Light" w:hAnsi="Calibri Light" w:cs="Calibri Light"/>
          <w:sz w:val="22"/>
          <w:szCs w:val="22"/>
        </w:rPr>
        <w:t xml:space="preserve">Privacy Contact Officer </w:t>
      </w:r>
    </w:p>
    <w:p w14:paraId="79AC0212" w14:textId="77777777" w:rsidR="000B386C" w:rsidRPr="00EB0442" w:rsidRDefault="000B386C" w:rsidP="000B386C">
      <w:pPr>
        <w:pStyle w:val="Default"/>
        <w:ind w:left="720"/>
        <w:rPr>
          <w:rFonts w:ascii="Calibri Light" w:hAnsi="Calibri Light" w:cs="Calibri Light"/>
          <w:sz w:val="22"/>
          <w:szCs w:val="22"/>
        </w:rPr>
      </w:pPr>
      <w:r w:rsidRPr="00EB0442">
        <w:rPr>
          <w:rFonts w:ascii="Calibri Light" w:hAnsi="Calibri Light" w:cs="Calibri Light"/>
          <w:sz w:val="22"/>
          <w:szCs w:val="22"/>
        </w:rPr>
        <w:t xml:space="preserve">Legal and Compliance Group </w:t>
      </w:r>
    </w:p>
    <w:p w14:paraId="56D8732F" w14:textId="6AAA6AEC" w:rsidR="000B386C" w:rsidRPr="00EB0442" w:rsidRDefault="00BE0008" w:rsidP="000B386C">
      <w:pPr>
        <w:pStyle w:val="Default"/>
        <w:ind w:left="720"/>
        <w:rPr>
          <w:rFonts w:ascii="Calibri Light" w:hAnsi="Calibri Light" w:cs="Calibri Light"/>
          <w:sz w:val="22"/>
          <w:szCs w:val="22"/>
        </w:rPr>
      </w:pPr>
      <w:r w:rsidRPr="00BE0008">
        <w:rPr>
          <w:rFonts w:ascii="Calibri Light" w:hAnsi="Calibri Light" w:cs="Calibri Light"/>
          <w:sz w:val="22"/>
          <w:szCs w:val="22"/>
        </w:rPr>
        <w:t>Department of Education, Skills and Employment</w:t>
      </w:r>
      <w:r w:rsidR="000B386C" w:rsidRPr="00EB0442">
        <w:rPr>
          <w:rFonts w:ascii="Calibri Light" w:hAnsi="Calibri Light" w:cs="Calibri Light"/>
          <w:sz w:val="22"/>
          <w:szCs w:val="22"/>
        </w:rPr>
        <w:t xml:space="preserve"> </w:t>
      </w:r>
    </w:p>
    <w:p w14:paraId="48C7BBA6" w14:textId="77777777" w:rsidR="000B386C" w:rsidRPr="00EB0442" w:rsidRDefault="000B386C" w:rsidP="000B386C">
      <w:pPr>
        <w:pStyle w:val="Default"/>
        <w:ind w:left="720"/>
        <w:rPr>
          <w:rFonts w:ascii="Calibri Light" w:hAnsi="Calibri Light" w:cs="Calibri Light"/>
          <w:sz w:val="22"/>
          <w:szCs w:val="22"/>
        </w:rPr>
      </w:pPr>
      <w:r w:rsidRPr="00EB0442">
        <w:rPr>
          <w:rFonts w:ascii="Calibri Light" w:hAnsi="Calibri Light" w:cs="Calibri Light"/>
          <w:sz w:val="22"/>
          <w:szCs w:val="22"/>
        </w:rPr>
        <w:t xml:space="preserve">GPO Box 9880 </w:t>
      </w:r>
    </w:p>
    <w:p w14:paraId="3176A686" w14:textId="77777777" w:rsidR="000B386C" w:rsidRPr="00EB0442" w:rsidRDefault="000B386C" w:rsidP="000B386C">
      <w:pPr>
        <w:pStyle w:val="Default"/>
        <w:ind w:left="720"/>
        <w:rPr>
          <w:rFonts w:ascii="Calibri Light" w:hAnsi="Calibri Light" w:cs="Calibri Light"/>
          <w:sz w:val="22"/>
          <w:szCs w:val="22"/>
        </w:rPr>
      </w:pPr>
      <w:r w:rsidRPr="00EB0442">
        <w:rPr>
          <w:rFonts w:ascii="Calibri Light" w:hAnsi="Calibri Light" w:cs="Calibri Light"/>
          <w:sz w:val="22"/>
          <w:szCs w:val="22"/>
        </w:rPr>
        <w:t xml:space="preserve">Canberra ACT 2601 </w:t>
      </w:r>
    </w:p>
    <w:p w14:paraId="2FDF26A4" w14:textId="3737C306" w:rsidR="000B386C" w:rsidRPr="00EB0442" w:rsidRDefault="000B386C" w:rsidP="000B386C">
      <w:pPr>
        <w:pStyle w:val="Default"/>
        <w:ind w:left="720"/>
        <w:rPr>
          <w:rFonts w:ascii="Calibri Light" w:hAnsi="Calibri Light" w:cs="Calibri Light"/>
          <w:sz w:val="22"/>
          <w:szCs w:val="22"/>
        </w:rPr>
      </w:pPr>
      <w:r w:rsidRPr="00EB0442">
        <w:rPr>
          <w:rFonts w:ascii="Calibri Light" w:hAnsi="Calibri Light" w:cs="Calibri Light"/>
          <w:sz w:val="22"/>
          <w:szCs w:val="22"/>
        </w:rPr>
        <w:t>privacy@</w:t>
      </w:r>
      <w:r w:rsidR="00EB0442">
        <w:rPr>
          <w:rFonts w:ascii="Calibri Light" w:hAnsi="Calibri Light" w:cs="Calibri Light"/>
          <w:sz w:val="22"/>
          <w:szCs w:val="22"/>
        </w:rPr>
        <w:t>dese</w:t>
      </w:r>
      <w:r w:rsidRPr="00EB0442">
        <w:rPr>
          <w:rFonts w:ascii="Calibri Light" w:hAnsi="Calibri Light" w:cs="Calibri Light"/>
          <w:sz w:val="22"/>
          <w:szCs w:val="22"/>
        </w:rPr>
        <w:t>.gov.au</w:t>
      </w:r>
    </w:p>
    <w:p w14:paraId="1EDA31C1" w14:textId="77777777" w:rsidR="000B386C" w:rsidRDefault="000B386C" w:rsidP="00EB0442">
      <w:pPr>
        <w:spacing w:before="120"/>
      </w:pPr>
      <w:r>
        <w:t xml:space="preserve">Privacy complaints may be made to the Office of the Australian Information Commissioner but will only be actioned where a complaint was made in the first instance to the Department. </w:t>
      </w:r>
    </w:p>
    <w:p w14:paraId="33B37A3A" w14:textId="77777777" w:rsidR="000B386C" w:rsidRDefault="000B386C" w:rsidP="000B386C">
      <w:pPr>
        <w:pStyle w:val="Heading2"/>
        <w:rPr>
          <w:sz w:val="23"/>
          <w:szCs w:val="23"/>
        </w:rPr>
      </w:pPr>
      <w:bookmarkStart w:id="56" w:name="_Toc458595574"/>
      <w:bookmarkStart w:id="57" w:name="_Toc458595718"/>
      <w:bookmarkStart w:id="58" w:name="_Toc37251982"/>
      <w:r w:rsidRPr="00FA1320">
        <w:t>Fraud</w:t>
      </w:r>
      <w:bookmarkEnd w:id="56"/>
      <w:bookmarkEnd w:id="57"/>
      <w:bookmarkEnd w:id="58"/>
      <w:r>
        <w:rPr>
          <w:sz w:val="23"/>
          <w:szCs w:val="23"/>
        </w:rPr>
        <w:t xml:space="preserve"> </w:t>
      </w:r>
    </w:p>
    <w:p w14:paraId="0764D6FE" w14:textId="714190F2" w:rsidR="000B386C" w:rsidRDefault="000B386C" w:rsidP="000B386C">
      <w:r>
        <w:t>Any suspicion or evidence of fraud will be dealt with as per the Department’s standard fraud procedures and fully investigated as appropriate.</w:t>
      </w:r>
    </w:p>
    <w:p w14:paraId="42989289" w14:textId="2503CCC2" w:rsidR="000B386C" w:rsidRDefault="000B386C" w:rsidP="000B386C">
      <w:r>
        <w:t xml:space="preserve">The Department’s fraud reporting procedures are at </w:t>
      </w:r>
      <w:hyperlink r:id="rId16" w:history="1">
        <w:r w:rsidR="00EB0442" w:rsidRPr="00EB0442">
          <w:rPr>
            <w:rStyle w:val="Hyper"/>
          </w:rPr>
          <w:t>www.dese.gov.au/how-report-fraud</w:t>
        </w:r>
      </w:hyperlink>
      <w:r>
        <w:t>.</w:t>
      </w:r>
    </w:p>
    <w:p w14:paraId="723A5773" w14:textId="77777777" w:rsidR="000B386C" w:rsidRDefault="000B386C" w:rsidP="000B386C">
      <w:pPr>
        <w:pStyle w:val="Heading2"/>
        <w:rPr>
          <w:sz w:val="23"/>
          <w:szCs w:val="23"/>
        </w:rPr>
      </w:pPr>
      <w:bookmarkStart w:id="59" w:name="_Toc458595575"/>
      <w:bookmarkStart w:id="60" w:name="_Toc458595719"/>
      <w:bookmarkStart w:id="61" w:name="_Toc37251983"/>
      <w:r w:rsidRPr="00663421">
        <w:t>Risk</w:t>
      </w:r>
      <w:r>
        <w:rPr>
          <w:sz w:val="23"/>
          <w:szCs w:val="23"/>
        </w:rPr>
        <w:t xml:space="preserve"> </w:t>
      </w:r>
      <w:r w:rsidRPr="00663421">
        <w:t>Management</w:t>
      </w:r>
      <w:bookmarkEnd w:id="59"/>
      <w:bookmarkEnd w:id="60"/>
      <w:bookmarkEnd w:id="61"/>
      <w:r>
        <w:rPr>
          <w:sz w:val="23"/>
          <w:szCs w:val="23"/>
        </w:rPr>
        <w:t xml:space="preserve"> </w:t>
      </w:r>
    </w:p>
    <w:p w14:paraId="4339D422" w14:textId="7B6296F6" w:rsidR="000B386C" w:rsidRPr="00663421" w:rsidRDefault="000B386C" w:rsidP="000B386C">
      <w:r>
        <w:t>An internally managed and approved Risk Management Plan supports the STEM in the Early Years Programme Guidelines. This plan incorporates all potential risks in the successful management of this Programme and associated Agreements/Contracts. It will be reviewed regularly throughout the life of this Programme.</w:t>
      </w:r>
    </w:p>
    <w:p w14:paraId="1C8BF1D9" w14:textId="77777777" w:rsidR="000B386C" w:rsidRPr="00663421" w:rsidRDefault="000B386C" w:rsidP="000B386C">
      <w:pPr>
        <w:pStyle w:val="Heading2"/>
      </w:pPr>
      <w:bookmarkStart w:id="62" w:name="_Toc458595576"/>
      <w:bookmarkStart w:id="63" w:name="_Toc458595720"/>
      <w:bookmarkStart w:id="64" w:name="_Toc37251984"/>
      <w:r w:rsidRPr="00663421">
        <w:t>Freedom of Information</w:t>
      </w:r>
      <w:bookmarkEnd w:id="62"/>
      <w:bookmarkEnd w:id="63"/>
      <w:bookmarkEnd w:id="64"/>
      <w:r w:rsidRPr="00663421">
        <w:t xml:space="preserve"> </w:t>
      </w:r>
    </w:p>
    <w:p w14:paraId="3FC9CEF9" w14:textId="77777777" w:rsidR="000B386C" w:rsidRDefault="000B386C" w:rsidP="000B386C">
      <w:r>
        <w:t xml:space="preserve">Under the </w:t>
      </w:r>
      <w:r w:rsidRPr="00663421">
        <w:rPr>
          <w:i/>
        </w:rPr>
        <w:t>Freedom of Information Act 1982</w:t>
      </w:r>
      <w:r w:rsidRPr="00663421">
        <w:t xml:space="preserve"> </w:t>
      </w:r>
      <w:r>
        <w:t xml:space="preserve">a person who wants to gain access to documents held by the Department may make a Freedom of Information (FOI) request. </w:t>
      </w:r>
    </w:p>
    <w:p w14:paraId="3C1608B0" w14:textId="77777777" w:rsidR="000B386C" w:rsidRDefault="000B386C" w:rsidP="000B386C">
      <w:r>
        <w:t xml:space="preserve">Requests to access documents must be in writing. FOI requests should be sent to: </w:t>
      </w:r>
    </w:p>
    <w:p w14:paraId="345826CC" w14:textId="77777777" w:rsidR="000B386C" w:rsidRPr="00EB0442" w:rsidRDefault="000B386C" w:rsidP="000B386C">
      <w:pPr>
        <w:pStyle w:val="Default"/>
        <w:ind w:firstLine="720"/>
        <w:rPr>
          <w:rFonts w:ascii="Calibri Light" w:hAnsi="Calibri Light" w:cs="Calibri Light"/>
          <w:sz w:val="22"/>
          <w:szCs w:val="22"/>
        </w:rPr>
      </w:pPr>
      <w:r w:rsidRPr="00EB0442">
        <w:rPr>
          <w:rFonts w:ascii="Calibri Light" w:hAnsi="Calibri Light" w:cs="Calibri Light"/>
          <w:sz w:val="22"/>
          <w:szCs w:val="22"/>
        </w:rPr>
        <w:t xml:space="preserve">FOI Team Leader </w:t>
      </w:r>
    </w:p>
    <w:p w14:paraId="34D5384D" w14:textId="77777777" w:rsidR="000B386C" w:rsidRPr="00EB0442" w:rsidRDefault="000B386C" w:rsidP="000B386C">
      <w:pPr>
        <w:pStyle w:val="Default"/>
        <w:ind w:firstLine="720"/>
        <w:rPr>
          <w:rFonts w:ascii="Calibri Light" w:hAnsi="Calibri Light" w:cs="Calibri Light"/>
          <w:sz w:val="22"/>
          <w:szCs w:val="22"/>
        </w:rPr>
      </w:pPr>
      <w:r w:rsidRPr="00EB0442">
        <w:rPr>
          <w:rFonts w:ascii="Calibri Light" w:hAnsi="Calibri Light" w:cs="Calibri Light"/>
          <w:sz w:val="22"/>
          <w:szCs w:val="22"/>
        </w:rPr>
        <w:t xml:space="preserve">Legal and Investigations Group </w:t>
      </w:r>
    </w:p>
    <w:p w14:paraId="72DDB3CB" w14:textId="77777777" w:rsidR="000B386C" w:rsidRPr="00EB0442" w:rsidRDefault="000B386C" w:rsidP="000B386C">
      <w:pPr>
        <w:pStyle w:val="Default"/>
        <w:ind w:firstLine="720"/>
        <w:rPr>
          <w:rFonts w:ascii="Calibri Light" w:hAnsi="Calibri Light" w:cs="Calibri Light"/>
          <w:sz w:val="22"/>
          <w:szCs w:val="22"/>
        </w:rPr>
      </w:pPr>
      <w:r w:rsidRPr="00EB0442">
        <w:rPr>
          <w:rFonts w:ascii="Calibri Light" w:hAnsi="Calibri Light" w:cs="Calibri Light"/>
          <w:sz w:val="22"/>
          <w:szCs w:val="22"/>
        </w:rPr>
        <w:t xml:space="preserve">C50MA10 </w:t>
      </w:r>
    </w:p>
    <w:p w14:paraId="3E475A13" w14:textId="77777777" w:rsidR="000B386C" w:rsidRPr="00EB0442" w:rsidRDefault="000B386C" w:rsidP="000B386C">
      <w:pPr>
        <w:pStyle w:val="Default"/>
        <w:ind w:firstLine="720"/>
        <w:rPr>
          <w:rFonts w:ascii="Calibri Light" w:hAnsi="Calibri Light" w:cs="Calibri Light"/>
          <w:sz w:val="22"/>
          <w:szCs w:val="22"/>
        </w:rPr>
      </w:pPr>
      <w:r w:rsidRPr="00EB0442">
        <w:rPr>
          <w:rFonts w:ascii="Calibri Light" w:hAnsi="Calibri Light" w:cs="Calibri Light"/>
          <w:sz w:val="22"/>
          <w:szCs w:val="22"/>
        </w:rPr>
        <w:t xml:space="preserve">GPO Box 9880 </w:t>
      </w:r>
    </w:p>
    <w:p w14:paraId="525750F6" w14:textId="77777777" w:rsidR="000B386C" w:rsidRPr="00EB0442" w:rsidRDefault="000B386C" w:rsidP="000B386C">
      <w:pPr>
        <w:pStyle w:val="Default"/>
        <w:spacing w:after="120"/>
        <w:ind w:firstLine="720"/>
        <w:rPr>
          <w:rFonts w:ascii="Calibri Light" w:hAnsi="Calibri Light" w:cs="Calibri Light"/>
          <w:sz w:val="22"/>
          <w:szCs w:val="22"/>
        </w:rPr>
      </w:pPr>
      <w:r w:rsidRPr="00EB0442">
        <w:rPr>
          <w:rFonts w:ascii="Calibri Light" w:hAnsi="Calibri Light" w:cs="Calibri Light"/>
          <w:sz w:val="22"/>
          <w:szCs w:val="22"/>
        </w:rPr>
        <w:t xml:space="preserve">Canberra ACT 2601 </w:t>
      </w:r>
    </w:p>
    <w:p w14:paraId="7AC9C0D6" w14:textId="2770C70B" w:rsidR="000B386C" w:rsidRPr="00377042" w:rsidRDefault="000B386C" w:rsidP="000B386C">
      <w:r w:rsidRPr="00377042">
        <w:t xml:space="preserve">Requests may also be lodged via email to </w:t>
      </w:r>
      <w:hyperlink r:id="rId17" w:history="1">
        <w:r w:rsidR="00EB0442" w:rsidRPr="00EB0442">
          <w:rPr>
            <w:rStyle w:val="Hyper"/>
          </w:rPr>
          <w:t>FOI@dese.gov.au</w:t>
        </w:r>
      </w:hyperlink>
      <w:r w:rsidRPr="00377042">
        <w:t xml:space="preserve">. There is no fee for making a request but the Freedom of Information Act 1982 provides that charges may be imposed for processing requests.  Requests must provide enough information about the documents sought to enable the Department to identify them. The FOI Team can be contacted on 1300 363 079 to discuss any prospective request. Detailed information about FOI can be found at the website for the Office of the Australian Information Commissioner at </w:t>
      </w:r>
      <w:hyperlink r:id="rId18" w:history="1">
        <w:r w:rsidRPr="000B386C">
          <w:rPr>
            <w:rStyle w:val="Hyper"/>
          </w:rPr>
          <w:t>www.oaic.gov.au/freedom-of-information</w:t>
        </w:r>
      </w:hyperlink>
      <w:r w:rsidRPr="00377042">
        <w:t>.</w:t>
      </w:r>
    </w:p>
    <w:p w14:paraId="28F7B8EC" w14:textId="77777777" w:rsidR="000B386C" w:rsidRPr="000D1CB5" w:rsidRDefault="000B386C" w:rsidP="000B386C">
      <w:pPr>
        <w:pStyle w:val="Heading2"/>
      </w:pPr>
      <w:bookmarkStart w:id="65" w:name="_Toc458595577"/>
      <w:bookmarkStart w:id="66" w:name="_Toc458595721"/>
      <w:bookmarkStart w:id="67" w:name="_Toc37251985"/>
      <w:r w:rsidRPr="000D1CB5">
        <w:t>Amendments</w:t>
      </w:r>
      <w:bookmarkEnd w:id="65"/>
      <w:bookmarkEnd w:id="66"/>
      <w:bookmarkEnd w:id="67"/>
      <w:r w:rsidRPr="000D1CB5">
        <w:t xml:space="preserve"> </w:t>
      </w:r>
    </w:p>
    <w:p w14:paraId="6D9FF297" w14:textId="264BB988" w:rsidR="00945E2E" w:rsidRDefault="000B386C" w:rsidP="002613E5">
      <w:r>
        <w:t xml:space="preserve">The Government reserves the right to amend the Guidelines as necessary. Updated Guidelines will be made publicly available on our website </w:t>
      </w:r>
      <w:hyperlink r:id="rId19" w:history="1">
        <w:r w:rsidRPr="000B386C">
          <w:rPr>
            <w:rStyle w:val="Hyper"/>
          </w:rPr>
          <w:t>www.dese.gov.au</w:t>
        </w:r>
      </w:hyperlink>
      <w:r>
        <w:t>.</w:t>
      </w:r>
    </w:p>
    <w:sectPr w:rsidR="00945E2E" w:rsidSect="00EB0442">
      <w:pgSz w:w="11906" w:h="16838" w:code="9"/>
      <w:pgMar w:top="1702" w:right="1418" w:bottom="1843" w:left="1418" w:header="709" w:footer="5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A3D49" w14:textId="77777777" w:rsidR="00295FB6" w:rsidRDefault="00295FB6" w:rsidP="00192B77">
      <w:r>
        <w:separator/>
      </w:r>
    </w:p>
  </w:endnote>
  <w:endnote w:type="continuationSeparator" w:id="0">
    <w:p w14:paraId="3E541E37" w14:textId="77777777" w:rsidR="00295FB6" w:rsidRDefault="00295FB6" w:rsidP="0019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sGothicCom-Light">
    <w:altName w:val="MV Boli"/>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News Gothic Com Light">
    <w:altName w:val="Verdana"/>
    <w:charset w:val="00"/>
    <w:family w:val="swiss"/>
    <w:pitch w:val="variable"/>
    <w:sig w:usb0="800000AF" w:usb1="5000204A" w:usb2="00000000" w:usb3="00000000" w:csb0="0000009B" w:csb1="00000000"/>
  </w:font>
  <w:font w:name="News Gothic Com Medium">
    <w:altName w:val="Verdana"/>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News Gothic Com">
    <w:altName w:val="MV Boli"/>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B3589" w14:textId="78D45F60" w:rsidR="00295FB6" w:rsidRPr="00F44698" w:rsidRDefault="00295FB6" w:rsidP="00192B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2E00F" w14:textId="64401AA8" w:rsidR="00295FB6" w:rsidRPr="00F44698" w:rsidRDefault="00295FB6" w:rsidP="0071275E">
    <w:pPr>
      <w:spacing w:before="100" w:beforeAutospacing="1" w:after="0"/>
      <w:jc w:val="right"/>
    </w:pPr>
    <w:r w:rsidRPr="0071275E">
      <w:rPr>
        <w:noProof/>
        <w:color w:val="FFFFFF" w:themeColor="background1"/>
        <w:lang w:eastAsia="en-AU"/>
      </w:rPr>
      <w:drawing>
        <wp:anchor distT="0" distB="0" distL="114300" distR="114300" simplePos="0" relativeHeight="251702272" behindDoc="1" locked="0" layoutInCell="1" allowOverlap="1" wp14:anchorId="39CA5EC4" wp14:editId="0F2A84BB">
          <wp:simplePos x="0" y="0"/>
          <wp:positionH relativeFrom="page">
            <wp:align>right</wp:align>
          </wp:positionH>
          <wp:positionV relativeFrom="page">
            <wp:align>bottom</wp:align>
          </wp:positionV>
          <wp:extent cx="3938400" cy="1256400"/>
          <wp:effectExtent l="0" t="0" r="5080" b="1270"/>
          <wp:wrapNone/>
          <wp:docPr id="752" name="Picture 752" descr="Foot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right 3.2 x 13.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38400" cy="1256400"/>
                  </a:xfrm>
                  <a:prstGeom prst="rect">
                    <a:avLst/>
                  </a:prstGeom>
                </pic:spPr>
              </pic:pic>
            </a:graphicData>
          </a:graphic>
          <wp14:sizeRelH relativeFrom="margin">
            <wp14:pctWidth>0</wp14:pctWidth>
          </wp14:sizeRelH>
          <wp14:sizeRelV relativeFrom="margin">
            <wp14:pctHeight>0</wp14:pctHeight>
          </wp14:sizeRelV>
        </wp:anchor>
      </w:drawing>
    </w:r>
    <w:r w:rsidR="00EB0442" w:rsidRPr="00EB0442">
      <w:t xml:space="preserve"> </w:t>
    </w:r>
    <w:r w:rsidR="00EB0442" w:rsidRPr="00EB0442">
      <w:rPr>
        <w:color w:val="FFFFFF" w:themeColor="background1"/>
      </w:rPr>
      <w:t xml:space="preserve">Grant Guidelines </w:t>
    </w:r>
    <w:r w:rsidRPr="00F44698">
      <w:rPr>
        <w:color w:val="E9A913" w:themeColor="accent3"/>
      </w:rPr>
      <w:sym w:font="Symbol" w:char="F0B7"/>
    </w:r>
    <w:r w:rsidRPr="00F44698">
      <w:t xml:space="preserve"> </w:t>
    </w:r>
    <w:r w:rsidRPr="0071275E">
      <w:rPr>
        <w:color w:val="FFFFFF" w:themeColor="background1"/>
      </w:rPr>
      <w:t xml:space="preserve"> </w:t>
    </w:r>
    <w:sdt>
      <w:sdtPr>
        <w:rPr>
          <w:color w:val="FFFFFF" w:themeColor="background1"/>
        </w:rPr>
        <w:id w:val="-1700540753"/>
        <w:docPartObj>
          <w:docPartGallery w:val="Page Numbers (Bottom of Page)"/>
          <w:docPartUnique/>
        </w:docPartObj>
      </w:sdtPr>
      <w:sdtEndPr>
        <w:rPr>
          <w:noProof/>
        </w:rPr>
      </w:sdtEndPr>
      <w:sdtContent>
        <w:r w:rsidRPr="0071275E">
          <w:rPr>
            <w:color w:val="FFFFFF" w:themeColor="background1"/>
          </w:rPr>
          <w:fldChar w:fldCharType="begin"/>
        </w:r>
        <w:r w:rsidRPr="0071275E">
          <w:rPr>
            <w:color w:val="FFFFFF" w:themeColor="background1"/>
          </w:rPr>
          <w:instrText xml:space="preserve"> PAGE   \* MERGEFORMAT </w:instrText>
        </w:r>
        <w:r w:rsidRPr="0071275E">
          <w:rPr>
            <w:color w:val="FFFFFF" w:themeColor="background1"/>
          </w:rPr>
          <w:fldChar w:fldCharType="separate"/>
        </w:r>
        <w:r w:rsidRPr="0071275E">
          <w:rPr>
            <w:color w:val="FFFFFF" w:themeColor="background1"/>
          </w:rPr>
          <w:t>79</w:t>
        </w:r>
        <w:r w:rsidRPr="0071275E">
          <w:rPr>
            <w:noProof/>
            <w:color w:val="FFFFFF" w:themeColor="background1"/>
          </w:rPr>
          <w:fldChar w:fldCharType="end"/>
        </w:r>
      </w:sdtContent>
    </w:sdt>
  </w:p>
  <w:p w14:paraId="11839662" w14:textId="7CACC5F2" w:rsidR="00295FB6" w:rsidRPr="00F44698" w:rsidRDefault="00295FB6" w:rsidP="00192B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E83A5" w14:textId="77777777" w:rsidR="00295FB6" w:rsidRDefault="00295FB6" w:rsidP="00192B77">
      <w:r>
        <w:separator/>
      </w:r>
    </w:p>
  </w:footnote>
  <w:footnote w:type="continuationSeparator" w:id="0">
    <w:p w14:paraId="1568DA9D" w14:textId="77777777" w:rsidR="00295FB6" w:rsidRDefault="00295FB6" w:rsidP="00192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FD1CA1"/>
    <w:multiLevelType w:val="hybridMultilevel"/>
    <w:tmpl w:val="BB1E70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EEF98D"/>
    <w:multiLevelType w:val="hybridMultilevel"/>
    <w:tmpl w:val="933A29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B2B8DC7C"/>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F4A40010"/>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6D41D2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1EEED8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7254598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338EBD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A03ED54A"/>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9B28D5AC"/>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56FC83F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48229A8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6157320"/>
    <w:multiLevelType w:val="hybridMultilevel"/>
    <w:tmpl w:val="F260D23C"/>
    <w:lvl w:ilvl="0" w:tplc="D6CCFA82">
      <w:numFmt w:val="bullet"/>
      <w:pStyle w:val="Bullets"/>
      <w:lvlText w:val="•"/>
      <w:lvlJc w:val="left"/>
      <w:pPr>
        <w:ind w:left="3857" w:hanging="171"/>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lang w:bidi="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30846EC">
      <w:numFmt w:val="bullet"/>
      <w:lvlText w:val="•"/>
      <w:lvlJc w:val="left"/>
      <w:pPr>
        <w:ind w:left="908" w:hanging="171"/>
      </w:pPr>
      <w:rPr>
        <w:rFonts w:hint="default"/>
        <w:lang w:val="en-GB" w:eastAsia="en-GB" w:bidi="en-GB"/>
      </w:rPr>
    </w:lvl>
    <w:lvl w:ilvl="2" w:tplc="37B43FB2">
      <w:numFmt w:val="bullet"/>
      <w:lvlText w:val="•"/>
      <w:lvlJc w:val="left"/>
      <w:pPr>
        <w:ind w:left="1577" w:hanging="171"/>
      </w:pPr>
      <w:rPr>
        <w:rFonts w:hint="default"/>
        <w:lang w:val="en-GB" w:eastAsia="en-GB" w:bidi="en-GB"/>
      </w:rPr>
    </w:lvl>
    <w:lvl w:ilvl="3" w:tplc="DAB63790">
      <w:numFmt w:val="bullet"/>
      <w:lvlText w:val="•"/>
      <w:lvlJc w:val="left"/>
      <w:pPr>
        <w:ind w:left="2245" w:hanging="171"/>
      </w:pPr>
      <w:rPr>
        <w:rFonts w:hint="default"/>
        <w:lang w:val="en-GB" w:eastAsia="en-GB" w:bidi="en-GB"/>
      </w:rPr>
    </w:lvl>
    <w:lvl w:ilvl="4" w:tplc="FF5027B6">
      <w:numFmt w:val="bullet"/>
      <w:lvlText w:val="•"/>
      <w:lvlJc w:val="left"/>
      <w:pPr>
        <w:ind w:left="2914" w:hanging="171"/>
      </w:pPr>
      <w:rPr>
        <w:rFonts w:hint="default"/>
        <w:lang w:val="en-GB" w:eastAsia="en-GB" w:bidi="en-GB"/>
      </w:rPr>
    </w:lvl>
    <w:lvl w:ilvl="5" w:tplc="DB282D86">
      <w:numFmt w:val="bullet"/>
      <w:lvlText w:val="•"/>
      <w:lvlJc w:val="left"/>
      <w:pPr>
        <w:ind w:left="3582" w:hanging="171"/>
      </w:pPr>
      <w:rPr>
        <w:rFonts w:hint="default"/>
        <w:lang w:val="en-GB" w:eastAsia="en-GB" w:bidi="en-GB"/>
      </w:rPr>
    </w:lvl>
    <w:lvl w:ilvl="6" w:tplc="E236E9A0">
      <w:numFmt w:val="bullet"/>
      <w:lvlText w:val="•"/>
      <w:lvlJc w:val="left"/>
      <w:pPr>
        <w:ind w:left="4251" w:hanging="171"/>
      </w:pPr>
      <w:rPr>
        <w:rFonts w:hint="default"/>
        <w:lang w:val="en-GB" w:eastAsia="en-GB" w:bidi="en-GB"/>
      </w:rPr>
    </w:lvl>
    <w:lvl w:ilvl="7" w:tplc="5C64DF74">
      <w:numFmt w:val="bullet"/>
      <w:lvlText w:val="•"/>
      <w:lvlJc w:val="left"/>
      <w:pPr>
        <w:ind w:left="4919" w:hanging="171"/>
      </w:pPr>
      <w:rPr>
        <w:rFonts w:hint="default"/>
        <w:lang w:val="en-GB" w:eastAsia="en-GB" w:bidi="en-GB"/>
      </w:rPr>
    </w:lvl>
    <w:lvl w:ilvl="8" w:tplc="1E12052A">
      <w:numFmt w:val="bullet"/>
      <w:lvlText w:val="•"/>
      <w:lvlJc w:val="left"/>
      <w:pPr>
        <w:ind w:left="5588" w:hanging="171"/>
      </w:pPr>
      <w:rPr>
        <w:rFonts w:hint="default"/>
        <w:lang w:val="en-GB" w:eastAsia="en-GB" w:bidi="en-GB"/>
      </w:rPr>
    </w:lvl>
  </w:abstractNum>
  <w:abstractNum w:abstractNumId="13" w15:restartNumberingAfterBreak="0">
    <w:nsid w:val="0AAB6881"/>
    <w:multiLevelType w:val="hybridMultilevel"/>
    <w:tmpl w:val="F2A2B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450F25"/>
    <w:multiLevelType w:val="hybridMultilevel"/>
    <w:tmpl w:val="CDD2723E"/>
    <w:lvl w:ilvl="0" w:tplc="0FB05722">
      <w:numFmt w:val="bullet"/>
      <w:pStyle w:val="dashunderbullettable"/>
      <w:lvlText w:val="-"/>
      <w:lvlJc w:val="left"/>
      <w:pPr>
        <w:ind w:left="605" w:hanging="360"/>
      </w:pPr>
      <w:rPr>
        <w:rFonts w:ascii="Calibri Light" w:eastAsiaTheme="minorHAnsi" w:hAnsi="Calibri Light" w:cs="Calibri Light" w:hint="default"/>
      </w:rPr>
    </w:lvl>
    <w:lvl w:ilvl="1" w:tplc="0C090003" w:tentative="1">
      <w:start w:val="1"/>
      <w:numFmt w:val="bullet"/>
      <w:lvlText w:val="o"/>
      <w:lvlJc w:val="left"/>
      <w:pPr>
        <w:ind w:left="1325" w:hanging="360"/>
      </w:pPr>
      <w:rPr>
        <w:rFonts w:ascii="Courier New" w:hAnsi="Courier New" w:cs="Courier New" w:hint="default"/>
      </w:rPr>
    </w:lvl>
    <w:lvl w:ilvl="2" w:tplc="0C090005" w:tentative="1">
      <w:start w:val="1"/>
      <w:numFmt w:val="bullet"/>
      <w:lvlText w:val=""/>
      <w:lvlJc w:val="left"/>
      <w:pPr>
        <w:ind w:left="2045" w:hanging="360"/>
      </w:pPr>
      <w:rPr>
        <w:rFonts w:ascii="Wingdings" w:hAnsi="Wingdings" w:hint="default"/>
      </w:rPr>
    </w:lvl>
    <w:lvl w:ilvl="3" w:tplc="0C090001" w:tentative="1">
      <w:start w:val="1"/>
      <w:numFmt w:val="bullet"/>
      <w:lvlText w:val=""/>
      <w:lvlJc w:val="left"/>
      <w:pPr>
        <w:ind w:left="2765" w:hanging="360"/>
      </w:pPr>
      <w:rPr>
        <w:rFonts w:ascii="Symbol" w:hAnsi="Symbol" w:hint="default"/>
      </w:rPr>
    </w:lvl>
    <w:lvl w:ilvl="4" w:tplc="0C090003" w:tentative="1">
      <w:start w:val="1"/>
      <w:numFmt w:val="bullet"/>
      <w:lvlText w:val="o"/>
      <w:lvlJc w:val="left"/>
      <w:pPr>
        <w:ind w:left="3485" w:hanging="360"/>
      </w:pPr>
      <w:rPr>
        <w:rFonts w:ascii="Courier New" w:hAnsi="Courier New" w:cs="Courier New" w:hint="default"/>
      </w:rPr>
    </w:lvl>
    <w:lvl w:ilvl="5" w:tplc="0C090005" w:tentative="1">
      <w:start w:val="1"/>
      <w:numFmt w:val="bullet"/>
      <w:lvlText w:val=""/>
      <w:lvlJc w:val="left"/>
      <w:pPr>
        <w:ind w:left="4205" w:hanging="360"/>
      </w:pPr>
      <w:rPr>
        <w:rFonts w:ascii="Wingdings" w:hAnsi="Wingdings" w:hint="default"/>
      </w:rPr>
    </w:lvl>
    <w:lvl w:ilvl="6" w:tplc="0C090001" w:tentative="1">
      <w:start w:val="1"/>
      <w:numFmt w:val="bullet"/>
      <w:lvlText w:val=""/>
      <w:lvlJc w:val="left"/>
      <w:pPr>
        <w:ind w:left="4925" w:hanging="360"/>
      </w:pPr>
      <w:rPr>
        <w:rFonts w:ascii="Symbol" w:hAnsi="Symbol" w:hint="default"/>
      </w:rPr>
    </w:lvl>
    <w:lvl w:ilvl="7" w:tplc="0C090003" w:tentative="1">
      <w:start w:val="1"/>
      <w:numFmt w:val="bullet"/>
      <w:lvlText w:val="o"/>
      <w:lvlJc w:val="left"/>
      <w:pPr>
        <w:ind w:left="5645" w:hanging="360"/>
      </w:pPr>
      <w:rPr>
        <w:rFonts w:ascii="Courier New" w:hAnsi="Courier New" w:cs="Courier New" w:hint="default"/>
      </w:rPr>
    </w:lvl>
    <w:lvl w:ilvl="8" w:tplc="0C090005" w:tentative="1">
      <w:start w:val="1"/>
      <w:numFmt w:val="bullet"/>
      <w:lvlText w:val=""/>
      <w:lvlJc w:val="left"/>
      <w:pPr>
        <w:ind w:left="6365" w:hanging="360"/>
      </w:pPr>
      <w:rPr>
        <w:rFonts w:ascii="Wingdings" w:hAnsi="Wingdings" w:hint="default"/>
      </w:rPr>
    </w:lvl>
  </w:abstractNum>
  <w:abstractNum w:abstractNumId="15" w15:restartNumberingAfterBreak="0">
    <w:nsid w:val="108E3ABD"/>
    <w:multiLevelType w:val="hybridMultilevel"/>
    <w:tmpl w:val="5F4C559E"/>
    <w:lvl w:ilvl="0" w:tplc="98EADDF6">
      <w:start w:val="1"/>
      <w:numFmt w:val="bullet"/>
      <w:lvlText w:val=""/>
      <w:lvlJc w:val="left"/>
      <w:pPr>
        <w:ind w:left="1080" w:hanging="360"/>
      </w:pPr>
      <w:rPr>
        <w:rFonts w:ascii="Symbol" w:hAnsi="Symbol" w:hint="default"/>
      </w:rPr>
    </w:lvl>
    <w:lvl w:ilvl="1" w:tplc="C2525ABE" w:tentative="1">
      <w:start w:val="1"/>
      <w:numFmt w:val="bullet"/>
      <w:lvlText w:val="o"/>
      <w:lvlJc w:val="left"/>
      <w:pPr>
        <w:ind w:left="1800" w:hanging="360"/>
      </w:pPr>
      <w:rPr>
        <w:rFonts w:ascii="Courier New" w:hAnsi="Courier New" w:cs="Courier New" w:hint="default"/>
      </w:rPr>
    </w:lvl>
    <w:lvl w:ilvl="2" w:tplc="881CFC24" w:tentative="1">
      <w:start w:val="1"/>
      <w:numFmt w:val="bullet"/>
      <w:lvlText w:val=""/>
      <w:lvlJc w:val="left"/>
      <w:pPr>
        <w:ind w:left="2520" w:hanging="360"/>
      </w:pPr>
      <w:rPr>
        <w:rFonts w:ascii="Wingdings" w:hAnsi="Wingdings" w:hint="default"/>
      </w:rPr>
    </w:lvl>
    <w:lvl w:ilvl="3" w:tplc="9CE22032" w:tentative="1">
      <w:start w:val="1"/>
      <w:numFmt w:val="bullet"/>
      <w:lvlText w:val=""/>
      <w:lvlJc w:val="left"/>
      <w:pPr>
        <w:ind w:left="3240" w:hanging="360"/>
      </w:pPr>
      <w:rPr>
        <w:rFonts w:ascii="Symbol" w:hAnsi="Symbol" w:hint="default"/>
      </w:rPr>
    </w:lvl>
    <w:lvl w:ilvl="4" w:tplc="9FAC14E6" w:tentative="1">
      <w:start w:val="1"/>
      <w:numFmt w:val="bullet"/>
      <w:lvlText w:val="o"/>
      <w:lvlJc w:val="left"/>
      <w:pPr>
        <w:ind w:left="3960" w:hanging="360"/>
      </w:pPr>
      <w:rPr>
        <w:rFonts w:ascii="Courier New" w:hAnsi="Courier New" w:cs="Courier New" w:hint="default"/>
      </w:rPr>
    </w:lvl>
    <w:lvl w:ilvl="5" w:tplc="18EEA10A" w:tentative="1">
      <w:start w:val="1"/>
      <w:numFmt w:val="bullet"/>
      <w:lvlText w:val=""/>
      <w:lvlJc w:val="left"/>
      <w:pPr>
        <w:ind w:left="4680" w:hanging="360"/>
      </w:pPr>
      <w:rPr>
        <w:rFonts w:ascii="Wingdings" w:hAnsi="Wingdings" w:hint="default"/>
      </w:rPr>
    </w:lvl>
    <w:lvl w:ilvl="6" w:tplc="69DED2F6" w:tentative="1">
      <w:start w:val="1"/>
      <w:numFmt w:val="bullet"/>
      <w:lvlText w:val=""/>
      <w:lvlJc w:val="left"/>
      <w:pPr>
        <w:ind w:left="5400" w:hanging="360"/>
      </w:pPr>
      <w:rPr>
        <w:rFonts w:ascii="Symbol" w:hAnsi="Symbol" w:hint="default"/>
      </w:rPr>
    </w:lvl>
    <w:lvl w:ilvl="7" w:tplc="E2B4B9FA" w:tentative="1">
      <w:start w:val="1"/>
      <w:numFmt w:val="bullet"/>
      <w:lvlText w:val="o"/>
      <w:lvlJc w:val="left"/>
      <w:pPr>
        <w:ind w:left="6120" w:hanging="360"/>
      </w:pPr>
      <w:rPr>
        <w:rFonts w:ascii="Courier New" w:hAnsi="Courier New" w:cs="Courier New" w:hint="default"/>
      </w:rPr>
    </w:lvl>
    <w:lvl w:ilvl="8" w:tplc="48347076" w:tentative="1">
      <w:start w:val="1"/>
      <w:numFmt w:val="bullet"/>
      <w:lvlText w:val=""/>
      <w:lvlJc w:val="left"/>
      <w:pPr>
        <w:ind w:left="6840" w:hanging="360"/>
      </w:pPr>
      <w:rPr>
        <w:rFonts w:ascii="Wingdings" w:hAnsi="Wingdings" w:hint="default"/>
      </w:rPr>
    </w:lvl>
  </w:abstractNum>
  <w:abstractNum w:abstractNumId="16" w15:restartNumberingAfterBreak="0">
    <w:nsid w:val="17709D06"/>
    <w:multiLevelType w:val="hybridMultilevel"/>
    <w:tmpl w:val="50FBFE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E555BE8"/>
    <w:multiLevelType w:val="hybridMultilevel"/>
    <w:tmpl w:val="1D48B8E8"/>
    <w:lvl w:ilvl="0" w:tplc="372612B0">
      <w:numFmt w:val="bullet"/>
      <w:lvlText w:val=""/>
      <w:lvlJc w:val="left"/>
      <w:pPr>
        <w:ind w:left="720" w:hanging="360"/>
      </w:pPr>
      <w:rPr>
        <w:rFonts w:ascii="Symbol" w:hAnsi="Symbol" w:cs="Calibri" w:hint="default"/>
        <w:color w:val="522761"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B764E3"/>
    <w:multiLevelType w:val="hybridMultilevel"/>
    <w:tmpl w:val="63704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4165DE"/>
    <w:multiLevelType w:val="hybridMultilevel"/>
    <w:tmpl w:val="81A418CC"/>
    <w:lvl w:ilvl="0" w:tplc="9096304E">
      <w:numFmt w:val="bullet"/>
      <w:lvlText w:val="-"/>
      <w:lvlJc w:val="left"/>
      <w:pPr>
        <w:ind w:left="605" w:hanging="360"/>
      </w:pPr>
      <w:rPr>
        <w:rFonts w:ascii="Calibri Light" w:eastAsiaTheme="minorHAnsi" w:hAnsi="Calibri Light" w:cs="Calibri Light" w:hint="default"/>
      </w:rPr>
    </w:lvl>
    <w:lvl w:ilvl="1" w:tplc="0C090003" w:tentative="1">
      <w:start w:val="1"/>
      <w:numFmt w:val="bullet"/>
      <w:lvlText w:val="o"/>
      <w:lvlJc w:val="left"/>
      <w:pPr>
        <w:ind w:left="1325" w:hanging="360"/>
      </w:pPr>
      <w:rPr>
        <w:rFonts w:ascii="Courier New" w:hAnsi="Courier New" w:cs="Courier New" w:hint="default"/>
      </w:rPr>
    </w:lvl>
    <w:lvl w:ilvl="2" w:tplc="0C090005" w:tentative="1">
      <w:start w:val="1"/>
      <w:numFmt w:val="bullet"/>
      <w:lvlText w:val=""/>
      <w:lvlJc w:val="left"/>
      <w:pPr>
        <w:ind w:left="2045" w:hanging="360"/>
      </w:pPr>
      <w:rPr>
        <w:rFonts w:ascii="Wingdings" w:hAnsi="Wingdings" w:hint="default"/>
      </w:rPr>
    </w:lvl>
    <w:lvl w:ilvl="3" w:tplc="0C090001" w:tentative="1">
      <w:start w:val="1"/>
      <w:numFmt w:val="bullet"/>
      <w:lvlText w:val=""/>
      <w:lvlJc w:val="left"/>
      <w:pPr>
        <w:ind w:left="2765" w:hanging="360"/>
      </w:pPr>
      <w:rPr>
        <w:rFonts w:ascii="Symbol" w:hAnsi="Symbol" w:hint="default"/>
      </w:rPr>
    </w:lvl>
    <w:lvl w:ilvl="4" w:tplc="0C090003" w:tentative="1">
      <w:start w:val="1"/>
      <w:numFmt w:val="bullet"/>
      <w:lvlText w:val="o"/>
      <w:lvlJc w:val="left"/>
      <w:pPr>
        <w:ind w:left="3485" w:hanging="360"/>
      </w:pPr>
      <w:rPr>
        <w:rFonts w:ascii="Courier New" w:hAnsi="Courier New" w:cs="Courier New" w:hint="default"/>
      </w:rPr>
    </w:lvl>
    <w:lvl w:ilvl="5" w:tplc="0C090005" w:tentative="1">
      <w:start w:val="1"/>
      <w:numFmt w:val="bullet"/>
      <w:lvlText w:val=""/>
      <w:lvlJc w:val="left"/>
      <w:pPr>
        <w:ind w:left="4205" w:hanging="360"/>
      </w:pPr>
      <w:rPr>
        <w:rFonts w:ascii="Wingdings" w:hAnsi="Wingdings" w:hint="default"/>
      </w:rPr>
    </w:lvl>
    <w:lvl w:ilvl="6" w:tplc="0C090001" w:tentative="1">
      <w:start w:val="1"/>
      <w:numFmt w:val="bullet"/>
      <w:lvlText w:val=""/>
      <w:lvlJc w:val="left"/>
      <w:pPr>
        <w:ind w:left="4925" w:hanging="360"/>
      </w:pPr>
      <w:rPr>
        <w:rFonts w:ascii="Symbol" w:hAnsi="Symbol" w:hint="default"/>
      </w:rPr>
    </w:lvl>
    <w:lvl w:ilvl="7" w:tplc="0C090003" w:tentative="1">
      <w:start w:val="1"/>
      <w:numFmt w:val="bullet"/>
      <w:lvlText w:val="o"/>
      <w:lvlJc w:val="left"/>
      <w:pPr>
        <w:ind w:left="5645" w:hanging="360"/>
      </w:pPr>
      <w:rPr>
        <w:rFonts w:ascii="Courier New" w:hAnsi="Courier New" w:cs="Courier New" w:hint="default"/>
      </w:rPr>
    </w:lvl>
    <w:lvl w:ilvl="8" w:tplc="0C090005" w:tentative="1">
      <w:start w:val="1"/>
      <w:numFmt w:val="bullet"/>
      <w:lvlText w:val=""/>
      <w:lvlJc w:val="left"/>
      <w:pPr>
        <w:ind w:left="6365" w:hanging="360"/>
      </w:pPr>
      <w:rPr>
        <w:rFonts w:ascii="Wingdings" w:hAnsi="Wingdings" w:hint="default"/>
      </w:rPr>
    </w:lvl>
  </w:abstractNum>
  <w:abstractNum w:abstractNumId="20" w15:restartNumberingAfterBreak="0">
    <w:nsid w:val="24213C55"/>
    <w:multiLevelType w:val="hybridMultilevel"/>
    <w:tmpl w:val="74F8CC98"/>
    <w:lvl w:ilvl="0" w:tplc="6CBA7CDC">
      <w:numFmt w:val="bullet"/>
      <w:lvlText w:val="•"/>
      <w:lvlJc w:val="left"/>
      <w:pPr>
        <w:ind w:left="245" w:hanging="171"/>
      </w:pPr>
      <w:rPr>
        <w:rFonts w:ascii="NewsGothicCom-Light" w:eastAsia="NewsGothicCom-Light" w:hAnsi="NewsGothicCom-Light" w:cs="NewsGothicCom-Light" w:hint="default"/>
        <w:w w:val="100"/>
        <w:sz w:val="22"/>
        <w:szCs w:val="22"/>
        <w:lang w:val="en-GB" w:eastAsia="en-GB" w:bidi="en-GB"/>
      </w:rPr>
    </w:lvl>
    <w:lvl w:ilvl="1" w:tplc="6D105E26">
      <w:numFmt w:val="bullet"/>
      <w:lvlText w:val="–"/>
      <w:lvlJc w:val="left"/>
      <w:pPr>
        <w:ind w:left="415" w:hanging="171"/>
      </w:pPr>
      <w:rPr>
        <w:rFonts w:ascii="NewsGothicCom-Light" w:eastAsia="NewsGothicCom-Light" w:hAnsi="NewsGothicCom-Light" w:cs="NewsGothicCom-Light" w:hint="default"/>
        <w:w w:val="100"/>
        <w:sz w:val="22"/>
        <w:szCs w:val="22"/>
        <w:lang w:val="en-GB" w:eastAsia="en-GB" w:bidi="en-GB"/>
      </w:rPr>
    </w:lvl>
    <w:lvl w:ilvl="2" w:tplc="6E66AFC2">
      <w:numFmt w:val="bullet"/>
      <w:lvlText w:val="•"/>
      <w:lvlJc w:val="left"/>
      <w:pPr>
        <w:ind w:left="1142" w:hanging="171"/>
      </w:pPr>
      <w:rPr>
        <w:rFonts w:hint="default"/>
        <w:lang w:val="en-GB" w:eastAsia="en-GB" w:bidi="en-GB"/>
      </w:rPr>
    </w:lvl>
    <w:lvl w:ilvl="3" w:tplc="1724193E">
      <w:numFmt w:val="bullet"/>
      <w:lvlText w:val="•"/>
      <w:lvlJc w:val="left"/>
      <w:pPr>
        <w:ind w:left="1865" w:hanging="171"/>
      </w:pPr>
      <w:rPr>
        <w:rFonts w:hint="default"/>
        <w:lang w:val="en-GB" w:eastAsia="en-GB" w:bidi="en-GB"/>
      </w:rPr>
    </w:lvl>
    <w:lvl w:ilvl="4" w:tplc="D5BC38AA">
      <w:numFmt w:val="bullet"/>
      <w:lvlText w:val="•"/>
      <w:lvlJc w:val="left"/>
      <w:pPr>
        <w:ind w:left="2588" w:hanging="171"/>
      </w:pPr>
      <w:rPr>
        <w:rFonts w:hint="default"/>
        <w:lang w:val="en-GB" w:eastAsia="en-GB" w:bidi="en-GB"/>
      </w:rPr>
    </w:lvl>
    <w:lvl w:ilvl="5" w:tplc="647A0940">
      <w:numFmt w:val="bullet"/>
      <w:lvlText w:val="•"/>
      <w:lvlJc w:val="left"/>
      <w:pPr>
        <w:ind w:left="3311" w:hanging="171"/>
      </w:pPr>
      <w:rPr>
        <w:rFonts w:hint="default"/>
        <w:lang w:val="en-GB" w:eastAsia="en-GB" w:bidi="en-GB"/>
      </w:rPr>
    </w:lvl>
    <w:lvl w:ilvl="6" w:tplc="2214AA22">
      <w:numFmt w:val="bullet"/>
      <w:lvlText w:val="•"/>
      <w:lvlJc w:val="left"/>
      <w:pPr>
        <w:ind w:left="4033" w:hanging="171"/>
      </w:pPr>
      <w:rPr>
        <w:rFonts w:hint="default"/>
        <w:lang w:val="en-GB" w:eastAsia="en-GB" w:bidi="en-GB"/>
      </w:rPr>
    </w:lvl>
    <w:lvl w:ilvl="7" w:tplc="504A99BA">
      <w:numFmt w:val="bullet"/>
      <w:lvlText w:val="•"/>
      <w:lvlJc w:val="left"/>
      <w:pPr>
        <w:ind w:left="4756" w:hanging="171"/>
      </w:pPr>
      <w:rPr>
        <w:rFonts w:hint="default"/>
        <w:lang w:val="en-GB" w:eastAsia="en-GB" w:bidi="en-GB"/>
      </w:rPr>
    </w:lvl>
    <w:lvl w:ilvl="8" w:tplc="020608DA">
      <w:numFmt w:val="bullet"/>
      <w:lvlText w:val="•"/>
      <w:lvlJc w:val="left"/>
      <w:pPr>
        <w:ind w:left="5479" w:hanging="171"/>
      </w:pPr>
      <w:rPr>
        <w:rFonts w:hint="default"/>
        <w:lang w:val="en-GB" w:eastAsia="en-GB" w:bidi="en-GB"/>
      </w:rPr>
    </w:lvl>
  </w:abstractNum>
  <w:abstractNum w:abstractNumId="21" w15:restartNumberingAfterBreak="0">
    <w:nsid w:val="30D344CB"/>
    <w:multiLevelType w:val="hybridMultilevel"/>
    <w:tmpl w:val="CB5037EE"/>
    <w:lvl w:ilvl="0" w:tplc="124C5CBC">
      <w:numFmt w:val="bullet"/>
      <w:lvlText w:val="•"/>
      <w:lvlJc w:val="left"/>
      <w:pPr>
        <w:ind w:left="479" w:hanging="360"/>
      </w:pPr>
      <w:rPr>
        <w:rFonts w:ascii="Calibri Light" w:eastAsiaTheme="minorHAnsi" w:hAnsi="Calibri Light" w:cstheme="minorBidi" w:hint="default"/>
        <w:color w:val="522761" w:themeColor="accent4"/>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22" w15:restartNumberingAfterBreak="0">
    <w:nsid w:val="30F61519"/>
    <w:multiLevelType w:val="hybridMultilevel"/>
    <w:tmpl w:val="4B5ED908"/>
    <w:lvl w:ilvl="0" w:tplc="AEDCB5B4">
      <w:numFmt w:val="bullet"/>
      <w:lvlText w:val="•"/>
      <w:lvlJc w:val="left"/>
      <w:pPr>
        <w:ind w:left="245" w:hanging="171"/>
      </w:pPr>
      <w:rPr>
        <w:rFonts w:ascii="NewsGothicCom-Light" w:eastAsia="NewsGothicCom-Light" w:hAnsi="NewsGothicCom-Light" w:cs="NewsGothicCom-Light" w:hint="default"/>
        <w:w w:val="100"/>
        <w:sz w:val="22"/>
        <w:szCs w:val="22"/>
        <w:lang w:val="en-GB" w:eastAsia="en-GB" w:bidi="en-GB"/>
      </w:rPr>
    </w:lvl>
    <w:lvl w:ilvl="1" w:tplc="5BCAAA8E">
      <w:numFmt w:val="bullet"/>
      <w:lvlText w:val="•"/>
      <w:lvlJc w:val="left"/>
      <w:pPr>
        <w:ind w:left="908" w:hanging="171"/>
      </w:pPr>
      <w:rPr>
        <w:rFonts w:hint="default"/>
        <w:lang w:val="en-GB" w:eastAsia="en-GB" w:bidi="en-GB"/>
      </w:rPr>
    </w:lvl>
    <w:lvl w:ilvl="2" w:tplc="9B7C93E4">
      <w:numFmt w:val="bullet"/>
      <w:lvlText w:val="•"/>
      <w:lvlJc w:val="left"/>
      <w:pPr>
        <w:ind w:left="1577" w:hanging="171"/>
      </w:pPr>
      <w:rPr>
        <w:rFonts w:hint="default"/>
        <w:lang w:val="en-GB" w:eastAsia="en-GB" w:bidi="en-GB"/>
      </w:rPr>
    </w:lvl>
    <w:lvl w:ilvl="3" w:tplc="2BFCA63A">
      <w:numFmt w:val="bullet"/>
      <w:lvlText w:val="•"/>
      <w:lvlJc w:val="left"/>
      <w:pPr>
        <w:ind w:left="2245" w:hanging="171"/>
      </w:pPr>
      <w:rPr>
        <w:rFonts w:hint="default"/>
        <w:lang w:val="en-GB" w:eastAsia="en-GB" w:bidi="en-GB"/>
      </w:rPr>
    </w:lvl>
    <w:lvl w:ilvl="4" w:tplc="8A5A07F4">
      <w:numFmt w:val="bullet"/>
      <w:lvlText w:val="•"/>
      <w:lvlJc w:val="left"/>
      <w:pPr>
        <w:ind w:left="2914" w:hanging="171"/>
      </w:pPr>
      <w:rPr>
        <w:rFonts w:hint="default"/>
        <w:lang w:val="en-GB" w:eastAsia="en-GB" w:bidi="en-GB"/>
      </w:rPr>
    </w:lvl>
    <w:lvl w:ilvl="5" w:tplc="6988F6D4">
      <w:numFmt w:val="bullet"/>
      <w:lvlText w:val="•"/>
      <w:lvlJc w:val="left"/>
      <w:pPr>
        <w:ind w:left="3582" w:hanging="171"/>
      </w:pPr>
      <w:rPr>
        <w:rFonts w:hint="default"/>
        <w:lang w:val="en-GB" w:eastAsia="en-GB" w:bidi="en-GB"/>
      </w:rPr>
    </w:lvl>
    <w:lvl w:ilvl="6" w:tplc="E0E8BA84">
      <w:numFmt w:val="bullet"/>
      <w:lvlText w:val="•"/>
      <w:lvlJc w:val="left"/>
      <w:pPr>
        <w:ind w:left="4251" w:hanging="171"/>
      </w:pPr>
      <w:rPr>
        <w:rFonts w:hint="default"/>
        <w:lang w:val="en-GB" w:eastAsia="en-GB" w:bidi="en-GB"/>
      </w:rPr>
    </w:lvl>
    <w:lvl w:ilvl="7" w:tplc="CD7A3952">
      <w:numFmt w:val="bullet"/>
      <w:lvlText w:val="•"/>
      <w:lvlJc w:val="left"/>
      <w:pPr>
        <w:ind w:left="4919" w:hanging="171"/>
      </w:pPr>
      <w:rPr>
        <w:rFonts w:hint="default"/>
        <w:lang w:val="en-GB" w:eastAsia="en-GB" w:bidi="en-GB"/>
      </w:rPr>
    </w:lvl>
    <w:lvl w:ilvl="8" w:tplc="7680684C">
      <w:numFmt w:val="bullet"/>
      <w:lvlText w:val="•"/>
      <w:lvlJc w:val="left"/>
      <w:pPr>
        <w:ind w:left="5588" w:hanging="171"/>
      </w:pPr>
      <w:rPr>
        <w:rFonts w:hint="default"/>
        <w:lang w:val="en-GB" w:eastAsia="en-GB" w:bidi="en-GB"/>
      </w:rPr>
    </w:lvl>
  </w:abstractNum>
  <w:abstractNum w:abstractNumId="23" w15:restartNumberingAfterBreak="0">
    <w:nsid w:val="3E03462B"/>
    <w:multiLevelType w:val="hybridMultilevel"/>
    <w:tmpl w:val="2B7C8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48338F"/>
    <w:multiLevelType w:val="hybridMultilevel"/>
    <w:tmpl w:val="57CEEC92"/>
    <w:lvl w:ilvl="0" w:tplc="304C2BAA">
      <w:numFmt w:val="bullet"/>
      <w:lvlText w:val="•"/>
      <w:lvlJc w:val="left"/>
      <w:pPr>
        <w:ind w:left="245" w:hanging="171"/>
      </w:pPr>
      <w:rPr>
        <w:rFonts w:ascii="NewsGothicCom-Light" w:eastAsia="NewsGothicCom-Light" w:hAnsi="NewsGothicCom-Light" w:cs="NewsGothicCom-Light" w:hint="default"/>
        <w:w w:val="100"/>
        <w:sz w:val="22"/>
        <w:szCs w:val="22"/>
        <w:lang w:val="en-GB" w:eastAsia="en-GB" w:bidi="en-GB"/>
      </w:rPr>
    </w:lvl>
    <w:lvl w:ilvl="1" w:tplc="7B701BD4">
      <w:numFmt w:val="bullet"/>
      <w:lvlText w:val="•"/>
      <w:lvlJc w:val="left"/>
      <w:pPr>
        <w:ind w:left="908" w:hanging="171"/>
      </w:pPr>
      <w:rPr>
        <w:rFonts w:hint="default"/>
        <w:lang w:val="en-GB" w:eastAsia="en-GB" w:bidi="en-GB"/>
      </w:rPr>
    </w:lvl>
    <w:lvl w:ilvl="2" w:tplc="DC008718">
      <w:numFmt w:val="bullet"/>
      <w:lvlText w:val="•"/>
      <w:lvlJc w:val="left"/>
      <w:pPr>
        <w:ind w:left="1576" w:hanging="171"/>
      </w:pPr>
      <w:rPr>
        <w:rFonts w:hint="default"/>
        <w:lang w:val="en-GB" w:eastAsia="en-GB" w:bidi="en-GB"/>
      </w:rPr>
    </w:lvl>
    <w:lvl w:ilvl="3" w:tplc="1FD6B89C">
      <w:numFmt w:val="bullet"/>
      <w:lvlText w:val="•"/>
      <w:lvlJc w:val="left"/>
      <w:pPr>
        <w:ind w:left="2244" w:hanging="171"/>
      </w:pPr>
      <w:rPr>
        <w:rFonts w:hint="default"/>
        <w:lang w:val="en-GB" w:eastAsia="en-GB" w:bidi="en-GB"/>
      </w:rPr>
    </w:lvl>
    <w:lvl w:ilvl="4" w:tplc="CBD8B480">
      <w:numFmt w:val="bullet"/>
      <w:lvlText w:val="•"/>
      <w:lvlJc w:val="left"/>
      <w:pPr>
        <w:ind w:left="2912" w:hanging="171"/>
      </w:pPr>
      <w:rPr>
        <w:rFonts w:hint="default"/>
        <w:lang w:val="en-GB" w:eastAsia="en-GB" w:bidi="en-GB"/>
      </w:rPr>
    </w:lvl>
    <w:lvl w:ilvl="5" w:tplc="3402BEE0">
      <w:numFmt w:val="bullet"/>
      <w:lvlText w:val="•"/>
      <w:lvlJc w:val="left"/>
      <w:pPr>
        <w:ind w:left="3580" w:hanging="171"/>
      </w:pPr>
      <w:rPr>
        <w:rFonts w:hint="default"/>
        <w:lang w:val="en-GB" w:eastAsia="en-GB" w:bidi="en-GB"/>
      </w:rPr>
    </w:lvl>
    <w:lvl w:ilvl="6" w:tplc="25965E16">
      <w:numFmt w:val="bullet"/>
      <w:lvlText w:val="•"/>
      <w:lvlJc w:val="left"/>
      <w:pPr>
        <w:ind w:left="4248" w:hanging="171"/>
      </w:pPr>
      <w:rPr>
        <w:rFonts w:hint="default"/>
        <w:lang w:val="en-GB" w:eastAsia="en-GB" w:bidi="en-GB"/>
      </w:rPr>
    </w:lvl>
    <w:lvl w:ilvl="7" w:tplc="DFD825A4">
      <w:numFmt w:val="bullet"/>
      <w:lvlText w:val="•"/>
      <w:lvlJc w:val="left"/>
      <w:pPr>
        <w:ind w:left="4916" w:hanging="171"/>
      </w:pPr>
      <w:rPr>
        <w:rFonts w:hint="default"/>
        <w:lang w:val="en-GB" w:eastAsia="en-GB" w:bidi="en-GB"/>
      </w:rPr>
    </w:lvl>
    <w:lvl w:ilvl="8" w:tplc="717AC752">
      <w:numFmt w:val="bullet"/>
      <w:lvlText w:val="•"/>
      <w:lvlJc w:val="left"/>
      <w:pPr>
        <w:ind w:left="5584" w:hanging="171"/>
      </w:pPr>
      <w:rPr>
        <w:rFonts w:hint="default"/>
        <w:lang w:val="en-GB" w:eastAsia="en-GB" w:bidi="en-GB"/>
      </w:rPr>
    </w:lvl>
  </w:abstractNum>
  <w:abstractNum w:abstractNumId="25" w15:restartNumberingAfterBreak="0">
    <w:nsid w:val="5F66016F"/>
    <w:multiLevelType w:val="hybridMultilevel"/>
    <w:tmpl w:val="79799E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8152F9C"/>
    <w:multiLevelType w:val="hybridMultilevel"/>
    <w:tmpl w:val="83862D56"/>
    <w:lvl w:ilvl="0" w:tplc="BB8442AC">
      <w:start w:val="1"/>
      <w:numFmt w:val="bullet"/>
      <w:pStyle w:val="Titlepagebullets"/>
      <w:lvlText w:val=""/>
      <w:lvlJc w:val="left"/>
      <w:pPr>
        <w:ind w:left="4755" w:hanging="360"/>
      </w:pPr>
      <w:rPr>
        <w:rFonts w:ascii="Symbol" w:hAnsi="Symbol" w:hint="default"/>
      </w:rPr>
    </w:lvl>
    <w:lvl w:ilvl="1" w:tplc="0C090003" w:tentative="1">
      <w:start w:val="1"/>
      <w:numFmt w:val="bullet"/>
      <w:lvlText w:val="o"/>
      <w:lvlJc w:val="left"/>
      <w:pPr>
        <w:ind w:left="5681" w:hanging="360"/>
      </w:pPr>
      <w:rPr>
        <w:rFonts w:ascii="Courier New" w:hAnsi="Courier New" w:cs="Courier New" w:hint="default"/>
      </w:rPr>
    </w:lvl>
    <w:lvl w:ilvl="2" w:tplc="0C090005" w:tentative="1">
      <w:start w:val="1"/>
      <w:numFmt w:val="bullet"/>
      <w:lvlText w:val=""/>
      <w:lvlJc w:val="left"/>
      <w:pPr>
        <w:ind w:left="6401" w:hanging="360"/>
      </w:pPr>
      <w:rPr>
        <w:rFonts w:ascii="Wingdings" w:hAnsi="Wingdings" w:hint="default"/>
      </w:rPr>
    </w:lvl>
    <w:lvl w:ilvl="3" w:tplc="0C090001" w:tentative="1">
      <w:start w:val="1"/>
      <w:numFmt w:val="bullet"/>
      <w:lvlText w:val=""/>
      <w:lvlJc w:val="left"/>
      <w:pPr>
        <w:ind w:left="7121" w:hanging="360"/>
      </w:pPr>
      <w:rPr>
        <w:rFonts w:ascii="Symbol" w:hAnsi="Symbol" w:hint="default"/>
      </w:rPr>
    </w:lvl>
    <w:lvl w:ilvl="4" w:tplc="0C090003" w:tentative="1">
      <w:start w:val="1"/>
      <w:numFmt w:val="bullet"/>
      <w:lvlText w:val="o"/>
      <w:lvlJc w:val="left"/>
      <w:pPr>
        <w:ind w:left="7841" w:hanging="360"/>
      </w:pPr>
      <w:rPr>
        <w:rFonts w:ascii="Courier New" w:hAnsi="Courier New" w:cs="Courier New" w:hint="default"/>
      </w:rPr>
    </w:lvl>
    <w:lvl w:ilvl="5" w:tplc="0C090005" w:tentative="1">
      <w:start w:val="1"/>
      <w:numFmt w:val="bullet"/>
      <w:lvlText w:val=""/>
      <w:lvlJc w:val="left"/>
      <w:pPr>
        <w:ind w:left="8561" w:hanging="360"/>
      </w:pPr>
      <w:rPr>
        <w:rFonts w:ascii="Wingdings" w:hAnsi="Wingdings" w:hint="default"/>
      </w:rPr>
    </w:lvl>
    <w:lvl w:ilvl="6" w:tplc="0C090001" w:tentative="1">
      <w:start w:val="1"/>
      <w:numFmt w:val="bullet"/>
      <w:lvlText w:val=""/>
      <w:lvlJc w:val="left"/>
      <w:pPr>
        <w:ind w:left="9281" w:hanging="360"/>
      </w:pPr>
      <w:rPr>
        <w:rFonts w:ascii="Symbol" w:hAnsi="Symbol" w:hint="default"/>
      </w:rPr>
    </w:lvl>
    <w:lvl w:ilvl="7" w:tplc="0C090003" w:tentative="1">
      <w:start w:val="1"/>
      <w:numFmt w:val="bullet"/>
      <w:lvlText w:val="o"/>
      <w:lvlJc w:val="left"/>
      <w:pPr>
        <w:ind w:left="10001" w:hanging="360"/>
      </w:pPr>
      <w:rPr>
        <w:rFonts w:ascii="Courier New" w:hAnsi="Courier New" w:cs="Courier New" w:hint="default"/>
      </w:rPr>
    </w:lvl>
    <w:lvl w:ilvl="8" w:tplc="0C090005" w:tentative="1">
      <w:start w:val="1"/>
      <w:numFmt w:val="bullet"/>
      <w:lvlText w:val=""/>
      <w:lvlJc w:val="left"/>
      <w:pPr>
        <w:ind w:left="10721" w:hanging="360"/>
      </w:pPr>
      <w:rPr>
        <w:rFonts w:ascii="Wingdings" w:hAnsi="Wingdings" w:hint="default"/>
      </w:rPr>
    </w:lvl>
  </w:abstractNum>
  <w:abstractNum w:abstractNumId="27" w15:restartNumberingAfterBreak="0">
    <w:nsid w:val="72B9018B"/>
    <w:multiLevelType w:val="hybridMultilevel"/>
    <w:tmpl w:val="2C4CEF5C"/>
    <w:lvl w:ilvl="0" w:tplc="BFD848EE">
      <w:numFmt w:val="bullet"/>
      <w:lvlText w:val="—"/>
      <w:lvlJc w:val="left"/>
      <w:pPr>
        <w:ind w:left="605" w:hanging="360"/>
      </w:pPr>
      <w:rPr>
        <w:rFonts w:ascii="Calibri Light" w:eastAsiaTheme="minorHAnsi" w:hAnsi="Calibri Light" w:cs="Calibri Light" w:hint="default"/>
      </w:rPr>
    </w:lvl>
    <w:lvl w:ilvl="1" w:tplc="0C090003" w:tentative="1">
      <w:start w:val="1"/>
      <w:numFmt w:val="bullet"/>
      <w:lvlText w:val="o"/>
      <w:lvlJc w:val="left"/>
      <w:pPr>
        <w:ind w:left="1325" w:hanging="360"/>
      </w:pPr>
      <w:rPr>
        <w:rFonts w:ascii="Courier New" w:hAnsi="Courier New" w:cs="Courier New" w:hint="default"/>
      </w:rPr>
    </w:lvl>
    <w:lvl w:ilvl="2" w:tplc="0C090005" w:tentative="1">
      <w:start w:val="1"/>
      <w:numFmt w:val="bullet"/>
      <w:lvlText w:val=""/>
      <w:lvlJc w:val="left"/>
      <w:pPr>
        <w:ind w:left="2045" w:hanging="360"/>
      </w:pPr>
      <w:rPr>
        <w:rFonts w:ascii="Wingdings" w:hAnsi="Wingdings" w:hint="default"/>
      </w:rPr>
    </w:lvl>
    <w:lvl w:ilvl="3" w:tplc="0C090001" w:tentative="1">
      <w:start w:val="1"/>
      <w:numFmt w:val="bullet"/>
      <w:lvlText w:val=""/>
      <w:lvlJc w:val="left"/>
      <w:pPr>
        <w:ind w:left="2765" w:hanging="360"/>
      </w:pPr>
      <w:rPr>
        <w:rFonts w:ascii="Symbol" w:hAnsi="Symbol" w:hint="default"/>
      </w:rPr>
    </w:lvl>
    <w:lvl w:ilvl="4" w:tplc="0C090003" w:tentative="1">
      <w:start w:val="1"/>
      <w:numFmt w:val="bullet"/>
      <w:lvlText w:val="o"/>
      <w:lvlJc w:val="left"/>
      <w:pPr>
        <w:ind w:left="3485" w:hanging="360"/>
      </w:pPr>
      <w:rPr>
        <w:rFonts w:ascii="Courier New" w:hAnsi="Courier New" w:cs="Courier New" w:hint="default"/>
      </w:rPr>
    </w:lvl>
    <w:lvl w:ilvl="5" w:tplc="0C090005" w:tentative="1">
      <w:start w:val="1"/>
      <w:numFmt w:val="bullet"/>
      <w:lvlText w:val=""/>
      <w:lvlJc w:val="left"/>
      <w:pPr>
        <w:ind w:left="4205" w:hanging="360"/>
      </w:pPr>
      <w:rPr>
        <w:rFonts w:ascii="Wingdings" w:hAnsi="Wingdings" w:hint="default"/>
      </w:rPr>
    </w:lvl>
    <w:lvl w:ilvl="6" w:tplc="0C090001" w:tentative="1">
      <w:start w:val="1"/>
      <w:numFmt w:val="bullet"/>
      <w:lvlText w:val=""/>
      <w:lvlJc w:val="left"/>
      <w:pPr>
        <w:ind w:left="4925" w:hanging="360"/>
      </w:pPr>
      <w:rPr>
        <w:rFonts w:ascii="Symbol" w:hAnsi="Symbol" w:hint="default"/>
      </w:rPr>
    </w:lvl>
    <w:lvl w:ilvl="7" w:tplc="0C090003" w:tentative="1">
      <w:start w:val="1"/>
      <w:numFmt w:val="bullet"/>
      <w:lvlText w:val="o"/>
      <w:lvlJc w:val="left"/>
      <w:pPr>
        <w:ind w:left="5645" w:hanging="360"/>
      </w:pPr>
      <w:rPr>
        <w:rFonts w:ascii="Courier New" w:hAnsi="Courier New" w:cs="Courier New" w:hint="default"/>
      </w:rPr>
    </w:lvl>
    <w:lvl w:ilvl="8" w:tplc="0C090005" w:tentative="1">
      <w:start w:val="1"/>
      <w:numFmt w:val="bullet"/>
      <w:lvlText w:val=""/>
      <w:lvlJc w:val="left"/>
      <w:pPr>
        <w:ind w:left="6365" w:hanging="360"/>
      </w:pPr>
      <w:rPr>
        <w:rFonts w:ascii="Wingdings" w:hAnsi="Wingdings" w:hint="default"/>
      </w:rPr>
    </w:lvl>
  </w:abstractNum>
  <w:num w:numId="1">
    <w:abstractNumId w:val="17"/>
  </w:num>
  <w:num w:numId="2">
    <w:abstractNumId w:val="21"/>
  </w:num>
  <w:num w:numId="3">
    <w:abstractNumId w:val="11"/>
  </w:num>
  <w:num w:numId="4">
    <w:abstractNumId w:val="9"/>
  </w:num>
  <w:num w:numId="5">
    <w:abstractNumId w:val="8"/>
  </w:num>
  <w:num w:numId="6">
    <w:abstractNumId w:val="7"/>
  </w:num>
  <w:num w:numId="7">
    <w:abstractNumId w:val="6"/>
  </w:num>
  <w:num w:numId="8">
    <w:abstractNumId w:val="10"/>
  </w:num>
  <w:num w:numId="9">
    <w:abstractNumId w:val="5"/>
  </w:num>
  <w:num w:numId="10">
    <w:abstractNumId w:val="4"/>
  </w:num>
  <w:num w:numId="11">
    <w:abstractNumId w:val="3"/>
  </w:num>
  <w:num w:numId="12">
    <w:abstractNumId w:val="2"/>
  </w:num>
  <w:num w:numId="13">
    <w:abstractNumId w:val="22"/>
  </w:num>
  <w:num w:numId="14">
    <w:abstractNumId w:val="24"/>
  </w:num>
  <w:num w:numId="15">
    <w:abstractNumId w:val="20"/>
  </w:num>
  <w:num w:numId="16">
    <w:abstractNumId w:val="12"/>
  </w:num>
  <w:num w:numId="17">
    <w:abstractNumId w:val="25"/>
  </w:num>
  <w:num w:numId="18">
    <w:abstractNumId w:val="1"/>
  </w:num>
  <w:num w:numId="19">
    <w:abstractNumId w:val="16"/>
  </w:num>
  <w:num w:numId="20">
    <w:abstractNumId w:val="0"/>
  </w:num>
  <w:num w:numId="21">
    <w:abstractNumId w:val="26"/>
  </w:num>
  <w:num w:numId="22">
    <w:abstractNumId w:val="27"/>
  </w:num>
  <w:num w:numId="23">
    <w:abstractNumId w:val="19"/>
  </w:num>
  <w:num w:numId="24">
    <w:abstractNumId w:val="14"/>
  </w:num>
  <w:num w:numId="25">
    <w:abstractNumId w:val="23"/>
  </w:num>
  <w:num w:numId="26">
    <w:abstractNumId w:val="15"/>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irrorMargins/>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revisionView w:inkAnnotations="0"/>
  <w:defaultTabStop w:val="720"/>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0C"/>
    <w:rsid w:val="00002358"/>
    <w:rsid w:val="00004C61"/>
    <w:rsid w:val="00012862"/>
    <w:rsid w:val="00012CAE"/>
    <w:rsid w:val="000159A0"/>
    <w:rsid w:val="00016B80"/>
    <w:rsid w:val="00017E6A"/>
    <w:rsid w:val="00023953"/>
    <w:rsid w:val="00023CF9"/>
    <w:rsid w:val="000260A5"/>
    <w:rsid w:val="00026C71"/>
    <w:rsid w:val="00032406"/>
    <w:rsid w:val="00034372"/>
    <w:rsid w:val="00034FC8"/>
    <w:rsid w:val="000358E7"/>
    <w:rsid w:val="0003782D"/>
    <w:rsid w:val="00040031"/>
    <w:rsid w:val="00043451"/>
    <w:rsid w:val="00044CFB"/>
    <w:rsid w:val="00045456"/>
    <w:rsid w:val="00046B03"/>
    <w:rsid w:val="00051EFA"/>
    <w:rsid w:val="00057B33"/>
    <w:rsid w:val="00061B70"/>
    <w:rsid w:val="000779F3"/>
    <w:rsid w:val="00080FA9"/>
    <w:rsid w:val="00083604"/>
    <w:rsid w:val="00083813"/>
    <w:rsid w:val="00086F61"/>
    <w:rsid w:val="00086FFC"/>
    <w:rsid w:val="00091838"/>
    <w:rsid w:val="00093B4D"/>
    <w:rsid w:val="000A127C"/>
    <w:rsid w:val="000A3EEC"/>
    <w:rsid w:val="000A6A4C"/>
    <w:rsid w:val="000A6C94"/>
    <w:rsid w:val="000A7BC5"/>
    <w:rsid w:val="000B00BB"/>
    <w:rsid w:val="000B05CF"/>
    <w:rsid w:val="000B2E94"/>
    <w:rsid w:val="000B386C"/>
    <w:rsid w:val="000B426D"/>
    <w:rsid w:val="000B6B70"/>
    <w:rsid w:val="000B765A"/>
    <w:rsid w:val="000C0257"/>
    <w:rsid w:val="000C6CEC"/>
    <w:rsid w:val="000D1049"/>
    <w:rsid w:val="000D1C3A"/>
    <w:rsid w:val="000E3149"/>
    <w:rsid w:val="000E531B"/>
    <w:rsid w:val="000E5381"/>
    <w:rsid w:val="000E74B6"/>
    <w:rsid w:val="000F6451"/>
    <w:rsid w:val="000F68B7"/>
    <w:rsid w:val="00102DEC"/>
    <w:rsid w:val="001128E1"/>
    <w:rsid w:val="00112AE2"/>
    <w:rsid w:val="00116D8D"/>
    <w:rsid w:val="00117931"/>
    <w:rsid w:val="0012153F"/>
    <w:rsid w:val="0012193E"/>
    <w:rsid w:val="00121E44"/>
    <w:rsid w:val="0012245D"/>
    <w:rsid w:val="001231EB"/>
    <w:rsid w:val="00124B96"/>
    <w:rsid w:val="00125EDD"/>
    <w:rsid w:val="00127514"/>
    <w:rsid w:val="00130CDF"/>
    <w:rsid w:val="00135AA1"/>
    <w:rsid w:val="00136C5D"/>
    <w:rsid w:val="00140218"/>
    <w:rsid w:val="00140429"/>
    <w:rsid w:val="0014072D"/>
    <w:rsid w:val="00140D38"/>
    <w:rsid w:val="00141921"/>
    <w:rsid w:val="00143B3F"/>
    <w:rsid w:val="001452D5"/>
    <w:rsid w:val="00146C9C"/>
    <w:rsid w:val="001476A7"/>
    <w:rsid w:val="0015212A"/>
    <w:rsid w:val="00153882"/>
    <w:rsid w:val="00157E5E"/>
    <w:rsid w:val="001606FA"/>
    <w:rsid w:val="0016272B"/>
    <w:rsid w:val="001709F8"/>
    <w:rsid w:val="00171F21"/>
    <w:rsid w:val="001735EA"/>
    <w:rsid w:val="00174648"/>
    <w:rsid w:val="00175A5D"/>
    <w:rsid w:val="0018168F"/>
    <w:rsid w:val="00187E37"/>
    <w:rsid w:val="00190365"/>
    <w:rsid w:val="00192B77"/>
    <w:rsid w:val="00192BE6"/>
    <w:rsid w:val="00194474"/>
    <w:rsid w:val="00196AE3"/>
    <w:rsid w:val="001A44B5"/>
    <w:rsid w:val="001B1402"/>
    <w:rsid w:val="001B4C97"/>
    <w:rsid w:val="001B5F83"/>
    <w:rsid w:val="001B655B"/>
    <w:rsid w:val="001D4205"/>
    <w:rsid w:val="001D57A5"/>
    <w:rsid w:val="001D5F35"/>
    <w:rsid w:val="001D76B6"/>
    <w:rsid w:val="001E1E75"/>
    <w:rsid w:val="001E26FB"/>
    <w:rsid w:val="001E4666"/>
    <w:rsid w:val="001E556D"/>
    <w:rsid w:val="001E73E6"/>
    <w:rsid w:val="001F0D36"/>
    <w:rsid w:val="001F4120"/>
    <w:rsid w:val="001F48F7"/>
    <w:rsid w:val="001F4E7D"/>
    <w:rsid w:val="001F51E0"/>
    <w:rsid w:val="001F5E20"/>
    <w:rsid w:val="001F64DB"/>
    <w:rsid w:val="00203BE7"/>
    <w:rsid w:val="00204EAD"/>
    <w:rsid w:val="00206452"/>
    <w:rsid w:val="00212ECE"/>
    <w:rsid w:val="00213419"/>
    <w:rsid w:val="00230C55"/>
    <w:rsid w:val="00230DB5"/>
    <w:rsid w:val="00232855"/>
    <w:rsid w:val="00235750"/>
    <w:rsid w:val="00236CF8"/>
    <w:rsid w:val="002452AD"/>
    <w:rsid w:val="0025170D"/>
    <w:rsid w:val="002535FC"/>
    <w:rsid w:val="00254F94"/>
    <w:rsid w:val="00255E16"/>
    <w:rsid w:val="00256754"/>
    <w:rsid w:val="00257545"/>
    <w:rsid w:val="00257FFB"/>
    <w:rsid w:val="002613E5"/>
    <w:rsid w:val="00266225"/>
    <w:rsid w:val="00266393"/>
    <w:rsid w:val="00273550"/>
    <w:rsid w:val="002779F0"/>
    <w:rsid w:val="002779F1"/>
    <w:rsid w:val="00285EFE"/>
    <w:rsid w:val="00291015"/>
    <w:rsid w:val="00292689"/>
    <w:rsid w:val="00295FB6"/>
    <w:rsid w:val="00296639"/>
    <w:rsid w:val="002A2945"/>
    <w:rsid w:val="002A34AC"/>
    <w:rsid w:val="002A6033"/>
    <w:rsid w:val="002A720D"/>
    <w:rsid w:val="002B2646"/>
    <w:rsid w:val="002B5B62"/>
    <w:rsid w:val="002C1136"/>
    <w:rsid w:val="002C399E"/>
    <w:rsid w:val="002C47A5"/>
    <w:rsid w:val="002C6219"/>
    <w:rsid w:val="002D16E9"/>
    <w:rsid w:val="002D33A9"/>
    <w:rsid w:val="002D3B6A"/>
    <w:rsid w:val="002D5358"/>
    <w:rsid w:val="002D5F54"/>
    <w:rsid w:val="002E1FAD"/>
    <w:rsid w:val="002E273D"/>
    <w:rsid w:val="002E3936"/>
    <w:rsid w:val="002E462B"/>
    <w:rsid w:val="002F014C"/>
    <w:rsid w:val="002F2110"/>
    <w:rsid w:val="00301B5B"/>
    <w:rsid w:val="00306E3D"/>
    <w:rsid w:val="00310F83"/>
    <w:rsid w:val="003160A0"/>
    <w:rsid w:val="00317592"/>
    <w:rsid w:val="0031793A"/>
    <w:rsid w:val="00321F70"/>
    <w:rsid w:val="00323D41"/>
    <w:rsid w:val="00346615"/>
    <w:rsid w:val="00347EFE"/>
    <w:rsid w:val="003513CC"/>
    <w:rsid w:val="00351404"/>
    <w:rsid w:val="00353E8A"/>
    <w:rsid w:val="00357F0E"/>
    <w:rsid w:val="00360401"/>
    <w:rsid w:val="00360C86"/>
    <w:rsid w:val="003613CE"/>
    <w:rsid w:val="00361F6A"/>
    <w:rsid w:val="00363BE3"/>
    <w:rsid w:val="00364723"/>
    <w:rsid w:val="00370F68"/>
    <w:rsid w:val="00371C16"/>
    <w:rsid w:val="003749C6"/>
    <w:rsid w:val="00376840"/>
    <w:rsid w:val="00377449"/>
    <w:rsid w:val="0038106B"/>
    <w:rsid w:val="003829EC"/>
    <w:rsid w:val="00383CF7"/>
    <w:rsid w:val="00385C18"/>
    <w:rsid w:val="0039416C"/>
    <w:rsid w:val="0039634C"/>
    <w:rsid w:val="00396DA1"/>
    <w:rsid w:val="003A10FB"/>
    <w:rsid w:val="003A5F1F"/>
    <w:rsid w:val="003A70CC"/>
    <w:rsid w:val="003A7277"/>
    <w:rsid w:val="003B08A2"/>
    <w:rsid w:val="003B17B9"/>
    <w:rsid w:val="003B54B4"/>
    <w:rsid w:val="003B5FAD"/>
    <w:rsid w:val="003B7667"/>
    <w:rsid w:val="003C0F10"/>
    <w:rsid w:val="003C11A0"/>
    <w:rsid w:val="003C16A9"/>
    <w:rsid w:val="003C5E12"/>
    <w:rsid w:val="003D154E"/>
    <w:rsid w:val="003D1CDF"/>
    <w:rsid w:val="003D41CE"/>
    <w:rsid w:val="003D4ECE"/>
    <w:rsid w:val="003D504E"/>
    <w:rsid w:val="003E2AF9"/>
    <w:rsid w:val="003E487F"/>
    <w:rsid w:val="003F696E"/>
    <w:rsid w:val="00404723"/>
    <w:rsid w:val="0040507C"/>
    <w:rsid w:val="00423362"/>
    <w:rsid w:val="00423E07"/>
    <w:rsid w:val="004252C1"/>
    <w:rsid w:val="004278E9"/>
    <w:rsid w:val="004303A0"/>
    <w:rsid w:val="0043121C"/>
    <w:rsid w:val="00434671"/>
    <w:rsid w:val="00437FA6"/>
    <w:rsid w:val="004431FC"/>
    <w:rsid w:val="00443BF7"/>
    <w:rsid w:val="00444FF4"/>
    <w:rsid w:val="00445287"/>
    <w:rsid w:val="00445907"/>
    <w:rsid w:val="004459C1"/>
    <w:rsid w:val="00454535"/>
    <w:rsid w:val="00457676"/>
    <w:rsid w:val="0046235F"/>
    <w:rsid w:val="00463265"/>
    <w:rsid w:val="00464232"/>
    <w:rsid w:val="0046628B"/>
    <w:rsid w:val="00467DB0"/>
    <w:rsid w:val="00471334"/>
    <w:rsid w:val="00471B78"/>
    <w:rsid w:val="004856A4"/>
    <w:rsid w:val="0048631F"/>
    <w:rsid w:val="00486891"/>
    <w:rsid w:val="00491868"/>
    <w:rsid w:val="00493A8F"/>
    <w:rsid w:val="004A19D6"/>
    <w:rsid w:val="004A5C22"/>
    <w:rsid w:val="004A5E70"/>
    <w:rsid w:val="004B2066"/>
    <w:rsid w:val="004B35A8"/>
    <w:rsid w:val="004B402C"/>
    <w:rsid w:val="004B68DD"/>
    <w:rsid w:val="004C5151"/>
    <w:rsid w:val="004D115C"/>
    <w:rsid w:val="004D1425"/>
    <w:rsid w:val="004D3B38"/>
    <w:rsid w:val="004D4065"/>
    <w:rsid w:val="004D41A1"/>
    <w:rsid w:val="004D52FC"/>
    <w:rsid w:val="004D6D32"/>
    <w:rsid w:val="004D6D39"/>
    <w:rsid w:val="004D774A"/>
    <w:rsid w:val="004F2540"/>
    <w:rsid w:val="004F255C"/>
    <w:rsid w:val="005001F5"/>
    <w:rsid w:val="00501370"/>
    <w:rsid w:val="005017C5"/>
    <w:rsid w:val="00503FCC"/>
    <w:rsid w:val="005045B0"/>
    <w:rsid w:val="005046F3"/>
    <w:rsid w:val="00511D63"/>
    <w:rsid w:val="00511FA9"/>
    <w:rsid w:val="0051530A"/>
    <w:rsid w:val="00516725"/>
    <w:rsid w:val="00516AEF"/>
    <w:rsid w:val="00516CA2"/>
    <w:rsid w:val="005170E2"/>
    <w:rsid w:val="005177B3"/>
    <w:rsid w:val="00523D02"/>
    <w:rsid w:val="005272C2"/>
    <w:rsid w:val="005300E7"/>
    <w:rsid w:val="005335FE"/>
    <w:rsid w:val="00534768"/>
    <w:rsid w:val="00534AB0"/>
    <w:rsid w:val="00536F87"/>
    <w:rsid w:val="0053773A"/>
    <w:rsid w:val="005446FA"/>
    <w:rsid w:val="00547560"/>
    <w:rsid w:val="0055135D"/>
    <w:rsid w:val="00551C13"/>
    <w:rsid w:val="00556793"/>
    <w:rsid w:val="00560DFE"/>
    <w:rsid w:val="005642AD"/>
    <w:rsid w:val="0056526E"/>
    <w:rsid w:val="00571946"/>
    <w:rsid w:val="00572800"/>
    <w:rsid w:val="0057352B"/>
    <w:rsid w:val="005829BF"/>
    <w:rsid w:val="00591AB4"/>
    <w:rsid w:val="0059519C"/>
    <w:rsid w:val="00596240"/>
    <w:rsid w:val="005A036B"/>
    <w:rsid w:val="005B085E"/>
    <w:rsid w:val="005B6D0C"/>
    <w:rsid w:val="005B6E58"/>
    <w:rsid w:val="005C17BF"/>
    <w:rsid w:val="005C2342"/>
    <w:rsid w:val="005C5734"/>
    <w:rsid w:val="005C788D"/>
    <w:rsid w:val="005D6B3D"/>
    <w:rsid w:val="005D7FF4"/>
    <w:rsid w:val="005E1270"/>
    <w:rsid w:val="005E16A4"/>
    <w:rsid w:val="005E174E"/>
    <w:rsid w:val="005E24E2"/>
    <w:rsid w:val="005E4429"/>
    <w:rsid w:val="005E4B44"/>
    <w:rsid w:val="005E55AF"/>
    <w:rsid w:val="005E68AD"/>
    <w:rsid w:val="005F0F11"/>
    <w:rsid w:val="005F3392"/>
    <w:rsid w:val="005F7EFA"/>
    <w:rsid w:val="006012E9"/>
    <w:rsid w:val="006074AD"/>
    <w:rsid w:val="00607534"/>
    <w:rsid w:val="00607FE8"/>
    <w:rsid w:val="006124AA"/>
    <w:rsid w:val="00613BB1"/>
    <w:rsid w:val="006144CE"/>
    <w:rsid w:val="00623CED"/>
    <w:rsid w:val="00624453"/>
    <w:rsid w:val="00634C67"/>
    <w:rsid w:val="00641809"/>
    <w:rsid w:val="00644B84"/>
    <w:rsid w:val="00646A2A"/>
    <w:rsid w:val="0065335F"/>
    <w:rsid w:val="006618CA"/>
    <w:rsid w:val="00663A9E"/>
    <w:rsid w:val="006659C7"/>
    <w:rsid w:val="00665F89"/>
    <w:rsid w:val="006667D3"/>
    <w:rsid w:val="00666F89"/>
    <w:rsid w:val="00667181"/>
    <w:rsid w:val="00673FF2"/>
    <w:rsid w:val="00680B11"/>
    <w:rsid w:val="00681989"/>
    <w:rsid w:val="0068223F"/>
    <w:rsid w:val="006833C8"/>
    <w:rsid w:val="00685676"/>
    <w:rsid w:val="00686CB4"/>
    <w:rsid w:val="00687460"/>
    <w:rsid w:val="00693CB4"/>
    <w:rsid w:val="006A0100"/>
    <w:rsid w:val="006A34D2"/>
    <w:rsid w:val="006B08F4"/>
    <w:rsid w:val="006B23E9"/>
    <w:rsid w:val="006B264A"/>
    <w:rsid w:val="006B65CC"/>
    <w:rsid w:val="006B672F"/>
    <w:rsid w:val="006C6D6B"/>
    <w:rsid w:val="006D148E"/>
    <w:rsid w:val="006D3BBD"/>
    <w:rsid w:val="006D5051"/>
    <w:rsid w:val="006D7354"/>
    <w:rsid w:val="006E0732"/>
    <w:rsid w:val="006E11BA"/>
    <w:rsid w:val="006E2456"/>
    <w:rsid w:val="006E25FB"/>
    <w:rsid w:val="006E37BD"/>
    <w:rsid w:val="006E4FEF"/>
    <w:rsid w:val="006E61D6"/>
    <w:rsid w:val="006E6A5B"/>
    <w:rsid w:val="006F0030"/>
    <w:rsid w:val="006F7B5A"/>
    <w:rsid w:val="00705A65"/>
    <w:rsid w:val="00707089"/>
    <w:rsid w:val="00710875"/>
    <w:rsid w:val="0071275E"/>
    <w:rsid w:val="00713727"/>
    <w:rsid w:val="00716CE5"/>
    <w:rsid w:val="0071767E"/>
    <w:rsid w:val="0072009A"/>
    <w:rsid w:val="007222B9"/>
    <w:rsid w:val="007264FC"/>
    <w:rsid w:val="00726D43"/>
    <w:rsid w:val="0072781B"/>
    <w:rsid w:val="007311F6"/>
    <w:rsid w:val="007322AC"/>
    <w:rsid w:val="007367D7"/>
    <w:rsid w:val="00736F42"/>
    <w:rsid w:val="007375C5"/>
    <w:rsid w:val="0074163C"/>
    <w:rsid w:val="00742DC0"/>
    <w:rsid w:val="00743131"/>
    <w:rsid w:val="00743BDA"/>
    <w:rsid w:val="0074432C"/>
    <w:rsid w:val="00744489"/>
    <w:rsid w:val="00744B2C"/>
    <w:rsid w:val="00745F29"/>
    <w:rsid w:val="007529B4"/>
    <w:rsid w:val="00753468"/>
    <w:rsid w:val="00754423"/>
    <w:rsid w:val="007607E0"/>
    <w:rsid w:val="00760DFE"/>
    <w:rsid w:val="0076186D"/>
    <w:rsid w:val="00765801"/>
    <w:rsid w:val="007672B8"/>
    <w:rsid w:val="0077693B"/>
    <w:rsid w:val="00777E22"/>
    <w:rsid w:val="0078362D"/>
    <w:rsid w:val="0078732D"/>
    <w:rsid w:val="00793CE0"/>
    <w:rsid w:val="00794E0D"/>
    <w:rsid w:val="00795AED"/>
    <w:rsid w:val="007A00DD"/>
    <w:rsid w:val="007A4890"/>
    <w:rsid w:val="007B2CB9"/>
    <w:rsid w:val="007B35CB"/>
    <w:rsid w:val="007C1739"/>
    <w:rsid w:val="007C3BF2"/>
    <w:rsid w:val="007C79C7"/>
    <w:rsid w:val="007D6E8D"/>
    <w:rsid w:val="007D77CC"/>
    <w:rsid w:val="007D78F8"/>
    <w:rsid w:val="007D7E3D"/>
    <w:rsid w:val="007E0354"/>
    <w:rsid w:val="007E26B8"/>
    <w:rsid w:val="007E4C6B"/>
    <w:rsid w:val="007E4FCF"/>
    <w:rsid w:val="007E7967"/>
    <w:rsid w:val="007F1D5E"/>
    <w:rsid w:val="007F28C2"/>
    <w:rsid w:val="007F5017"/>
    <w:rsid w:val="008032B2"/>
    <w:rsid w:val="0080332F"/>
    <w:rsid w:val="00806BDB"/>
    <w:rsid w:val="008121C7"/>
    <w:rsid w:val="008220C2"/>
    <w:rsid w:val="0082259A"/>
    <w:rsid w:val="00823D01"/>
    <w:rsid w:val="00823EFC"/>
    <w:rsid w:val="00827375"/>
    <w:rsid w:val="00832618"/>
    <w:rsid w:val="00832884"/>
    <w:rsid w:val="008342BB"/>
    <w:rsid w:val="00844CCC"/>
    <w:rsid w:val="008511AA"/>
    <w:rsid w:val="008543A5"/>
    <w:rsid w:val="008569B1"/>
    <w:rsid w:val="008609CF"/>
    <w:rsid w:val="00861814"/>
    <w:rsid w:val="00865E1F"/>
    <w:rsid w:val="00867C3A"/>
    <w:rsid w:val="008719BC"/>
    <w:rsid w:val="00872C24"/>
    <w:rsid w:val="00886C1B"/>
    <w:rsid w:val="00887FE5"/>
    <w:rsid w:val="0089045E"/>
    <w:rsid w:val="0089142A"/>
    <w:rsid w:val="008A0076"/>
    <w:rsid w:val="008A0726"/>
    <w:rsid w:val="008A1149"/>
    <w:rsid w:val="008A2DA6"/>
    <w:rsid w:val="008A5DF7"/>
    <w:rsid w:val="008B668B"/>
    <w:rsid w:val="008C448B"/>
    <w:rsid w:val="008C54CF"/>
    <w:rsid w:val="008C5987"/>
    <w:rsid w:val="008D3871"/>
    <w:rsid w:val="008D496E"/>
    <w:rsid w:val="008D49FE"/>
    <w:rsid w:val="008E5D8A"/>
    <w:rsid w:val="008E7F4C"/>
    <w:rsid w:val="008F0215"/>
    <w:rsid w:val="008F0924"/>
    <w:rsid w:val="008F25B5"/>
    <w:rsid w:val="008F4516"/>
    <w:rsid w:val="008F6CD0"/>
    <w:rsid w:val="009002E5"/>
    <w:rsid w:val="0090309B"/>
    <w:rsid w:val="00903954"/>
    <w:rsid w:val="00904543"/>
    <w:rsid w:val="00906AA0"/>
    <w:rsid w:val="00906F99"/>
    <w:rsid w:val="00907878"/>
    <w:rsid w:val="00912F76"/>
    <w:rsid w:val="00913098"/>
    <w:rsid w:val="00914631"/>
    <w:rsid w:val="0091766B"/>
    <w:rsid w:val="009203A5"/>
    <w:rsid w:val="009259C7"/>
    <w:rsid w:val="00930A66"/>
    <w:rsid w:val="0093127D"/>
    <w:rsid w:val="009339DC"/>
    <w:rsid w:val="00934F04"/>
    <w:rsid w:val="00942E1B"/>
    <w:rsid w:val="00943401"/>
    <w:rsid w:val="00943449"/>
    <w:rsid w:val="00945E2E"/>
    <w:rsid w:val="009539A3"/>
    <w:rsid w:val="00957C0D"/>
    <w:rsid w:val="009647C1"/>
    <w:rsid w:val="00964CD0"/>
    <w:rsid w:val="00971F24"/>
    <w:rsid w:val="009725EF"/>
    <w:rsid w:val="00973B3B"/>
    <w:rsid w:val="00975173"/>
    <w:rsid w:val="00981C08"/>
    <w:rsid w:val="00985672"/>
    <w:rsid w:val="0098694E"/>
    <w:rsid w:val="0098706F"/>
    <w:rsid w:val="00987973"/>
    <w:rsid w:val="009879BA"/>
    <w:rsid w:val="00991488"/>
    <w:rsid w:val="0099364A"/>
    <w:rsid w:val="00995FE8"/>
    <w:rsid w:val="00997897"/>
    <w:rsid w:val="009A1493"/>
    <w:rsid w:val="009A3C80"/>
    <w:rsid w:val="009A6161"/>
    <w:rsid w:val="009A69E9"/>
    <w:rsid w:val="009B6FC4"/>
    <w:rsid w:val="009C300A"/>
    <w:rsid w:val="009C7976"/>
    <w:rsid w:val="009D3B12"/>
    <w:rsid w:val="009E0790"/>
    <w:rsid w:val="009E28B1"/>
    <w:rsid w:val="009E3D0A"/>
    <w:rsid w:val="009E4010"/>
    <w:rsid w:val="009E67DE"/>
    <w:rsid w:val="009F76BD"/>
    <w:rsid w:val="009F7B46"/>
    <w:rsid w:val="00A0173E"/>
    <w:rsid w:val="00A02CF9"/>
    <w:rsid w:val="00A05EFC"/>
    <w:rsid w:val="00A06E22"/>
    <w:rsid w:val="00A10C75"/>
    <w:rsid w:val="00A12787"/>
    <w:rsid w:val="00A2150A"/>
    <w:rsid w:val="00A24B85"/>
    <w:rsid w:val="00A30E35"/>
    <w:rsid w:val="00A33D7B"/>
    <w:rsid w:val="00A34CB3"/>
    <w:rsid w:val="00A34F21"/>
    <w:rsid w:val="00A364CC"/>
    <w:rsid w:val="00A36B9D"/>
    <w:rsid w:val="00A37B4B"/>
    <w:rsid w:val="00A42E62"/>
    <w:rsid w:val="00A43143"/>
    <w:rsid w:val="00A47AC2"/>
    <w:rsid w:val="00A54549"/>
    <w:rsid w:val="00A553C5"/>
    <w:rsid w:val="00A608D2"/>
    <w:rsid w:val="00A7368C"/>
    <w:rsid w:val="00A754D7"/>
    <w:rsid w:val="00A77DAF"/>
    <w:rsid w:val="00A77FA4"/>
    <w:rsid w:val="00A80BAF"/>
    <w:rsid w:val="00A82214"/>
    <w:rsid w:val="00A92499"/>
    <w:rsid w:val="00A9674A"/>
    <w:rsid w:val="00AA30FB"/>
    <w:rsid w:val="00AA7846"/>
    <w:rsid w:val="00AA7CAB"/>
    <w:rsid w:val="00AB03C7"/>
    <w:rsid w:val="00AB0F83"/>
    <w:rsid w:val="00AB19CB"/>
    <w:rsid w:val="00AB1B8F"/>
    <w:rsid w:val="00AC3DEA"/>
    <w:rsid w:val="00AD2105"/>
    <w:rsid w:val="00AD311E"/>
    <w:rsid w:val="00AD34D2"/>
    <w:rsid w:val="00AD3AF4"/>
    <w:rsid w:val="00AD5C94"/>
    <w:rsid w:val="00AD7686"/>
    <w:rsid w:val="00AD7C68"/>
    <w:rsid w:val="00AE1AE6"/>
    <w:rsid w:val="00AE1DDA"/>
    <w:rsid w:val="00AE565A"/>
    <w:rsid w:val="00AE5A32"/>
    <w:rsid w:val="00AE61C5"/>
    <w:rsid w:val="00AE71C1"/>
    <w:rsid w:val="00AF23D8"/>
    <w:rsid w:val="00AF32EC"/>
    <w:rsid w:val="00AF35C1"/>
    <w:rsid w:val="00AF4DB8"/>
    <w:rsid w:val="00AF554F"/>
    <w:rsid w:val="00AF7FAA"/>
    <w:rsid w:val="00B02A26"/>
    <w:rsid w:val="00B13115"/>
    <w:rsid w:val="00B15A98"/>
    <w:rsid w:val="00B20EB6"/>
    <w:rsid w:val="00B22DEE"/>
    <w:rsid w:val="00B23B5E"/>
    <w:rsid w:val="00B26866"/>
    <w:rsid w:val="00B27E0C"/>
    <w:rsid w:val="00B32E18"/>
    <w:rsid w:val="00B34EF7"/>
    <w:rsid w:val="00B41AB1"/>
    <w:rsid w:val="00B426A8"/>
    <w:rsid w:val="00B4294E"/>
    <w:rsid w:val="00B52994"/>
    <w:rsid w:val="00B5477A"/>
    <w:rsid w:val="00B54FC2"/>
    <w:rsid w:val="00B64DA6"/>
    <w:rsid w:val="00B75DD0"/>
    <w:rsid w:val="00B77530"/>
    <w:rsid w:val="00B7774B"/>
    <w:rsid w:val="00B77DC6"/>
    <w:rsid w:val="00B82A0D"/>
    <w:rsid w:val="00B857C9"/>
    <w:rsid w:val="00B93883"/>
    <w:rsid w:val="00B94328"/>
    <w:rsid w:val="00B96C5A"/>
    <w:rsid w:val="00BA5430"/>
    <w:rsid w:val="00BB0618"/>
    <w:rsid w:val="00BB075D"/>
    <w:rsid w:val="00BB24C5"/>
    <w:rsid w:val="00BB43EB"/>
    <w:rsid w:val="00BC70A1"/>
    <w:rsid w:val="00BD19FA"/>
    <w:rsid w:val="00BD229A"/>
    <w:rsid w:val="00BE0008"/>
    <w:rsid w:val="00BE1570"/>
    <w:rsid w:val="00BE1BD2"/>
    <w:rsid w:val="00BE3BF7"/>
    <w:rsid w:val="00BE5021"/>
    <w:rsid w:val="00BE61FC"/>
    <w:rsid w:val="00BF40BE"/>
    <w:rsid w:val="00BF4E4F"/>
    <w:rsid w:val="00BF5383"/>
    <w:rsid w:val="00C0340A"/>
    <w:rsid w:val="00C074D7"/>
    <w:rsid w:val="00C1236F"/>
    <w:rsid w:val="00C123A1"/>
    <w:rsid w:val="00C1312E"/>
    <w:rsid w:val="00C2025A"/>
    <w:rsid w:val="00C22AF7"/>
    <w:rsid w:val="00C245E5"/>
    <w:rsid w:val="00C2590A"/>
    <w:rsid w:val="00C26D3F"/>
    <w:rsid w:val="00C30405"/>
    <w:rsid w:val="00C3150B"/>
    <w:rsid w:val="00C37B0B"/>
    <w:rsid w:val="00C37DBA"/>
    <w:rsid w:val="00C40B58"/>
    <w:rsid w:val="00C41EA4"/>
    <w:rsid w:val="00C45863"/>
    <w:rsid w:val="00C46C11"/>
    <w:rsid w:val="00C5770E"/>
    <w:rsid w:val="00C60137"/>
    <w:rsid w:val="00C60385"/>
    <w:rsid w:val="00C617AB"/>
    <w:rsid w:val="00C61A07"/>
    <w:rsid w:val="00C65065"/>
    <w:rsid w:val="00C76554"/>
    <w:rsid w:val="00C77DC8"/>
    <w:rsid w:val="00C81952"/>
    <w:rsid w:val="00C82321"/>
    <w:rsid w:val="00C85522"/>
    <w:rsid w:val="00C920AE"/>
    <w:rsid w:val="00C92843"/>
    <w:rsid w:val="00C937D4"/>
    <w:rsid w:val="00C95A42"/>
    <w:rsid w:val="00C95EE9"/>
    <w:rsid w:val="00CA1C45"/>
    <w:rsid w:val="00CA2D24"/>
    <w:rsid w:val="00CA3F30"/>
    <w:rsid w:val="00CB0391"/>
    <w:rsid w:val="00CB49DE"/>
    <w:rsid w:val="00CC540B"/>
    <w:rsid w:val="00CD4822"/>
    <w:rsid w:val="00CD7A3E"/>
    <w:rsid w:val="00CE13D4"/>
    <w:rsid w:val="00CE7A1C"/>
    <w:rsid w:val="00CF2509"/>
    <w:rsid w:val="00CF260E"/>
    <w:rsid w:val="00D01932"/>
    <w:rsid w:val="00D024FA"/>
    <w:rsid w:val="00D0285B"/>
    <w:rsid w:val="00D11633"/>
    <w:rsid w:val="00D17D0D"/>
    <w:rsid w:val="00D22C1E"/>
    <w:rsid w:val="00D26095"/>
    <w:rsid w:val="00D30F2A"/>
    <w:rsid w:val="00D33DA8"/>
    <w:rsid w:val="00D37F4B"/>
    <w:rsid w:val="00D407FE"/>
    <w:rsid w:val="00D4430E"/>
    <w:rsid w:val="00D52B64"/>
    <w:rsid w:val="00D55254"/>
    <w:rsid w:val="00D640D0"/>
    <w:rsid w:val="00D70E70"/>
    <w:rsid w:val="00D74E8B"/>
    <w:rsid w:val="00D75222"/>
    <w:rsid w:val="00D85735"/>
    <w:rsid w:val="00D90EE3"/>
    <w:rsid w:val="00D94507"/>
    <w:rsid w:val="00D97F37"/>
    <w:rsid w:val="00DA11EB"/>
    <w:rsid w:val="00DA25B1"/>
    <w:rsid w:val="00DA2A9C"/>
    <w:rsid w:val="00DA2E09"/>
    <w:rsid w:val="00DA7AC4"/>
    <w:rsid w:val="00DB00B4"/>
    <w:rsid w:val="00DB3477"/>
    <w:rsid w:val="00DB6282"/>
    <w:rsid w:val="00DB7D6B"/>
    <w:rsid w:val="00DC0202"/>
    <w:rsid w:val="00DC117E"/>
    <w:rsid w:val="00DC5D88"/>
    <w:rsid w:val="00DD7902"/>
    <w:rsid w:val="00DE29A6"/>
    <w:rsid w:val="00DE428A"/>
    <w:rsid w:val="00DF4456"/>
    <w:rsid w:val="00DF4EA5"/>
    <w:rsid w:val="00E01E2B"/>
    <w:rsid w:val="00E1292F"/>
    <w:rsid w:val="00E17062"/>
    <w:rsid w:val="00E24947"/>
    <w:rsid w:val="00E24E76"/>
    <w:rsid w:val="00E25B4A"/>
    <w:rsid w:val="00E26D91"/>
    <w:rsid w:val="00E31940"/>
    <w:rsid w:val="00E31C24"/>
    <w:rsid w:val="00E33AD8"/>
    <w:rsid w:val="00E34821"/>
    <w:rsid w:val="00E4293B"/>
    <w:rsid w:val="00E460B4"/>
    <w:rsid w:val="00E51DA8"/>
    <w:rsid w:val="00E5405E"/>
    <w:rsid w:val="00E5795A"/>
    <w:rsid w:val="00E57D93"/>
    <w:rsid w:val="00E6155E"/>
    <w:rsid w:val="00E62993"/>
    <w:rsid w:val="00E715B5"/>
    <w:rsid w:val="00E71A86"/>
    <w:rsid w:val="00E71BF1"/>
    <w:rsid w:val="00E734B0"/>
    <w:rsid w:val="00E75F2E"/>
    <w:rsid w:val="00E76C1F"/>
    <w:rsid w:val="00E76F0E"/>
    <w:rsid w:val="00E7709E"/>
    <w:rsid w:val="00E86D81"/>
    <w:rsid w:val="00E8797C"/>
    <w:rsid w:val="00E91C9C"/>
    <w:rsid w:val="00EA3725"/>
    <w:rsid w:val="00EA4343"/>
    <w:rsid w:val="00EB0442"/>
    <w:rsid w:val="00EB068C"/>
    <w:rsid w:val="00EB484D"/>
    <w:rsid w:val="00EB5236"/>
    <w:rsid w:val="00EC0C3D"/>
    <w:rsid w:val="00EC5707"/>
    <w:rsid w:val="00ED0F53"/>
    <w:rsid w:val="00ED1A98"/>
    <w:rsid w:val="00ED55FF"/>
    <w:rsid w:val="00ED712A"/>
    <w:rsid w:val="00EE2656"/>
    <w:rsid w:val="00EE2789"/>
    <w:rsid w:val="00EE43CF"/>
    <w:rsid w:val="00EE6912"/>
    <w:rsid w:val="00EF0C44"/>
    <w:rsid w:val="00EF3040"/>
    <w:rsid w:val="00F03EFF"/>
    <w:rsid w:val="00F10729"/>
    <w:rsid w:val="00F1148E"/>
    <w:rsid w:val="00F15554"/>
    <w:rsid w:val="00F218A2"/>
    <w:rsid w:val="00F22753"/>
    <w:rsid w:val="00F26DB3"/>
    <w:rsid w:val="00F2722F"/>
    <w:rsid w:val="00F308D0"/>
    <w:rsid w:val="00F30ABD"/>
    <w:rsid w:val="00F323C1"/>
    <w:rsid w:val="00F32DEC"/>
    <w:rsid w:val="00F366E0"/>
    <w:rsid w:val="00F36959"/>
    <w:rsid w:val="00F36CBE"/>
    <w:rsid w:val="00F37895"/>
    <w:rsid w:val="00F4083B"/>
    <w:rsid w:val="00F42B3F"/>
    <w:rsid w:val="00F44698"/>
    <w:rsid w:val="00F5142D"/>
    <w:rsid w:val="00F519A9"/>
    <w:rsid w:val="00F5244A"/>
    <w:rsid w:val="00F52D20"/>
    <w:rsid w:val="00F53341"/>
    <w:rsid w:val="00F66EAF"/>
    <w:rsid w:val="00F70D2D"/>
    <w:rsid w:val="00F71492"/>
    <w:rsid w:val="00F74703"/>
    <w:rsid w:val="00F74CB1"/>
    <w:rsid w:val="00F76A8E"/>
    <w:rsid w:val="00F80F7E"/>
    <w:rsid w:val="00F80FE6"/>
    <w:rsid w:val="00F81D7E"/>
    <w:rsid w:val="00F92B79"/>
    <w:rsid w:val="00F946BB"/>
    <w:rsid w:val="00F9639F"/>
    <w:rsid w:val="00FA0333"/>
    <w:rsid w:val="00FB2709"/>
    <w:rsid w:val="00FD0DFE"/>
    <w:rsid w:val="00FD7C73"/>
    <w:rsid w:val="00FE06AA"/>
    <w:rsid w:val="00FE2DDB"/>
    <w:rsid w:val="00FE4EAC"/>
    <w:rsid w:val="00FE7548"/>
    <w:rsid w:val="00FF7E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8D385F"/>
  <w15:chartTrackingRefBased/>
  <w15:docId w15:val="{9A68DE01-2B94-43E5-A5B7-6C4B1EF7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D0A"/>
    <w:pPr>
      <w:spacing w:after="120"/>
    </w:pPr>
    <w:rPr>
      <w:rFonts w:ascii="Calibri Light" w:hAnsi="Calibri Light"/>
    </w:rPr>
  </w:style>
  <w:style w:type="paragraph" w:styleId="Heading1">
    <w:name w:val="heading 1"/>
    <w:aliases w:val="Heading 2_"/>
    <w:basedOn w:val="Normal"/>
    <w:next w:val="Normal"/>
    <w:link w:val="Heading1Char"/>
    <w:uiPriority w:val="9"/>
    <w:qFormat/>
    <w:rsid w:val="00710875"/>
    <w:pPr>
      <w:spacing w:before="240" w:after="0"/>
      <w:outlineLvl w:val="0"/>
    </w:pPr>
    <w:rPr>
      <w:rFonts w:asciiTheme="majorHAnsi" w:eastAsiaTheme="majorEastAsia" w:hAnsiTheme="majorHAnsi" w:cstheme="majorBidi"/>
      <w:bCs/>
      <w:color w:val="287DB2"/>
      <w:sz w:val="30"/>
      <w:szCs w:val="30"/>
    </w:rPr>
  </w:style>
  <w:style w:type="paragraph" w:styleId="Heading2">
    <w:name w:val="heading 2"/>
    <w:aliases w:val="Heading 1_"/>
    <w:basedOn w:val="Normal"/>
    <w:next w:val="Normal"/>
    <w:link w:val="Heading2Char"/>
    <w:uiPriority w:val="9"/>
    <w:unhideWhenUsed/>
    <w:qFormat/>
    <w:rsid w:val="00A05EFC"/>
    <w:pPr>
      <w:spacing w:before="240" w:after="0" w:line="240" w:lineRule="auto"/>
      <w:outlineLvl w:val="1"/>
    </w:pPr>
    <w:rPr>
      <w:rFonts w:asciiTheme="majorHAnsi" w:hAnsiTheme="majorHAnsi" w:cstheme="majorHAnsi"/>
      <w:b/>
      <w:color w:val="343741"/>
      <w:sz w:val="40"/>
      <w:szCs w:val="32"/>
    </w:rPr>
  </w:style>
  <w:style w:type="paragraph" w:styleId="Heading3">
    <w:name w:val="heading 3"/>
    <w:basedOn w:val="Heading30"/>
    <w:next w:val="Normal"/>
    <w:link w:val="Heading3Char"/>
    <w:uiPriority w:val="9"/>
    <w:unhideWhenUsed/>
    <w:qFormat/>
    <w:rsid w:val="00192B77"/>
    <w:pPr>
      <w:outlineLvl w:val="2"/>
    </w:pPr>
    <w:rPr>
      <w:color w:val="008276"/>
      <w:sz w:val="28"/>
      <w:szCs w:val="28"/>
    </w:rPr>
  </w:style>
  <w:style w:type="paragraph" w:styleId="Heading4">
    <w:name w:val="heading 4"/>
    <w:basedOn w:val="Normal"/>
    <w:next w:val="Normal"/>
    <w:link w:val="Heading4Char"/>
    <w:uiPriority w:val="9"/>
    <w:unhideWhenUsed/>
    <w:qFormat/>
    <w:rsid w:val="00196AE3"/>
    <w:pPr>
      <w:keepNext/>
      <w:keepLines/>
      <w:spacing w:before="200" w:after="0"/>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unhideWhenUsed/>
    <w:qFormat/>
    <w:rsid w:val="00196AE3"/>
    <w:pPr>
      <w:keepNext/>
      <w:keepLines/>
      <w:spacing w:before="200" w:after="0"/>
      <w:outlineLvl w:val="4"/>
    </w:pPr>
    <w:rPr>
      <w:rFonts w:asciiTheme="majorHAnsi" w:eastAsiaTheme="majorEastAsia" w:hAnsiTheme="majorHAnsi" w:cstheme="majorBidi"/>
      <w:color w:val="1E2952" w:themeColor="accent1" w:themeShade="7F"/>
    </w:rPr>
  </w:style>
  <w:style w:type="paragraph" w:styleId="Heading6">
    <w:name w:val="heading 6"/>
    <w:basedOn w:val="Normal"/>
    <w:next w:val="Normal"/>
    <w:link w:val="Heading6Char"/>
    <w:uiPriority w:val="9"/>
    <w:semiHidden/>
    <w:unhideWhenUsed/>
    <w:qFormat/>
    <w:rsid w:val="00196AE3"/>
    <w:pPr>
      <w:keepNext/>
      <w:keepLines/>
      <w:spacing w:before="200" w:after="0"/>
      <w:outlineLvl w:val="5"/>
    </w:pPr>
    <w:rPr>
      <w:rFonts w:asciiTheme="majorHAnsi" w:eastAsiaTheme="majorEastAsia" w:hAnsiTheme="majorHAnsi" w:cstheme="majorBidi"/>
      <w:i/>
      <w:iCs/>
      <w:color w:val="1E2952" w:themeColor="accent1" w:themeShade="7F"/>
    </w:rPr>
  </w:style>
  <w:style w:type="paragraph" w:styleId="Heading7">
    <w:name w:val="heading 7"/>
    <w:basedOn w:val="Normal"/>
    <w:next w:val="Normal"/>
    <w:link w:val="Heading7Char"/>
    <w:uiPriority w:val="9"/>
    <w:semiHidden/>
    <w:unhideWhenUsed/>
    <w:qFormat/>
    <w:rsid w:val="00196A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6AE3"/>
    <w:pPr>
      <w:keepNext/>
      <w:keepLines/>
      <w:spacing w:before="200" w:after="0"/>
      <w:outlineLvl w:val="7"/>
    </w:pPr>
    <w:rPr>
      <w:rFonts w:asciiTheme="majorHAnsi" w:eastAsiaTheme="majorEastAsia" w:hAnsiTheme="majorHAnsi" w:cstheme="majorBidi"/>
      <w:color w:val="3C54A5" w:themeColor="accent1"/>
      <w:szCs w:val="20"/>
    </w:rPr>
  </w:style>
  <w:style w:type="paragraph" w:styleId="Heading9">
    <w:name w:val="heading 9"/>
    <w:basedOn w:val="Normal"/>
    <w:next w:val="Normal"/>
    <w:link w:val="Heading9Char"/>
    <w:uiPriority w:val="9"/>
    <w:semiHidden/>
    <w:unhideWhenUsed/>
    <w:qFormat/>
    <w:rsid w:val="00196AE3"/>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_ Char"/>
    <w:basedOn w:val="DefaultParagraphFont"/>
    <w:link w:val="Heading1"/>
    <w:uiPriority w:val="9"/>
    <w:rsid w:val="00710875"/>
    <w:rPr>
      <w:rFonts w:asciiTheme="majorHAnsi" w:eastAsiaTheme="majorEastAsia" w:hAnsiTheme="majorHAnsi" w:cstheme="majorBidi"/>
      <w:bCs/>
      <w:color w:val="287DB2"/>
      <w:sz w:val="30"/>
      <w:szCs w:val="30"/>
    </w:rPr>
  </w:style>
  <w:style w:type="character" w:customStyle="1" w:styleId="Heading2Char">
    <w:name w:val="Heading 2 Char"/>
    <w:aliases w:val="Heading 1_ Char"/>
    <w:basedOn w:val="DefaultParagraphFont"/>
    <w:link w:val="Heading2"/>
    <w:uiPriority w:val="9"/>
    <w:rsid w:val="00A05EFC"/>
    <w:rPr>
      <w:rFonts w:asciiTheme="majorHAnsi" w:hAnsiTheme="majorHAnsi" w:cstheme="majorHAnsi"/>
      <w:b/>
      <w:color w:val="343741"/>
      <w:sz w:val="40"/>
      <w:szCs w:val="32"/>
    </w:rPr>
  </w:style>
  <w:style w:type="character" w:customStyle="1" w:styleId="Heading3Char">
    <w:name w:val="Heading 3 Char"/>
    <w:basedOn w:val="DefaultParagraphFont"/>
    <w:link w:val="Heading3"/>
    <w:uiPriority w:val="9"/>
    <w:rsid w:val="00192B77"/>
    <w:rPr>
      <w:rFonts w:ascii="Calibri Light" w:hAnsi="Calibri Light"/>
      <w:b/>
      <w:color w:val="008276"/>
      <w:sz w:val="28"/>
      <w:szCs w:val="28"/>
    </w:rPr>
  </w:style>
  <w:style w:type="character" w:customStyle="1" w:styleId="Heading4Char">
    <w:name w:val="Heading 4 Char"/>
    <w:basedOn w:val="DefaultParagraphFont"/>
    <w:link w:val="Heading4"/>
    <w:uiPriority w:val="9"/>
    <w:rsid w:val="00196AE3"/>
    <w:rPr>
      <w:rFonts w:asciiTheme="majorHAnsi" w:eastAsiaTheme="majorEastAsia" w:hAnsiTheme="majorHAnsi" w:cstheme="majorBidi"/>
      <w:b/>
      <w:bCs/>
      <w:iCs/>
      <w:color w:val="000000" w:themeColor="text1"/>
    </w:rPr>
  </w:style>
  <w:style w:type="character" w:customStyle="1" w:styleId="Heading5Char">
    <w:name w:val="Heading 5 Char"/>
    <w:basedOn w:val="DefaultParagraphFont"/>
    <w:link w:val="Heading5"/>
    <w:uiPriority w:val="9"/>
    <w:semiHidden/>
    <w:rsid w:val="00196AE3"/>
    <w:rPr>
      <w:rFonts w:asciiTheme="majorHAnsi" w:eastAsiaTheme="majorEastAsia" w:hAnsiTheme="majorHAnsi" w:cstheme="majorBidi"/>
      <w:color w:val="1E2952" w:themeColor="accent1" w:themeShade="7F"/>
    </w:rPr>
  </w:style>
  <w:style w:type="character" w:customStyle="1" w:styleId="Heading6Char">
    <w:name w:val="Heading 6 Char"/>
    <w:basedOn w:val="DefaultParagraphFont"/>
    <w:link w:val="Heading6"/>
    <w:uiPriority w:val="9"/>
    <w:semiHidden/>
    <w:rsid w:val="00196AE3"/>
    <w:rPr>
      <w:rFonts w:asciiTheme="majorHAnsi" w:eastAsiaTheme="majorEastAsia" w:hAnsiTheme="majorHAnsi" w:cstheme="majorBidi"/>
      <w:i/>
      <w:iCs/>
      <w:color w:val="1E2952" w:themeColor="accent1" w:themeShade="7F"/>
    </w:rPr>
  </w:style>
  <w:style w:type="character" w:customStyle="1" w:styleId="Heading7Char">
    <w:name w:val="Heading 7 Char"/>
    <w:basedOn w:val="DefaultParagraphFont"/>
    <w:link w:val="Heading7"/>
    <w:uiPriority w:val="9"/>
    <w:semiHidden/>
    <w:rsid w:val="00196A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96AE3"/>
    <w:rPr>
      <w:rFonts w:asciiTheme="majorHAnsi" w:eastAsiaTheme="majorEastAsia" w:hAnsiTheme="majorHAnsi" w:cstheme="majorBidi"/>
      <w:color w:val="3C54A5" w:themeColor="accent1"/>
      <w:sz w:val="20"/>
      <w:szCs w:val="20"/>
    </w:rPr>
  </w:style>
  <w:style w:type="character" w:customStyle="1" w:styleId="Heading9Char">
    <w:name w:val="Heading 9 Char"/>
    <w:basedOn w:val="DefaultParagraphFont"/>
    <w:link w:val="Heading9"/>
    <w:uiPriority w:val="9"/>
    <w:semiHidden/>
    <w:rsid w:val="00196AE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B23B5E"/>
    <w:pPr>
      <w:spacing w:before="240" w:line="240" w:lineRule="auto"/>
    </w:pPr>
    <w:rPr>
      <w:b/>
      <w:bCs/>
      <w:szCs w:val="18"/>
    </w:rPr>
  </w:style>
  <w:style w:type="paragraph" w:styleId="Title">
    <w:name w:val="Title"/>
    <w:basedOn w:val="Normal"/>
    <w:next w:val="Normal"/>
    <w:link w:val="TitleChar"/>
    <w:uiPriority w:val="10"/>
    <w:qFormat/>
    <w:rsid w:val="00196AE3"/>
    <w:pPr>
      <w:pBdr>
        <w:bottom w:val="single" w:sz="8" w:space="4" w:color="3C54A5" w:themeColor="accent1"/>
      </w:pBdr>
      <w:spacing w:after="300" w:line="240" w:lineRule="auto"/>
      <w:contextualSpacing/>
    </w:pPr>
    <w:rPr>
      <w:rFonts w:asciiTheme="majorHAnsi" w:eastAsiaTheme="majorEastAsia" w:hAnsiTheme="majorHAnsi" w:cstheme="majorBidi"/>
      <w:color w:val="2D3E7B" w:themeColor="text2" w:themeShade="BF"/>
      <w:spacing w:val="5"/>
      <w:sz w:val="52"/>
      <w:szCs w:val="52"/>
    </w:rPr>
  </w:style>
  <w:style w:type="character" w:customStyle="1" w:styleId="TitleChar">
    <w:name w:val="Title Char"/>
    <w:basedOn w:val="DefaultParagraphFont"/>
    <w:link w:val="Title"/>
    <w:uiPriority w:val="10"/>
    <w:rsid w:val="00196AE3"/>
    <w:rPr>
      <w:rFonts w:asciiTheme="majorHAnsi" w:eastAsiaTheme="majorEastAsia" w:hAnsiTheme="majorHAnsi" w:cstheme="majorBidi"/>
      <w:color w:val="2D3E7B" w:themeColor="text2" w:themeShade="BF"/>
      <w:spacing w:val="5"/>
      <w:sz w:val="52"/>
      <w:szCs w:val="52"/>
    </w:rPr>
  </w:style>
  <w:style w:type="paragraph" w:styleId="Subtitle">
    <w:name w:val="Subtitle"/>
    <w:basedOn w:val="Normal"/>
    <w:next w:val="Normal"/>
    <w:link w:val="SubtitleChar"/>
    <w:uiPriority w:val="11"/>
    <w:qFormat/>
    <w:rsid w:val="00196AE3"/>
    <w:pPr>
      <w:numPr>
        <w:ilvl w:val="1"/>
      </w:numPr>
    </w:pPr>
    <w:rPr>
      <w:rFonts w:asciiTheme="majorHAnsi" w:eastAsiaTheme="majorEastAsia" w:hAnsiTheme="majorHAnsi" w:cstheme="majorBidi"/>
      <w:i/>
      <w:iCs/>
      <w:color w:val="3C54A5" w:themeColor="accent1"/>
      <w:spacing w:val="15"/>
      <w:sz w:val="24"/>
      <w:szCs w:val="24"/>
    </w:rPr>
  </w:style>
  <w:style w:type="character" w:customStyle="1" w:styleId="SubtitleChar">
    <w:name w:val="Subtitle Char"/>
    <w:basedOn w:val="DefaultParagraphFont"/>
    <w:link w:val="Subtitle"/>
    <w:uiPriority w:val="11"/>
    <w:rsid w:val="00196AE3"/>
    <w:rPr>
      <w:rFonts w:asciiTheme="majorHAnsi" w:eastAsiaTheme="majorEastAsia" w:hAnsiTheme="majorHAnsi" w:cstheme="majorBidi"/>
      <w:i/>
      <w:iCs/>
      <w:color w:val="3C54A5" w:themeColor="accent1"/>
      <w:spacing w:val="15"/>
      <w:sz w:val="24"/>
      <w:szCs w:val="24"/>
    </w:rPr>
  </w:style>
  <w:style w:type="character" w:styleId="Strong">
    <w:name w:val="Strong"/>
    <w:basedOn w:val="DefaultParagraphFont"/>
    <w:uiPriority w:val="22"/>
    <w:qFormat/>
    <w:rsid w:val="00196AE3"/>
    <w:rPr>
      <w:b/>
      <w:bCs/>
    </w:rPr>
  </w:style>
  <w:style w:type="character" w:styleId="Emphasis">
    <w:name w:val="Emphasis"/>
    <w:basedOn w:val="DefaultParagraphFont"/>
    <w:uiPriority w:val="20"/>
    <w:qFormat/>
    <w:rsid w:val="00196AE3"/>
    <w:rPr>
      <w:i/>
      <w:iCs/>
    </w:rPr>
  </w:style>
  <w:style w:type="paragraph" w:styleId="NoSpacing">
    <w:name w:val="No Spacing"/>
    <w:uiPriority w:val="1"/>
    <w:qFormat/>
    <w:rsid w:val="00196AE3"/>
    <w:pPr>
      <w:spacing w:after="0" w:line="240" w:lineRule="auto"/>
    </w:pPr>
  </w:style>
  <w:style w:type="paragraph" w:styleId="ListParagraph">
    <w:name w:val="List Paragraph"/>
    <w:basedOn w:val="Normal"/>
    <w:uiPriority w:val="34"/>
    <w:qFormat/>
    <w:rsid w:val="00196AE3"/>
    <w:pPr>
      <w:ind w:left="720"/>
      <w:contextualSpacing/>
    </w:pPr>
  </w:style>
  <w:style w:type="paragraph" w:styleId="Quote">
    <w:name w:val="Quote"/>
    <w:basedOn w:val="Normal"/>
    <w:next w:val="Normal"/>
    <w:link w:val="QuoteChar"/>
    <w:uiPriority w:val="29"/>
    <w:qFormat/>
    <w:rsid w:val="00196AE3"/>
    <w:rPr>
      <w:i/>
      <w:iCs/>
      <w:color w:val="000000" w:themeColor="text1"/>
    </w:rPr>
  </w:style>
  <w:style w:type="character" w:customStyle="1" w:styleId="QuoteChar">
    <w:name w:val="Quote Char"/>
    <w:basedOn w:val="DefaultParagraphFont"/>
    <w:link w:val="Quote"/>
    <w:uiPriority w:val="29"/>
    <w:rsid w:val="00196AE3"/>
    <w:rPr>
      <w:i/>
      <w:iCs/>
      <w:color w:val="000000" w:themeColor="text1"/>
    </w:rPr>
  </w:style>
  <w:style w:type="paragraph" w:styleId="IntenseQuote">
    <w:name w:val="Intense Quote"/>
    <w:basedOn w:val="Normal"/>
    <w:next w:val="Normal"/>
    <w:link w:val="IntenseQuoteChar"/>
    <w:uiPriority w:val="30"/>
    <w:qFormat/>
    <w:rsid w:val="00196AE3"/>
    <w:pPr>
      <w:pBdr>
        <w:bottom w:val="single" w:sz="4" w:space="4" w:color="3C54A5" w:themeColor="accent1"/>
      </w:pBdr>
      <w:spacing w:before="200" w:after="280"/>
      <w:ind w:left="936" w:right="936"/>
    </w:pPr>
    <w:rPr>
      <w:b/>
      <w:bCs/>
      <w:i/>
      <w:iCs/>
      <w:color w:val="3C54A5" w:themeColor="accent1"/>
    </w:rPr>
  </w:style>
  <w:style w:type="character" w:customStyle="1" w:styleId="IntenseQuoteChar">
    <w:name w:val="Intense Quote Char"/>
    <w:basedOn w:val="DefaultParagraphFont"/>
    <w:link w:val="IntenseQuote"/>
    <w:uiPriority w:val="30"/>
    <w:rsid w:val="00196AE3"/>
    <w:rPr>
      <w:b/>
      <w:bCs/>
      <w:i/>
      <w:iCs/>
      <w:color w:val="3C54A5" w:themeColor="accent1"/>
    </w:rPr>
  </w:style>
  <w:style w:type="character" w:styleId="SubtleEmphasis">
    <w:name w:val="Subtle Emphasis"/>
    <w:basedOn w:val="DefaultParagraphFont"/>
    <w:uiPriority w:val="19"/>
    <w:qFormat/>
    <w:rsid w:val="00196AE3"/>
    <w:rPr>
      <w:i/>
      <w:iCs/>
      <w:color w:val="808080" w:themeColor="text1" w:themeTint="7F"/>
    </w:rPr>
  </w:style>
  <w:style w:type="character" w:styleId="IntenseEmphasis">
    <w:name w:val="Intense Emphasis"/>
    <w:basedOn w:val="DefaultParagraphFont"/>
    <w:uiPriority w:val="21"/>
    <w:qFormat/>
    <w:rsid w:val="00196AE3"/>
    <w:rPr>
      <w:b/>
      <w:bCs/>
      <w:i/>
      <w:iCs/>
      <w:color w:val="3C54A5" w:themeColor="accent1"/>
    </w:rPr>
  </w:style>
  <w:style w:type="character" w:styleId="SubtleReference">
    <w:name w:val="Subtle Reference"/>
    <w:basedOn w:val="DefaultParagraphFont"/>
    <w:uiPriority w:val="31"/>
    <w:qFormat/>
    <w:rsid w:val="00196AE3"/>
    <w:rPr>
      <w:smallCaps/>
      <w:color w:val="545861" w:themeColor="accent2"/>
      <w:u w:val="single"/>
    </w:rPr>
  </w:style>
  <w:style w:type="character" w:styleId="IntenseReference">
    <w:name w:val="Intense Reference"/>
    <w:basedOn w:val="DefaultParagraphFont"/>
    <w:uiPriority w:val="32"/>
    <w:qFormat/>
    <w:rsid w:val="00196AE3"/>
    <w:rPr>
      <w:b/>
      <w:bCs/>
      <w:smallCaps/>
      <w:color w:val="545861" w:themeColor="accent2"/>
      <w:spacing w:val="5"/>
      <w:u w:val="single"/>
    </w:rPr>
  </w:style>
  <w:style w:type="character" w:styleId="BookTitle">
    <w:name w:val="Book Title"/>
    <w:basedOn w:val="DefaultParagraphFont"/>
    <w:uiPriority w:val="33"/>
    <w:qFormat/>
    <w:rsid w:val="00196AE3"/>
    <w:rPr>
      <w:b/>
      <w:bCs/>
      <w:smallCaps/>
      <w:spacing w:val="5"/>
    </w:rPr>
  </w:style>
  <w:style w:type="paragraph" w:styleId="TOCHeading">
    <w:name w:val="TOC Heading"/>
    <w:basedOn w:val="Heading1"/>
    <w:next w:val="Normal"/>
    <w:uiPriority w:val="39"/>
    <w:semiHidden/>
    <w:unhideWhenUsed/>
    <w:qFormat/>
    <w:rsid w:val="00196AE3"/>
    <w:pPr>
      <w:outlineLvl w:val="9"/>
    </w:pPr>
  </w:style>
  <w:style w:type="character" w:styleId="Hyperlink">
    <w:name w:val="Hyperlink"/>
    <w:basedOn w:val="DefaultParagraphFont"/>
    <w:uiPriority w:val="99"/>
    <w:unhideWhenUsed/>
    <w:rsid w:val="00310F83"/>
    <w:rPr>
      <w:b/>
      <w:color w:val="3C54A5" w:themeColor="text2"/>
      <w:u w:val="none"/>
    </w:rPr>
  </w:style>
  <w:style w:type="paragraph" w:customStyle="1" w:styleId="Bullets">
    <w:name w:val="Bullets"/>
    <w:basedOn w:val="Normal"/>
    <w:link w:val="BulletsChar"/>
    <w:qFormat/>
    <w:rsid w:val="00255E16"/>
    <w:pPr>
      <w:numPr>
        <w:numId w:val="16"/>
      </w:numPr>
      <w:spacing w:after="0" w:line="360" w:lineRule="auto"/>
      <w:ind w:left="357" w:hanging="357"/>
    </w:pPr>
  </w:style>
  <w:style w:type="character" w:customStyle="1" w:styleId="BulletsChar">
    <w:name w:val="Bullets Char"/>
    <w:basedOn w:val="DefaultParagraphFont"/>
    <w:link w:val="Bullets"/>
    <w:rsid w:val="00255E16"/>
    <w:rPr>
      <w:rFonts w:ascii="Calibri Light" w:hAnsi="Calibri Light"/>
    </w:rPr>
  </w:style>
  <w:style w:type="paragraph" w:customStyle="1" w:styleId="TOC1">
    <w:name w:val="TOC1"/>
    <w:basedOn w:val="Normal"/>
    <w:link w:val="TOC1Char"/>
    <w:qFormat/>
    <w:rsid w:val="00236CF8"/>
    <w:pPr>
      <w:spacing w:before="240" w:after="0" w:line="240" w:lineRule="auto"/>
      <w:ind w:right="1418"/>
      <w:jc w:val="right"/>
    </w:pPr>
    <w:rPr>
      <w:b/>
      <w:i/>
    </w:rPr>
  </w:style>
  <w:style w:type="paragraph" w:customStyle="1" w:styleId="TOC2">
    <w:name w:val="TOC2"/>
    <w:basedOn w:val="TOC1"/>
    <w:link w:val="TOC2Char"/>
    <w:qFormat/>
    <w:rsid w:val="00236CF8"/>
    <w:pPr>
      <w:spacing w:before="0"/>
      <w:ind w:left="119" w:right="0"/>
      <w:jc w:val="left"/>
    </w:pPr>
    <w:rPr>
      <w:b w:val="0"/>
      <w:sz w:val="28"/>
    </w:rPr>
  </w:style>
  <w:style w:type="character" w:customStyle="1" w:styleId="TOC1Char">
    <w:name w:val="TOC1 Char"/>
    <w:basedOn w:val="DefaultParagraphFont"/>
    <w:link w:val="TOC1"/>
    <w:rsid w:val="00236CF8"/>
    <w:rPr>
      <w:rFonts w:ascii="Calibri Light" w:hAnsi="Calibri Light"/>
      <w:b/>
      <w:i/>
      <w:sz w:val="20"/>
    </w:rPr>
  </w:style>
  <w:style w:type="paragraph" w:customStyle="1" w:styleId="Table">
    <w:name w:val="Table"/>
    <w:basedOn w:val="TOC2"/>
    <w:link w:val="TableChar"/>
    <w:qFormat/>
    <w:rsid w:val="00236CF8"/>
    <w:pPr>
      <w:spacing w:line="295" w:lineRule="exact"/>
      <w:ind w:left="79"/>
    </w:pPr>
    <w:rPr>
      <w:i w:val="0"/>
      <w:sz w:val="20"/>
    </w:rPr>
  </w:style>
  <w:style w:type="character" w:customStyle="1" w:styleId="TOC2Char">
    <w:name w:val="TOC2 Char"/>
    <w:basedOn w:val="BulletsChar"/>
    <w:link w:val="TOC2"/>
    <w:rsid w:val="00236CF8"/>
    <w:rPr>
      <w:rFonts w:ascii="Calibri Light" w:hAnsi="Calibri Light"/>
      <w:i/>
      <w:sz w:val="28"/>
    </w:rPr>
  </w:style>
  <w:style w:type="character" w:customStyle="1" w:styleId="TableChar">
    <w:name w:val="Table Char"/>
    <w:basedOn w:val="TOC2Char"/>
    <w:link w:val="Table"/>
    <w:rsid w:val="00236CF8"/>
    <w:rPr>
      <w:rFonts w:ascii="Calibri Light" w:hAnsi="Calibri Light"/>
      <w:i w:val="0"/>
      <w:sz w:val="20"/>
    </w:rPr>
  </w:style>
  <w:style w:type="paragraph" w:styleId="Header">
    <w:name w:val="header"/>
    <w:basedOn w:val="Normal"/>
    <w:link w:val="HeaderChar"/>
    <w:uiPriority w:val="99"/>
    <w:unhideWhenUsed/>
    <w:rsid w:val="00AD2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105"/>
    <w:rPr>
      <w:rFonts w:ascii="Calibri Light" w:hAnsi="Calibri Light"/>
      <w:sz w:val="20"/>
    </w:rPr>
  </w:style>
  <w:style w:type="paragraph" w:styleId="Footer">
    <w:name w:val="footer"/>
    <w:basedOn w:val="Normal"/>
    <w:link w:val="FooterChar"/>
    <w:uiPriority w:val="99"/>
    <w:unhideWhenUsed/>
    <w:rsid w:val="00FE4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EAC"/>
    <w:rPr>
      <w:rFonts w:ascii="Calibri Light" w:hAnsi="Calibri Light"/>
    </w:rPr>
  </w:style>
  <w:style w:type="character" w:styleId="PlaceholderText">
    <w:name w:val="Placeholder Text"/>
    <w:basedOn w:val="DefaultParagraphFont"/>
    <w:uiPriority w:val="99"/>
    <w:semiHidden/>
    <w:rsid w:val="00DF4EA5"/>
    <w:rPr>
      <w:color w:val="808080"/>
    </w:rPr>
  </w:style>
  <w:style w:type="table" w:styleId="TableGrid">
    <w:name w:val="Table Grid"/>
    <w:basedOn w:val="TableNormal"/>
    <w:uiPriority w:val="59"/>
    <w:rsid w:val="00E71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Normal"/>
    <w:qFormat/>
    <w:rsid w:val="00E31C24"/>
    <w:pPr>
      <w:spacing w:after="160" w:line="260" w:lineRule="exact"/>
    </w:pPr>
    <w:rPr>
      <w:rFonts w:asciiTheme="minorHAnsi" w:hAnsiTheme="minorHAnsi"/>
      <w:spacing w:val="-10"/>
    </w:rPr>
  </w:style>
  <w:style w:type="paragraph" w:customStyle="1" w:styleId="ListIntro">
    <w:name w:val="List Intro"/>
    <w:basedOn w:val="Normal"/>
    <w:qFormat/>
    <w:rsid w:val="00E31C24"/>
    <w:pPr>
      <w:spacing w:after="20" w:line="240" w:lineRule="auto"/>
    </w:pPr>
    <w:rPr>
      <w:rFonts w:asciiTheme="minorHAnsi" w:hAnsiTheme="minorHAnsi"/>
    </w:rPr>
  </w:style>
  <w:style w:type="paragraph" w:customStyle="1" w:styleId="Pa2">
    <w:name w:val="Pa2"/>
    <w:basedOn w:val="Normal"/>
    <w:next w:val="Normal"/>
    <w:uiPriority w:val="99"/>
    <w:rsid w:val="004D6D32"/>
    <w:pPr>
      <w:autoSpaceDE w:val="0"/>
      <w:autoSpaceDN w:val="0"/>
      <w:adjustRightInd w:val="0"/>
      <w:spacing w:after="0" w:line="221" w:lineRule="atLeast"/>
    </w:pPr>
    <w:rPr>
      <w:rFonts w:ascii="News Gothic Com Light" w:hAnsi="News Gothic Com Light"/>
      <w:sz w:val="24"/>
      <w:szCs w:val="24"/>
    </w:rPr>
  </w:style>
  <w:style w:type="table" w:customStyle="1" w:styleId="ChildCare">
    <w:name w:val="Child Care"/>
    <w:basedOn w:val="TableNormal"/>
    <w:uiPriority w:val="99"/>
    <w:rsid w:val="007E26B8"/>
    <w:pPr>
      <w:spacing w:after="0" w:line="240" w:lineRule="auto"/>
    </w:pPr>
    <w:tblPr/>
  </w:style>
  <w:style w:type="table" w:styleId="ListTable4-Accent4">
    <w:name w:val="List Table 4 Accent 4"/>
    <w:basedOn w:val="TableNormal"/>
    <w:uiPriority w:val="49"/>
    <w:rsid w:val="007E26B8"/>
    <w:pPr>
      <w:spacing w:after="0" w:line="240" w:lineRule="auto"/>
    </w:pPr>
    <w:tblPr>
      <w:tblStyleRowBandSize w:val="1"/>
      <w:tblStyleColBandSize w:val="1"/>
      <w:tblBorders>
        <w:top w:val="single" w:sz="4" w:space="0" w:color="A55EBE" w:themeColor="accent4" w:themeTint="99"/>
        <w:left w:val="single" w:sz="4" w:space="0" w:color="A55EBE" w:themeColor="accent4" w:themeTint="99"/>
        <w:bottom w:val="single" w:sz="4" w:space="0" w:color="A55EBE" w:themeColor="accent4" w:themeTint="99"/>
        <w:right w:val="single" w:sz="4" w:space="0" w:color="A55EBE" w:themeColor="accent4" w:themeTint="99"/>
        <w:insideH w:val="single" w:sz="4" w:space="0" w:color="A55EBE" w:themeColor="accent4" w:themeTint="99"/>
      </w:tblBorders>
    </w:tblPr>
    <w:tblStylePr w:type="firstRow">
      <w:rPr>
        <w:b/>
        <w:bCs/>
        <w:color w:val="FFFFFF" w:themeColor="background1"/>
      </w:rPr>
      <w:tblPr/>
      <w:tcPr>
        <w:tcBorders>
          <w:top w:val="single" w:sz="4" w:space="0" w:color="522761" w:themeColor="accent4"/>
          <w:left w:val="single" w:sz="4" w:space="0" w:color="522761" w:themeColor="accent4"/>
          <w:bottom w:val="single" w:sz="4" w:space="0" w:color="522761" w:themeColor="accent4"/>
          <w:right w:val="single" w:sz="4" w:space="0" w:color="522761" w:themeColor="accent4"/>
          <w:insideH w:val="nil"/>
        </w:tcBorders>
        <w:shd w:val="clear" w:color="auto" w:fill="522761" w:themeFill="accent4"/>
      </w:tcPr>
    </w:tblStylePr>
    <w:tblStylePr w:type="lastRow">
      <w:rPr>
        <w:b/>
        <w:bCs/>
      </w:rPr>
      <w:tblPr/>
      <w:tcPr>
        <w:tcBorders>
          <w:top w:val="double" w:sz="4" w:space="0" w:color="A55EBE" w:themeColor="accent4" w:themeTint="99"/>
        </w:tcBorders>
      </w:tcPr>
    </w:tblStylePr>
    <w:tblStylePr w:type="firstCol">
      <w:rPr>
        <w:b/>
        <w:bCs/>
      </w:rPr>
    </w:tblStylePr>
    <w:tblStylePr w:type="lastCol">
      <w:rPr>
        <w:b/>
        <w:bCs/>
      </w:rPr>
    </w:tblStylePr>
    <w:tblStylePr w:type="band1Vert">
      <w:tblPr/>
      <w:tcPr>
        <w:shd w:val="clear" w:color="auto" w:fill="E1C9E9" w:themeFill="accent4" w:themeFillTint="33"/>
      </w:tcPr>
    </w:tblStylePr>
    <w:tblStylePr w:type="band1Horz">
      <w:tblPr/>
      <w:tcPr>
        <w:shd w:val="clear" w:color="auto" w:fill="E1C9E9" w:themeFill="accent4" w:themeFillTint="33"/>
      </w:tcPr>
    </w:tblStylePr>
  </w:style>
  <w:style w:type="paragraph" w:customStyle="1" w:styleId="Tabletitle-darkpurple">
    <w:name w:val="Table title - dark purple"/>
    <w:basedOn w:val="Normal"/>
    <w:qFormat/>
    <w:rsid w:val="0077693B"/>
    <w:pPr>
      <w:widowControl w:val="0"/>
      <w:autoSpaceDE w:val="0"/>
      <w:autoSpaceDN w:val="0"/>
      <w:spacing w:after="0" w:line="300" w:lineRule="exact"/>
      <w:ind w:left="75"/>
    </w:pPr>
    <w:rPr>
      <w:rFonts w:eastAsia="NewsGothicCom-Light" w:cs="NewsGothicCom-Light"/>
      <w:b/>
      <w:color w:val="FFFFFF"/>
      <w:lang w:val="en-GB" w:eastAsia="en-GB" w:bidi="en-GB"/>
    </w:rPr>
  </w:style>
  <w:style w:type="paragraph" w:customStyle="1" w:styleId="Pa12">
    <w:name w:val="Pa12"/>
    <w:basedOn w:val="Normal"/>
    <w:next w:val="Normal"/>
    <w:uiPriority w:val="99"/>
    <w:rsid w:val="007264FC"/>
    <w:pPr>
      <w:autoSpaceDE w:val="0"/>
      <w:autoSpaceDN w:val="0"/>
      <w:adjustRightInd w:val="0"/>
      <w:spacing w:after="0" w:line="221" w:lineRule="atLeast"/>
    </w:pPr>
    <w:rPr>
      <w:rFonts w:ascii="News Gothic Com Medium" w:hAnsi="News Gothic Com Medium"/>
      <w:sz w:val="24"/>
      <w:szCs w:val="24"/>
    </w:rPr>
  </w:style>
  <w:style w:type="paragraph" w:customStyle="1" w:styleId="Heading30">
    <w:name w:val="Heading 3_"/>
    <w:basedOn w:val="Normal"/>
    <w:link w:val="Heading3Char0"/>
    <w:qFormat/>
    <w:rsid w:val="0040507C"/>
    <w:pPr>
      <w:spacing w:before="240" w:after="0"/>
    </w:pPr>
    <w:rPr>
      <w:b/>
      <w:color w:val="3C54A5" w:themeColor="text2"/>
      <w:sz w:val="24"/>
      <w:szCs w:val="24"/>
    </w:rPr>
  </w:style>
  <w:style w:type="character" w:customStyle="1" w:styleId="UnresolvedMention1">
    <w:name w:val="Unresolved Mention1"/>
    <w:basedOn w:val="DefaultParagraphFont"/>
    <w:uiPriority w:val="99"/>
    <w:semiHidden/>
    <w:unhideWhenUsed/>
    <w:rsid w:val="00346615"/>
    <w:rPr>
      <w:color w:val="605E5C"/>
      <w:shd w:val="clear" w:color="auto" w:fill="E1DFDD"/>
    </w:rPr>
  </w:style>
  <w:style w:type="paragraph" w:styleId="TOC10">
    <w:name w:val="toc 1"/>
    <w:basedOn w:val="Normal"/>
    <w:next w:val="Normal"/>
    <w:autoRedefine/>
    <w:uiPriority w:val="39"/>
    <w:unhideWhenUsed/>
    <w:rsid w:val="001606FA"/>
    <w:pPr>
      <w:spacing w:after="100"/>
    </w:pPr>
  </w:style>
  <w:style w:type="paragraph" w:styleId="TOC20">
    <w:name w:val="toc 2"/>
    <w:basedOn w:val="Normal"/>
    <w:next w:val="Normal"/>
    <w:link w:val="TOC2Char0"/>
    <w:autoRedefine/>
    <w:uiPriority w:val="39"/>
    <w:unhideWhenUsed/>
    <w:rsid w:val="000B05CF"/>
    <w:pPr>
      <w:tabs>
        <w:tab w:val="left" w:pos="8505"/>
        <w:tab w:val="left" w:pos="8789"/>
        <w:tab w:val="right" w:leader="dot" w:pos="9060"/>
      </w:tabs>
      <w:spacing w:after="0" w:line="240" w:lineRule="auto"/>
    </w:pPr>
    <w:rPr>
      <w:noProof/>
      <w:sz w:val="24"/>
      <w:szCs w:val="24"/>
    </w:rPr>
  </w:style>
  <w:style w:type="paragraph" w:styleId="TOC3">
    <w:name w:val="toc 3"/>
    <w:basedOn w:val="Normal"/>
    <w:next w:val="Normal"/>
    <w:autoRedefine/>
    <w:uiPriority w:val="39"/>
    <w:unhideWhenUsed/>
    <w:rsid w:val="001606FA"/>
    <w:pPr>
      <w:spacing w:after="100"/>
      <w:ind w:left="400"/>
    </w:pPr>
  </w:style>
  <w:style w:type="paragraph" w:styleId="TOC4">
    <w:name w:val="toc 4"/>
    <w:basedOn w:val="Normal"/>
    <w:next w:val="Normal"/>
    <w:autoRedefine/>
    <w:uiPriority w:val="39"/>
    <w:unhideWhenUsed/>
    <w:rsid w:val="001606FA"/>
    <w:pPr>
      <w:spacing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1606FA"/>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1606FA"/>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1606FA"/>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1606FA"/>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1606FA"/>
    <w:pPr>
      <w:spacing w:after="100" w:line="259" w:lineRule="auto"/>
      <w:ind w:left="1760"/>
    </w:pPr>
    <w:rPr>
      <w:rFonts w:asciiTheme="minorHAnsi" w:eastAsiaTheme="minorEastAsia" w:hAnsiTheme="minorHAnsi"/>
      <w:lang w:eastAsia="en-AU"/>
    </w:rPr>
  </w:style>
  <w:style w:type="paragraph" w:customStyle="1" w:styleId="Tabletext">
    <w:name w:val="Table text"/>
    <w:basedOn w:val="Normal"/>
    <w:qFormat/>
    <w:rsid w:val="006F0030"/>
    <w:pPr>
      <w:widowControl w:val="0"/>
      <w:tabs>
        <w:tab w:val="left" w:pos="168"/>
      </w:tabs>
      <w:autoSpaceDE w:val="0"/>
      <w:autoSpaceDN w:val="0"/>
      <w:spacing w:before="40" w:after="40" w:line="20" w:lineRule="atLeast"/>
      <w:ind w:left="74"/>
    </w:pPr>
    <w:rPr>
      <w:rFonts w:eastAsia="NewsGothicCom-Light" w:cs="NewsGothicCom-Light"/>
      <w:lang w:val="en-GB" w:eastAsia="en-GB" w:bidi="en-GB"/>
    </w:rPr>
  </w:style>
  <w:style w:type="paragraph" w:customStyle="1" w:styleId="Bullettable">
    <w:name w:val="Bullet table"/>
    <w:basedOn w:val="Bullets"/>
    <w:link w:val="BullettableChar"/>
    <w:qFormat/>
    <w:rsid w:val="00CA1C45"/>
    <w:pPr>
      <w:spacing w:before="40" w:after="40" w:line="240" w:lineRule="auto"/>
      <w:ind w:left="342" w:hanging="284"/>
    </w:pPr>
    <w:rPr>
      <w:lang w:val="en-GB" w:eastAsia="en-GB" w:bidi="en-GB"/>
    </w:rPr>
  </w:style>
  <w:style w:type="paragraph" w:customStyle="1" w:styleId="scenariotext">
    <w:name w:val="scenario text"/>
    <w:basedOn w:val="Normal"/>
    <w:link w:val="scenariotextChar"/>
    <w:qFormat/>
    <w:rsid w:val="00934F04"/>
    <w:pPr>
      <w:spacing w:after="180" w:line="240" w:lineRule="auto"/>
      <w:ind w:left="2835"/>
    </w:pPr>
    <w:rPr>
      <w:sz w:val="21"/>
      <w:szCs w:val="21"/>
    </w:rPr>
  </w:style>
  <w:style w:type="character" w:customStyle="1" w:styleId="BullettableChar">
    <w:name w:val="Bullet table Char"/>
    <w:basedOn w:val="BulletsChar"/>
    <w:link w:val="Bullettable"/>
    <w:rsid w:val="00CA1C45"/>
    <w:rPr>
      <w:rFonts w:ascii="Calibri Light" w:hAnsi="Calibri Light"/>
      <w:lang w:val="en-GB" w:eastAsia="en-GB" w:bidi="en-GB"/>
    </w:rPr>
  </w:style>
  <w:style w:type="paragraph" w:customStyle="1" w:styleId="Pa23">
    <w:name w:val="Pa23"/>
    <w:basedOn w:val="Normal"/>
    <w:next w:val="Normal"/>
    <w:uiPriority w:val="99"/>
    <w:rsid w:val="00934F04"/>
    <w:pPr>
      <w:autoSpaceDE w:val="0"/>
      <w:autoSpaceDN w:val="0"/>
      <w:adjustRightInd w:val="0"/>
      <w:spacing w:after="0" w:line="221" w:lineRule="atLeast"/>
    </w:pPr>
    <w:rPr>
      <w:rFonts w:ascii="News Gothic Com" w:hAnsi="News Gothic Com"/>
      <w:sz w:val="24"/>
      <w:szCs w:val="24"/>
    </w:rPr>
  </w:style>
  <w:style w:type="character" w:customStyle="1" w:styleId="scenariotextChar">
    <w:name w:val="scenario text Char"/>
    <w:basedOn w:val="DefaultParagraphFont"/>
    <w:link w:val="scenariotext"/>
    <w:rsid w:val="00934F04"/>
    <w:rPr>
      <w:rFonts w:ascii="Calibri Light" w:hAnsi="Calibri Light"/>
      <w:sz w:val="21"/>
      <w:szCs w:val="21"/>
    </w:rPr>
  </w:style>
  <w:style w:type="paragraph" w:customStyle="1" w:styleId="SCENARIO">
    <w:name w:val="SCENARIO"/>
    <w:basedOn w:val="Normal"/>
    <w:link w:val="SCENARIOChar"/>
    <w:qFormat/>
    <w:rsid w:val="004A5C22"/>
    <w:pPr>
      <w:spacing w:before="480" w:after="0"/>
      <w:ind w:left="2835" w:right="225"/>
    </w:pPr>
    <w:rPr>
      <w:rFonts w:asciiTheme="majorHAnsi" w:hAnsiTheme="majorHAnsi" w:cstheme="majorHAnsi"/>
      <w:noProof/>
      <w:color w:val="002D3F"/>
      <w:spacing w:val="-5"/>
      <w:sz w:val="28"/>
      <w:lang w:eastAsia="en-AU"/>
    </w:rPr>
  </w:style>
  <w:style w:type="paragraph" w:customStyle="1" w:styleId="SCENARIOsecondheaderbold">
    <w:name w:val="SCENARIO second header bold"/>
    <w:basedOn w:val="Normal"/>
    <w:link w:val="SCENARIOsecondheaderboldChar"/>
    <w:qFormat/>
    <w:rsid w:val="00934F04"/>
    <w:pPr>
      <w:spacing w:after="180" w:line="220" w:lineRule="exact"/>
      <w:ind w:left="2835"/>
    </w:pPr>
    <w:rPr>
      <w:b/>
    </w:rPr>
  </w:style>
  <w:style w:type="character" w:customStyle="1" w:styleId="SCENARIOChar">
    <w:name w:val="SCENARIO Char"/>
    <w:basedOn w:val="DefaultParagraphFont"/>
    <w:link w:val="SCENARIO"/>
    <w:rsid w:val="004A5C22"/>
    <w:rPr>
      <w:rFonts w:asciiTheme="majorHAnsi" w:hAnsiTheme="majorHAnsi" w:cstheme="majorHAnsi"/>
      <w:noProof/>
      <w:color w:val="002D3F"/>
      <w:spacing w:val="-5"/>
      <w:sz w:val="28"/>
      <w:lang w:eastAsia="en-AU"/>
    </w:rPr>
  </w:style>
  <w:style w:type="paragraph" w:customStyle="1" w:styleId="Default">
    <w:name w:val="Default"/>
    <w:rsid w:val="00353E8A"/>
    <w:pPr>
      <w:autoSpaceDE w:val="0"/>
      <w:autoSpaceDN w:val="0"/>
      <w:adjustRightInd w:val="0"/>
      <w:spacing w:after="0" w:line="240" w:lineRule="auto"/>
    </w:pPr>
    <w:rPr>
      <w:rFonts w:ascii="News Gothic Com Light" w:hAnsi="News Gothic Com Light" w:cs="News Gothic Com Light"/>
      <w:color w:val="000000"/>
      <w:sz w:val="24"/>
      <w:szCs w:val="24"/>
    </w:rPr>
  </w:style>
  <w:style w:type="character" w:customStyle="1" w:styleId="SCENARIOsecondheaderboldChar">
    <w:name w:val="SCENARIO second header bold Char"/>
    <w:basedOn w:val="DefaultParagraphFont"/>
    <w:link w:val="SCENARIOsecondheaderbold"/>
    <w:rsid w:val="00934F04"/>
    <w:rPr>
      <w:rFonts w:ascii="Calibri Light" w:hAnsi="Calibri Light"/>
      <w:b/>
    </w:rPr>
  </w:style>
  <w:style w:type="paragraph" w:customStyle="1" w:styleId="Pa15">
    <w:name w:val="Pa15"/>
    <w:basedOn w:val="Default"/>
    <w:next w:val="Default"/>
    <w:uiPriority w:val="99"/>
    <w:rsid w:val="00AC3DEA"/>
    <w:pPr>
      <w:spacing w:line="221" w:lineRule="atLeast"/>
    </w:pPr>
    <w:rPr>
      <w:rFonts w:ascii="News Gothic Com" w:hAnsi="News Gothic Com" w:cstheme="minorBidi"/>
      <w:color w:val="auto"/>
    </w:rPr>
  </w:style>
  <w:style w:type="paragraph" w:customStyle="1" w:styleId="Pa28">
    <w:name w:val="Pa28"/>
    <w:basedOn w:val="Default"/>
    <w:next w:val="Default"/>
    <w:uiPriority w:val="99"/>
    <w:rsid w:val="005C788D"/>
    <w:pPr>
      <w:spacing w:line="361" w:lineRule="atLeast"/>
    </w:pPr>
    <w:rPr>
      <w:rFonts w:ascii="News Gothic Com" w:hAnsi="News Gothic Com" w:cstheme="minorBidi"/>
      <w:color w:val="auto"/>
    </w:rPr>
  </w:style>
  <w:style w:type="paragraph" w:customStyle="1" w:styleId="scenariobullets">
    <w:name w:val="scenario bullets"/>
    <w:basedOn w:val="scenariotext"/>
    <w:link w:val="scenariobulletsChar"/>
    <w:qFormat/>
    <w:rsid w:val="005300E7"/>
    <w:pPr>
      <w:tabs>
        <w:tab w:val="left" w:pos="3119"/>
      </w:tabs>
    </w:pPr>
  </w:style>
  <w:style w:type="character" w:customStyle="1" w:styleId="scenariobulletsChar">
    <w:name w:val="scenario bullets Char"/>
    <w:basedOn w:val="scenariotextChar"/>
    <w:link w:val="scenariobullets"/>
    <w:rsid w:val="005300E7"/>
    <w:rPr>
      <w:rFonts w:ascii="Calibri Light" w:hAnsi="Calibri Light"/>
      <w:sz w:val="21"/>
      <w:szCs w:val="21"/>
    </w:rPr>
  </w:style>
  <w:style w:type="paragraph" w:styleId="CommentText">
    <w:name w:val="annotation text"/>
    <w:basedOn w:val="Normal"/>
    <w:link w:val="CommentTextChar"/>
    <w:uiPriority w:val="99"/>
    <w:semiHidden/>
    <w:unhideWhenUsed/>
    <w:rsid w:val="000B6B70"/>
    <w:pPr>
      <w:spacing w:line="240" w:lineRule="auto"/>
    </w:pPr>
    <w:rPr>
      <w:szCs w:val="20"/>
    </w:rPr>
  </w:style>
  <w:style w:type="character" w:customStyle="1" w:styleId="CommentTextChar">
    <w:name w:val="Comment Text Char"/>
    <w:basedOn w:val="DefaultParagraphFont"/>
    <w:link w:val="CommentText"/>
    <w:uiPriority w:val="99"/>
    <w:semiHidden/>
    <w:rsid w:val="000B6B7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0B6B70"/>
    <w:rPr>
      <w:b/>
      <w:bCs/>
    </w:rPr>
  </w:style>
  <w:style w:type="character" w:customStyle="1" w:styleId="CommentSubjectChar">
    <w:name w:val="Comment Subject Char"/>
    <w:basedOn w:val="CommentTextChar"/>
    <w:link w:val="CommentSubject"/>
    <w:uiPriority w:val="99"/>
    <w:semiHidden/>
    <w:rsid w:val="000B6B70"/>
    <w:rPr>
      <w:rFonts w:ascii="Calibri Light" w:hAnsi="Calibri Light"/>
      <w:b/>
      <w:bCs/>
      <w:sz w:val="20"/>
      <w:szCs w:val="20"/>
    </w:rPr>
  </w:style>
  <w:style w:type="paragraph" w:styleId="BalloonText">
    <w:name w:val="Balloon Text"/>
    <w:basedOn w:val="Normal"/>
    <w:link w:val="BalloonTextChar"/>
    <w:uiPriority w:val="99"/>
    <w:semiHidden/>
    <w:unhideWhenUsed/>
    <w:rsid w:val="000B6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B70"/>
    <w:rPr>
      <w:rFonts w:ascii="Segoe UI" w:hAnsi="Segoe UI" w:cs="Segoe UI"/>
      <w:sz w:val="18"/>
      <w:szCs w:val="18"/>
    </w:rPr>
  </w:style>
  <w:style w:type="paragraph" w:customStyle="1" w:styleId="Pa32">
    <w:name w:val="Pa32"/>
    <w:basedOn w:val="Default"/>
    <w:next w:val="Default"/>
    <w:uiPriority w:val="99"/>
    <w:rsid w:val="003B7667"/>
    <w:pPr>
      <w:spacing w:line="221" w:lineRule="atLeast"/>
    </w:pPr>
    <w:rPr>
      <w:rFonts w:ascii="News Gothic Com Medium" w:hAnsi="News Gothic Com Medium" w:cstheme="minorBidi"/>
      <w:color w:val="auto"/>
    </w:rPr>
  </w:style>
  <w:style w:type="paragraph" w:customStyle="1" w:styleId="IndexABCtitle">
    <w:name w:val="Index ABC title"/>
    <w:basedOn w:val="Normal"/>
    <w:link w:val="IndexABCtitleChar"/>
    <w:qFormat/>
    <w:rsid w:val="005F3392"/>
    <w:pPr>
      <w:spacing w:before="120" w:after="0"/>
    </w:pPr>
    <w:rPr>
      <w:b/>
      <w:sz w:val="24"/>
      <w:szCs w:val="24"/>
    </w:rPr>
  </w:style>
  <w:style w:type="paragraph" w:customStyle="1" w:styleId="Indexindent">
    <w:name w:val="Index indent"/>
    <w:basedOn w:val="Normal"/>
    <w:link w:val="IndexindentChar"/>
    <w:qFormat/>
    <w:rsid w:val="005F3392"/>
    <w:pPr>
      <w:spacing w:after="0"/>
      <w:ind w:firstLine="709"/>
    </w:pPr>
  </w:style>
  <w:style w:type="character" w:customStyle="1" w:styleId="IndexABCtitleChar">
    <w:name w:val="Index ABC title Char"/>
    <w:basedOn w:val="DefaultParagraphFont"/>
    <w:link w:val="IndexABCtitle"/>
    <w:rsid w:val="005F3392"/>
    <w:rPr>
      <w:rFonts w:ascii="Calibri Light" w:hAnsi="Calibri Light"/>
      <w:b/>
      <w:sz w:val="24"/>
      <w:szCs w:val="24"/>
    </w:rPr>
  </w:style>
  <w:style w:type="paragraph" w:customStyle="1" w:styleId="Indexmaintext">
    <w:name w:val="Index main text"/>
    <w:basedOn w:val="Normal"/>
    <w:link w:val="IndexmaintextChar"/>
    <w:qFormat/>
    <w:rsid w:val="005F3392"/>
    <w:pPr>
      <w:spacing w:after="0"/>
    </w:pPr>
  </w:style>
  <w:style w:type="character" w:customStyle="1" w:styleId="IndexindentChar">
    <w:name w:val="Index indent Char"/>
    <w:basedOn w:val="DefaultParagraphFont"/>
    <w:link w:val="Indexindent"/>
    <w:rsid w:val="005F3392"/>
    <w:rPr>
      <w:rFonts w:ascii="Calibri Light" w:hAnsi="Calibri Light"/>
      <w:sz w:val="20"/>
    </w:rPr>
  </w:style>
  <w:style w:type="paragraph" w:customStyle="1" w:styleId="TOCchaptertitle">
    <w:name w:val="TOC chapter title"/>
    <w:basedOn w:val="Heading30"/>
    <w:link w:val="TOCchaptertitleChar"/>
    <w:qFormat/>
    <w:rsid w:val="00E734B0"/>
    <w:pPr>
      <w:tabs>
        <w:tab w:val="left" w:pos="8505"/>
        <w:tab w:val="left" w:pos="8789"/>
      </w:tabs>
      <w:spacing w:before="120"/>
    </w:pPr>
    <w:rPr>
      <w:rFonts w:asciiTheme="minorHAnsi" w:hAnsiTheme="minorHAnsi" w:cstheme="minorHAnsi"/>
      <w:noProof/>
      <w:sz w:val="28"/>
      <w:szCs w:val="28"/>
      <w:u w:val="single"/>
    </w:rPr>
  </w:style>
  <w:style w:type="character" w:customStyle="1" w:styleId="IndexmaintextChar">
    <w:name w:val="Index main text Char"/>
    <w:basedOn w:val="DefaultParagraphFont"/>
    <w:link w:val="Indexmaintext"/>
    <w:rsid w:val="005F3392"/>
    <w:rPr>
      <w:rFonts w:ascii="Calibri Light" w:hAnsi="Calibri Light"/>
      <w:sz w:val="20"/>
    </w:rPr>
  </w:style>
  <w:style w:type="character" w:customStyle="1" w:styleId="Heading3Char0">
    <w:name w:val="Heading 3_ Char"/>
    <w:basedOn w:val="DefaultParagraphFont"/>
    <w:link w:val="Heading30"/>
    <w:rsid w:val="000E74B6"/>
    <w:rPr>
      <w:rFonts w:ascii="Calibri Light" w:hAnsi="Calibri Light"/>
      <w:b/>
      <w:color w:val="3C54A5" w:themeColor="text2"/>
      <w:sz w:val="24"/>
      <w:szCs w:val="24"/>
    </w:rPr>
  </w:style>
  <w:style w:type="character" w:customStyle="1" w:styleId="TOCchaptertitleChar">
    <w:name w:val="TOC chapter title Char"/>
    <w:basedOn w:val="Heading3Char0"/>
    <w:link w:val="TOCchaptertitle"/>
    <w:rsid w:val="00E734B0"/>
    <w:rPr>
      <w:rFonts w:ascii="Calibri Light" w:hAnsi="Calibri Light" w:cstheme="minorHAnsi"/>
      <w:b/>
      <w:noProof/>
      <w:color w:val="3C54A5" w:themeColor="text2"/>
      <w:sz w:val="28"/>
      <w:szCs w:val="28"/>
      <w:u w:val="single"/>
    </w:rPr>
  </w:style>
  <w:style w:type="paragraph" w:customStyle="1" w:styleId="TOCintitlepages">
    <w:name w:val="TOC in title pages"/>
    <w:basedOn w:val="TOC20"/>
    <w:link w:val="TOCintitlepagesChar"/>
    <w:qFormat/>
    <w:rsid w:val="006E25FB"/>
    <w:pPr>
      <w:tabs>
        <w:tab w:val="clear" w:pos="9060"/>
        <w:tab w:val="right" w:leader="dot" w:pos="8789"/>
      </w:tabs>
    </w:pPr>
  </w:style>
  <w:style w:type="character" w:customStyle="1" w:styleId="UnresolvedMention2">
    <w:name w:val="Unresolved Mention2"/>
    <w:basedOn w:val="DefaultParagraphFont"/>
    <w:uiPriority w:val="99"/>
    <w:semiHidden/>
    <w:unhideWhenUsed/>
    <w:rsid w:val="00C95EE9"/>
    <w:rPr>
      <w:color w:val="605E5C"/>
      <w:shd w:val="clear" w:color="auto" w:fill="E1DFDD"/>
    </w:rPr>
  </w:style>
  <w:style w:type="character" w:customStyle="1" w:styleId="TOC2Char0">
    <w:name w:val="TOC 2 Char"/>
    <w:basedOn w:val="DefaultParagraphFont"/>
    <w:link w:val="TOC20"/>
    <w:uiPriority w:val="39"/>
    <w:rsid w:val="000B05CF"/>
    <w:rPr>
      <w:rFonts w:ascii="Calibri Light" w:hAnsi="Calibri Light"/>
      <w:noProof/>
      <w:sz w:val="24"/>
      <w:szCs w:val="24"/>
    </w:rPr>
  </w:style>
  <w:style w:type="character" w:customStyle="1" w:styleId="TOCintitlepagesChar">
    <w:name w:val="TOC in title pages Char"/>
    <w:basedOn w:val="TOC2Char0"/>
    <w:link w:val="TOCintitlepages"/>
    <w:rsid w:val="006E25FB"/>
    <w:rPr>
      <w:rFonts w:ascii="Calibri Light" w:hAnsi="Calibri Light"/>
      <w:noProof/>
      <w:sz w:val="24"/>
      <w:szCs w:val="24"/>
    </w:rPr>
  </w:style>
  <w:style w:type="paragraph" w:customStyle="1" w:styleId="Titlepageheading">
    <w:name w:val="Title page heading"/>
    <w:basedOn w:val="Heading1"/>
    <w:link w:val="TitlepageheadingChar"/>
    <w:qFormat/>
    <w:rsid w:val="00A47AC2"/>
    <w:pPr>
      <w:spacing w:before="100" w:beforeAutospacing="1" w:after="150" w:line="168" w:lineRule="auto"/>
      <w:ind w:left="454" w:right="3628"/>
    </w:pPr>
    <w:rPr>
      <w:b/>
      <w:noProof/>
      <w:color w:val="002D3F"/>
      <w:sz w:val="56"/>
      <w:szCs w:val="56"/>
      <w:lang w:eastAsia="en-AU"/>
    </w:rPr>
  </w:style>
  <w:style w:type="paragraph" w:customStyle="1" w:styleId="Titlepagecontent">
    <w:name w:val="Title page content"/>
    <w:basedOn w:val="Normal"/>
    <w:link w:val="TitlepagecontentChar"/>
    <w:qFormat/>
    <w:rsid w:val="00192BE6"/>
    <w:pPr>
      <w:spacing w:before="378" w:line="204" w:lineRule="auto"/>
      <w:ind w:left="454" w:right="3628"/>
    </w:pPr>
  </w:style>
  <w:style w:type="character" w:customStyle="1" w:styleId="TitlepageheadingChar">
    <w:name w:val="Title page heading Char"/>
    <w:basedOn w:val="Heading1Char"/>
    <w:link w:val="Titlepageheading"/>
    <w:rsid w:val="00A47AC2"/>
    <w:rPr>
      <w:rFonts w:asciiTheme="majorHAnsi" w:eastAsiaTheme="majorEastAsia" w:hAnsiTheme="majorHAnsi" w:cstheme="majorBidi"/>
      <w:b/>
      <w:bCs/>
      <w:noProof/>
      <w:color w:val="002D3F"/>
      <w:sz w:val="56"/>
      <w:szCs w:val="56"/>
      <w:lang w:eastAsia="en-AU"/>
    </w:rPr>
  </w:style>
  <w:style w:type="paragraph" w:customStyle="1" w:styleId="Titlepagebullets">
    <w:name w:val="Title page bullets"/>
    <w:basedOn w:val="Titlepagecontent"/>
    <w:link w:val="TitlepagebulletsChar"/>
    <w:qFormat/>
    <w:rsid w:val="009B6FC4"/>
    <w:pPr>
      <w:numPr>
        <w:numId w:val="21"/>
      </w:numPr>
      <w:spacing w:before="0" w:after="0" w:line="240" w:lineRule="auto"/>
      <w:ind w:left="737" w:right="0" w:hanging="284"/>
    </w:pPr>
  </w:style>
  <w:style w:type="character" w:customStyle="1" w:styleId="TitlepagecontentChar">
    <w:name w:val="Title page content Char"/>
    <w:basedOn w:val="DefaultParagraphFont"/>
    <w:link w:val="Titlepagecontent"/>
    <w:rsid w:val="00192BE6"/>
    <w:rPr>
      <w:rFonts w:ascii="Calibri Light" w:hAnsi="Calibri Light"/>
      <w:sz w:val="20"/>
    </w:rPr>
  </w:style>
  <w:style w:type="character" w:customStyle="1" w:styleId="TitlepagebulletsChar">
    <w:name w:val="Title page bullets Char"/>
    <w:basedOn w:val="TitlepagecontentChar"/>
    <w:link w:val="Titlepagebullets"/>
    <w:rsid w:val="009B6FC4"/>
    <w:rPr>
      <w:rFonts w:ascii="Calibri Light" w:hAnsi="Calibri Light"/>
      <w:sz w:val="20"/>
    </w:rPr>
  </w:style>
  <w:style w:type="paragraph" w:customStyle="1" w:styleId="dashunderbullets">
    <w:name w:val="dash under bullets"/>
    <w:basedOn w:val="Bullets"/>
    <w:link w:val="dashunderbulletsChar"/>
    <w:qFormat/>
    <w:rsid w:val="004D774A"/>
    <w:pPr>
      <w:numPr>
        <w:numId w:val="0"/>
      </w:numPr>
      <w:tabs>
        <w:tab w:val="left" w:pos="567"/>
      </w:tabs>
      <w:ind w:left="245"/>
    </w:pPr>
  </w:style>
  <w:style w:type="character" w:customStyle="1" w:styleId="dashunderbulletsChar">
    <w:name w:val="dash under bullets Char"/>
    <w:basedOn w:val="BulletsChar"/>
    <w:link w:val="dashunderbullets"/>
    <w:rsid w:val="004D774A"/>
    <w:rPr>
      <w:rFonts w:ascii="Calibri Light" w:hAnsi="Calibri Light"/>
      <w:sz w:val="20"/>
    </w:rPr>
  </w:style>
  <w:style w:type="paragraph" w:customStyle="1" w:styleId="dashunderbullettable">
    <w:name w:val="dash under bullet table"/>
    <w:basedOn w:val="dashunderbullets"/>
    <w:link w:val="dashunderbullettableChar"/>
    <w:qFormat/>
    <w:rsid w:val="00CA1C45"/>
    <w:pPr>
      <w:numPr>
        <w:numId w:val="24"/>
      </w:numPr>
      <w:tabs>
        <w:tab w:val="clear" w:pos="567"/>
        <w:tab w:val="left" w:pos="595"/>
      </w:tabs>
      <w:spacing w:after="40" w:line="240" w:lineRule="auto"/>
      <w:ind w:left="606" w:hanging="266"/>
    </w:pPr>
  </w:style>
  <w:style w:type="character" w:styleId="FollowedHyperlink">
    <w:name w:val="FollowedHyperlink"/>
    <w:basedOn w:val="DefaultParagraphFont"/>
    <w:uiPriority w:val="99"/>
    <w:semiHidden/>
    <w:unhideWhenUsed/>
    <w:rsid w:val="00E86D81"/>
    <w:rPr>
      <w:color w:val="522761" w:themeColor="followedHyperlink"/>
      <w:u w:val="single"/>
    </w:rPr>
  </w:style>
  <w:style w:type="character" w:customStyle="1" w:styleId="dashunderbullettableChar">
    <w:name w:val="dash under bullet table Char"/>
    <w:basedOn w:val="dashunderbulletsChar"/>
    <w:link w:val="dashunderbullettable"/>
    <w:rsid w:val="00CA1C45"/>
    <w:rPr>
      <w:rFonts w:ascii="Calibri Light" w:hAnsi="Calibri Light"/>
      <w:sz w:val="20"/>
    </w:rPr>
  </w:style>
  <w:style w:type="character" w:customStyle="1" w:styleId="UnresolvedMention">
    <w:name w:val="Unresolved Mention"/>
    <w:basedOn w:val="DefaultParagraphFont"/>
    <w:uiPriority w:val="99"/>
    <w:semiHidden/>
    <w:unhideWhenUsed/>
    <w:rsid w:val="005642AD"/>
    <w:rPr>
      <w:color w:val="605E5C"/>
      <w:shd w:val="clear" w:color="auto" w:fill="E1DFDD"/>
    </w:rPr>
  </w:style>
  <w:style w:type="table" w:customStyle="1" w:styleId="DESEYellow">
    <w:name w:val="DESE Yellow"/>
    <w:basedOn w:val="TableNormal"/>
    <w:uiPriority w:val="99"/>
    <w:rsid w:val="008B668B"/>
    <w:pPr>
      <w:spacing w:after="0" w:line="240" w:lineRule="auto"/>
    </w:pPr>
    <w:tblPr>
      <w:tblStyleRowBandSize w:val="1"/>
      <w:tblBorders>
        <w:top w:val="single" w:sz="4" w:space="0" w:color="E9A913" w:themeColor="background2"/>
        <w:left w:val="single" w:sz="4" w:space="0" w:color="E9A913" w:themeColor="background2"/>
        <w:bottom w:val="single" w:sz="4" w:space="0" w:color="E9A913" w:themeColor="background2"/>
        <w:right w:val="single" w:sz="4" w:space="0" w:color="E9A913" w:themeColor="background2"/>
        <w:insideH w:val="single" w:sz="4" w:space="0" w:color="E9A913" w:themeColor="background2"/>
        <w:insideV w:val="single" w:sz="4" w:space="0" w:color="E9A913" w:themeColor="background2"/>
      </w:tblBorders>
    </w:tblPr>
    <w:tcPr>
      <w:shd w:val="clear" w:color="auto" w:fill="auto"/>
    </w:tcPr>
    <w:tblStylePr w:type="firstRow">
      <w:rPr>
        <w:b/>
      </w:rPr>
      <w:tblPr/>
      <w:tcPr>
        <w:tcBorders>
          <w:top w:val="nil"/>
          <w:left w:val="nil"/>
          <w:bottom w:val="nil"/>
          <w:right w:val="nil"/>
          <w:insideH w:val="nil"/>
          <w:insideV w:val="nil"/>
        </w:tcBorders>
        <w:shd w:val="clear" w:color="auto" w:fill="3C54A5" w:themeFill="text2"/>
      </w:tcPr>
    </w:tblStylePr>
    <w:tblStylePr w:type="firstCol">
      <w:rPr>
        <w:b/>
      </w:rPr>
    </w:tblStylePr>
    <w:tblStylePr w:type="band1Horz">
      <w:tblPr/>
      <w:tcPr>
        <w:shd w:val="clear" w:color="auto" w:fill="FEFAF0"/>
      </w:tcPr>
    </w:tblStylePr>
  </w:style>
  <w:style w:type="character" w:styleId="FootnoteReference">
    <w:name w:val="footnote reference"/>
    <w:basedOn w:val="DefaultParagraphFont"/>
    <w:uiPriority w:val="99"/>
    <w:semiHidden/>
    <w:unhideWhenUsed/>
    <w:rsid w:val="00F946BB"/>
    <w:rPr>
      <w:vertAlign w:val="superscript"/>
    </w:rPr>
  </w:style>
  <w:style w:type="paragraph" w:customStyle="1" w:styleId="TableHead">
    <w:name w:val="TableHead"/>
    <w:basedOn w:val="Normal"/>
    <w:qFormat/>
    <w:rsid w:val="00F946BB"/>
    <w:pPr>
      <w:spacing w:before="40" w:after="40" w:line="260" w:lineRule="exact"/>
    </w:pPr>
    <w:rPr>
      <w:rFonts w:ascii="News Gothic Com Light" w:eastAsiaTheme="minorEastAsia" w:hAnsi="News Gothic Com Light"/>
      <w:b/>
      <w:bCs/>
      <w:color w:val="FFFFFF" w:themeColor="background1"/>
      <w:kern w:val="52"/>
      <w:sz w:val="24"/>
      <w:szCs w:val="26"/>
    </w:rPr>
  </w:style>
  <w:style w:type="character" w:customStyle="1" w:styleId="Hyper">
    <w:name w:val="Hyper"/>
    <w:basedOn w:val="DefaultParagraphFont"/>
    <w:uiPriority w:val="1"/>
    <w:qFormat/>
    <w:rsid w:val="00F5142D"/>
    <w:rPr>
      <w:color w:val="287BB3"/>
      <w:u w:val="single"/>
    </w:rPr>
  </w:style>
  <w:style w:type="character" w:customStyle="1" w:styleId="Tableheading">
    <w:name w:val="Table heading"/>
    <w:basedOn w:val="DefaultParagraphFont"/>
    <w:rsid w:val="00CA1C45"/>
    <w:rPr>
      <w:b/>
      <w:bCs/>
      <w:sz w:val="24"/>
    </w:rPr>
  </w:style>
  <w:style w:type="paragraph" w:customStyle="1" w:styleId="NormalItalics">
    <w:name w:val="NormalItalics"/>
    <w:basedOn w:val="Normal"/>
    <w:uiPriority w:val="99"/>
    <w:rsid w:val="000B386C"/>
    <w:pPr>
      <w:spacing w:before="120" w:after="240" w:line="240" w:lineRule="auto"/>
      <w:ind w:left="720"/>
    </w:pPr>
    <w:rPr>
      <w:rFonts w:ascii="Calibri" w:eastAsia="Times New Roman" w:hAnsi="Calibri" w:cs="Calibr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5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www.oaic.gov.au/freedom-of-informa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FOI@dese.gov.au" TargetMode="External"/><Relationship Id="rId2" Type="http://schemas.openxmlformats.org/officeDocument/2006/relationships/customXml" Target="../customXml/item2.xml"/><Relationship Id="rId16" Type="http://schemas.openxmlformats.org/officeDocument/2006/relationships/hyperlink" Target="www.education.gov.au/how-report-frau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eborah.durie@dese.gov.au" TargetMode="External"/><Relationship Id="rId10" Type="http://schemas.openxmlformats.org/officeDocument/2006/relationships/endnotes" Target="endnotes.xml"/><Relationship Id="rId19" Type="http://schemas.openxmlformats.org/officeDocument/2006/relationships/hyperlink" Target="www.educ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DF2DF"/>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0F73D-39A6-41F8-90E5-9171EE89010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094A582-50A5-4D2B-9FB6-033A07D19322}">
  <ds:schemaRefs>
    <ds:schemaRef ds:uri="http://schemas.microsoft.com/sharepoint/v3/contenttype/forms"/>
  </ds:schemaRefs>
</ds:datastoreItem>
</file>

<file path=customXml/itemProps3.xml><?xml version="1.0" encoding="utf-8"?>
<ds:datastoreItem xmlns:ds="http://schemas.openxmlformats.org/officeDocument/2006/customXml" ds:itemID="{CF00FB96-7356-41FA-90E1-BB620F1FF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12628B-5B64-473E-98E0-7C4DA054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E9F6481.dotm</Template>
  <TotalTime>0</TotalTime>
  <Pages>23</Pages>
  <Words>2813</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Child Care Provider Handbook</vt:lpstr>
    </vt:vector>
  </TitlesOfParts>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Provider Handbook</dc:title>
  <dc:subject/>
  <dc:creator>THOMAS,Danny</dc:creator>
  <cp:keywords/>
  <dc:description/>
  <cp:lastModifiedBy>MANNIE,Ryan</cp:lastModifiedBy>
  <cp:revision>2</cp:revision>
  <cp:lastPrinted>2020-04-08T05:35:00Z</cp:lastPrinted>
  <dcterms:created xsi:type="dcterms:W3CDTF">2020-04-08T05:43:00Z</dcterms:created>
  <dcterms:modified xsi:type="dcterms:W3CDTF">2020-04-08T05:43:00Z</dcterms:modified>
</cp:coreProperties>
</file>