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5B" w:rsidRPr="005C2157" w:rsidRDefault="00B0775B" w:rsidP="005C2157">
      <w:pPr>
        <w:keepNext/>
        <w:spacing w:after="60" w:line="240" w:lineRule="auto"/>
        <w:jc w:val="both"/>
        <w:outlineLvl w:val="1"/>
        <w:rPr>
          <w:rFonts w:eastAsia="Calibri" w:cs="Arial"/>
          <w:b/>
          <w:bCs/>
          <w:i/>
          <w:iCs/>
          <w:sz w:val="28"/>
          <w:szCs w:val="28"/>
          <w:lang w:val="en-GB"/>
        </w:rPr>
      </w:pPr>
      <w:bookmarkStart w:id="0" w:name="_GoBack"/>
      <w:bookmarkEnd w:id="0"/>
      <w:r w:rsidRPr="00B0775B">
        <w:rPr>
          <w:rFonts w:eastAsia="Calibri" w:cs="Arial"/>
          <w:b/>
          <w:bCs/>
          <w:iCs/>
          <w:sz w:val="28"/>
          <w:szCs w:val="28"/>
          <w:lang w:val="en-GB"/>
        </w:rPr>
        <w:t xml:space="preserve">Comparison of Part B </w:t>
      </w:r>
      <w:r>
        <w:rPr>
          <w:rFonts w:eastAsia="Calibri" w:cs="Arial"/>
          <w:b/>
          <w:bCs/>
          <w:iCs/>
          <w:sz w:val="28"/>
          <w:szCs w:val="28"/>
          <w:lang w:val="en-GB"/>
        </w:rPr>
        <w:t>(</w:t>
      </w:r>
      <w:r w:rsidRPr="00B0775B">
        <w:rPr>
          <w:rFonts w:eastAsia="Calibri" w:cs="Arial"/>
          <w:b/>
          <w:bCs/>
          <w:iCs/>
          <w:sz w:val="28"/>
          <w:szCs w:val="28"/>
          <w:lang w:val="en-GB"/>
        </w:rPr>
        <w:t>Criteria for</w:t>
      </w:r>
      <w:r w:rsidR="00AD2E9B">
        <w:rPr>
          <w:rFonts w:eastAsia="Calibri" w:cs="Arial"/>
          <w:b/>
          <w:bCs/>
          <w:iCs/>
          <w:sz w:val="28"/>
          <w:szCs w:val="28"/>
          <w:lang w:val="en-GB"/>
        </w:rPr>
        <w:t xml:space="preserve"> Higher Education</w:t>
      </w:r>
      <w:r w:rsidRPr="00B0775B">
        <w:rPr>
          <w:rFonts w:eastAsia="Calibri" w:cs="Arial"/>
          <w:b/>
          <w:bCs/>
          <w:iCs/>
          <w:sz w:val="28"/>
          <w:szCs w:val="28"/>
          <w:lang w:val="en-GB"/>
        </w:rPr>
        <w:t xml:space="preserve"> Providers</w:t>
      </w:r>
      <w:r>
        <w:rPr>
          <w:rFonts w:eastAsia="Calibri" w:cs="Arial"/>
          <w:b/>
          <w:bCs/>
          <w:iCs/>
          <w:sz w:val="28"/>
          <w:szCs w:val="28"/>
          <w:lang w:val="en-GB"/>
        </w:rPr>
        <w:t>)</w:t>
      </w:r>
      <w:r w:rsidRPr="00B0775B">
        <w:rPr>
          <w:rFonts w:eastAsia="Calibri" w:cs="Arial"/>
          <w:b/>
          <w:bCs/>
          <w:iCs/>
          <w:sz w:val="28"/>
          <w:szCs w:val="28"/>
          <w:lang w:val="en-GB"/>
        </w:rPr>
        <w:t xml:space="preserve"> </w:t>
      </w:r>
      <w:r>
        <w:rPr>
          <w:rFonts w:eastAsia="Calibri" w:cs="Arial"/>
          <w:b/>
          <w:bCs/>
          <w:iCs/>
          <w:sz w:val="28"/>
          <w:szCs w:val="28"/>
          <w:lang w:val="en-GB"/>
        </w:rPr>
        <w:t xml:space="preserve">of the </w:t>
      </w:r>
      <w:r w:rsidR="008B2C3B">
        <w:rPr>
          <w:rFonts w:eastAsia="Calibri" w:cs="Arial"/>
          <w:b/>
          <w:bCs/>
          <w:iCs/>
          <w:sz w:val="28"/>
          <w:szCs w:val="28"/>
          <w:lang w:val="en-GB"/>
        </w:rPr>
        <w:t>revised</w:t>
      </w:r>
      <w:r>
        <w:rPr>
          <w:rFonts w:eastAsia="Calibri" w:cs="Arial"/>
          <w:b/>
          <w:bCs/>
          <w:iCs/>
          <w:sz w:val="28"/>
          <w:szCs w:val="28"/>
          <w:lang w:val="en-GB"/>
        </w:rPr>
        <w:t xml:space="preserve"> </w:t>
      </w:r>
      <w:r w:rsidRPr="00B0775B">
        <w:rPr>
          <w:rFonts w:eastAsia="Calibri" w:cs="Arial"/>
          <w:b/>
          <w:bCs/>
          <w:i/>
          <w:iCs/>
          <w:sz w:val="28"/>
          <w:szCs w:val="28"/>
          <w:lang w:val="en-GB"/>
        </w:rPr>
        <w:t>Higher Education Standards Framework</w:t>
      </w:r>
      <w:r>
        <w:rPr>
          <w:rFonts w:eastAsia="Calibri" w:cs="Arial"/>
          <w:b/>
          <w:bCs/>
          <w:iCs/>
          <w:sz w:val="28"/>
          <w:szCs w:val="28"/>
          <w:lang w:val="en-GB"/>
        </w:rPr>
        <w:t xml:space="preserve"> </w:t>
      </w:r>
      <w:r w:rsidR="008B2C3B">
        <w:rPr>
          <w:rFonts w:eastAsia="Calibri" w:cs="Arial"/>
          <w:b/>
          <w:bCs/>
          <w:iCs/>
          <w:sz w:val="28"/>
          <w:szCs w:val="28"/>
          <w:lang w:val="en-GB"/>
        </w:rPr>
        <w:t>with</w:t>
      </w:r>
      <w:r w:rsidRPr="00B0775B">
        <w:rPr>
          <w:rFonts w:eastAsia="Calibri" w:cs="Arial"/>
          <w:b/>
          <w:bCs/>
          <w:iCs/>
          <w:sz w:val="28"/>
          <w:szCs w:val="28"/>
          <w:lang w:val="en-GB"/>
        </w:rPr>
        <w:t xml:space="preserve"> the requirements of the current </w:t>
      </w:r>
      <w:r>
        <w:rPr>
          <w:rFonts w:eastAsia="Calibri" w:cs="Arial"/>
          <w:b/>
          <w:bCs/>
          <w:iCs/>
          <w:sz w:val="28"/>
          <w:szCs w:val="28"/>
          <w:lang w:val="en-GB"/>
        </w:rPr>
        <w:t>Framework</w:t>
      </w:r>
      <w:r w:rsidR="008B2C3B">
        <w:rPr>
          <w:rStyle w:val="FootnoteReference"/>
          <w:rFonts w:cstheme="minorHAnsi"/>
          <w:b/>
          <w:sz w:val="28"/>
          <w:szCs w:val="28"/>
        </w:rPr>
        <w:footnoteReference w:id="1"/>
      </w:r>
      <w:r w:rsidRPr="00B0775B">
        <w:rPr>
          <w:rFonts w:eastAsia="Calibri" w:cs="Arial"/>
          <w:b/>
          <w:bCs/>
          <w:iCs/>
          <w:sz w:val="28"/>
          <w:szCs w:val="28"/>
          <w:lang w:val="en-GB"/>
        </w:rPr>
        <w:t xml:space="preserve"> </w:t>
      </w:r>
    </w:p>
    <w:p w:rsidR="00CE08F9" w:rsidRPr="00B0775B" w:rsidRDefault="00CE08F9" w:rsidP="00CE08F9">
      <w:pPr>
        <w:spacing w:after="0" w:line="240" w:lineRule="auto"/>
        <w:jc w:val="both"/>
        <w:rPr>
          <w:rFonts w:ascii="Calibri" w:eastAsia="Calibri" w:hAnsi="Calibri" w:cs="Times New Roman"/>
          <w:lang w:val="en-GB"/>
        </w:rPr>
      </w:pPr>
      <w:r w:rsidRPr="00B0775B">
        <w:rPr>
          <w:rFonts w:ascii="Calibri" w:eastAsia="Calibri" w:hAnsi="Calibri" w:cs="Times New Roman"/>
          <w:lang w:val="en-GB"/>
        </w:rPr>
        <w:t xml:space="preserve">The table below lists each of the </w:t>
      </w:r>
      <w:r w:rsidR="00FA60E4" w:rsidRPr="00B0775B">
        <w:rPr>
          <w:rFonts w:ascii="Calibri" w:eastAsia="Calibri" w:hAnsi="Calibri" w:cs="Times New Roman"/>
          <w:lang w:val="en-GB"/>
        </w:rPr>
        <w:t>proposed</w:t>
      </w:r>
      <w:r w:rsidRPr="00B0775B">
        <w:rPr>
          <w:rFonts w:ascii="Calibri" w:eastAsia="Calibri" w:hAnsi="Calibri" w:cs="Times New Roman"/>
          <w:lang w:val="en-GB"/>
        </w:rPr>
        <w:t xml:space="preserve"> </w:t>
      </w:r>
      <w:r w:rsidR="00A929E1" w:rsidRPr="00B0775B">
        <w:rPr>
          <w:rFonts w:ascii="Calibri" w:eastAsia="Calibri" w:hAnsi="Calibri" w:cs="Times New Roman"/>
          <w:lang w:val="en-GB"/>
        </w:rPr>
        <w:t>Criteria of Part B</w:t>
      </w:r>
      <w:r w:rsidR="00AB5B13">
        <w:rPr>
          <w:rFonts w:ascii="Calibri" w:eastAsia="Calibri" w:hAnsi="Calibri" w:cs="Times New Roman"/>
          <w:lang w:val="en-GB"/>
        </w:rPr>
        <w:t xml:space="preserve"> (B1</w:t>
      </w:r>
      <w:r w:rsidR="006B76E7">
        <w:rPr>
          <w:rFonts w:ascii="Calibri" w:eastAsia="Calibri" w:hAnsi="Calibri" w:cs="Times New Roman"/>
          <w:lang w:val="en-GB"/>
        </w:rPr>
        <w:t>,</w:t>
      </w:r>
      <w:r w:rsidR="00AB5B13">
        <w:rPr>
          <w:rFonts w:ascii="Calibri" w:eastAsia="Calibri" w:hAnsi="Calibri" w:cs="Times New Roman"/>
          <w:lang w:val="en-GB"/>
        </w:rPr>
        <w:t xml:space="preserve"> B2</w:t>
      </w:r>
      <w:r w:rsidR="006B76E7">
        <w:rPr>
          <w:rFonts w:ascii="Calibri" w:eastAsia="Calibri" w:hAnsi="Calibri" w:cs="Times New Roman"/>
          <w:lang w:val="en-GB"/>
        </w:rPr>
        <w:t xml:space="preserve"> &amp; B3</w:t>
      </w:r>
      <w:r w:rsidR="00AB5B13">
        <w:rPr>
          <w:rFonts w:ascii="Calibri" w:eastAsia="Calibri" w:hAnsi="Calibri" w:cs="Times New Roman"/>
          <w:lang w:val="en-GB"/>
        </w:rPr>
        <w:t>)</w:t>
      </w:r>
      <w:r w:rsidR="00A929E1" w:rsidRPr="00B0775B">
        <w:rPr>
          <w:rFonts w:ascii="Calibri" w:eastAsia="Calibri" w:hAnsi="Calibri" w:cs="Times New Roman"/>
          <w:lang w:val="en-GB"/>
        </w:rPr>
        <w:t xml:space="preserve"> of the proposed </w:t>
      </w:r>
      <w:r w:rsidR="00A929E1" w:rsidRPr="00B0775B">
        <w:rPr>
          <w:rFonts w:ascii="Calibri" w:eastAsia="Calibri" w:hAnsi="Calibri" w:cs="Times New Roman"/>
          <w:i/>
          <w:lang w:val="en-GB"/>
        </w:rPr>
        <w:t>Higher Education Standards Framework</w:t>
      </w:r>
      <w:r w:rsidR="00A929E1" w:rsidRPr="00B0775B">
        <w:rPr>
          <w:rFonts w:ascii="Calibri" w:eastAsia="Calibri" w:hAnsi="Calibri" w:cs="Times New Roman"/>
          <w:lang w:val="en-GB"/>
        </w:rPr>
        <w:t xml:space="preserve"> </w:t>
      </w:r>
      <w:r w:rsidRPr="00B0775B">
        <w:rPr>
          <w:rFonts w:ascii="Calibri" w:eastAsia="Calibri" w:hAnsi="Calibri" w:cs="Times New Roman"/>
          <w:lang w:val="en-GB"/>
        </w:rPr>
        <w:t xml:space="preserve">and compares them </w:t>
      </w:r>
      <w:r w:rsidR="0088566A">
        <w:rPr>
          <w:rFonts w:ascii="Calibri" w:eastAsia="Calibri" w:hAnsi="Calibri" w:cs="Times New Roman"/>
          <w:lang w:val="en-GB"/>
        </w:rPr>
        <w:t>to</w:t>
      </w:r>
      <w:r w:rsidRPr="00B0775B">
        <w:rPr>
          <w:rFonts w:ascii="Calibri" w:eastAsia="Calibri" w:hAnsi="Calibri" w:cs="Times New Roman"/>
          <w:lang w:val="en-GB"/>
        </w:rPr>
        <w:t xml:space="preserve"> the requirements of the current </w:t>
      </w:r>
      <w:r w:rsidR="00D15457">
        <w:rPr>
          <w:rFonts w:ascii="Calibri" w:eastAsia="Calibri" w:hAnsi="Calibri" w:cs="Times New Roman"/>
          <w:lang w:val="en-GB"/>
        </w:rPr>
        <w:t>Framework</w:t>
      </w:r>
      <w:r w:rsidRPr="00B0775B">
        <w:rPr>
          <w:rFonts w:ascii="Calibri" w:eastAsia="Calibri" w:hAnsi="Calibri" w:cs="Times New Roman"/>
          <w:lang w:val="en-GB"/>
        </w:rPr>
        <w:t xml:space="preserve">. In some cases the comparison is difficult because only parts of the </w:t>
      </w:r>
      <w:r w:rsidR="0088566A">
        <w:rPr>
          <w:rFonts w:ascii="Calibri" w:eastAsia="Calibri" w:hAnsi="Calibri" w:cs="Times New Roman"/>
          <w:lang w:val="en-GB"/>
        </w:rPr>
        <w:t>S</w:t>
      </w:r>
      <w:r w:rsidRPr="00B0775B">
        <w:rPr>
          <w:rFonts w:ascii="Calibri" w:eastAsia="Calibri" w:hAnsi="Calibri" w:cs="Times New Roman"/>
          <w:lang w:val="en-GB"/>
        </w:rPr>
        <w:t>tandards are directly comparable. Judgement and inferences of intent have been applied where necessary.</w:t>
      </w:r>
    </w:p>
    <w:p w:rsidR="00CE08F9" w:rsidRPr="00CE08F9" w:rsidRDefault="00CE08F9" w:rsidP="00CE08F9">
      <w:pPr>
        <w:spacing w:after="0" w:line="240" w:lineRule="auto"/>
        <w:rPr>
          <w:rFonts w:ascii="Calibri" w:eastAsia="Calibri" w:hAnsi="Calibri" w:cs="Times New Roman"/>
          <w:lang w:val="en-GB"/>
        </w:rPr>
      </w:pPr>
    </w:p>
    <w:tbl>
      <w:tblPr>
        <w:tblStyle w:val="TableGrid2"/>
        <w:tblW w:w="13971" w:type="dxa"/>
        <w:tblInd w:w="108" w:type="dxa"/>
        <w:tblLayout w:type="fixed"/>
        <w:tblLook w:val="04A0" w:firstRow="1" w:lastRow="0" w:firstColumn="1" w:lastColumn="0" w:noHBand="0" w:noVBand="1"/>
      </w:tblPr>
      <w:tblGrid>
        <w:gridCol w:w="847"/>
        <w:gridCol w:w="3260"/>
        <w:gridCol w:w="976"/>
        <w:gridCol w:w="20"/>
        <w:gridCol w:w="1134"/>
        <w:gridCol w:w="1072"/>
        <w:gridCol w:w="12"/>
        <w:gridCol w:w="3250"/>
        <w:gridCol w:w="3400"/>
      </w:tblGrid>
      <w:tr w:rsidR="00CE08F9" w:rsidRPr="00CE08F9" w:rsidTr="008C0AC9">
        <w:trPr>
          <w:trHeight w:val="601"/>
          <w:tblHeader/>
        </w:trPr>
        <w:tc>
          <w:tcPr>
            <w:tcW w:w="4107" w:type="dxa"/>
            <w:gridSpan w:val="2"/>
            <w:vMerge w:val="restart"/>
            <w:tcBorders>
              <w:top w:val="single" w:sz="4" w:space="0" w:color="auto"/>
            </w:tcBorders>
            <w:shd w:val="clear" w:color="auto" w:fill="808080" w:themeFill="background1" w:themeFillShade="80"/>
            <w:vAlign w:val="center"/>
          </w:tcPr>
          <w:p w:rsidR="00CE08F9" w:rsidRPr="00CE08F9" w:rsidRDefault="00CE08F9" w:rsidP="003D7255">
            <w:pPr>
              <w:keepNext/>
              <w:jc w:val="center"/>
              <w:outlineLvl w:val="2"/>
              <w:rPr>
                <w:rFonts w:ascii="Calibri" w:eastAsia="Calibri" w:hAnsi="Calibri" w:cs="Arial"/>
                <w:b/>
                <w:bCs/>
                <w:sz w:val="24"/>
                <w:szCs w:val="24"/>
                <w:lang w:val="en-GB"/>
              </w:rPr>
            </w:pPr>
            <w:r w:rsidRPr="00CE08F9">
              <w:rPr>
                <w:rFonts w:ascii="Calibri" w:eastAsia="Calibri" w:hAnsi="Calibri" w:cs="Arial"/>
                <w:b/>
                <w:bCs/>
                <w:color w:val="FFFFFF"/>
                <w:sz w:val="24"/>
                <w:szCs w:val="24"/>
                <w:lang w:val="en-GB"/>
              </w:rPr>
              <w:t xml:space="preserve">Proposed </w:t>
            </w:r>
            <w:r w:rsidR="003D7255">
              <w:rPr>
                <w:rFonts w:ascii="Calibri" w:eastAsia="Calibri" w:hAnsi="Calibri" w:cs="Arial"/>
                <w:b/>
                <w:bCs/>
                <w:color w:val="FFFFFF"/>
                <w:sz w:val="24"/>
                <w:szCs w:val="24"/>
                <w:lang w:val="en-GB"/>
              </w:rPr>
              <w:t>Criteria</w:t>
            </w:r>
          </w:p>
        </w:tc>
        <w:tc>
          <w:tcPr>
            <w:tcW w:w="6464" w:type="dxa"/>
            <w:gridSpan w:val="6"/>
            <w:tcBorders>
              <w:top w:val="single" w:sz="4" w:space="0" w:color="auto"/>
            </w:tcBorders>
            <w:shd w:val="clear" w:color="auto" w:fill="BFBFBF" w:themeFill="background1" w:themeFillShade="BF"/>
            <w:vAlign w:val="center"/>
          </w:tcPr>
          <w:p w:rsidR="00CE08F9" w:rsidRPr="00CE08F9" w:rsidRDefault="00CE08F9" w:rsidP="00CE08F9">
            <w:pPr>
              <w:jc w:val="center"/>
              <w:rPr>
                <w:rFonts w:ascii="Calibri" w:eastAsia="Calibri" w:hAnsi="Calibri" w:cs="Times New Roman"/>
                <w:b/>
                <w:sz w:val="24"/>
                <w:szCs w:val="24"/>
                <w:lang w:val="en-GB"/>
              </w:rPr>
            </w:pPr>
            <w:r w:rsidRPr="00CE08F9">
              <w:rPr>
                <w:rFonts w:ascii="Calibri" w:eastAsia="Calibri" w:hAnsi="Calibri" w:cs="Times New Roman"/>
                <w:b/>
                <w:sz w:val="24"/>
                <w:szCs w:val="24"/>
                <w:lang w:val="en-GB"/>
              </w:rPr>
              <w:t>Requirements of the</w:t>
            </w:r>
            <w:r w:rsidR="00A74860">
              <w:rPr>
                <w:rFonts w:ascii="Calibri" w:eastAsia="Calibri" w:hAnsi="Calibri" w:cs="Times New Roman"/>
                <w:b/>
                <w:sz w:val="24"/>
                <w:szCs w:val="24"/>
                <w:lang w:val="en-GB"/>
              </w:rPr>
              <w:t xml:space="preserve"> comparable</w:t>
            </w:r>
            <w:r w:rsidRPr="00CE08F9">
              <w:rPr>
                <w:rFonts w:ascii="Calibri" w:eastAsia="Calibri" w:hAnsi="Calibri" w:cs="Times New Roman"/>
                <w:b/>
                <w:sz w:val="24"/>
                <w:szCs w:val="24"/>
                <w:lang w:val="en-GB"/>
              </w:rPr>
              <w:t xml:space="preserve"> current Threshold Standards</w:t>
            </w:r>
          </w:p>
        </w:tc>
        <w:tc>
          <w:tcPr>
            <w:tcW w:w="3400" w:type="dxa"/>
            <w:vMerge w:val="restart"/>
            <w:tcBorders>
              <w:top w:val="nil"/>
            </w:tcBorders>
            <w:shd w:val="clear" w:color="auto" w:fill="000000" w:themeFill="text1"/>
            <w:vAlign w:val="center"/>
          </w:tcPr>
          <w:p w:rsidR="00CE08F9" w:rsidRPr="00CE08F9" w:rsidRDefault="00CE08F9" w:rsidP="00CE08F9">
            <w:pPr>
              <w:jc w:val="center"/>
              <w:rPr>
                <w:rFonts w:ascii="Calibri" w:eastAsia="Calibri" w:hAnsi="Calibri" w:cs="Times New Roman"/>
                <w:b/>
                <w:sz w:val="24"/>
                <w:szCs w:val="24"/>
                <w:lang w:val="en-GB"/>
              </w:rPr>
            </w:pPr>
          </w:p>
          <w:p w:rsidR="00CE08F9" w:rsidRPr="00CE08F9" w:rsidRDefault="00CE08F9" w:rsidP="00D15457">
            <w:pPr>
              <w:jc w:val="center"/>
              <w:rPr>
                <w:rFonts w:ascii="Calibri" w:eastAsia="Calibri" w:hAnsi="Calibri" w:cs="Times New Roman"/>
                <w:b/>
                <w:sz w:val="24"/>
                <w:szCs w:val="24"/>
                <w:lang w:val="en-GB"/>
              </w:rPr>
            </w:pPr>
            <w:r w:rsidRPr="00CE08F9">
              <w:rPr>
                <w:rFonts w:ascii="Calibri" w:eastAsia="Calibri" w:hAnsi="Calibri" w:cs="Times New Roman"/>
                <w:b/>
                <w:sz w:val="24"/>
                <w:szCs w:val="24"/>
                <w:lang w:val="en-GB"/>
              </w:rPr>
              <w:t xml:space="preserve">Comparison of the proposed </w:t>
            </w:r>
            <w:r w:rsidR="00C824BA">
              <w:rPr>
                <w:rFonts w:ascii="Calibri" w:eastAsia="Calibri" w:hAnsi="Calibri" w:cs="Times New Roman"/>
                <w:b/>
                <w:sz w:val="24"/>
                <w:szCs w:val="24"/>
                <w:lang w:val="en-GB"/>
              </w:rPr>
              <w:t>C</w:t>
            </w:r>
            <w:r w:rsidR="00267831">
              <w:rPr>
                <w:rFonts w:ascii="Calibri" w:eastAsia="Calibri" w:hAnsi="Calibri" w:cs="Times New Roman"/>
                <w:b/>
                <w:sz w:val="24"/>
                <w:szCs w:val="24"/>
                <w:lang w:val="en-GB"/>
              </w:rPr>
              <w:t>riteri</w:t>
            </w:r>
            <w:r w:rsidR="00C824BA">
              <w:rPr>
                <w:rFonts w:ascii="Calibri" w:eastAsia="Calibri" w:hAnsi="Calibri" w:cs="Times New Roman"/>
                <w:b/>
                <w:sz w:val="24"/>
                <w:szCs w:val="24"/>
                <w:lang w:val="en-GB"/>
              </w:rPr>
              <w:t>a</w:t>
            </w:r>
            <w:r w:rsidRPr="00CE08F9">
              <w:rPr>
                <w:rFonts w:ascii="Calibri" w:eastAsia="Calibri" w:hAnsi="Calibri" w:cs="Times New Roman"/>
                <w:b/>
                <w:sz w:val="24"/>
                <w:szCs w:val="24"/>
                <w:lang w:val="en-GB"/>
              </w:rPr>
              <w:t xml:space="preserve"> </w:t>
            </w:r>
            <w:r w:rsidR="00C824BA">
              <w:rPr>
                <w:rFonts w:ascii="Calibri" w:eastAsia="Calibri" w:hAnsi="Calibri" w:cs="Times New Roman"/>
                <w:b/>
                <w:sz w:val="24"/>
                <w:szCs w:val="24"/>
                <w:lang w:val="en-GB"/>
              </w:rPr>
              <w:t>to</w:t>
            </w:r>
            <w:r w:rsidRPr="00CE08F9">
              <w:rPr>
                <w:rFonts w:ascii="Calibri" w:eastAsia="Calibri" w:hAnsi="Calibri" w:cs="Times New Roman"/>
                <w:b/>
                <w:sz w:val="24"/>
                <w:szCs w:val="24"/>
                <w:lang w:val="en-GB"/>
              </w:rPr>
              <w:t xml:space="preserve"> </w:t>
            </w:r>
            <w:r w:rsidR="00D15457">
              <w:rPr>
                <w:rFonts w:ascii="Calibri" w:eastAsia="Calibri" w:hAnsi="Calibri" w:cs="Times New Roman"/>
                <w:b/>
                <w:sz w:val="24"/>
                <w:szCs w:val="24"/>
                <w:lang w:val="en-GB"/>
              </w:rPr>
              <w:t>current</w:t>
            </w:r>
            <w:r w:rsidRPr="00CE08F9">
              <w:rPr>
                <w:rFonts w:ascii="Calibri" w:eastAsia="Calibri" w:hAnsi="Calibri" w:cs="Times New Roman"/>
                <w:b/>
                <w:sz w:val="24"/>
                <w:szCs w:val="24"/>
                <w:lang w:val="en-GB"/>
              </w:rPr>
              <w:t xml:space="preserve"> requirements.</w:t>
            </w:r>
          </w:p>
        </w:tc>
      </w:tr>
      <w:tr w:rsidR="00CE08F9" w:rsidRPr="00CE08F9" w:rsidTr="008C0AC9">
        <w:trPr>
          <w:trHeight w:val="390"/>
          <w:tblHeader/>
        </w:trPr>
        <w:tc>
          <w:tcPr>
            <w:tcW w:w="4107" w:type="dxa"/>
            <w:gridSpan w:val="2"/>
            <w:vMerge/>
            <w:shd w:val="clear" w:color="auto" w:fill="808080" w:themeFill="background1" w:themeFillShade="80"/>
          </w:tcPr>
          <w:p w:rsidR="00CE08F9" w:rsidRPr="00CE08F9" w:rsidRDefault="00CE08F9" w:rsidP="00CE08F9">
            <w:pPr>
              <w:rPr>
                <w:rFonts w:ascii="Calibri" w:eastAsia="Calibri" w:hAnsi="Calibri" w:cs="Times New Roman"/>
                <w:lang w:val="en-GB"/>
              </w:rPr>
            </w:pPr>
          </w:p>
        </w:tc>
        <w:tc>
          <w:tcPr>
            <w:tcW w:w="976" w:type="dxa"/>
            <w:shd w:val="clear" w:color="auto" w:fill="BFBFBF" w:themeFill="background1" w:themeFillShade="BF"/>
            <w:vAlign w:val="center"/>
          </w:tcPr>
          <w:p w:rsidR="00CE08F9" w:rsidRPr="00CE08F9" w:rsidRDefault="00CE08F9" w:rsidP="00CE08F9">
            <w:pPr>
              <w:jc w:val="center"/>
              <w:rPr>
                <w:rFonts w:ascii="Calibri" w:eastAsia="Calibri" w:hAnsi="Calibri" w:cs="Times New Roman"/>
                <w:b/>
                <w:sz w:val="20"/>
                <w:szCs w:val="20"/>
                <w:lang w:val="en-GB"/>
              </w:rPr>
            </w:pPr>
            <w:r w:rsidRPr="00CE08F9">
              <w:rPr>
                <w:rFonts w:ascii="Calibri" w:eastAsia="Calibri" w:hAnsi="Calibri" w:cs="Times New Roman"/>
                <w:b/>
                <w:sz w:val="20"/>
                <w:szCs w:val="20"/>
                <w:lang w:val="en-GB"/>
              </w:rPr>
              <w:t>Chapter</w:t>
            </w:r>
          </w:p>
        </w:tc>
        <w:tc>
          <w:tcPr>
            <w:tcW w:w="1154" w:type="dxa"/>
            <w:gridSpan w:val="2"/>
            <w:shd w:val="clear" w:color="auto" w:fill="BFBFBF" w:themeFill="background1" w:themeFillShade="BF"/>
            <w:vAlign w:val="center"/>
          </w:tcPr>
          <w:p w:rsidR="00CE08F9" w:rsidRPr="00CE08F9" w:rsidRDefault="00CE08F9" w:rsidP="00CE08F9">
            <w:pPr>
              <w:jc w:val="center"/>
              <w:rPr>
                <w:rFonts w:ascii="Calibri" w:eastAsia="Calibri" w:hAnsi="Calibri" w:cs="Times New Roman"/>
                <w:b/>
                <w:sz w:val="20"/>
                <w:szCs w:val="20"/>
                <w:lang w:val="en-GB"/>
              </w:rPr>
            </w:pPr>
            <w:r w:rsidRPr="00CE08F9">
              <w:rPr>
                <w:rFonts w:ascii="Calibri" w:eastAsia="Calibri" w:hAnsi="Calibri" w:cs="Times New Roman"/>
                <w:b/>
                <w:sz w:val="20"/>
                <w:szCs w:val="20"/>
                <w:lang w:val="en-GB"/>
              </w:rPr>
              <w:t>Section</w:t>
            </w:r>
          </w:p>
        </w:tc>
        <w:tc>
          <w:tcPr>
            <w:tcW w:w="1072" w:type="dxa"/>
            <w:shd w:val="clear" w:color="auto" w:fill="BFBFBF" w:themeFill="background1" w:themeFillShade="BF"/>
            <w:vAlign w:val="center"/>
          </w:tcPr>
          <w:p w:rsidR="00CE08F9" w:rsidRPr="00CE08F9" w:rsidRDefault="00CE08F9" w:rsidP="00CE08F9">
            <w:pPr>
              <w:jc w:val="center"/>
              <w:rPr>
                <w:rFonts w:ascii="Calibri" w:eastAsia="Calibri" w:hAnsi="Calibri" w:cs="Times New Roman"/>
                <w:b/>
                <w:sz w:val="20"/>
                <w:szCs w:val="20"/>
                <w:lang w:val="en-GB"/>
              </w:rPr>
            </w:pPr>
            <w:r w:rsidRPr="00CE08F9">
              <w:rPr>
                <w:rFonts w:ascii="Calibri" w:eastAsia="Calibri" w:hAnsi="Calibri" w:cs="Times New Roman"/>
                <w:b/>
                <w:sz w:val="20"/>
                <w:szCs w:val="20"/>
                <w:lang w:val="en-GB"/>
              </w:rPr>
              <w:t>Standard</w:t>
            </w:r>
          </w:p>
        </w:tc>
        <w:tc>
          <w:tcPr>
            <w:tcW w:w="3262" w:type="dxa"/>
            <w:gridSpan w:val="2"/>
            <w:shd w:val="clear" w:color="auto" w:fill="BFBFBF" w:themeFill="background1" w:themeFillShade="BF"/>
            <w:vAlign w:val="center"/>
          </w:tcPr>
          <w:p w:rsidR="00CE08F9" w:rsidRPr="00CE08F9" w:rsidRDefault="00CE08F9" w:rsidP="00CE08F9">
            <w:pPr>
              <w:jc w:val="center"/>
              <w:rPr>
                <w:rFonts w:ascii="Calibri" w:eastAsia="Calibri" w:hAnsi="Calibri" w:cs="Times New Roman"/>
                <w:b/>
                <w:lang w:val="en-GB"/>
              </w:rPr>
            </w:pPr>
            <w:r w:rsidRPr="00CE08F9">
              <w:rPr>
                <w:rFonts w:ascii="Calibri" w:eastAsia="Calibri" w:hAnsi="Calibri" w:cs="Times New Roman"/>
                <w:b/>
                <w:sz w:val="20"/>
                <w:szCs w:val="20"/>
                <w:lang w:val="en-GB"/>
              </w:rPr>
              <w:t>Content</w:t>
            </w:r>
          </w:p>
        </w:tc>
        <w:tc>
          <w:tcPr>
            <w:tcW w:w="3400" w:type="dxa"/>
            <w:vMerge/>
            <w:shd w:val="clear" w:color="auto" w:fill="000000" w:themeFill="text1"/>
          </w:tcPr>
          <w:p w:rsidR="00CE08F9" w:rsidRPr="00CE08F9" w:rsidRDefault="00CE08F9" w:rsidP="00CE08F9">
            <w:pPr>
              <w:jc w:val="center"/>
              <w:rPr>
                <w:rFonts w:ascii="Calibri" w:eastAsia="Calibri" w:hAnsi="Calibri" w:cs="Times New Roman"/>
                <w:b/>
                <w:lang w:val="en-GB"/>
              </w:rPr>
            </w:pPr>
          </w:p>
        </w:tc>
      </w:tr>
      <w:tr w:rsidR="00CE08F9" w:rsidRPr="00A0192C" w:rsidTr="008C0AC9">
        <w:trPr>
          <w:trHeight w:val="413"/>
        </w:trPr>
        <w:tc>
          <w:tcPr>
            <w:tcW w:w="13971" w:type="dxa"/>
            <w:gridSpan w:val="9"/>
            <w:tcBorders>
              <w:top w:val="single" w:sz="4" w:space="0" w:color="auto"/>
              <w:bottom w:val="single" w:sz="4" w:space="0" w:color="auto"/>
            </w:tcBorders>
          </w:tcPr>
          <w:p w:rsidR="00CE08F9" w:rsidRPr="00A0192C" w:rsidRDefault="00CE08F9" w:rsidP="00936896">
            <w:pPr>
              <w:rPr>
                <w:b/>
                <w:sz w:val="24"/>
                <w:szCs w:val="24"/>
              </w:rPr>
            </w:pPr>
            <w:r w:rsidRPr="00A0192C">
              <w:rPr>
                <w:b/>
                <w:sz w:val="24"/>
                <w:szCs w:val="24"/>
              </w:rPr>
              <w:t>Part B: Criteria for Higher Education Providers in Australia</w:t>
            </w:r>
          </w:p>
          <w:p w:rsidR="000E5A60" w:rsidRPr="00100085" w:rsidRDefault="000E5A60" w:rsidP="00936896">
            <w:r w:rsidRPr="00100085">
              <w:t>These criteria enable categorisation of different types of providers of higher education according to certain characteristics, including the types of providers that are eligible to apply for registration and whether a provider is responsible for self-accreditation of a course(s) of study it delivers.</w:t>
            </w:r>
          </w:p>
          <w:p w:rsidR="00A0192C" w:rsidRPr="00A0192C" w:rsidRDefault="00A0192C" w:rsidP="00936896">
            <w:pPr>
              <w:rPr>
                <w:sz w:val="24"/>
                <w:szCs w:val="24"/>
              </w:rPr>
            </w:pPr>
          </w:p>
        </w:tc>
      </w:tr>
      <w:tr w:rsidR="000E5A60" w:rsidRPr="00A0192C" w:rsidTr="008C0AC9">
        <w:trPr>
          <w:trHeight w:val="413"/>
        </w:trPr>
        <w:tc>
          <w:tcPr>
            <w:tcW w:w="13971" w:type="dxa"/>
            <w:gridSpan w:val="9"/>
            <w:tcBorders>
              <w:top w:val="single" w:sz="4" w:space="0" w:color="auto"/>
              <w:bottom w:val="single" w:sz="4" w:space="0" w:color="auto"/>
            </w:tcBorders>
          </w:tcPr>
          <w:p w:rsidR="000E5A60" w:rsidRPr="00A0192C" w:rsidRDefault="000E5A60" w:rsidP="00594DBE">
            <w:pPr>
              <w:rPr>
                <w:b/>
                <w:sz w:val="24"/>
                <w:szCs w:val="24"/>
              </w:rPr>
            </w:pPr>
            <w:bookmarkStart w:id="1" w:name="_Toc383179137"/>
            <w:r w:rsidRPr="00A0192C">
              <w:rPr>
                <w:b/>
                <w:sz w:val="24"/>
                <w:szCs w:val="24"/>
                <w:lang w:val="en-GB"/>
              </w:rPr>
              <w:t>PART B1:</w:t>
            </w:r>
            <w:r w:rsidRPr="00A0192C">
              <w:rPr>
                <w:b/>
                <w:sz w:val="24"/>
                <w:szCs w:val="24"/>
                <w:lang w:val="en-GB"/>
              </w:rPr>
              <w:tab/>
              <w:t>Criteria for Eligibility to Make an Initial Application for Registration as a Higher Education Provider</w:t>
            </w:r>
            <w:r w:rsidR="006B76E7">
              <w:rPr>
                <w:b/>
                <w:sz w:val="24"/>
                <w:szCs w:val="24"/>
                <w:vertAlign w:val="superscript"/>
                <w:lang w:val="en-GB"/>
              </w:rPr>
              <w:t xml:space="preserve"> </w:t>
            </w:r>
            <w:r w:rsidRPr="00A0192C">
              <w:rPr>
                <w:b/>
                <w:sz w:val="24"/>
                <w:szCs w:val="24"/>
                <w:lang w:val="en-GB"/>
              </w:rPr>
              <w:t>in Australia</w:t>
            </w:r>
            <w:bookmarkEnd w:id="1"/>
          </w:p>
        </w:tc>
      </w:tr>
      <w:tr w:rsidR="008C0AC9" w:rsidRPr="00A0192C" w:rsidTr="008C0AC9">
        <w:trPr>
          <w:trHeight w:val="799"/>
        </w:trPr>
        <w:tc>
          <w:tcPr>
            <w:tcW w:w="4107" w:type="dxa"/>
            <w:gridSpan w:val="2"/>
            <w:tcBorders>
              <w:top w:val="single" w:sz="4" w:space="0" w:color="auto"/>
              <w:bottom w:val="single" w:sz="4" w:space="0" w:color="auto"/>
            </w:tcBorders>
          </w:tcPr>
          <w:p w:rsidR="000E5A60" w:rsidRPr="00A0192C" w:rsidRDefault="000E5A60" w:rsidP="000E5A60">
            <w:pPr>
              <w:rPr>
                <w:b/>
                <w:sz w:val="24"/>
                <w:szCs w:val="24"/>
                <w:lang w:val="en-GB"/>
              </w:rPr>
            </w:pPr>
            <w:r w:rsidRPr="00A0192C">
              <w:rPr>
                <w:b/>
                <w:sz w:val="24"/>
                <w:szCs w:val="24"/>
                <w:lang w:val="en-GB"/>
              </w:rPr>
              <w:t>An applicant is eligible to apply for registration as a Higher Education Provider in Australia if:</w:t>
            </w:r>
          </w:p>
          <w:p w:rsidR="000E5A60" w:rsidRPr="00A0192C" w:rsidRDefault="000E5A60" w:rsidP="00936896">
            <w:pPr>
              <w:rPr>
                <w:b/>
                <w:sz w:val="24"/>
                <w:szCs w:val="24"/>
              </w:rPr>
            </w:pPr>
          </w:p>
        </w:tc>
        <w:tc>
          <w:tcPr>
            <w:tcW w:w="976" w:type="dxa"/>
            <w:tcBorders>
              <w:top w:val="single" w:sz="4" w:space="0" w:color="auto"/>
              <w:bottom w:val="single" w:sz="4" w:space="0" w:color="auto"/>
            </w:tcBorders>
          </w:tcPr>
          <w:p w:rsidR="000E5A60" w:rsidRPr="00A0192C" w:rsidRDefault="000E5A60" w:rsidP="00936896">
            <w:pPr>
              <w:jc w:val="center"/>
              <w:rPr>
                <w:sz w:val="24"/>
                <w:szCs w:val="24"/>
              </w:rPr>
            </w:pPr>
          </w:p>
        </w:tc>
        <w:tc>
          <w:tcPr>
            <w:tcW w:w="1154" w:type="dxa"/>
            <w:gridSpan w:val="2"/>
            <w:tcBorders>
              <w:top w:val="single" w:sz="4" w:space="0" w:color="auto"/>
              <w:bottom w:val="single" w:sz="4" w:space="0" w:color="auto"/>
            </w:tcBorders>
          </w:tcPr>
          <w:p w:rsidR="000E5A60" w:rsidRPr="00A0192C" w:rsidRDefault="000E5A60" w:rsidP="00936896">
            <w:pPr>
              <w:jc w:val="center"/>
              <w:rPr>
                <w:sz w:val="24"/>
                <w:szCs w:val="24"/>
              </w:rPr>
            </w:pPr>
          </w:p>
        </w:tc>
        <w:tc>
          <w:tcPr>
            <w:tcW w:w="1072" w:type="dxa"/>
            <w:tcBorders>
              <w:top w:val="single" w:sz="4" w:space="0" w:color="auto"/>
              <w:bottom w:val="single" w:sz="4" w:space="0" w:color="auto"/>
            </w:tcBorders>
          </w:tcPr>
          <w:p w:rsidR="000E5A60" w:rsidRPr="00A0192C" w:rsidRDefault="000E5A60" w:rsidP="00936896">
            <w:pPr>
              <w:jc w:val="center"/>
              <w:rPr>
                <w:sz w:val="24"/>
                <w:szCs w:val="24"/>
              </w:rPr>
            </w:pPr>
          </w:p>
        </w:tc>
        <w:tc>
          <w:tcPr>
            <w:tcW w:w="3262" w:type="dxa"/>
            <w:gridSpan w:val="2"/>
            <w:tcBorders>
              <w:top w:val="single" w:sz="4" w:space="0" w:color="auto"/>
              <w:bottom w:val="single" w:sz="4" w:space="0" w:color="auto"/>
            </w:tcBorders>
          </w:tcPr>
          <w:p w:rsidR="000E5A60" w:rsidRPr="00A0192C" w:rsidRDefault="000E5A60" w:rsidP="00936896">
            <w:pPr>
              <w:rPr>
                <w:sz w:val="24"/>
                <w:szCs w:val="24"/>
              </w:rPr>
            </w:pPr>
          </w:p>
        </w:tc>
        <w:tc>
          <w:tcPr>
            <w:tcW w:w="3400" w:type="dxa"/>
            <w:tcBorders>
              <w:top w:val="single" w:sz="4" w:space="0" w:color="auto"/>
              <w:bottom w:val="single" w:sz="4" w:space="0" w:color="auto"/>
            </w:tcBorders>
          </w:tcPr>
          <w:p w:rsidR="000E5A60" w:rsidRPr="00A0192C" w:rsidRDefault="000E5A60" w:rsidP="00936896">
            <w:pPr>
              <w:rPr>
                <w:sz w:val="24"/>
                <w:szCs w:val="24"/>
              </w:rPr>
            </w:pPr>
          </w:p>
        </w:tc>
      </w:tr>
      <w:tr w:rsidR="008C0AC9" w:rsidRPr="00A0192C" w:rsidTr="008C0AC9">
        <w:trPr>
          <w:trHeight w:val="799"/>
        </w:trPr>
        <w:tc>
          <w:tcPr>
            <w:tcW w:w="847" w:type="dxa"/>
            <w:tcBorders>
              <w:top w:val="single" w:sz="4" w:space="0" w:color="auto"/>
              <w:bottom w:val="single" w:sz="4" w:space="0" w:color="auto"/>
            </w:tcBorders>
          </w:tcPr>
          <w:p w:rsidR="00CE08F9" w:rsidRPr="00A0192C" w:rsidRDefault="000E5A60" w:rsidP="000E5A60">
            <w:pPr>
              <w:jc w:val="center"/>
              <w:rPr>
                <w:sz w:val="24"/>
                <w:szCs w:val="24"/>
              </w:rPr>
            </w:pPr>
            <w:r w:rsidRPr="00A0192C">
              <w:rPr>
                <w:sz w:val="24"/>
                <w:szCs w:val="24"/>
              </w:rPr>
              <w:t>1</w:t>
            </w:r>
          </w:p>
        </w:tc>
        <w:tc>
          <w:tcPr>
            <w:tcW w:w="3260" w:type="dxa"/>
            <w:tcBorders>
              <w:top w:val="single" w:sz="4" w:space="0" w:color="auto"/>
              <w:bottom w:val="single" w:sz="4" w:space="0" w:color="auto"/>
            </w:tcBorders>
          </w:tcPr>
          <w:p w:rsidR="00CE08F9" w:rsidRPr="00A0192C" w:rsidRDefault="000E5A60" w:rsidP="00594DBE">
            <w:pPr>
              <w:rPr>
                <w:b/>
                <w:sz w:val="24"/>
                <w:szCs w:val="24"/>
              </w:rPr>
            </w:pPr>
            <w:r w:rsidRPr="00100085">
              <w:t xml:space="preserve">The applicant is an entity of a type </w:t>
            </w:r>
            <w:r w:rsidR="006B76E7">
              <w:t>consistent with</w:t>
            </w:r>
            <w:r w:rsidRPr="00100085">
              <w:t xml:space="preserve"> the </w:t>
            </w:r>
            <w:r w:rsidRPr="00100085">
              <w:rPr>
                <w:i/>
              </w:rPr>
              <w:t xml:space="preserve">Tertiary Education Quality and Standards Agency Act 2011 </w:t>
            </w:r>
            <w:r w:rsidRPr="00100085">
              <w:t>(</w:t>
            </w:r>
            <w:r w:rsidRPr="00164CBC">
              <w:rPr>
                <w:i/>
              </w:rPr>
              <w:t>TEQSA Act 2011</w:t>
            </w:r>
            <w:r w:rsidRPr="00100085">
              <w:t>).</w:t>
            </w:r>
          </w:p>
        </w:tc>
        <w:tc>
          <w:tcPr>
            <w:tcW w:w="976" w:type="dxa"/>
            <w:tcBorders>
              <w:top w:val="single" w:sz="4" w:space="0" w:color="auto"/>
              <w:bottom w:val="single" w:sz="4" w:space="0" w:color="auto"/>
            </w:tcBorders>
          </w:tcPr>
          <w:p w:rsidR="00CE08F9" w:rsidRPr="00A0192C" w:rsidRDefault="00B931CB" w:rsidP="00936896">
            <w:pPr>
              <w:jc w:val="center"/>
              <w:rPr>
                <w:sz w:val="24"/>
                <w:szCs w:val="24"/>
              </w:rPr>
            </w:pPr>
            <w:r>
              <w:rPr>
                <w:sz w:val="24"/>
                <w:szCs w:val="24"/>
              </w:rPr>
              <w:t>PCS</w:t>
            </w:r>
          </w:p>
        </w:tc>
        <w:tc>
          <w:tcPr>
            <w:tcW w:w="1154" w:type="dxa"/>
            <w:gridSpan w:val="2"/>
            <w:tcBorders>
              <w:top w:val="single" w:sz="4" w:space="0" w:color="auto"/>
              <w:bottom w:val="single" w:sz="4" w:space="0" w:color="auto"/>
            </w:tcBorders>
          </w:tcPr>
          <w:p w:rsidR="00CE08F9" w:rsidRPr="00A0192C" w:rsidRDefault="00F400F3" w:rsidP="00936896">
            <w:pPr>
              <w:jc w:val="center"/>
              <w:rPr>
                <w:sz w:val="24"/>
                <w:szCs w:val="24"/>
              </w:rPr>
            </w:pPr>
            <w:r w:rsidRPr="00A0192C">
              <w:rPr>
                <w:sz w:val="24"/>
                <w:szCs w:val="24"/>
              </w:rPr>
              <w:t>2</w:t>
            </w:r>
          </w:p>
        </w:tc>
        <w:tc>
          <w:tcPr>
            <w:tcW w:w="1072" w:type="dxa"/>
            <w:tcBorders>
              <w:top w:val="single" w:sz="4" w:space="0" w:color="auto"/>
              <w:bottom w:val="single" w:sz="4" w:space="0" w:color="auto"/>
            </w:tcBorders>
          </w:tcPr>
          <w:p w:rsidR="00CE08F9" w:rsidRPr="00A0192C" w:rsidRDefault="00CE08F9" w:rsidP="00936896">
            <w:pPr>
              <w:jc w:val="center"/>
              <w:rPr>
                <w:sz w:val="24"/>
                <w:szCs w:val="24"/>
              </w:rPr>
            </w:pPr>
          </w:p>
        </w:tc>
        <w:tc>
          <w:tcPr>
            <w:tcW w:w="3262" w:type="dxa"/>
            <w:gridSpan w:val="2"/>
            <w:tcBorders>
              <w:top w:val="single" w:sz="4" w:space="0" w:color="auto"/>
              <w:bottom w:val="single" w:sz="4" w:space="0" w:color="auto"/>
            </w:tcBorders>
          </w:tcPr>
          <w:p w:rsidR="00623418" w:rsidRPr="00100085" w:rsidRDefault="00623418" w:rsidP="00623418">
            <w:pPr>
              <w:contextualSpacing/>
              <w:rPr>
                <w:rFonts w:cs="Arial"/>
                <w:color w:val="000000" w:themeColor="text1"/>
              </w:rPr>
            </w:pPr>
            <w:r w:rsidRPr="00100085">
              <w:rPr>
                <w:rFonts w:cs="Arial"/>
                <w:color w:val="000000" w:themeColor="text1"/>
              </w:rPr>
              <w:t xml:space="preserve">Higher education providers are able to seek approval within a particular provider category under subsection 18(1) of the </w:t>
            </w:r>
            <w:r w:rsidRPr="007C4303">
              <w:rPr>
                <w:rFonts w:cs="Arial"/>
                <w:i/>
                <w:color w:val="000000" w:themeColor="text1"/>
              </w:rPr>
              <w:t>Tertiary Education Quality and Standards Agency Act 2011</w:t>
            </w:r>
            <w:r w:rsidRPr="007C4303">
              <w:rPr>
                <w:rFonts w:cs="Arial"/>
                <w:color w:val="000000" w:themeColor="text1"/>
              </w:rPr>
              <w:t>.</w:t>
            </w:r>
            <w:r w:rsidRPr="00A0192C">
              <w:rPr>
                <w:rFonts w:cs="Arial"/>
                <w:color w:val="000000" w:themeColor="text1"/>
                <w:sz w:val="24"/>
                <w:szCs w:val="24"/>
              </w:rPr>
              <w:t xml:space="preserve"> </w:t>
            </w:r>
            <w:r w:rsidRPr="00100085">
              <w:rPr>
                <w:rFonts w:cs="Arial"/>
                <w:color w:val="000000" w:themeColor="text1"/>
              </w:rPr>
              <w:t>There are several provider categories that use the word ‘university’:</w:t>
            </w:r>
          </w:p>
          <w:p w:rsidR="00623418" w:rsidRPr="00100085" w:rsidRDefault="00623418" w:rsidP="00623418">
            <w:pPr>
              <w:contextualSpacing/>
              <w:rPr>
                <w:rFonts w:cs="Arial"/>
                <w:color w:val="000000" w:themeColor="text1"/>
              </w:rPr>
            </w:pPr>
            <w:r w:rsidRPr="00100085">
              <w:rPr>
                <w:rFonts w:cs="Arial"/>
                <w:color w:val="000000" w:themeColor="text1"/>
              </w:rPr>
              <w:t>•</w:t>
            </w:r>
            <w:r w:rsidRPr="00100085">
              <w:rPr>
                <w:rFonts w:cs="Arial"/>
                <w:color w:val="000000" w:themeColor="text1"/>
              </w:rPr>
              <w:tab/>
              <w:t>Australian University</w:t>
            </w:r>
          </w:p>
          <w:p w:rsidR="00623418" w:rsidRPr="00100085" w:rsidRDefault="00623418" w:rsidP="00623418">
            <w:pPr>
              <w:contextualSpacing/>
              <w:rPr>
                <w:rFonts w:cs="Arial"/>
                <w:color w:val="000000" w:themeColor="text1"/>
              </w:rPr>
            </w:pPr>
            <w:r w:rsidRPr="00100085">
              <w:rPr>
                <w:rFonts w:cs="Arial"/>
                <w:color w:val="000000" w:themeColor="text1"/>
              </w:rPr>
              <w:t>•</w:t>
            </w:r>
            <w:r w:rsidRPr="00100085">
              <w:rPr>
                <w:rFonts w:cs="Arial"/>
                <w:color w:val="000000" w:themeColor="text1"/>
              </w:rPr>
              <w:tab/>
              <w:t xml:space="preserve">Australian University </w:t>
            </w:r>
            <w:r w:rsidRPr="00100085">
              <w:rPr>
                <w:rFonts w:cs="Arial"/>
                <w:color w:val="000000" w:themeColor="text1"/>
              </w:rPr>
              <w:lastRenderedPageBreak/>
              <w:t>College</w:t>
            </w:r>
          </w:p>
          <w:p w:rsidR="00623418" w:rsidRPr="00100085" w:rsidRDefault="00623418" w:rsidP="00623418">
            <w:pPr>
              <w:contextualSpacing/>
              <w:rPr>
                <w:rFonts w:cs="Arial"/>
                <w:color w:val="000000" w:themeColor="text1"/>
              </w:rPr>
            </w:pPr>
            <w:r w:rsidRPr="00100085">
              <w:rPr>
                <w:rFonts w:cs="Arial"/>
                <w:color w:val="000000" w:themeColor="text1"/>
              </w:rPr>
              <w:t>•</w:t>
            </w:r>
            <w:r w:rsidRPr="00100085">
              <w:rPr>
                <w:rFonts w:cs="Arial"/>
                <w:color w:val="000000" w:themeColor="text1"/>
              </w:rPr>
              <w:tab/>
              <w:t>Australian University of Specialisation</w:t>
            </w:r>
          </w:p>
          <w:p w:rsidR="00623418" w:rsidRPr="00100085" w:rsidRDefault="00623418" w:rsidP="00623418">
            <w:pPr>
              <w:contextualSpacing/>
              <w:rPr>
                <w:rFonts w:cs="Arial"/>
                <w:color w:val="000000" w:themeColor="text1"/>
              </w:rPr>
            </w:pPr>
            <w:r w:rsidRPr="00100085">
              <w:rPr>
                <w:rFonts w:cs="Arial"/>
                <w:color w:val="000000" w:themeColor="text1"/>
              </w:rPr>
              <w:t>•</w:t>
            </w:r>
            <w:r w:rsidRPr="00100085">
              <w:rPr>
                <w:rFonts w:cs="Arial"/>
                <w:color w:val="000000" w:themeColor="text1"/>
              </w:rPr>
              <w:tab/>
              <w:t>Overseas University</w:t>
            </w:r>
          </w:p>
          <w:p w:rsidR="00623418" w:rsidRPr="00100085" w:rsidRDefault="00623418" w:rsidP="00623418">
            <w:pPr>
              <w:contextualSpacing/>
              <w:rPr>
                <w:rFonts w:cs="Arial"/>
                <w:color w:val="000000" w:themeColor="text1"/>
              </w:rPr>
            </w:pPr>
            <w:r w:rsidRPr="00100085">
              <w:rPr>
                <w:rFonts w:cs="Arial"/>
                <w:color w:val="000000" w:themeColor="text1"/>
              </w:rPr>
              <w:t>•</w:t>
            </w:r>
            <w:r w:rsidRPr="00100085">
              <w:rPr>
                <w:rFonts w:cs="Arial"/>
                <w:color w:val="000000" w:themeColor="text1"/>
              </w:rPr>
              <w:tab/>
              <w:t>Overseas University of Specialisation.</w:t>
            </w:r>
          </w:p>
          <w:p w:rsidR="00CE08F9" w:rsidRPr="00A0192C" w:rsidRDefault="00CE08F9" w:rsidP="00936896">
            <w:pPr>
              <w:rPr>
                <w:sz w:val="24"/>
                <w:szCs w:val="24"/>
              </w:rPr>
            </w:pPr>
          </w:p>
        </w:tc>
        <w:tc>
          <w:tcPr>
            <w:tcW w:w="3400" w:type="dxa"/>
            <w:tcBorders>
              <w:top w:val="single" w:sz="4" w:space="0" w:color="auto"/>
              <w:bottom w:val="single" w:sz="4" w:space="0" w:color="auto"/>
            </w:tcBorders>
          </w:tcPr>
          <w:p w:rsidR="00CE08F9" w:rsidRDefault="003A2E8B" w:rsidP="00B31846">
            <w:r w:rsidRPr="00100085">
              <w:lastRenderedPageBreak/>
              <w:t xml:space="preserve">The criterion </w:t>
            </w:r>
            <w:r w:rsidR="004D623D" w:rsidRPr="00100085">
              <w:t>is a</w:t>
            </w:r>
            <w:r w:rsidRPr="00100085">
              <w:t xml:space="preserve"> re-draft of an existing requirement </w:t>
            </w:r>
            <w:r w:rsidR="004D623D" w:rsidRPr="00100085">
              <w:t>of the Threshold Standards.</w:t>
            </w:r>
            <w:r w:rsidR="00A929E1" w:rsidRPr="00100085">
              <w:t xml:space="preserve">  It also clarifies the intent of the Act that the applicant be an entity rather than a natural person or some other </w:t>
            </w:r>
            <w:r w:rsidR="00B31846" w:rsidRPr="00100085">
              <w:t>unincorporated applicant.</w:t>
            </w:r>
          </w:p>
          <w:p w:rsidR="004513AF" w:rsidRPr="00100085" w:rsidRDefault="004513AF" w:rsidP="00B31846"/>
        </w:tc>
      </w:tr>
      <w:tr w:rsidR="008C0AC9" w:rsidRPr="00100085" w:rsidTr="008C0AC9">
        <w:trPr>
          <w:trHeight w:val="799"/>
        </w:trPr>
        <w:tc>
          <w:tcPr>
            <w:tcW w:w="847" w:type="dxa"/>
            <w:tcBorders>
              <w:top w:val="single" w:sz="4" w:space="0" w:color="auto"/>
              <w:bottom w:val="single" w:sz="4" w:space="0" w:color="auto"/>
            </w:tcBorders>
          </w:tcPr>
          <w:p w:rsidR="0060596F" w:rsidRPr="00100085" w:rsidRDefault="0060596F" w:rsidP="000E5A60">
            <w:pPr>
              <w:jc w:val="center"/>
            </w:pPr>
            <w:r w:rsidRPr="00100085">
              <w:lastRenderedPageBreak/>
              <w:t>2</w:t>
            </w:r>
          </w:p>
        </w:tc>
        <w:tc>
          <w:tcPr>
            <w:tcW w:w="3260" w:type="dxa"/>
            <w:tcBorders>
              <w:top w:val="single" w:sz="4" w:space="0" w:color="auto"/>
              <w:bottom w:val="single" w:sz="4" w:space="0" w:color="auto"/>
            </w:tcBorders>
          </w:tcPr>
          <w:p w:rsidR="0060596F" w:rsidRPr="00100085" w:rsidRDefault="0060596F" w:rsidP="00936896">
            <w:pPr>
              <w:rPr>
                <w:b/>
              </w:rPr>
            </w:pPr>
            <w:r w:rsidRPr="00100085">
              <w:rPr>
                <w:rFonts w:eastAsia="Calibri" w:cs="Arial"/>
              </w:rPr>
              <w:t>A principal purpose of the entity to be registered is the provision of higher education in or from Australia.</w:t>
            </w:r>
          </w:p>
        </w:tc>
        <w:tc>
          <w:tcPr>
            <w:tcW w:w="976" w:type="dxa"/>
            <w:tcBorders>
              <w:top w:val="single" w:sz="4" w:space="0" w:color="auto"/>
              <w:bottom w:val="single" w:sz="4" w:space="0" w:color="auto"/>
            </w:tcBorders>
          </w:tcPr>
          <w:p w:rsidR="0060596F" w:rsidRPr="00100085" w:rsidRDefault="00B931CB" w:rsidP="00936896">
            <w:pPr>
              <w:jc w:val="center"/>
            </w:pPr>
            <w:r>
              <w:t>PRS</w:t>
            </w:r>
          </w:p>
        </w:tc>
        <w:tc>
          <w:tcPr>
            <w:tcW w:w="1154" w:type="dxa"/>
            <w:gridSpan w:val="2"/>
            <w:tcBorders>
              <w:top w:val="single" w:sz="4" w:space="0" w:color="auto"/>
              <w:bottom w:val="single" w:sz="4" w:space="0" w:color="auto"/>
            </w:tcBorders>
          </w:tcPr>
          <w:p w:rsidR="0060596F" w:rsidRPr="00100085" w:rsidRDefault="0060596F" w:rsidP="00936896">
            <w:pPr>
              <w:jc w:val="center"/>
            </w:pPr>
            <w:r w:rsidRPr="00100085">
              <w:t>1</w:t>
            </w:r>
          </w:p>
        </w:tc>
        <w:tc>
          <w:tcPr>
            <w:tcW w:w="1072" w:type="dxa"/>
            <w:tcBorders>
              <w:top w:val="single" w:sz="4" w:space="0" w:color="auto"/>
              <w:bottom w:val="single" w:sz="4" w:space="0" w:color="auto"/>
            </w:tcBorders>
          </w:tcPr>
          <w:p w:rsidR="0060596F" w:rsidRPr="00100085" w:rsidRDefault="0060596F" w:rsidP="00936896">
            <w:pPr>
              <w:jc w:val="center"/>
            </w:pPr>
            <w:r w:rsidRPr="00100085">
              <w:t>1.1</w:t>
            </w:r>
          </w:p>
        </w:tc>
        <w:tc>
          <w:tcPr>
            <w:tcW w:w="3262" w:type="dxa"/>
            <w:gridSpan w:val="2"/>
            <w:tcBorders>
              <w:top w:val="single" w:sz="4" w:space="0" w:color="auto"/>
              <w:bottom w:val="single" w:sz="4" w:space="0" w:color="auto"/>
            </w:tcBorders>
          </w:tcPr>
          <w:p w:rsidR="0060596F" w:rsidRPr="00100085" w:rsidRDefault="0060596F" w:rsidP="00936896">
            <w:r w:rsidRPr="00100085">
              <w:rPr>
                <w:rFonts w:cs="Arial"/>
                <w:color w:val="000000" w:themeColor="text1"/>
              </w:rPr>
              <w:t>The higher education provider has education as a principal purpose, with governance and management of its Australian higher education operations located in Australia.</w:t>
            </w:r>
          </w:p>
        </w:tc>
        <w:tc>
          <w:tcPr>
            <w:tcW w:w="3400" w:type="dxa"/>
            <w:tcBorders>
              <w:top w:val="single" w:sz="4" w:space="0" w:color="auto"/>
              <w:bottom w:val="single" w:sz="4" w:space="0" w:color="auto"/>
            </w:tcBorders>
          </w:tcPr>
          <w:p w:rsidR="0060596F" w:rsidRPr="00100085" w:rsidRDefault="00EB6AD8" w:rsidP="00936896">
            <w:r w:rsidRPr="00100085">
              <w:t xml:space="preserve">The criterion is a re-draft of the existing </w:t>
            </w:r>
            <w:r w:rsidR="00061486" w:rsidRPr="00100085">
              <w:t>requirements</w:t>
            </w:r>
            <w:r w:rsidRPr="00100085">
              <w:t>.</w:t>
            </w:r>
          </w:p>
        </w:tc>
      </w:tr>
      <w:tr w:rsidR="008C0AC9" w:rsidRPr="00100085" w:rsidTr="003C397C">
        <w:trPr>
          <w:trHeight w:val="799"/>
        </w:trPr>
        <w:tc>
          <w:tcPr>
            <w:tcW w:w="847" w:type="dxa"/>
            <w:tcBorders>
              <w:top w:val="single" w:sz="4" w:space="0" w:color="auto"/>
              <w:bottom w:val="single" w:sz="4" w:space="0" w:color="auto"/>
            </w:tcBorders>
          </w:tcPr>
          <w:p w:rsidR="000E5A60" w:rsidRPr="00100085" w:rsidRDefault="00281C41" w:rsidP="000E5A60">
            <w:pPr>
              <w:jc w:val="center"/>
            </w:pPr>
            <w:r w:rsidRPr="00100085">
              <w:t>3</w:t>
            </w:r>
          </w:p>
        </w:tc>
        <w:tc>
          <w:tcPr>
            <w:tcW w:w="3260" w:type="dxa"/>
            <w:tcBorders>
              <w:top w:val="single" w:sz="4" w:space="0" w:color="auto"/>
              <w:bottom w:val="single" w:sz="4" w:space="0" w:color="auto"/>
            </w:tcBorders>
          </w:tcPr>
          <w:p w:rsidR="000E5A60" w:rsidRPr="00100085" w:rsidRDefault="000E5A60" w:rsidP="00936896">
            <w:pPr>
              <w:rPr>
                <w:rFonts w:eastAsia="Calibri" w:cs="Arial"/>
              </w:rPr>
            </w:pPr>
            <w:r w:rsidRPr="00100085">
              <w:rPr>
                <w:rFonts w:eastAsia="Calibri" w:cs="Arial"/>
              </w:rPr>
              <w:t>The applicant has a governing body and a constitution (or equivalent) that meets the requirements of the instrument under which the applicant is established or incorporated.</w:t>
            </w:r>
          </w:p>
        </w:tc>
        <w:tc>
          <w:tcPr>
            <w:tcW w:w="976" w:type="dxa"/>
            <w:tcBorders>
              <w:top w:val="single" w:sz="4" w:space="0" w:color="auto"/>
              <w:bottom w:val="single" w:sz="4" w:space="0" w:color="auto"/>
            </w:tcBorders>
          </w:tcPr>
          <w:p w:rsidR="000E5A60" w:rsidRPr="00100085" w:rsidRDefault="00B931CB" w:rsidP="00936896">
            <w:pPr>
              <w:jc w:val="center"/>
            </w:pPr>
            <w:r>
              <w:t>PRS</w:t>
            </w:r>
          </w:p>
        </w:tc>
        <w:tc>
          <w:tcPr>
            <w:tcW w:w="1154" w:type="dxa"/>
            <w:gridSpan w:val="2"/>
            <w:tcBorders>
              <w:top w:val="single" w:sz="4" w:space="0" w:color="auto"/>
              <w:bottom w:val="single" w:sz="4" w:space="0" w:color="auto"/>
            </w:tcBorders>
          </w:tcPr>
          <w:p w:rsidR="000E5A60" w:rsidRPr="00100085" w:rsidRDefault="00061486" w:rsidP="00936896">
            <w:pPr>
              <w:jc w:val="center"/>
            </w:pPr>
            <w:r w:rsidRPr="00100085">
              <w:t>3</w:t>
            </w:r>
          </w:p>
        </w:tc>
        <w:tc>
          <w:tcPr>
            <w:tcW w:w="1072" w:type="dxa"/>
            <w:tcBorders>
              <w:top w:val="single" w:sz="4" w:space="0" w:color="auto"/>
              <w:bottom w:val="single" w:sz="4" w:space="0" w:color="auto"/>
            </w:tcBorders>
          </w:tcPr>
          <w:p w:rsidR="000E5A60" w:rsidRPr="00100085" w:rsidRDefault="00061486" w:rsidP="00936896">
            <w:pPr>
              <w:jc w:val="center"/>
            </w:pPr>
            <w:r w:rsidRPr="00100085">
              <w:t>3.1</w:t>
            </w:r>
          </w:p>
        </w:tc>
        <w:tc>
          <w:tcPr>
            <w:tcW w:w="3262" w:type="dxa"/>
            <w:gridSpan w:val="2"/>
            <w:tcBorders>
              <w:top w:val="single" w:sz="4" w:space="0" w:color="auto"/>
              <w:bottom w:val="single" w:sz="4" w:space="0" w:color="auto"/>
            </w:tcBorders>
          </w:tcPr>
          <w:p w:rsidR="00061486" w:rsidRPr="00100085" w:rsidRDefault="00061486" w:rsidP="00061486">
            <w:r w:rsidRPr="00100085">
              <w:t>The higher education provider has a corporate governing body that has responsibility for oversight of all of the higher education provider’s higher education operations, including conferral of its higher education awards, and to which management is accountable.</w:t>
            </w:r>
          </w:p>
          <w:p w:rsidR="000E5A60" w:rsidRPr="00100085" w:rsidRDefault="000E5A60" w:rsidP="00936896"/>
        </w:tc>
        <w:tc>
          <w:tcPr>
            <w:tcW w:w="3400" w:type="dxa"/>
            <w:tcBorders>
              <w:top w:val="single" w:sz="4" w:space="0" w:color="auto"/>
              <w:bottom w:val="single" w:sz="4" w:space="0" w:color="auto"/>
            </w:tcBorders>
          </w:tcPr>
          <w:p w:rsidR="000E5A60" w:rsidRPr="00100085" w:rsidRDefault="00B279F6" w:rsidP="00936896">
            <w:r w:rsidRPr="00100085">
              <w:t>The criterion is a re-draft of part of the existing requirements.</w:t>
            </w:r>
            <w:r w:rsidR="00B31846" w:rsidRPr="00100085">
              <w:t xml:space="preserve">  The ‘accountability’ for conferring higher education awards is now addressed in Part A.</w:t>
            </w:r>
          </w:p>
        </w:tc>
      </w:tr>
      <w:tr w:rsidR="008C0AC9" w:rsidRPr="00100085" w:rsidTr="00EA5856">
        <w:tc>
          <w:tcPr>
            <w:tcW w:w="847" w:type="dxa"/>
            <w:vMerge w:val="restart"/>
            <w:tcBorders>
              <w:top w:val="single" w:sz="4" w:space="0" w:color="auto"/>
            </w:tcBorders>
          </w:tcPr>
          <w:p w:rsidR="004D623D" w:rsidRPr="00100085" w:rsidRDefault="004D623D" w:rsidP="000E5A60">
            <w:pPr>
              <w:jc w:val="center"/>
            </w:pPr>
            <w:r w:rsidRPr="00100085">
              <w:t>4</w:t>
            </w:r>
          </w:p>
        </w:tc>
        <w:tc>
          <w:tcPr>
            <w:tcW w:w="3260" w:type="dxa"/>
            <w:vMerge w:val="restart"/>
            <w:tcBorders>
              <w:top w:val="single" w:sz="4" w:space="0" w:color="auto"/>
            </w:tcBorders>
          </w:tcPr>
          <w:p w:rsidR="004D623D" w:rsidRPr="00100085" w:rsidRDefault="004D623D" w:rsidP="00936896">
            <w:pPr>
              <w:rPr>
                <w:rFonts w:eastAsia="Calibri" w:cs="Arial"/>
              </w:rPr>
            </w:pPr>
            <w:r w:rsidRPr="00100085">
              <w:rPr>
                <w:rFonts w:eastAsia="Calibri" w:cs="Arial"/>
              </w:rPr>
              <w:t>Members of the governing body meet the Australian residency requirements, if any, of the instrument under which the applicant is established or incorporated, or otherwise there are at least two members of the governing body who are ordinarily resident in Australia.</w:t>
            </w:r>
          </w:p>
        </w:tc>
        <w:tc>
          <w:tcPr>
            <w:tcW w:w="976" w:type="dxa"/>
            <w:tcBorders>
              <w:top w:val="single" w:sz="4" w:space="0" w:color="auto"/>
              <w:bottom w:val="single" w:sz="4" w:space="0" w:color="auto"/>
            </w:tcBorders>
          </w:tcPr>
          <w:p w:rsidR="004D623D" w:rsidRPr="00100085" w:rsidRDefault="00B931CB" w:rsidP="00936896">
            <w:pPr>
              <w:jc w:val="center"/>
            </w:pPr>
            <w:r>
              <w:t>PRS</w:t>
            </w:r>
          </w:p>
        </w:tc>
        <w:tc>
          <w:tcPr>
            <w:tcW w:w="1154" w:type="dxa"/>
            <w:gridSpan w:val="2"/>
            <w:tcBorders>
              <w:top w:val="single" w:sz="4" w:space="0" w:color="auto"/>
              <w:bottom w:val="single" w:sz="4" w:space="0" w:color="auto"/>
            </w:tcBorders>
          </w:tcPr>
          <w:p w:rsidR="004D623D" w:rsidRPr="00100085" w:rsidRDefault="004D623D" w:rsidP="00936896">
            <w:pPr>
              <w:jc w:val="center"/>
            </w:pPr>
            <w:r w:rsidRPr="00100085">
              <w:t>1</w:t>
            </w:r>
          </w:p>
        </w:tc>
        <w:tc>
          <w:tcPr>
            <w:tcW w:w="1072" w:type="dxa"/>
            <w:tcBorders>
              <w:top w:val="single" w:sz="4" w:space="0" w:color="auto"/>
              <w:bottom w:val="single" w:sz="4" w:space="0" w:color="auto"/>
            </w:tcBorders>
          </w:tcPr>
          <w:p w:rsidR="004D623D" w:rsidRPr="00100085" w:rsidRDefault="004D623D" w:rsidP="00936896">
            <w:pPr>
              <w:jc w:val="center"/>
            </w:pPr>
            <w:r w:rsidRPr="00100085">
              <w:t>1.6</w:t>
            </w:r>
          </w:p>
        </w:tc>
        <w:tc>
          <w:tcPr>
            <w:tcW w:w="3262" w:type="dxa"/>
            <w:gridSpan w:val="2"/>
            <w:tcBorders>
              <w:top w:val="single" w:sz="4" w:space="0" w:color="auto"/>
              <w:bottom w:val="single" w:sz="4" w:space="0" w:color="auto"/>
            </w:tcBorders>
          </w:tcPr>
          <w:p w:rsidR="004D623D" w:rsidRPr="00100085" w:rsidRDefault="004D623D" w:rsidP="00936896">
            <w:r w:rsidRPr="00100085">
              <w:rPr>
                <w:rFonts w:cs="Arial"/>
                <w:color w:val="000000" w:themeColor="text1"/>
              </w:rPr>
              <w:t>The higher education provider complies with applicable State/Territory and Commonwealth laws and regulatory requirements.</w:t>
            </w:r>
          </w:p>
        </w:tc>
        <w:tc>
          <w:tcPr>
            <w:tcW w:w="3400" w:type="dxa"/>
            <w:vMerge w:val="restart"/>
            <w:tcBorders>
              <w:top w:val="single" w:sz="4" w:space="0" w:color="auto"/>
            </w:tcBorders>
          </w:tcPr>
          <w:p w:rsidR="004D623D" w:rsidRPr="00100085" w:rsidRDefault="00B31846" w:rsidP="00EA5856">
            <w:r w:rsidRPr="00100085">
              <w:t>This redraft clarifies potential ambiguities in relation to location of governance.</w:t>
            </w:r>
          </w:p>
        </w:tc>
      </w:tr>
      <w:tr w:rsidR="008C0AC9" w:rsidRPr="00100085" w:rsidTr="00F878BA">
        <w:trPr>
          <w:trHeight w:val="365"/>
        </w:trPr>
        <w:tc>
          <w:tcPr>
            <w:tcW w:w="847" w:type="dxa"/>
            <w:vMerge/>
            <w:tcBorders>
              <w:bottom w:val="single" w:sz="4" w:space="0" w:color="auto"/>
            </w:tcBorders>
          </w:tcPr>
          <w:p w:rsidR="004D623D" w:rsidRPr="00A0192C" w:rsidRDefault="004D623D" w:rsidP="000E5A60">
            <w:pPr>
              <w:jc w:val="center"/>
              <w:rPr>
                <w:sz w:val="24"/>
                <w:szCs w:val="24"/>
              </w:rPr>
            </w:pPr>
          </w:p>
        </w:tc>
        <w:tc>
          <w:tcPr>
            <w:tcW w:w="3260" w:type="dxa"/>
            <w:vMerge/>
            <w:tcBorders>
              <w:bottom w:val="single" w:sz="4" w:space="0" w:color="auto"/>
            </w:tcBorders>
          </w:tcPr>
          <w:p w:rsidR="004D623D" w:rsidRPr="00A0192C" w:rsidRDefault="004D623D" w:rsidP="00936896">
            <w:pPr>
              <w:rPr>
                <w:rFonts w:eastAsia="Calibri" w:cs="Arial"/>
                <w:sz w:val="24"/>
                <w:szCs w:val="24"/>
              </w:rPr>
            </w:pPr>
          </w:p>
        </w:tc>
        <w:tc>
          <w:tcPr>
            <w:tcW w:w="976" w:type="dxa"/>
            <w:tcBorders>
              <w:top w:val="single" w:sz="4" w:space="0" w:color="auto"/>
              <w:bottom w:val="single" w:sz="4" w:space="0" w:color="auto"/>
            </w:tcBorders>
          </w:tcPr>
          <w:p w:rsidR="004D623D" w:rsidRPr="00100085" w:rsidRDefault="00B931CB" w:rsidP="00936896">
            <w:pPr>
              <w:jc w:val="center"/>
            </w:pPr>
            <w:r>
              <w:t>PRS</w:t>
            </w:r>
          </w:p>
        </w:tc>
        <w:tc>
          <w:tcPr>
            <w:tcW w:w="1154" w:type="dxa"/>
            <w:gridSpan w:val="2"/>
            <w:tcBorders>
              <w:top w:val="single" w:sz="4" w:space="0" w:color="auto"/>
              <w:bottom w:val="single" w:sz="4" w:space="0" w:color="auto"/>
            </w:tcBorders>
          </w:tcPr>
          <w:p w:rsidR="004D623D" w:rsidRPr="00100085" w:rsidRDefault="004D623D" w:rsidP="00936896">
            <w:pPr>
              <w:jc w:val="center"/>
            </w:pPr>
            <w:r w:rsidRPr="00100085">
              <w:t>1</w:t>
            </w:r>
          </w:p>
        </w:tc>
        <w:tc>
          <w:tcPr>
            <w:tcW w:w="1072" w:type="dxa"/>
            <w:tcBorders>
              <w:top w:val="single" w:sz="4" w:space="0" w:color="auto"/>
              <w:bottom w:val="single" w:sz="4" w:space="0" w:color="auto"/>
            </w:tcBorders>
          </w:tcPr>
          <w:p w:rsidR="004D623D" w:rsidRPr="00100085" w:rsidRDefault="004D623D" w:rsidP="00936896">
            <w:pPr>
              <w:jc w:val="center"/>
            </w:pPr>
            <w:r w:rsidRPr="00100085">
              <w:t>1.1</w:t>
            </w:r>
          </w:p>
        </w:tc>
        <w:tc>
          <w:tcPr>
            <w:tcW w:w="3262" w:type="dxa"/>
            <w:gridSpan w:val="2"/>
            <w:tcBorders>
              <w:top w:val="single" w:sz="4" w:space="0" w:color="auto"/>
              <w:bottom w:val="single" w:sz="4" w:space="0" w:color="auto"/>
            </w:tcBorders>
          </w:tcPr>
          <w:p w:rsidR="004D623D" w:rsidRPr="00100085" w:rsidRDefault="004D623D" w:rsidP="00936896">
            <w:r w:rsidRPr="00100085">
              <w:rPr>
                <w:rFonts w:cs="Arial"/>
                <w:color w:val="000000" w:themeColor="text1"/>
              </w:rPr>
              <w:t xml:space="preserve">The higher education provider has education as a principal purpose, with governance and management of its Australian higher education operations </w:t>
            </w:r>
            <w:r w:rsidRPr="00100085">
              <w:rPr>
                <w:rFonts w:cs="Arial"/>
                <w:color w:val="000000" w:themeColor="text1"/>
              </w:rPr>
              <w:lastRenderedPageBreak/>
              <w:t>located in Australia.</w:t>
            </w:r>
          </w:p>
        </w:tc>
        <w:tc>
          <w:tcPr>
            <w:tcW w:w="3400" w:type="dxa"/>
            <w:vMerge/>
            <w:tcBorders>
              <w:bottom w:val="single" w:sz="4" w:space="0" w:color="auto"/>
            </w:tcBorders>
          </w:tcPr>
          <w:p w:rsidR="004D623D" w:rsidRPr="00100085" w:rsidRDefault="004D623D" w:rsidP="00936896"/>
        </w:tc>
      </w:tr>
      <w:tr w:rsidR="008C0AC9" w:rsidRPr="00100085" w:rsidTr="008C0AC9">
        <w:trPr>
          <w:trHeight w:val="799"/>
        </w:trPr>
        <w:tc>
          <w:tcPr>
            <w:tcW w:w="847" w:type="dxa"/>
            <w:tcBorders>
              <w:top w:val="single" w:sz="4" w:space="0" w:color="auto"/>
              <w:bottom w:val="single" w:sz="4" w:space="0" w:color="auto"/>
            </w:tcBorders>
          </w:tcPr>
          <w:p w:rsidR="0091044C" w:rsidRPr="00100085" w:rsidRDefault="0091044C" w:rsidP="000E5A60">
            <w:pPr>
              <w:jc w:val="center"/>
            </w:pPr>
            <w:r w:rsidRPr="00100085">
              <w:lastRenderedPageBreak/>
              <w:t>5</w:t>
            </w:r>
          </w:p>
        </w:tc>
        <w:tc>
          <w:tcPr>
            <w:tcW w:w="3260" w:type="dxa"/>
            <w:tcBorders>
              <w:top w:val="single" w:sz="4" w:space="0" w:color="auto"/>
              <w:bottom w:val="single" w:sz="4" w:space="0" w:color="auto"/>
            </w:tcBorders>
          </w:tcPr>
          <w:p w:rsidR="0091044C" w:rsidRPr="00100085" w:rsidRDefault="0091044C" w:rsidP="00936896">
            <w:pPr>
              <w:rPr>
                <w:rFonts w:eastAsia="Calibri" w:cs="Arial"/>
              </w:rPr>
            </w:pPr>
            <w:r w:rsidRPr="00100085">
              <w:rPr>
                <w:rFonts w:eastAsia="Calibri" w:cs="Arial"/>
              </w:rPr>
              <w:t>The applicant has, or will have, operations and staffing in Australia for the delivery of higher education.</w:t>
            </w:r>
          </w:p>
        </w:tc>
        <w:tc>
          <w:tcPr>
            <w:tcW w:w="976" w:type="dxa"/>
            <w:tcBorders>
              <w:top w:val="single" w:sz="4" w:space="0" w:color="auto"/>
              <w:bottom w:val="single" w:sz="4" w:space="0" w:color="auto"/>
            </w:tcBorders>
          </w:tcPr>
          <w:p w:rsidR="0091044C" w:rsidRPr="00100085" w:rsidRDefault="00B931CB" w:rsidP="00936896">
            <w:pPr>
              <w:jc w:val="center"/>
            </w:pPr>
            <w:r>
              <w:t>PRS</w:t>
            </w:r>
          </w:p>
        </w:tc>
        <w:tc>
          <w:tcPr>
            <w:tcW w:w="1154" w:type="dxa"/>
            <w:gridSpan w:val="2"/>
            <w:tcBorders>
              <w:top w:val="single" w:sz="4" w:space="0" w:color="auto"/>
              <w:bottom w:val="single" w:sz="4" w:space="0" w:color="auto"/>
            </w:tcBorders>
          </w:tcPr>
          <w:p w:rsidR="0091044C" w:rsidRPr="00100085" w:rsidRDefault="0091044C" w:rsidP="00936896">
            <w:pPr>
              <w:jc w:val="center"/>
            </w:pPr>
            <w:r w:rsidRPr="00100085">
              <w:t>1</w:t>
            </w:r>
          </w:p>
        </w:tc>
        <w:tc>
          <w:tcPr>
            <w:tcW w:w="1072" w:type="dxa"/>
            <w:tcBorders>
              <w:top w:val="single" w:sz="4" w:space="0" w:color="auto"/>
              <w:bottom w:val="single" w:sz="4" w:space="0" w:color="auto"/>
            </w:tcBorders>
          </w:tcPr>
          <w:p w:rsidR="0091044C" w:rsidRPr="00100085" w:rsidRDefault="0091044C" w:rsidP="00936896">
            <w:pPr>
              <w:jc w:val="center"/>
            </w:pPr>
            <w:r w:rsidRPr="00100085">
              <w:t>1.1</w:t>
            </w:r>
          </w:p>
        </w:tc>
        <w:tc>
          <w:tcPr>
            <w:tcW w:w="3262" w:type="dxa"/>
            <w:gridSpan w:val="2"/>
            <w:tcBorders>
              <w:top w:val="single" w:sz="4" w:space="0" w:color="auto"/>
              <w:bottom w:val="single" w:sz="4" w:space="0" w:color="auto"/>
            </w:tcBorders>
          </w:tcPr>
          <w:p w:rsidR="0091044C" w:rsidRPr="00100085" w:rsidRDefault="0091044C" w:rsidP="00936896">
            <w:pPr>
              <w:ind w:left="20" w:hanging="20"/>
              <w:contextualSpacing/>
              <w:rPr>
                <w:rFonts w:cs="Arial"/>
                <w:color w:val="000000" w:themeColor="text1"/>
              </w:rPr>
            </w:pPr>
            <w:r w:rsidRPr="00100085">
              <w:rPr>
                <w:rFonts w:cs="Arial"/>
                <w:color w:val="000000" w:themeColor="text1"/>
              </w:rPr>
              <w:t>The higher education provider has education as a principal purpose, with governance and management of its Australian higher education operations located in Australia.</w:t>
            </w:r>
          </w:p>
          <w:p w:rsidR="0091044C" w:rsidRPr="00100085" w:rsidRDefault="0091044C" w:rsidP="00936896"/>
        </w:tc>
        <w:tc>
          <w:tcPr>
            <w:tcW w:w="3400" w:type="dxa"/>
            <w:tcBorders>
              <w:top w:val="single" w:sz="4" w:space="0" w:color="auto"/>
              <w:bottom w:val="single" w:sz="4" w:space="0" w:color="auto"/>
            </w:tcBorders>
          </w:tcPr>
          <w:p w:rsidR="0091044C" w:rsidRPr="00100085" w:rsidRDefault="00EB6AD8" w:rsidP="00936896">
            <w:r w:rsidRPr="00100085">
              <w:t>The criterion is a re-draft of the existing requirements.</w:t>
            </w:r>
          </w:p>
        </w:tc>
      </w:tr>
      <w:tr w:rsidR="008C0AC9" w:rsidRPr="00100085" w:rsidTr="008C0AC9">
        <w:trPr>
          <w:trHeight w:val="517"/>
        </w:trPr>
        <w:tc>
          <w:tcPr>
            <w:tcW w:w="847" w:type="dxa"/>
            <w:tcBorders>
              <w:top w:val="single" w:sz="4" w:space="0" w:color="auto"/>
              <w:bottom w:val="single" w:sz="4" w:space="0" w:color="auto"/>
            </w:tcBorders>
          </w:tcPr>
          <w:p w:rsidR="000E5A60" w:rsidRPr="00100085" w:rsidRDefault="00281C41" w:rsidP="000E5A60">
            <w:pPr>
              <w:jc w:val="center"/>
            </w:pPr>
            <w:r w:rsidRPr="00100085">
              <w:t>6</w:t>
            </w:r>
          </w:p>
        </w:tc>
        <w:tc>
          <w:tcPr>
            <w:tcW w:w="3260" w:type="dxa"/>
            <w:tcBorders>
              <w:top w:val="single" w:sz="4" w:space="0" w:color="auto"/>
              <w:bottom w:val="single" w:sz="4" w:space="0" w:color="auto"/>
            </w:tcBorders>
          </w:tcPr>
          <w:p w:rsidR="000E5A60" w:rsidRPr="00100085" w:rsidRDefault="000E5A60" w:rsidP="00594DBE">
            <w:pPr>
              <w:rPr>
                <w:rFonts w:eastAsia="Calibri" w:cs="Arial"/>
              </w:rPr>
            </w:pPr>
            <w:r w:rsidRPr="00100085">
              <w:rPr>
                <w:rFonts w:eastAsia="Calibri" w:cs="Arial"/>
              </w:rPr>
              <w:t>The members of the governing body are fit and proper persons.</w:t>
            </w:r>
          </w:p>
        </w:tc>
        <w:tc>
          <w:tcPr>
            <w:tcW w:w="976" w:type="dxa"/>
            <w:tcBorders>
              <w:top w:val="single" w:sz="4" w:space="0" w:color="auto"/>
              <w:bottom w:val="single" w:sz="4" w:space="0" w:color="auto"/>
            </w:tcBorders>
          </w:tcPr>
          <w:p w:rsidR="000E5A60" w:rsidRPr="00100085" w:rsidRDefault="00B931CB" w:rsidP="00936896">
            <w:pPr>
              <w:jc w:val="center"/>
            </w:pPr>
            <w:r>
              <w:t>PRS</w:t>
            </w:r>
          </w:p>
        </w:tc>
        <w:tc>
          <w:tcPr>
            <w:tcW w:w="1154" w:type="dxa"/>
            <w:gridSpan w:val="2"/>
            <w:tcBorders>
              <w:top w:val="single" w:sz="4" w:space="0" w:color="auto"/>
              <w:bottom w:val="single" w:sz="4" w:space="0" w:color="auto"/>
            </w:tcBorders>
          </w:tcPr>
          <w:p w:rsidR="000E5A60" w:rsidRPr="00100085" w:rsidRDefault="0091044C" w:rsidP="00936896">
            <w:pPr>
              <w:jc w:val="center"/>
            </w:pPr>
            <w:r w:rsidRPr="00100085">
              <w:t>1</w:t>
            </w:r>
          </w:p>
        </w:tc>
        <w:tc>
          <w:tcPr>
            <w:tcW w:w="1072" w:type="dxa"/>
            <w:tcBorders>
              <w:top w:val="single" w:sz="4" w:space="0" w:color="auto"/>
              <w:bottom w:val="single" w:sz="4" w:space="0" w:color="auto"/>
            </w:tcBorders>
          </w:tcPr>
          <w:p w:rsidR="000E5A60" w:rsidRPr="00100085" w:rsidRDefault="0091044C" w:rsidP="00936896">
            <w:pPr>
              <w:jc w:val="center"/>
            </w:pPr>
            <w:r w:rsidRPr="00100085">
              <w:t>1.2</w:t>
            </w:r>
          </w:p>
        </w:tc>
        <w:tc>
          <w:tcPr>
            <w:tcW w:w="3262" w:type="dxa"/>
            <w:gridSpan w:val="2"/>
            <w:tcBorders>
              <w:top w:val="single" w:sz="4" w:space="0" w:color="auto"/>
              <w:bottom w:val="single" w:sz="4" w:space="0" w:color="auto"/>
            </w:tcBorders>
          </w:tcPr>
          <w:p w:rsidR="000E5A60" w:rsidRPr="00100085" w:rsidRDefault="0091044C" w:rsidP="00936896">
            <w:r w:rsidRPr="00100085">
              <w:rPr>
                <w:rFonts w:cs="Arial"/>
                <w:color w:val="000000" w:themeColor="text1"/>
              </w:rPr>
              <w:t>Members of the higher education provider’s corporate governing body and the higher education provider’s key personnel demonstrate that they are ‘fit and proper’ persons.</w:t>
            </w:r>
          </w:p>
        </w:tc>
        <w:tc>
          <w:tcPr>
            <w:tcW w:w="3400" w:type="dxa"/>
            <w:tcBorders>
              <w:top w:val="single" w:sz="4" w:space="0" w:color="auto"/>
              <w:bottom w:val="single" w:sz="4" w:space="0" w:color="auto"/>
            </w:tcBorders>
          </w:tcPr>
          <w:p w:rsidR="000E5A60" w:rsidRPr="00100085" w:rsidRDefault="00EB6AD8" w:rsidP="00936896">
            <w:r w:rsidRPr="00100085">
              <w:t>The criterion is a re-draft of existing requirements.</w:t>
            </w:r>
          </w:p>
        </w:tc>
      </w:tr>
      <w:tr w:rsidR="008C0AC9" w:rsidRPr="00100085" w:rsidTr="008C0AC9">
        <w:trPr>
          <w:trHeight w:val="799"/>
        </w:trPr>
        <w:tc>
          <w:tcPr>
            <w:tcW w:w="847" w:type="dxa"/>
            <w:tcBorders>
              <w:top w:val="single" w:sz="4" w:space="0" w:color="auto"/>
              <w:bottom w:val="single" w:sz="4" w:space="0" w:color="auto"/>
            </w:tcBorders>
          </w:tcPr>
          <w:p w:rsidR="000E5A60" w:rsidRPr="00100085" w:rsidRDefault="00281C41" w:rsidP="000E5A60">
            <w:pPr>
              <w:jc w:val="center"/>
            </w:pPr>
            <w:r w:rsidRPr="00100085">
              <w:t>7</w:t>
            </w:r>
          </w:p>
        </w:tc>
        <w:tc>
          <w:tcPr>
            <w:tcW w:w="3260" w:type="dxa"/>
            <w:tcBorders>
              <w:top w:val="single" w:sz="4" w:space="0" w:color="auto"/>
              <w:bottom w:val="single" w:sz="4" w:space="0" w:color="auto"/>
            </w:tcBorders>
          </w:tcPr>
          <w:p w:rsidR="000E5A60" w:rsidRPr="00100085" w:rsidRDefault="000E5A60" w:rsidP="00936896">
            <w:pPr>
              <w:rPr>
                <w:rFonts w:eastAsia="Calibri" w:cs="Arial"/>
              </w:rPr>
            </w:pPr>
            <w:r w:rsidRPr="00100085">
              <w:rPr>
                <w:rFonts w:eastAsia="Calibri" w:cs="Arial"/>
              </w:rPr>
              <w:t>The applicant has fulfilled, and is reasonably expected to continue to fulfil, its regulatory obligations as a corporation in Australia.</w:t>
            </w:r>
          </w:p>
          <w:p w:rsidR="00042CFF" w:rsidRPr="00100085" w:rsidRDefault="00042CFF" w:rsidP="00936896">
            <w:pPr>
              <w:rPr>
                <w:rFonts w:eastAsia="Calibri" w:cs="Arial"/>
              </w:rPr>
            </w:pPr>
          </w:p>
        </w:tc>
        <w:tc>
          <w:tcPr>
            <w:tcW w:w="976" w:type="dxa"/>
            <w:tcBorders>
              <w:top w:val="single" w:sz="4" w:space="0" w:color="auto"/>
              <w:bottom w:val="single" w:sz="4" w:space="0" w:color="auto"/>
            </w:tcBorders>
          </w:tcPr>
          <w:p w:rsidR="00CD798D" w:rsidRDefault="00CD798D" w:rsidP="00936896">
            <w:pPr>
              <w:jc w:val="center"/>
            </w:pPr>
            <w:r>
              <w:t>PRS</w:t>
            </w:r>
          </w:p>
          <w:p w:rsidR="00CD798D" w:rsidRDefault="00CD798D" w:rsidP="00936896">
            <w:pPr>
              <w:jc w:val="center"/>
            </w:pPr>
          </w:p>
          <w:p w:rsidR="00CD798D" w:rsidRDefault="00CD798D" w:rsidP="00936896">
            <w:pPr>
              <w:jc w:val="center"/>
            </w:pPr>
          </w:p>
          <w:p w:rsidR="00CD798D" w:rsidRDefault="00CD798D" w:rsidP="00936896">
            <w:pPr>
              <w:jc w:val="center"/>
            </w:pPr>
          </w:p>
          <w:p w:rsidR="000E5A60" w:rsidRPr="00100085" w:rsidRDefault="00B931CB" w:rsidP="00936896">
            <w:pPr>
              <w:jc w:val="center"/>
            </w:pPr>
            <w:r>
              <w:t>PRS</w:t>
            </w:r>
          </w:p>
        </w:tc>
        <w:tc>
          <w:tcPr>
            <w:tcW w:w="1154" w:type="dxa"/>
            <w:gridSpan w:val="2"/>
            <w:tcBorders>
              <w:top w:val="single" w:sz="4" w:space="0" w:color="auto"/>
              <w:bottom w:val="single" w:sz="4" w:space="0" w:color="auto"/>
            </w:tcBorders>
          </w:tcPr>
          <w:p w:rsidR="00CD798D" w:rsidRDefault="00CD798D" w:rsidP="00936896">
            <w:pPr>
              <w:jc w:val="center"/>
            </w:pPr>
            <w:r>
              <w:t>1</w:t>
            </w:r>
          </w:p>
          <w:p w:rsidR="00CD798D" w:rsidRDefault="00CD798D" w:rsidP="00936896">
            <w:pPr>
              <w:jc w:val="center"/>
            </w:pPr>
          </w:p>
          <w:p w:rsidR="00CD798D" w:rsidRDefault="00CD798D" w:rsidP="00936896">
            <w:pPr>
              <w:jc w:val="center"/>
            </w:pPr>
          </w:p>
          <w:p w:rsidR="00CD798D" w:rsidRDefault="00CD798D" w:rsidP="00936896">
            <w:pPr>
              <w:jc w:val="center"/>
            </w:pPr>
          </w:p>
          <w:p w:rsidR="000E5A60" w:rsidRPr="00100085" w:rsidRDefault="0091044C" w:rsidP="00936896">
            <w:pPr>
              <w:jc w:val="center"/>
            </w:pPr>
            <w:r w:rsidRPr="00100085">
              <w:t>1</w:t>
            </w:r>
          </w:p>
        </w:tc>
        <w:tc>
          <w:tcPr>
            <w:tcW w:w="1072" w:type="dxa"/>
            <w:tcBorders>
              <w:top w:val="single" w:sz="4" w:space="0" w:color="auto"/>
              <w:bottom w:val="single" w:sz="4" w:space="0" w:color="auto"/>
            </w:tcBorders>
          </w:tcPr>
          <w:p w:rsidR="00CD798D" w:rsidRDefault="00CD798D" w:rsidP="00936896">
            <w:pPr>
              <w:jc w:val="center"/>
            </w:pPr>
          </w:p>
          <w:p w:rsidR="00CD798D" w:rsidRDefault="00CD798D" w:rsidP="00936896">
            <w:pPr>
              <w:jc w:val="center"/>
            </w:pPr>
          </w:p>
          <w:p w:rsidR="00CD798D" w:rsidRDefault="00CD798D" w:rsidP="00936896">
            <w:pPr>
              <w:jc w:val="center"/>
            </w:pPr>
          </w:p>
          <w:p w:rsidR="00CD798D" w:rsidRDefault="00CD798D" w:rsidP="00936896">
            <w:pPr>
              <w:jc w:val="center"/>
            </w:pPr>
          </w:p>
          <w:p w:rsidR="000E5A60" w:rsidRPr="00100085" w:rsidRDefault="0091044C" w:rsidP="00936896">
            <w:pPr>
              <w:jc w:val="center"/>
            </w:pPr>
            <w:r w:rsidRPr="00100085">
              <w:t>1.6</w:t>
            </w:r>
          </w:p>
        </w:tc>
        <w:tc>
          <w:tcPr>
            <w:tcW w:w="3262" w:type="dxa"/>
            <w:gridSpan w:val="2"/>
            <w:tcBorders>
              <w:top w:val="single" w:sz="4" w:space="0" w:color="auto"/>
              <w:bottom w:val="single" w:sz="4" w:space="0" w:color="auto"/>
            </w:tcBorders>
          </w:tcPr>
          <w:p w:rsidR="00CD798D" w:rsidRDefault="00CD798D" w:rsidP="00936896">
            <w:pPr>
              <w:rPr>
                <w:rFonts w:cs="Arial"/>
                <w:color w:val="000000" w:themeColor="text1"/>
              </w:rPr>
            </w:pPr>
            <w:r>
              <w:rPr>
                <w:rFonts w:cs="Arial"/>
                <w:color w:val="000000" w:themeColor="text1"/>
              </w:rPr>
              <w:t>The higher education provider is reputable and accountable for the higher education it offers.</w:t>
            </w:r>
          </w:p>
          <w:p w:rsidR="00CD798D" w:rsidRDefault="00CD798D" w:rsidP="00936896">
            <w:pPr>
              <w:rPr>
                <w:rFonts w:cs="Arial"/>
                <w:color w:val="000000" w:themeColor="text1"/>
              </w:rPr>
            </w:pPr>
          </w:p>
          <w:p w:rsidR="000E5A60" w:rsidRPr="00100085" w:rsidRDefault="0091044C" w:rsidP="00936896">
            <w:r w:rsidRPr="00100085">
              <w:rPr>
                <w:rFonts w:cs="Arial"/>
                <w:color w:val="000000" w:themeColor="text1"/>
              </w:rPr>
              <w:t>The higher education provider complies with applicable State/Territory and Commonwealth laws and regulatory requirements.</w:t>
            </w:r>
          </w:p>
        </w:tc>
        <w:tc>
          <w:tcPr>
            <w:tcW w:w="3400" w:type="dxa"/>
            <w:tcBorders>
              <w:top w:val="single" w:sz="4" w:space="0" w:color="auto"/>
              <w:bottom w:val="single" w:sz="4" w:space="0" w:color="auto"/>
            </w:tcBorders>
          </w:tcPr>
          <w:p w:rsidR="000E5A60" w:rsidRPr="00100085" w:rsidRDefault="00567DA1" w:rsidP="00936896">
            <w:r w:rsidRPr="00567DA1">
              <w:t>The criterion is a re-draft of existing requirements.</w:t>
            </w:r>
          </w:p>
        </w:tc>
      </w:tr>
      <w:tr w:rsidR="008C0AC9" w:rsidRPr="00100085" w:rsidTr="008C0AC9">
        <w:trPr>
          <w:trHeight w:val="799"/>
        </w:trPr>
        <w:tc>
          <w:tcPr>
            <w:tcW w:w="847" w:type="dxa"/>
            <w:tcBorders>
              <w:top w:val="single" w:sz="4" w:space="0" w:color="auto"/>
              <w:bottom w:val="single" w:sz="4" w:space="0" w:color="auto"/>
            </w:tcBorders>
          </w:tcPr>
          <w:p w:rsidR="000E5A60" w:rsidRPr="00100085" w:rsidRDefault="00281C41" w:rsidP="000E5A60">
            <w:pPr>
              <w:jc w:val="center"/>
            </w:pPr>
            <w:r w:rsidRPr="00100085">
              <w:t>8</w:t>
            </w:r>
          </w:p>
        </w:tc>
        <w:tc>
          <w:tcPr>
            <w:tcW w:w="3260" w:type="dxa"/>
            <w:tcBorders>
              <w:top w:val="single" w:sz="4" w:space="0" w:color="auto"/>
              <w:bottom w:val="single" w:sz="4" w:space="0" w:color="auto"/>
            </w:tcBorders>
          </w:tcPr>
          <w:p w:rsidR="000E5A60" w:rsidRPr="00100085" w:rsidRDefault="00281C41" w:rsidP="00281C41">
            <w:pPr>
              <w:rPr>
                <w:rFonts w:eastAsia="Calibri" w:cs="Arial"/>
              </w:rPr>
            </w:pPr>
            <w:r w:rsidRPr="00100085">
              <w:rPr>
                <w:rFonts w:eastAsia="Calibri" w:cs="Arial"/>
              </w:rPr>
              <w:t xml:space="preserve">The applicant applies for accreditation of a higher education </w:t>
            </w:r>
            <w:r w:rsidRPr="005B56CD">
              <w:t>course of study</w:t>
            </w:r>
            <w:r w:rsidRPr="00100085">
              <w:rPr>
                <w:rFonts w:eastAsia="Calibri" w:cs="Arial"/>
              </w:rPr>
              <w:t xml:space="preserve"> at the time of application for registration as </w:t>
            </w:r>
            <w:r w:rsidR="005B56CD" w:rsidRPr="00100085">
              <w:rPr>
                <w:rFonts w:eastAsia="Calibri" w:cs="Arial"/>
              </w:rPr>
              <w:t xml:space="preserve">a </w:t>
            </w:r>
            <w:r w:rsidR="005B56CD" w:rsidRPr="005B56CD">
              <w:rPr>
                <w:rFonts w:eastAsia="Calibri" w:cs="Arial"/>
              </w:rPr>
              <w:t>higher education provider</w:t>
            </w:r>
            <w:r w:rsidR="005B56CD" w:rsidRPr="00100085">
              <w:rPr>
                <w:rFonts w:eastAsia="Calibri" w:cs="Arial"/>
              </w:rPr>
              <w:t xml:space="preserve"> </w:t>
            </w:r>
            <w:r w:rsidRPr="00100085">
              <w:rPr>
                <w:rFonts w:eastAsia="Calibri" w:cs="Arial"/>
              </w:rPr>
              <w:t xml:space="preserve">in Australia, and tenably expects to commence delivery of an accredited course of study in or from Australia from the date of commencement of its registration </w:t>
            </w:r>
            <w:r w:rsidRPr="00100085">
              <w:rPr>
                <w:rFonts w:eastAsia="Calibri" w:cs="Arial"/>
              </w:rPr>
              <w:lastRenderedPageBreak/>
              <w:t xml:space="preserve">as a </w:t>
            </w:r>
            <w:r w:rsidR="009D2203">
              <w:rPr>
                <w:rFonts w:eastAsia="Calibri" w:cs="Arial"/>
              </w:rPr>
              <w:t xml:space="preserve">higher education </w:t>
            </w:r>
            <w:r w:rsidRPr="00100085">
              <w:rPr>
                <w:rFonts w:eastAsia="Calibri" w:cs="Arial"/>
              </w:rPr>
              <w:t>provider.</w:t>
            </w:r>
          </w:p>
          <w:p w:rsidR="00042CFF" w:rsidRPr="00100085" w:rsidRDefault="00042CFF" w:rsidP="00281C41">
            <w:pPr>
              <w:rPr>
                <w:rFonts w:eastAsia="Calibri" w:cs="Arial"/>
              </w:rPr>
            </w:pPr>
          </w:p>
        </w:tc>
        <w:tc>
          <w:tcPr>
            <w:tcW w:w="976" w:type="dxa"/>
            <w:tcBorders>
              <w:top w:val="single" w:sz="4" w:space="0" w:color="auto"/>
              <w:bottom w:val="single" w:sz="4" w:space="0" w:color="auto"/>
            </w:tcBorders>
          </w:tcPr>
          <w:p w:rsidR="000E5A60" w:rsidRPr="00100085" w:rsidRDefault="00B931CB" w:rsidP="00936896">
            <w:pPr>
              <w:jc w:val="center"/>
            </w:pPr>
            <w:r>
              <w:lastRenderedPageBreak/>
              <w:t>PCS</w:t>
            </w:r>
          </w:p>
        </w:tc>
        <w:tc>
          <w:tcPr>
            <w:tcW w:w="1154" w:type="dxa"/>
            <w:gridSpan w:val="2"/>
            <w:tcBorders>
              <w:top w:val="single" w:sz="4" w:space="0" w:color="auto"/>
              <w:bottom w:val="single" w:sz="4" w:space="0" w:color="auto"/>
            </w:tcBorders>
          </w:tcPr>
          <w:p w:rsidR="000E5A60" w:rsidRPr="00100085" w:rsidRDefault="00F400F3" w:rsidP="00936896">
            <w:pPr>
              <w:jc w:val="center"/>
            </w:pPr>
            <w:r w:rsidRPr="00100085">
              <w:t>1</w:t>
            </w:r>
          </w:p>
        </w:tc>
        <w:tc>
          <w:tcPr>
            <w:tcW w:w="1072" w:type="dxa"/>
            <w:tcBorders>
              <w:top w:val="single" w:sz="4" w:space="0" w:color="auto"/>
              <w:bottom w:val="single" w:sz="4" w:space="0" w:color="auto"/>
            </w:tcBorders>
          </w:tcPr>
          <w:p w:rsidR="000E5A60" w:rsidRPr="00100085" w:rsidRDefault="00F400F3" w:rsidP="00936896">
            <w:pPr>
              <w:jc w:val="center"/>
            </w:pPr>
            <w:r w:rsidRPr="00100085">
              <w:t>1.1</w:t>
            </w:r>
          </w:p>
        </w:tc>
        <w:tc>
          <w:tcPr>
            <w:tcW w:w="3262" w:type="dxa"/>
            <w:gridSpan w:val="2"/>
            <w:tcBorders>
              <w:top w:val="single" w:sz="4" w:space="0" w:color="auto"/>
              <w:bottom w:val="single" w:sz="4" w:space="0" w:color="auto"/>
            </w:tcBorders>
          </w:tcPr>
          <w:p w:rsidR="00F400F3" w:rsidRPr="00100085" w:rsidRDefault="00F400F3" w:rsidP="00F400F3">
            <w:r w:rsidRPr="00100085">
              <w:t>The higher education provider meets the Threshold Standards and offers at least one accredited course of study.</w:t>
            </w:r>
          </w:p>
          <w:p w:rsidR="000E5A60" w:rsidRPr="00100085" w:rsidRDefault="000E5A60" w:rsidP="00936896"/>
        </w:tc>
        <w:tc>
          <w:tcPr>
            <w:tcW w:w="3400" w:type="dxa"/>
            <w:tcBorders>
              <w:top w:val="single" w:sz="4" w:space="0" w:color="auto"/>
              <w:bottom w:val="single" w:sz="4" w:space="0" w:color="auto"/>
            </w:tcBorders>
          </w:tcPr>
          <w:p w:rsidR="000E5A60" w:rsidRPr="00100085" w:rsidRDefault="005549D9" w:rsidP="007A283A">
            <w:r w:rsidRPr="00100085">
              <w:t xml:space="preserve">The criterion includes current requirements </w:t>
            </w:r>
            <w:r w:rsidRPr="00FA60E4">
              <w:t>and</w:t>
            </w:r>
            <w:r w:rsidRPr="00100085">
              <w:t xml:space="preserve"> </w:t>
            </w:r>
            <w:r w:rsidR="002069FD" w:rsidRPr="00100085">
              <w:t xml:space="preserve">provides a means of </w:t>
            </w:r>
            <w:r w:rsidR="007A283A" w:rsidRPr="00100085">
              <w:t>maximising the registration period for a provider being newly established</w:t>
            </w:r>
          </w:p>
        </w:tc>
      </w:tr>
      <w:tr w:rsidR="008C0AC9" w:rsidRPr="00100085" w:rsidTr="008C0AC9">
        <w:trPr>
          <w:trHeight w:val="799"/>
        </w:trPr>
        <w:tc>
          <w:tcPr>
            <w:tcW w:w="847" w:type="dxa"/>
            <w:tcBorders>
              <w:top w:val="single" w:sz="4" w:space="0" w:color="auto"/>
              <w:bottom w:val="single" w:sz="4" w:space="0" w:color="auto"/>
            </w:tcBorders>
          </w:tcPr>
          <w:p w:rsidR="00281C41" w:rsidRPr="00100085" w:rsidRDefault="00281C41" w:rsidP="000E5A60">
            <w:pPr>
              <w:jc w:val="center"/>
            </w:pPr>
            <w:r w:rsidRPr="00100085">
              <w:lastRenderedPageBreak/>
              <w:t>9</w:t>
            </w:r>
          </w:p>
        </w:tc>
        <w:tc>
          <w:tcPr>
            <w:tcW w:w="3260" w:type="dxa"/>
            <w:tcBorders>
              <w:top w:val="single" w:sz="4" w:space="0" w:color="auto"/>
              <w:bottom w:val="single" w:sz="4" w:space="0" w:color="auto"/>
            </w:tcBorders>
          </w:tcPr>
          <w:p w:rsidR="00281C41" w:rsidRPr="00100085" w:rsidRDefault="00281C41" w:rsidP="00281C41">
            <w:pPr>
              <w:rPr>
                <w:rFonts w:eastAsia="Calibri" w:cs="Arial"/>
              </w:rPr>
            </w:pPr>
            <w:r w:rsidRPr="00100085">
              <w:rPr>
                <w:rFonts w:eastAsia="Calibri" w:cs="Arial"/>
              </w:rPr>
              <w:t>The applicant is not engaged in, or reasonably expected to be engaged in, any proceedings or actions that may jeopardise its intended delivery of higher education.</w:t>
            </w:r>
          </w:p>
        </w:tc>
        <w:tc>
          <w:tcPr>
            <w:tcW w:w="976" w:type="dxa"/>
            <w:tcBorders>
              <w:top w:val="single" w:sz="4" w:space="0" w:color="auto"/>
              <w:bottom w:val="single" w:sz="4" w:space="0" w:color="auto"/>
            </w:tcBorders>
          </w:tcPr>
          <w:p w:rsidR="00281C41" w:rsidRPr="00100085" w:rsidRDefault="00B931CB" w:rsidP="00936896">
            <w:pPr>
              <w:jc w:val="center"/>
            </w:pPr>
            <w:r>
              <w:t>PRS</w:t>
            </w:r>
          </w:p>
        </w:tc>
        <w:tc>
          <w:tcPr>
            <w:tcW w:w="1154" w:type="dxa"/>
            <w:gridSpan w:val="2"/>
            <w:tcBorders>
              <w:top w:val="single" w:sz="4" w:space="0" w:color="auto"/>
              <w:bottom w:val="single" w:sz="4" w:space="0" w:color="auto"/>
            </w:tcBorders>
          </w:tcPr>
          <w:p w:rsidR="00281C41" w:rsidRPr="00100085" w:rsidRDefault="000D4B20" w:rsidP="00936896">
            <w:pPr>
              <w:jc w:val="center"/>
            </w:pPr>
            <w:r w:rsidRPr="00100085">
              <w:t>1</w:t>
            </w:r>
          </w:p>
        </w:tc>
        <w:tc>
          <w:tcPr>
            <w:tcW w:w="1072" w:type="dxa"/>
            <w:tcBorders>
              <w:top w:val="single" w:sz="4" w:space="0" w:color="auto"/>
              <w:bottom w:val="single" w:sz="4" w:space="0" w:color="auto"/>
            </w:tcBorders>
          </w:tcPr>
          <w:p w:rsidR="00281C41" w:rsidRPr="00100085" w:rsidRDefault="000D4B20" w:rsidP="00936896">
            <w:pPr>
              <w:jc w:val="center"/>
            </w:pPr>
            <w:r w:rsidRPr="00100085">
              <w:t>1.5</w:t>
            </w:r>
          </w:p>
        </w:tc>
        <w:tc>
          <w:tcPr>
            <w:tcW w:w="3262" w:type="dxa"/>
            <w:gridSpan w:val="2"/>
            <w:tcBorders>
              <w:top w:val="single" w:sz="4" w:space="0" w:color="auto"/>
              <w:bottom w:val="single" w:sz="4" w:space="0" w:color="auto"/>
            </w:tcBorders>
          </w:tcPr>
          <w:p w:rsidR="000D4B20" w:rsidRPr="00100085" w:rsidRDefault="000D4B20" w:rsidP="000D4B20">
            <w:r w:rsidRPr="00100085">
              <w:t>The higher education provider’s history, and the history of its parent entities, its predecessors and related entities, shows a sound track record in managing business operations and in the provision of education or related services at an acceptable level of quality and in accordance with any applicable regulatory or accreditation requirements.</w:t>
            </w:r>
          </w:p>
          <w:p w:rsidR="00281C41" w:rsidRPr="00100085" w:rsidRDefault="00281C41" w:rsidP="00936896"/>
        </w:tc>
        <w:tc>
          <w:tcPr>
            <w:tcW w:w="3400" w:type="dxa"/>
            <w:tcBorders>
              <w:top w:val="single" w:sz="4" w:space="0" w:color="auto"/>
              <w:bottom w:val="single" w:sz="4" w:space="0" w:color="auto"/>
            </w:tcBorders>
          </w:tcPr>
          <w:p w:rsidR="00281C41" w:rsidRPr="00100085" w:rsidRDefault="00F56FE4" w:rsidP="00936896">
            <w:r w:rsidRPr="00100085">
              <w:t>The criterion is a re-draft of existing requirements with a focus on the objectives of the track record of the prospective provider.</w:t>
            </w:r>
          </w:p>
        </w:tc>
      </w:tr>
      <w:tr w:rsidR="008C0AC9" w:rsidRPr="00100085" w:rsidTr="008C0AC9">
        <w:trPr>
          <w:trHeight w:val="799"/>
        </w:trPr>
        <w:tc>
          <w:tcPr>
            <w:tcW w:w="847" w:type="dxa"/>
            <w:tcBorders>
              <w:top w:val="single" w:sz="4" w:space="0" w:color="auto"/>
              <w:bottom w:val="single" w:sz="4" w:space="0" w:color="auto"/>
            </w:tcBorders>
          </w:tcPr>
          <w:p w:rsidR="00281C41" w:rsidRPr="00100085" w:rsidRDefault="00281C41" w:rsidP="000E5A60">
            <w:pPr>
              <w:jc w:val="center"/>
            </w:pPr>
            <w:r w:rsidRPr="00100085">
              <w:t>10</w:t>
            </w:r>
          </w:p>
        </w:tc>
        <w:tc>
          <w:tcPr>
            <w:tcW w:w="3260" w:type="dxa"/>
            <w:tcBorders>
              <w:top w:val="single" w:sz="4" w:space="0" w:color="auto"/>
              <w:bottom w:val="single" w:sz="4" w:space="0" w:color="auto"/>
            </w:tcBorders>
          </w:tcPr>
          <w:p w:rsidR="00281C41" w:rsidRPr="00100085" w:rsidRDefault="00281C41" w:rsidP="00281C41">
            <w:pPr>
              <w:rPr>
                <w:rFonts w:eastAsia="Calibri" w:cs="Arial"/>
              </w:rPr>
            </w:pPr>
            <w:r w:rsidRPr="00100085">
              <w:rPr>
                <w:rFonts w:eastAsia="Calibri" w:cs="Arial"/>
              </w:rPr>
              <w:t>The application for registration discloses accurately and in full:</w:t>
            </w:r>
          </w:p>
        </w:tc>
        <w:tc>
          <w:tcPr>
            <w:tcW w:w="976" w:type="dxa"/>
            <w:tcBorders>
              <w:top w:val="single" w:sz="4" w:space="0" w:color="auto"/>
              <w:bottom w:val="single" w:sz="4" w:space="0" w:color="auto"/>
            </w:tcBorders>
          </w:tcPr>
          <w:p w:rsidR="00281C41" w:rsidRPr="00100085" w:rsidRDefault="00281C41" w:rsidP="00936896">
            <w:pPr>
              <w:jc w:val="center"/>
            </w:pPr>
          </w:p>
        </w:tc>
        <w:tc>
          <w:tcPr>
            <w:tcW w:w="1154" w:type="dxa"/>
            <w:gridSpan w:val="2"/>
            <w:tcBorders>
              <w:top w:val="single" w:sz="4" w:space="0" w:color="auto"/>
              <w:bottom w:val="single" w:sz="4" w:space="0" w:color="auto"/>
            </w:tcBorders>
          </w:tcPr>
          <w:p w:rsidR="00281C41" w:rsidRPr="00100085" w:rsidRDefault="00281C41" w:rsidP="00936896">
            <w:pPr>
              <w:jc w:val="center"/>
            </w:pPr>
          </w:p>
        </w:tc>
        <w:tc>
          <w:tcPr>
            <w:tcW w:w="1072" w:type="dxa"/>
            <w:tcBorders>
              <w:top w:val="single" w:sz="4" w:space="0" w:color="auto"/>
              <w:bottom w:val="single" w:sz="4" w:space="0" w:color="auto"/>
            </w:tcBorders>
          </w:tcPr>
          <w:p w:rsidR="00281C41" w:rsidRPr="00100085" w:rsidRDefault="00281C41" w:rsidP="00936896">
            <w:pPr>
              <w:jc w:val="center"/>
            </w:pPr>
          </w:p>
        </w:tc>
        <w:tc>
          <w:tcPr>
            <w:tcW w:w="3262" w:type="dxa"/>
            <w:gridSpan w:val="2"/>
            <w:tcBorders>
              <w:top w:val="single" w:sz="4" w:space="0" w:color="auto"/>
              <w:bottom w:val="single" w:sz="4" w:space="0" w:color="auto"/>
            </w:tcBorders>
          </w:tcPr>
          <w:p w:rsidR="00281C41" w:rsidRPr="00100085" w:rsidRDefault="00281C41" w:rsidP="00936896"/>
        </w:tc>
        <w:tc>
          <w:tcPr>
            <w:tcW w:w="3400" w:type="dxa"/>
            <w:tcBorders>
              <w:top w:val="single" w:sz="4" w:space="0" w:color="auto"/>
              <w:bottom w:val="single" w:sz="4" w:space="0" w:color="auto"/>
            </w:tcBorders>
          </w:tcPr>
          <w:p w:rsidR="00281C41" w:rsidRPr="00100085" w:rsidRDefault="00281C41" w:rsidP="00936896"/>
        </w:tc>
      </w:tr>
      <w:tr w:rsidR="008C0AC9" w:rsidRPr="00100085" w:rsidTr="00F878BA">
        <w:trPr>
          <w:trHeight w:val="81"/>
        </w:trPr>
        <w:tc>
          <w:tcPr>
            <w:tcW w:w="847" w:type="dxa"/>
            <w:tcBorders>
              <w:top w:val="single" w:sz="4" w:space="0" w:color="auto"/>
              <w:bottom w:val="single" w:sz="4" w:space="0" w:color="auto"/>
            </w:tcBorders>
          </w:tcPr>
          <w:p w:rsidR="00281C41" w:rsidRPr="00100085" w:rsidRDefault="00281C41" w:rsidP="000E5A60">
            <w:pPr>
              <w:jc w:val="center"/>
            </w:pPr>
            <w:r w:rsidRPr="00100085">
              <w:t>a</w:t>
            </w:r>
          </w:p>
        </w:tc>
        <w:tc>
          <w:tcPr>
            <w:tcW w:w="3260" w:type="dxa"/>
            <w:tcBorders>
              <w:top w:val="single" w:sz="4" w:space="0" w:color="auto"/>
              <w:bottom w:val="single" w:sz="4" w:space="0" w:color="auto"/>
            </w:tcBorders>
          </w:tcPr>
          <w:p w:rsidR="00281C41" w:rsidRPr="00100085" w:rsidRDefault="00281C41" w:rsidP="00281C41">
            <w:pPr>
              <w:rPr>
                <w:rFonts w:eastAsia="Calibri" w:cs="Arial"/>
              </w:rPr>
            </w:pPr>
            <w:r w:rsidRPr="00100085">
              <w:rPr>
                <w:rFonts w:cs="Arial"/>
                <w:iCs/>
              </w:rPr>
              <w:t>the registered name of the applicant and trading name if different</w:t>
            </w:r>
          </w:p>
        </w:tc>
        <w:tc>
          <w:tcPr>
            <w:tcW w:w="976" w:type="dxa"/>
            <w:tcBorders>
              <w:top w:val="single" w:sz="4" w:space="0" w:color="auto"/>
              <w:bottom w:val="single" w:sz="4" w:space="0" w:color="auto"/>
            </w:tcBorders>
          </w:tcPr>
          <w:p w:rsidR="00281C41" w:rsidRPr="00100085" w:rsidRDefault="00B931CB" w:rsidP="00936896">
            <w:pPr>
              <w:jc w:val="center"/>
            </w:pPr>
            <w:r>
              <w:t>PRS</w:t>
            </w:r>
          </w:p>
        </w:tc>
        <w:tc>
          <w:tcPr>
            <w:tcW w:w="1154" w:type="dxa"/>
            <w:gridSpan w:val="2"/>
            <w:tcBorders>
              <w:top w:val="single" w:sz="4" w:space="0" w:color="auto"/>
              <w:bottom w:val="single" w:sz="4" w:space="0" w:color="auto"/>
            </w:tcBorders>
          </w:tcPr>
          <w:p w:rsidR="00281C41" w:rsidRPr="00100085" w:rsidRDefault="000D4B20" w:rsidP="00936896">
            <w:pPr>
              <w:jc w:val="center"/>
            </w:pPr>
            <w:r w:rsidRPr="00100085">
              <w:t>1</w:t>
            </w:r>
          </w:p>
        </w:tc>
        <w:tc>
          <w:tcPr>
            <w:tcW w:w="1072" w:type="dxa"/>
            <w:tcBorders>
              <w:top w:val="single" w:sz="4" w:space="0" w:color="auto"/>
              <w:bottom w:val="single" w:sz="4" w:space="0" w:color="auto"/>
            </w:tcBorders>
          </w:tcPr>
          <w:p w:rsidR="00281C41" w:rsidRPr="00100085" w:rsidRDefault="000D4B20" w:rsidP="00936896">
            <w:pPr>
              <w:jc w:val="center"/>
            </w:pPr>
            <w:r w:rsidRPr="00100085">
              <w:t>1.4</w:t>
            </w:r>
          </w:p>
        </w:tc>
        <w:tc>
          <w:tcPr>
            <w:tcW w:w="3262" w:type="dxa"/>
            <w:gridSpan w:val="2"/>
            <w:tcBorders>
              <w:top w:val="single" w:sz="4" w:space="0" w:color="auto"/>
              <w:bottom w:val="single" w:sz="4" w:space="0" w:color="auto"/>
            </w:tcBorders>
          </w:tcPr>
          <w:p w:rsidR="000D4B20" w:rsidRPr="00100085" w:rsidRDefault="000D4B20" w:rsidP="000D4B20">
            <w:pPr>
              <w:ind w:left="20"/>
              <w:contextualSpacing/>
              <w:rPr>
                <w:rFonts w:cs="Arial"/>
                <w:color w:val="000000" w:themeColor="text1"/>
              </w:rPr>
            </w:pPr>
            <w:r w:rsidRPr="00100085">
              <w:rPr>
                <w:rFonts w:cs="Arial"/>
                <w:color w:val="000000" w:themeColor="text1"/>
              </w:rPr>
              <w:t>The higher education provider accurately discloses to TEQSA all information, documents and assistance required by TEQSA, which will include:</w:t>
            </w:r>
          </w:p>
          <w:p w:rsidR="00281C41" w:rsidRPr="00F878BA" w:rsidRDefault="000D4B20" w:rsidP="00F878BA">
            <w:pPr>
              <w:ind w:left="303" w:hanging="283"/>
              <w:contextualSpacing/>
              <w:rPr>
                <w:rFonts w:cs="Arial"/>
                <w:color w:val="000000" w:themeColor="text1"/>
              </w:rPr>
            </w:pPr>
            <w:r w:rsidRPr="00100085">
              <w:rPr>
                <w:rFonts w:cs="Arial"/>
                <w:color w:val="000000" w:themeColor="text1"/>
              </w:rPr>
              <w:t>•</w:t>
            </w:r>
            <w:r w:rsidRPr="00100085">
              <w:rPr>
                <w:rFonts w:cs="Arial"/>
                <w:color w:val="000000" w:themeColor="text1"/>
              </w:rPr>
              <w:tab/>
              <w:t>details of the history of the higher education provider, its parent entities, its predecessors and related entities, and the history of all these entities of prior applications for approval to provide education or related services in Australia and overseas;</w:t>
            </w:r>
          </w:p>
        </w:tc>
        <w:tc>
          <w:tcPr>
            <w:tcW w:w="3400" w:type="dxa"/>
            <w:tcBorders>
              <w:top w:val="single" w:sz="4" w:space="0" w:color="auto"/>
              <w:bottom w:val="single" w:sz="4" w:space="0" w:color="auto"/>
            </w:tcBorders>
          </w:tcPr>
          <w:p w:rsidR="00281C41" w:rsidRPr="00100085" w:rsidRDefault="00F56FE4" w:rsidP="00936896">
            <w:r w:rsidRPr="00100085">
              <w:t>The criterion is a re-draft of the existing requirement with a focus on the legal identity of the provider.</w:t>
            </w:r>
          </w:p>
        </w:tc>
      </w:tr>
      <w:tr w:rsidR="008C0AC9" w:rsidRPr="00100085" w:rsidTr="008C0AC9">
        <w:trPr>
          <w:trHeight w:val="799"/>
        </w:trPr>
        <w:tc>
          <w:tcPr>
            <w:tcW w:w="847" w:type="dxa"/>
            <w:tcBorders>
              <w:top w:val="single" w:sz="4" w:space="0" w:color="auto"/>
              <w:bottom w:val="single" w:sz="4" w:space="0" w:color="auto"/>
            </w:tcBorders>
          </w:tcPr>
          <w:p w:rsidR="000D4B20" w:rsidRPr="00100085" w:rsidRDefault="000D4B20" w:rsidP="000E5A60">
            <w:pPr>
              <w:jc w:val="center"/>
            </w:pPr>
            <w:r w:rsidRPr="00100085">
              <w:lastRenderedPageBreak/>
              <w:t>b</w:t>
            </w:r>
          </w:p>
        </w:tc>
        <w:tc>
          <w:tcPr>
            <w:tcW w:w="3260" w:type="dxa"/>
            <w:tcBorders>
              <w:top w:val="single" w:sz="4" w:space="0" w:color="auto"/>
              <w:bottom w:val="single" w:sz="4" w:space="0" w:color="auto"/>
            </w:tcBorders>
          </w:tcPr>
          <w:p w:rsidR="000D4B20" w:rsidRPr="00100085" w:rsidRDefault="000D4B20" w:rsidP="00281C41">
            <w:pPr>
              <w:rPr>
                <w:rFonts w:cs="Arial"/>
                <w:iCs/>
              </w:rPr>
            </w:pPr>
            <w:r w:rsidRPr="00100085">
              <w:rPr>
                <w:rFonts w:cs="Arial"/>
                <w:iCs/>
              </w:rPr>
              <w:t>the ownership of the entity</w:t>
            </w:r>
          </w:p>
        </w:tc>
        <w:tc>
          <w:tcPr>
            <w:tcW w:w="976" w:type="dxa"/>
            <w:tcBorders>
              <w:top w:val="single" w:sz="4" w:space="0" w:color="auto"/>
              <w:bottom w:val="single" w:sz="4" w:space="0" w:color="auto"/>
            </w:tcBorders>
          </w:tcPr>
          <w:p w:rsidR="000D4B20" w:rsidRPr="00100085" w:rsidRDefault="00B931CB" w:rsidP="00936896">
            <w:pPr>
              <w:jc w:val="center"/>
            </w:pPr>
            <w:r>
              <w:t>PRS</w:t>
            </w:r>
          </w:p>
        </w:tc>
        <w:tc>
          <w:tcPr>
            <w:tcW w:w="1154" w:type="dxa"/>
            <w:gridSpan w:val="2"/>
            <w:tcBorders>
              <w:top w:val="single" w:sz="4" w:space="0" w:color="auto"/>
              <w:bottom w:val="single" w:sz="4" w:space="0" w:color="auto"/>
            </w:tcBorders>
          </w:tcPr>
          <w:p w:rsidR="000D4B20" w:rsidRPr="00100085" w:rsidRDefault="000D4B20" w:rsidP="00936896">
            <w:pPr>
              <w:jc w:val="center"/>
            </w:pPr>
            <w:r w:rsidRPr="00100085">
              <w:t>1</w:t>
            </w:r>
          </w:p>
        </w:tc>
        <w:tc>
          <w:tcPr>
            <w:tcW w:w="1072" w:type="dxa"/>
            <w:tcBorders>
              <w:top w:val="single" w:sz="4" w:space="0" w:color="auto"/>
              <w:bottom w:val="single" w:sz="4" w:space="0" w:color="auto"/>
            </w:tcBorders>
          </w:tcPr>
          <w:p w:rsidR="000D4B20" w:rsidRPr="00100085" w:rsidRDefault="000D4B20" w:rsidP="00936896">
            <w:pPr>
              <w:jc w:val="center"/>
            </w:pPr>
            <w:r w:rsidRPr="00100085">
              <w:t>1.4</w:t>
            </w:r>
          </w:p>
        </w:tc>
        <w:tc>
          <w:tcPr>
            <w:tcW w:w="3262" w:type="dxa"/>
            <w:gridSpan w:val="2"/>
            <w:tcBorders>
              <w:top w:val="single" w:sz="4" w:space="0" w:color="auto"/>
              <w:bottom w:val="single" w:sz="4" w:space="0" w:color="auto"/>
            </w:tcBorders>
          </w:tcPr>
          <w:p w:rsidR="000D4B20" w:rsidRPr="00100085" w:rsidRDefault="000D4B20" w:rsidP="00936896">
            <w:pPr>
              <w:ind w:left="20"/>
              <w:contextualSpacing/>
              <w:rPr>
                <w:rFonts w:cs="Arial"/>
                <w:color w:val="000000" w:themeColor="text1"/>
              </w:rPr>
            </w:pPr>
            <w:r w:rsidRPr="00100085">
              <w:rPr>
                <w:rFonts w:cs="Arial"/>
                <w:color w:val="000000" w:themeColor="text1"/>
              </w:rPr>
              <w:t>The higher education provider accurately discloses to TEQSA all information, documents and assistance required by TEQSA, which will include:</w:t>
            </w:r>
          </w:p>
          <w:p w:rsidR="000D4B20" w:rsidRPr="00100085" w:rsidRDefault="000D4B20" w:rsidP="00936896">
            <w:pPr>
              <w:ind w:left="303" w:hanging="283"/>
              <w:contextualSpacing/>
              <w:rPr>
                <w:rFonts w:cs="Arial"/>
                <w:color w:val="000000" w:themeColor="text1"/>
              </w:rPr>
            </w:pPr>
            <w:r w:rsidRPr="00100085">
              <w:rPr>
                <w:rFonts w:cs="Arial"/>
                <w:color w:val="000000" w:themeColor="text1"/>
              </w:rPr>
              <w:t>•</w:t>
            </w:r>
            <w:r w:rsidRPr="00100085">
              <w:rPr>
                <w:rFonts w:cs="Arial"/>
                <w:color w:val="000000" w:themeColor="text1"/>
              </w:rPr>
              <w:tab/>
              <w:t>details of the history of the higher education provider, its parent entities, its predecessors and related entities, and the history of all these entities of prior applications for approval to provide education or related services in Australia and overseas;</w:t>
            </w:r>
          </w:p>
          <w:p w:rsidR="000D4B20" w:rsidRPr="00100085" w:rsidRDefault="000C4C11" w:rsidP="000C4C11">
            <w:r>
              <w:rPr>
                <w:rFonts w:cs="Arial"/>
                <w:color w:val="000000" w:themeColor="text1"/>
              </w:rPr>
              <w:t xml:space="preserve">•    </w:t>
            </w:r>
            <w:r w:rsidRPr="000C4C11">
              <w:rPr>
                <w:rFonts w:ascii="Calibri" w:eastAsia="Calibri" w:hAnsi="Calibri" w:cs="Times New Roman"/>
                <w:lang w:val="en-GB"/>
              </w:rPr>
              <w:t>...</w:t>
            </w:r>
          </w:p>
        </w:tc>
        <w:tc>
          <w:tcPr>
            <w:tcW w:w="3400" w:type="dxa"/>
            <w:tcBorders>
              <w:top w:val="single" w:sz="4" w:space="0" w:color="auto"/>
              <w:bottom w:val="single" w:sz="4" w:space="0" w:color="auto"/>
            </w:tcBorders>
          </w:tcPr>
          <w:p w:rsidR="000D4B20" w:rsidRPr="00100085" w:rsidRDefault="00F56FE4" w:rsidP="00936896">
            <w:r w:rsidRPr="00100085">
              <w:t>The criterion is a re-draft of the existing requirement with a focus on the identity of those accountable for the prospective provider.</w:t>
            </w:r>
          </w:p>
        </w:tc>
      </w:tr>
      <w:tr w:rsidR="008C0AC9" w:rsidRPr="00100085" w:rsidTr="008C0AC9">
        <w:trPr>
          <w:trHeight w:val="799"/>
        </w:trPr>
        <w:tc>
          <w:tcPr>
            <w:tcW w:w="847" w:type="dxa"/>
            <w:tcBorders>
              <w:top w:val="single" w:sz="4" w:space="0" w:color="auto"/>
              <w:bottom w:val="single" w:sz="4" w:space="0" w:color="auto"/>
            </w:tcBorders>
          </w:tcPr>
          <w:p w:rsidR="00913CE5" w:rsidRPr="00100085" w:rsidRDefault="00913CE5" w:rsidP="000E5A60">
            <w:pPr>
              <w:jc w:val="center"/>
            </w:pPr>
            <w:r w:rsidRPr="00100085">
              <w:t>c</w:t>
            </w:r>
          </w:p>
        </w:tc>
        <w:tc>
          <w:tcPr>
            <w:tcW w:w="3260" w:type="dxa"/>
            <w:tcBorders>
              <w:top w:val="single" w:sz="4" w:space="0" w:color="auto"/>
              <w:bottom w:val="single" w:sz="4" w:space="0" w:color="auto"/>
            </w:tcBorders>
          </w:tcPr>
          <w:p w:rsidR="00913CE5" w:rsidRPr="00100085" w:rsidRDefault="00913CE5" w:rsidP="00281C41">
            <w:pPr>
              <w:rPr>
                <w:rFonts w:cs="Arial"/>
                <w:iCs/>
              </w:rPr>
            </w:pPr>
            <w:r w:rsidRPr="00100085">
              <w:rPr>
                <w:rFonts w:cs="Arial"/>
                <w:iCs/>
              </w:rPr>
              <w:t>any parent entities, predecessors and other related entities</w:t>
            </w:r>
          </w:p>
        </w:tc>
        <w:tc>
          <w:tcPr>
            <w:tcW w:w="976" w:type="dxa"/>
            <w:tcBorders>
              <w:top w:val="single" w:sz="4" w:space="0" w:color="auto"/>
              <w:bottom w:val="single" w:sz="4" w:space="0" w:color="auto"/>
            </w:tcBorders>
          </w:tcPr>
          <w:p w:rsidR="00913CE5" w:rsidRPr="00100085" w:rsidRDefault="00B931CB" w:rsidP="00936896">
            <w:pPr>
              <w:jc w:val="center"/>
            </w:pPr>
            <w:r>
              <w:t>PRS</w:t>
            </w:r>
          </w:p>
        </w:tc>
        <w:tc>
          <w:tcPr>
            <w:tcW w:w="1154" w:type="dxa"/>
            <w:gridSpan w:val="2"/>
            <w:tcBorders>
              <w:top w:val="single" w:sz="4" w:space="0" w:color="auto"/>
              <w:bottom w:val="single" w:sz="4" w:space="0" w:color="auto"/>
            </w:tcBorders>
          </w:tcPr>
          <w:p w:rsidR="00913CE5" w:rsidRPr="00100085" w:rsidRDefault="00913CE5" w:rsidP="00936896">
            <w:pPr>
              <w:jc w:val="center"/>
            </w:pPr>
            <w:r w:rsidRPr="00100085">
              <w:t>1</w:t>
            </w:r>
          </w:p>
        </w:tc>
        <w:tc>
          <w:tcPr>
            <w:tcW w:w="1072" w:type="dxa"/>
            <w:tcBorders>
              <w:top w:val="single" w:sz="4" w:space="0" w:color="auto"/>
              <w:bottom w:val="single" w:sz="4" w:space="0" w:color="auto"/>
            </w:tcBorders>
          </w:tcPr>
          <w:p w:rsidR="00913CE5" w:rsidRPr="00100085" w:rsidRDefault="00913CE5" w:rsidP="00936896">
            <w:pPr>
              <w:jc w:val="center"/>
            </w:pPr>
            <w:r w:rsidRPr="00100085">
              <w:t>1.4</w:t>
            </w:r>
          </w:p>
        </w:tc>
        <w:tc>
          <w:tcPr>
            <w:tcW w:w="3262" w:type="dxa"/>
            <w:gridSpan w:val="2"/>
            <w:tcBorders>
              <w:top w:val="single" w:sz="4" w:space="0" w:color="auto"/>
              <w:bottom w:val="single" w:sz="4" w:space="0" w:color="auto"/>
            </w:tcBorders>
          </w:tcPr>
          <w:p w:rsidR="00913CE5" w:rsidRPr="00100085" w:rsidRDefault="00913CE5" w:rsidP="00936896">
            <w:pPr>
              <w:ind w:left="20"/>
              <w:contextualSpacing/>
              <w:rPr>
                <w:rFonts w:cs="Arial"/>
                <w:color w:val="000000" w:themeColor="text1"/>
              </w:rPr>
            </w:pPr>
            <w:r w:rsidRPr="00100085">
              <w:rPr>
                <w:rFonts w:cs="Arial"/>
                <w:color w:val="000000" w:themeColor="text1"/>
              </w:rPr>
              <w:t>The higher education provider accurately discloses to TEQSA all information, documents and assistance required by TEQSA, which will include:</w:t>
            </w:r>
          </w:p>
          <w:p w:rsidR="00913CE5" w:rsidRPr="00100085" w:rsidRDefault="00913CE5" w:rsidP="00936896">
            <w:pPr>
              <w:ind w:left="303" w:hanging="283"/>
              <w:contextualSpacing/>
              <w:rPr>
                <w:rFonts w:cs="Arial"/>
                <w:color w:val="000000" w:themeColor="text1"/>
              </w:rPr>
            </w:pPr>
            <w:r w:rsidRPr="00100085">
              <w:rPr>
                <w:rFonts w:cs="Arial"/>
                <w:color w:val="000000" w:themeColor="text1"/>
              </w:rPr>
              <w:t>•</w:t>
            </w:r>
            <w:r w:rsidRPr="00100085">
              <w:rPr>
                <w:rFonts w:cs="Arial"/>
                <w:color w:val="000000" w:themeColor="text1"/>
              </w:rPr>
              <w:tab/>
              <w:t>details of the history of the higher education provider, its parent entities, its predecessors and related entities, and the history of all these entities of prior applications for approval to provide education or related services in Australia and overseas;</w:t>
            </w:r>
          </w:p>
          <w:p w:rsidR="00913CE5" w:rsidRPr="00100085" w:rsidRDefault="000C4C11" w:rsidP="00913CE5">
            <w:pPr>
              <w:ind w:left="303" w:hanging="283"/>
              <w:contextualSpacing/>
              <w:rPr>
                <w:rFonts w:cs="Arial"/>
                <w:color w:val="000000" w:themeColor="text1"/>
              </w:rPr>
            </w:pPr>
            <w:r>
              <w:rPr>
                <w:rFonts w:cs="Arial"/>
                <w:color w:val="000000" w:themeColor="text1"/>
              </w:rPr>
              <w:t xml:space="preserve">•    </w:t>
            </w:r>
            <w:r w:rsidRPr="000C4C11">
              <w:rPr>
                <w:rFonts w:ascii="Calibri" w:eastAsia="Calibri" w:hAnsi="Calibri" w:cs="Times New Roman"/>
                <w:lang w:val="en-GB"/>
              </w:rPr>
              <w:t>...</w:t>
            </w:r>
          </w:p>
        </w:tc>
        <w:tc>
          <w:tcPr>
            <w:tcW w:w="3400" w:type="dxa"/>
            <w:tcBorders>
              <w:top w:val="single" w:sz="4" w:space="0" w:color="auto"/>
              <w:bottom w:val="single" w:sz="4" w:space="0" w:color="auto"/>
            </w:tcBorders>
          </w:tcPr>
          <w:p w:rsidR="00913CE5" w:rsidRPr="00100085" w:rsidRDefault="00F56FE4" w:rsidP="00936896">
            <w:r w:rsidRPr="00100085">
              <w:t>The criterion is a re-draft of existing requirements with a focus on the information relevant to the track record of the entity.</w:t>
            </w:r>
          </w:p>
        </w:tc>
      </w:tr>
      <w:tr w:rsidR="00267831" w:rsidRPr="00100085" w:rsidTr="008C0AC9">
        <w:trPr>
          <w:trHeight w:val="799"/>
        </w:trPr>
        <w:tc>
          <w:tcPr>
            <w:tcW w:w="847" w:type="dxa"/>
            <w:tcBorders>
              <w:top w:val="single" w:sz="4" w:space="0" w:color="auto"/>
              <w:bottom w:val="single" w:sz="4" w:space="0" w:color="auto"/>
            </w:tcBorders>
          </w:tcPr>
          <w:p w:rsidR="00267831" w:rsidRPr="00100085" w:rsidRDefault="00267831" w:rsidP="000E5A60">
            <w:pPr>
              <w:jc w:val="center"/>
            </w:pPr>
            <w:r w:rsidRPr="00100085">
              <w:lastRenderedPageBreak/>
              <w:t>d</w:t>
            </w:r>
          </w:p>
        </w:tc>
        <w:tc>
          <w:tcPr>
            <w:tcW w:w="3260" w:type="dxa"/>
            <w:tcBorders>
              <w:top w:val="single" w:sz="4" w:space="0" w:color="auto"/>
              <w:bottom w:val="single" w:sz="4" w:space="0" w:color="auto"/>
            </w:tcBorders>
          </w:tcPr>
          <w:p w:rsidR="00267831" w:rsidRPr="00100085" w:rsidRDefault="00267831" w:rsidP="00281C41">
            <w:pPr>
              <w:rPr>
                <w:rFonts w:cs="Arial"/>
                <w:iCs/>
              </w:rPr>
            </w:pPr>
            <w:r w:rsidRPr="00100085">
              <w:rPr>
                <w:rFonts w:cs="Arial"/>
                <w:iCs/>
              </w:rPr>
              <w:t>the entity’s constitution</w:t>
            </w:r>
            <w:r w:rsidR="0086533C">
              <w:rPr>
                <w:rFonts w:cs="Arial"/>
                <w:iCs/>
              </w:rPr>
              <w:t xml:space="preserve"> (or equivalent)</w:t>
            </w:r>
          </w:p>
        </w:tc>
        <w:tc>
          <w:tcPr>
            <w:tcW w:w="3202" w:type="dxa"/>
            <w:gridSpan w:val="4"/>
            <w:tcBorders>
              <w:top w:val="single" w:sz="4" w:space="0" w:color="auto"/>
              <w:bottom w:val="single" w:sz="4" w:space="0" w:color="auto"/>
            </w:tcBorders>
          </w:tcPr>
          <w:p w:rsidR="00267831" w:rsidRPr="00100085" w:rsidRDefault="00267831" w:rsidP="00267831">
            <w:r w:rsidRPr="00100085">
              <w:t>TEQSA Application Guide for Registration as a Higher Education Provider</w:t>
            </w:r>
          </w:p>
        </w:tc>
        <w:tc>
          <w:tcPr>
            <w:tcW w:w="3262" w:type="dxa"/>
            <w:gridSpan w:val="2"/>
            <w:tcBorders>
              <w:top w:val="single" w:sz="4" w:space="0" w:color="auto"/>
              <w:bottom w:val="single" w:sz="4" w:space="0" w:color="auto"/>
            </w:tcBorders>
          </w:tcPr>
          <w:p w:rsidR="00267831" w:rsidRPr="00100085" w:rsidRDefault="00267831" w:rsidP="00936896">
            <w:r w:rsidRPr="00100085">
              <w:t>Section 1: 1.2 Type of legal entity</w:t>
            </w:r>
          </w:p>
        </w:tc>
        <w:tc>
          <w:tcPr>
            <w:tcW w:w="3400" w:type="dxa"/>
            <w:tcBorders>
              <w:top w:val="single" w:sz="4" w:space="0" w:color="auto"/>
              <w:bottom w:val="single" w:sz="4" w:space="0" w:color="auto"/>
            </w:tcBorders>
          </w:tcPr>
          <w:p w:rsidR="00267831" w:rsidRPr="00100085" w:rsidRDefault="00567DA1" w:rsidP="00567DA1">
            <w:r>
              <w:t>Addresses a requirement of current regulatory practice that is not specified in the existing Framework.</w:t>
            </w:r>
          </w:p>
        </w:tc>
      </w:tr>
      <w:tr w:rsidR="00C75F71" w:rsidRPr="00100085" w:rsidTr="008C0AC9">
        <w:trPr>
          <w:trHeight w:val="799"/>
        </w:trPr>
        <w:tc>
          <w:tcPr>
            <w:tcW w:w="847" w:type="dxa"/>
            <w:tcBorders>
              <w:top w:val="single" w:sz="4" w:space="0" w:color="auto"/>
              <w:bottom w:val="single" w:sz="4" w:space="0" w:color="auto"/>
            </w:tcBorders>
          </w:tcPr>
          <w:p w:rsidR="00C75F71" w:rsidRPr="00100085" w:rsidRDefault="00C75F71" w:rsidP="000E5A60">
            <w:pPr>
              <w:jc w:val="center"/>
            </w:pPr>
            <w:r w:rsidRPr="00100085">
              <w:t>e</w:t>
            </w:r>
          </w:p>
        </w:tc>
        <w:tc>
          <w:tcPr>
            <w:tcW w:w="3260" w:type="dxa"/>
            <w:tcBorders>
              <w:top w:val="single" w:sz="4" w:space="0" w:color="auto"/>
              <w:bottom w:val="single" w:sz="4" w:space="0" w:color="auto"/>
            </w:tcBorders>
          </w:tcPr>
          <w:p w:rsidR="00C75F71" w:rsidRPr="00100085" w:rsidRDefault="00C75F71" w:rsidP="00281C41">
            <w:pPr>
              <w:rPr>
                <w:rFonts w:cs="Arial"/>
                <w:iCs/>
              </w:rPr>
            </w:pPr>
            <w:r w:rsidRPr="00100085">
              <w:rPr>
                <w:rFonts w:cs="Arial"/>
                <w:iCs/>
              </w:rPr>
              <w:t>the members of the governing body</w:t>
            </w:r>
          </w:p>
        </w:tc>
        <w:tc>
          <w:tcPr>
            <w:tcW w:w="3202" w:type="dxa"/>
            <w:gridSpan w:val="4"/>
            <w:tcBorders>
              <w:top w:val="single" w:sz="4" w:space="0" w:color="auto"/>
              <w:bottom w:val="single" w:sz="4" w:space="0" w:color="auto"/>
            </w:tcBorders>
          </w:tcPr>
          <w:p w:rsidR="00C75F71" w:rsidRPr="00100085" w:rsidRDefault="00C75F71" w:rsidP="00B279F6">
            <w:r w:rsidRPr="00100085">
              <w:t>TEQSA Application Guide for Registration as a H</w:t>
            </w:r>
            <w:r w:rsidR="004B0D03" w:rsidRPr="00100085">
              <w:t xml:space="preserve">igher </w:t>
            </w:r>
            <w:r w:rsidRPr="00100085">
              <w:t>E</w:t>
            </w:r>
            <w:r w:rsidR="004B0D03" w:rsidRPr="00100085">
              <w:t>ducation</w:t>
            </w:r>
            <w:r w:rsidRPr="00100085">
              <w:t xml:space="preserve"> Provider</w:t>
            </w:r>
          </w:p>
        </w:tc>
        <w:tc>
          <w:tcPr>
            <w:tcW w:w="3262" w:type="dxa"/>
            <w:gridSpan w:val="2"/>
            <w:tcBorders>
              <w:top w:val="single" w:sz="4" w:space="0" w:color="auto"/>
              <w:bottom w:val="single" w:sz="4" w:space="0" w:color="auto"/>
            </w:tcBorders>
          </w:tcPr>
          <w:p w:rsidR="009A7281" w:rsidRPr="00100085" w:rsidRDefault="009A7281" w:rsidP="009A7281">
            <w:r w:rsidRPr="00100085">
              <w:t xml:space="preserve">4.2 Details of the legally constituted corporate </w:t>
            </w:r>
          </w:p>
          <w:p w:rsidR="009A7281" w:rsidRPr="00100085" w:rsidRDefault="009A7281" w:rsidP="009A7281">
            <w:r w:rsidRPr="00100085">
              <w:t xml:space="preserve">governing body </w:t>
            </w:r>
          </w:p>
          <w:p w:rsidR="009A7281" w:rsidRPr="00100085" w:rsidRDefault="009A7281" w:rsidP="009A7281">
            <w:r w:rsidRPr="00100085">
              <w:t xml:space="preserve">4.2.1  TEQSA requires the following details about </w:t>
            </w:r>
          </w:p>
          <w:p w:rsidR="009A7281" w:rsidRPr="00100085" w:rsidRDefault="009A7281" w:rsidP="009A7281">
            <w:r w:rsidRPr="00100085">
              <w:t>the Chair of the governing body:</w:t>
            </w:r>
          </w:p>
          <w:p w:rsidR="009A7281" w:rsidRPr="00100085" w:rsidRDefault="009A7281" w:rsidP="009A7281">
            <w:r w:rsidRPr="00100085">
              <w:t xml:space="preserve">4.2.2 TEQSA requires the following details </w:t>
            </w:r>
          </w:p>
          <w:p w:rsidR="009A7281" w:rsidRPr="00100085" w:rsidRDefault="009A7281" w:rsidP="009A7281">
            <w:r w:rsidRPr="00100085">
              <w:t xml:space="preserve">about each member and/or director of the </w:t>
            </w:r>
          </w:p>
          <w:p w:rsidR="00C75F71" w:rsidRPr="00100085" w:rsidRDefault="009A7281" w:rsidP="009A7281">
            <w:r w:rsidRPr="00100085">
              <w:t>governing body</w:t>
            </w:r>
          </w:p>
        </w:tc>
        <w:tc>
          <w:tcPr>
            <w:tcW w:w="3400" w:type="dxa"/>
            <w:tcBorders>
              <w:top w:val="single" w:sz="4" w:space="0" w:color="auto"/>
              <w:bottom w:val="single" w:sz="4" w:space="0" w:color="auto"/>
            </w:tcBorders>
          </w:tcPr>
          <w:p w:rsidR="00C75F71" w:rsidRPr="00100085" w:rsidRDefault="00A8445F" w:rsidP="00936896">
            <w:r w:rsidRPr="00100085">
              <w:t>The criterion</w:t>
            </w:r>
            <w:r w:rsidR="00B279F6" w:rsidRPr="00100085">
              <w:t xml:space="preserve"> is consistent with the existing TEQSA application guide for Registration as a Higher Education provider</w:t>
            </w:r>
            <w:r w:rsidR="004513AF">
              <w:t>.</w:t>
            </w:r>
          </w:p>
        </w:tc>
      </w:tr>
      <w:tr w:rsidR="00C75F71" w:rsidRPr="00100085" w:rsidTr="008C0AC9">
        <w:trPr>
          <w:trHeight w:val="799"/>
        </w:trPr>
        <w:tc>
          <w:tcPr>
            <w:tcW w:w="847" w:type="dxa"/>
            <w:tcBorders>
              <w:top w:val="single" w:sz="4" w:space="0" w:color="auto"/>
              <w:bottom w:val="single" w:sz="4" w:space="0" w:color="auto"/>
            </w:tcBorders>
          </w:tcPr>
          <w:p w:rsidR="00C75F71" w:rsidRPr="00100085" w:rsidRDefault="00C75F71" w:rsidP="000E5A60">
            <w:pPr>
              <w:jc w:val="center"/>
            </w:pPr>
            <w:r w:rsidRPr="00100085">
              <w:t>f</w:t>
            </w:r>
          </w:p>
        </w:tc>
        <w:tc>
          <w:tcPr>
            <w:tcW w:w="3260" w:type="dxa"/>
            <w:tcBorders>
              <w:top w:val="single" w:sz="4" w:space="0" w:color="auto"/>
              <w:bottom w:val="single" w:sz="4" w:space="0" w:color="auto"/>
            </w:tcBorders>
          </w:tcPr>
          <w:p w:rsidR="00C75F71" w:rsidRPr="00100085" w:rsidRDefault="00C75F71" w:rsidP="00281C41">
            <w:pPr>
              <w:rPr>
                <w:rFonts w:cs="Arial"/>
                <w:iCs/>
              </w:rPr>
            </w:pPr>
            <w:r w:rsidRPr="00100085">
              <w:rPr>
                <w:rFonts w:cs="Arial"/>
                <w:iCs/>
              </w:rPr>
              <w:t>the higher education course(s) of study and qualification(s) that are proposed to be offered initially</w:t>
            </w:r>
          </w:p>
        </w:tc>
        <w:tc>
          <w:tcPr>
            <w:tcW w:w="3202" w:type="dxa"/>
            <w:gridSpan w:val="4"/>
            <w:tcBorders>
              <w:top w:val="single" w:sz="4" w:space="0" w:color="auto"/>
              <w:bottom w:val="single" w:sz="4" w:space="0" w:color="auto"/>
            </w:tcBorders>
          </w:tcPr>
          <w:p w:rsidR="00C75F71" w:rsidRPr="00100085" w:rsidRDefault="00C75F71" w:rsidP="00C75F71">
            <w:r w:rsidRPr="00100085">
              <w:t>TEQSA Application Guide for Registration as a Higher Education Provider</w:t>
            </w:r>
          </w:p>
        </w:tc>
        <w:tc>
          <w:tcPr>
            <w:tcW w:w="3262" w:type="dxa"/>
            <w:gridSpan w:val="2"/>
            <w:tcBorders>
              <w:top w:val="single" w:sz="4" w:space="0" w:color="auto"/>
              <w:bottom w:val="single" w:sz="4" w:space="0" w:color="auto"/>
            </w:tcBorders>
          </w:tcPr>
          <w:p w:rsidR="00C75F71" w:rsidRPr="00100085" w:rsidRDefault="00C75F71" w:rsidP="00083FD1">
            <w:r w:rsidRPr="00100085">
              <w:t>Pg. 5</w:t>
            </w:r>
          </w:p>
          <w:p w:rsidR="00C75F71" w:rsidRPr="00100085" w:rsidRDefault="00C75F71" w:rsidP="00083FD1">
            <w:r w:rsidRPr="00100085">
              <w:t xml:space="preserve">Under section 25 of the TEQSA Act, a registered Higher Education Provider must offer at least one accredited course. In order to be registered by TEQSA as a Higher Education Provider, in addition to meeting the Threshold Standards, at least one higher education course of study that meets the Provider Course Accreditation Standards must be offered.  </w:t>
            </w:r>
          </w:p>
          <w:p w:rsidR="00C75F71" w:rsidRPr="00100085" w:rsidRDefault="00C75F71" w:rsidP="00083FD1">
            <w:r w:rsidRPr="00100085">
              <w:t xml:space="preserve">An application for registration as a Higher Education Provider must be accompanied by an application for accreditation of at least one course of study. TEQSA </w:t>
            </w:r>
            <w:r w:rsidRPr="00100085">
              <w:lastRenderedPageBreak/>
              <w:t xml:space="preserve">will not assess a registration application unless: </w:t>
            </w:r>
          </w:p>
          <w:p w:rsidR="00C75F71" w:rsidRPr="00100085" w:rsidRDefault="00C75F71" w:rsidP="00083FD1">
            <w:pPr>
              <w:pStyle w:val="ListParagraph"/>
              <w:numPr>
                <w:ilvl w:val="0"/>
                <w:numId w:val="3"/>
              </w:numPr>
            </w:pPr>
            <w:r w:rsidRPr="00100085">
              <w:t xml:space="preserve">an accompanying application for course accreditation is made using the approved form, </w:t>
            </w:r>
          </w:p>
          <w:p w:rsidR="00C75F71" w:rsidRPr="00100085" w:rsidRDefault="00C75F71" w:rsidP="00083FD1">
            <w:r w:rsidRPr="00100085">
              <w:t xml:space="preserve">and </w:t>
            </w:r>
          </w:p>
          <w:p w:rsidR="00C75F71" w:rsidRPr="00100085" w:rsidRDefault="00C75F71" w:rsidP="00083FD1">
            <w:pPr>
              <w:pStyle w:val="ListParagraph"/>
              <w:numPr>
                <w:ilvl w:val="0"/>
                <w:numId w:val="3"/>
              </w:numPr>
            </w:pPr>
            <w:r w:rsidRPr="00100085">
              <w:t xml:space="preserve">the application for course accreditation is accompanied by documentation and information required by TEQSA. </w:t>
            </w:r>
          </w:p>
          <w:p w:rsidR="00C75F71" w:rsidRPr="00100085" w:rsidRDefault="00C75F71" w:rsidP="00083FD1"/>
          <w:p w:rsidR="00C75F71" w:rsidRPr="00100085" w:rsidRDefault="00C75F71" w:rsidP="00083FD1">
            <w:r w:rsidRPr="00100085">
              <w:t xml:space="preserve">Refer to the Application for Accreditation of a Higher </w:t>
            </w:r>
          </w:p>
          <w:p w:rsidR="00C75F71" w:rsidRPr="00100085" w:rsidRDefault="00C75F71" w:rsidP="00083FD1">
            <w:r w:rsidRPr="00100085">
              <w:t>Education Course of Study and accompanying application guidelines for further information about the course accreditation process, available at: http://www.teqsa.gov.</w:t>
            </w:r>
          </w:p>
          <w:p w:rsidR="00C75F71" w:rsidRPr="00100085" w:rsidRDefault="00C75F71" w:rsidP="00083FD1">
            <w:r w:rsidRPr="00100085">
              <w:t>au/course-accreditation.</w:t>
            </w:r>
          </w:p>
        </w:tc>
        <w:tc>
          <w:tcPr>
            <w:tcW w:w="3400" w:type="dxa"/>
            <w:tcBorders>
              <w:top w:val="single" w:sz="4" w:space="0" w:color="auto"/>
              <w:bottom w:val="single" w:sz="4" w:space="0" w:color="auto"/>
            </w:tcBorders>
          </w:tcPr>
          <w:p w:rsidR="004513AF" w:rsidRPr="00100085" w:rsidRDefault="00B279F6" w:rsidP="00936896">
            <w:r w:rsidRPr="00100085">
              <w:lastRenderedPageBreak/>
              <w:t>The criterion is consistent with the existing TEQSA application guide for Registration as a Higher Education provider</w:t>
            </w:r>
            <w:r w:rsidR="004513AF">
              <w:t>.</w:t>
            </w:r>
          </w:p>
        </w:tc>
      </w:tr>
      <w:tr w:rsidR="00281C41" w:rsidRPr="00100085" w:rsidTr="008C0AC9">
        <w:trPr>
          <w:trHeight w:val="942"/>
        </w:trPr>
        <w:tc>
          <w:tcPr>
            <w:tcW w:w="847" w:type="dxa"/>
            <w:tcBorders>
              <w:top w:val="single" w:sz="4" w:space="0" w:color="auto"/>
              <w:bottom w:val="single" w:sz="4" w:space="0" w:color="auto"/>
            </w:tcBorders>
          </w:tcPr>
          <w:p w:rsidR="00281C41" w:rsidRPr="00100085" w:rsidRDefault="00281C41" w:rsidP="000E5A60">
            <w:pPr>
              <w:jc w:val="center"/>
            </w:pPr>
            <w:r w:rsidRPr="00100085">
              <w:lastRenderedPageBreak/>
              <w:t>g</w:t>
            </w:r>
          </w:p>
        </w:tc>
        <w:tc>
          <w:tcPr>
            <w:tcW w:w="3260" w:type="dxa"/>
            <w:tcBorders>
              <w:top w:val="single" w:sz="4" w:space="0" w:color="auto"/>
              <w:bottom w:val="single" w:sz="4" w:space="0" w:color="auto"/>
            </w:tcBorders>
          </w:tcPr>
          <w:p w:rsidR="00281C41" w:rsidRPr="00100085" w:rsidRDefault="00281C41" w:rsidP="00281C41">
            <w:pPr>
              <w:rPr>
                <w:rFonts w:cs="Arial"/>
                <w:iCs/>
              </w:rPr>
            </w:pPr>
            <w:r w:rsidRPr="00100085">
              <w:rPr>
                <w:rFonts w:cs="Arial"/>
                <w:iCs/>
              </w:rPr>
              <w:t>other parties with whom it is proposed to deliver higher education in Australia and overseas</w:t>
            </w:r>
            <w:r w:rsidR="009D2203">
              <w:rPr>
                <w:rFonts w:cs="Arial"/>
                <w:iCs/>
              </w:rPr>
              <w:t>,</w:t>
            </w:r>
            <w:r w:rsidRPr="00100085">
              <w:rPr>
                <w:rFonts w:cs="Arial"/>
                <w:iCs/>
              </w:rPr>
              <w:t xml:space="preserve"> if applicable</w:t>
            </w:r>
          </w:p>
        </w:tc>
        <w:tc>
          <w:tcPr>
            <w:tcW w:w="976" w:type="dxa"/>
            <w:tcBorders>
              <w:top w:val="single" w:sz="4" w:space="0" w:color="auto"/>
              <w:bottom w:val="single" w:sz="4" w:space="0" w:color="auto"/>
            </w:tcBorders>
          </w:tcPr>
          <w:p w:rsidR="00281C41" w:rsidRPr="00100085" w:rsidRDefault="00B931CB" w:rsidP="00936896">
            <w:pPr>
              <w:jc w:val="center"/>
            </w:pPr>
            <w:r>
              <w:t>PRS</w:t>
            </w:r>
          </w:p>
        </w:tc>
        <w:tc>
          <w:tcPr>
            <w:tcW w:w="1154" w:type="dxa"/>
            <w:gridSpan w:val="2"/>
            <w:tcBorders>
              <w:top w:val="single" w:sz="4" w:space="0" w:color="auto"/>
              <w:bottom w:val="single" w:sz="4" w:space="0" w:color="auto"/>
            </w:tcBorders>
          </w:tcPr>
          <w:p w:rsidR="00281C41" w:rsidRPr="00100085" w:rsidRDefault="009A7281" w:rsidP="00936896">
            <w:pPr>
              <w:jc w:val="center"/>
            </w:pPr>
            <w:r w:rsidRPr="00100085">
              <w:t>1</w:t>
            </w:r>
          </w:p>
        </w:tc>
        <w:tc>
          <w:tcPr>
            <w:tcW w:w="1072" w:type="dxa"/>
            <w:tcBorders>
              <w:top w:val="single" w:sz="4" w:space="0" w:color="auto"/>
              <w:bottom w:val="single" w:sz="4" w:space="0" w:color="auto"/>
            </w:tcBorders>
          </w:tcPr>
          <w:p w:rsidR="00281C41" w:rsidRPr="00100085" w:rsidRDefault="009A7281" w:rsidP="00936896">
            <w:pPr>
              <w:jc w:val="center"/>
            </w:pPr>
            <w:r w:rsidRPr="00100085">
              <w:t>1.4</w:t>
            </w:r>
          </w:p>
        </w:tc>
        <w:tc>
          <w:tcPr>
            <w:tcW w:w="3262" w:type="dxa"/>
            <w:gridSpan w:val="2"/>
            <w:tcBorders>
              <w:top w:val="single" w:sz="4" w:space="0" w:color="auto"/>
              <w:bottom w:val="single" w:sz="4" w:space="0" w:color="auto"/>
            </w:tcBorders>
          </w:tcPr>
          <w:p w:rsidR="000D4B20" w:rsidRPr="00100085" w:rsidRDefault="000D4B20" w:rsidP="000D4B20">
            <w:pPr>
              <w:ind w:left="20"/>
              <w:contextualSpacing/>
              <w:rPr>
                <w:rFonts w:cs="Arial"/>
                <w:color w:val="000000" w:themeColor="text1"/>
              </w:rPr>
            </w:pPr>
            <w:r w:rsidRPr="00100085">
              <w:rPr>
                <w:rFonts w:cs="Arial"/>
                <w:color w:val="000000" w:themeColor="text1"/>
              </w:rPr>
              <w:t>The higher education provider accurately discloses to TEQSA all information, documents and assistance required by TEQSA, which will include:</w:t>
            </w:r>
          </w:p>
          <w:p w:rsidR="00A25CA4" w:rsidRPr="00100085" w:rsidRDefault="000C4C11" w:rsidP="009A7281">
            <w:pPr>
              <w:ind w:left="20"/>
              <w:contextualSpacing/>
              <w:rPr>
                <w:rFonts w:cs="Arial"/>
                <w:color w:val="000000" w:themeColor="text1"/>
              </w:rPr>
            </w:pPr>
            <w:r>
              <w:rPr>
                <w:rFonts w:cs="Arial"/>
                <w:color w:val="000000" w:themeColor="text1"/>
              </w:rPr>
              <w:t xml:space="preserve">•    </w:t>
            </w:r>
            <w:r w:rsidRPr="000C4C11">
              <w:rPr>
                <w:rFonts w:ascii="Calibri" w:eastAsia="Calibri" w:hAnsi="Calibri" w:cs="Times New Roman"/>
                <w:lang w:val="en-GB"/>
              </w:rPr>
              <w:t>...</w:t>
            </w:r>
          </w:p>
          <w:p w:rsidR="00281C41" w:rsidRPr="00100085" w:rsidRDefault="000D4B20" w:rsidP="00A25CA4">
            <w:pPr>
              <w:pStyle w:val="ListParagraph"/>
              <w:numPr>
                <w:ilvl w:val="0"/>
                <w:numId w:val="1"/>
              </w:numPr>
              <w:ind w:left="303" w:hanging="283"/>
            </w:pPr>
            <w:r w:rsidRPr="00100085">
              <w:rPr>
                <w:rFonts w:cs="Arial"/>
                <w:color w:val="000000" w:themeColor="text1"/>
              </w:rPr>
              <w:t xml:space="preserve">details of its arrangements with other entities for the delivery of course of study, their history of prior applications for approval to </w:t>
            </w:r>
            <w:r w:rsidRPr="00100085">
              <w:rPr>
                <w:rFonts w:cs="Arial"/>
                <w:color w:val="000000" w:themeColor="text1"/>
              </w:rPr>
              <w:lastRenderedPageBreak/>
              <w:t>provide education or related services, and of any conditions or sanctions placed on their approvals including deregistration;</w:t>
            </w:r>
          </w:p>
          <w:p w:rsidR="00A25CA4" w:rsidRPr="00100085" w:rsidRDefault="00A25CA4" w:rsidP="00A25CA4">
            <w:pPr>
              <w:pStyle w:val="ListParagraph"/>
              <w:numPr>
                <w:ilvl w:val="0"/>
                <w:numId w:val="1"/>
              </w:numPr>
              <w:ind w:left="303" w:hanging="283"/>
            </w:pPr>
            <w:r w:rsidRPr="00100085">
              <w:rPr>
                <w:rFonts w:cs="Arial"/>
                <w:color w:val="000000" w:themeColor="text1"/>
              </w:rPr>
              <w:t>details</w:t>
            </w:r>
            <w:r w:rsidRPr="00100085">
              <w:t xml:space="preserve"> of the higher education provider’s agents; and,</w:t>
            </w:r>
          </w:p>
          <w:p w:rsidR="00A25CA4" w:rsidRPr="00100085" w:rsidRDefault="000C4C11" w:rsidP="00A25CA4">
            <w:r>
              <w:rPr>
                <w:rFonts w:cs="Arial"/>
                <w:color w:val="000000" w:themeColor="text1"/>
              </w:rPr>
              <w:t xml:space="preserve">•    </w:t>
            </w:r>
            <w:r w:rsidRPr="000C4C11">
              <w:rPr>
                <w:rFonts w:ascii="Calibri" w:eastAsia="Calibri" w:hAnsi="Calibri" w:cs="Times New Roman"/>
                <w:lang w:val="en-GB"/>
              </w:rPr>
              <w:t>...</w:t>
            </w:r>
          </w:p>
        </w:tc>
        <w:tc>
          <w:tcPr>
            <w:tcW w:w="3400" w:type="dxa"/>
            <w:tcBorders>
              <w:top w:val="single" w:sz="4" w:space="0" w:color="auto"/>
              <w:bottom w:val="single" w:sz="4" w:space="0" w:color="auto"/>
            </w:tcBorders>
          </w:tcPr>
          <w:p w:rsidR="004513AF" w:rsidRPr="00100085" w:rsidRDefault="00267831" w:rsidP="00936896">
            <w:r w:rsidRPr="00100085">
              <w:lastRenderedPageBreak/>
              <w:t>The criterion is a re-draft of existing requirements.</w:t>
            </w:r>
          </w:p>
        </w:tc>
      </w:tr>
      <w:tr w:rsidR="00281C41" w:rsidRPr="00CD4788" w:rsidTr="008C0AC9">
        <w:trPr>
          <w:trHeight w:val="799"/>
        </w:trPr>
        <w:tc>
          <w:tcPr>
            <w:tcW w:w="847" w:type="dxa"/>
            <w:tcBorders>
              <w:top w:val="single" w:sz="4" w:space="0" w:color="auto"/>
              <w:bottom w:val="single" w:sz="4" w:space="0" w:color="auto"/>
            </w:tcBorders>
          </w:tcPr>
          <w:p w:rsidR="00281C41" w:rsidRDefault="00281C41" w:rsidP="000E5A60">
            <w:pPr>
              <w:jc w:val="center"/>
            </w:pPr>
            <w:r>
              <w:lastRenderedPageBreak/>
              <w:t>h</w:t>
            </w:r>
          </w:p>
        </w:tc>
        <w:tc>
          <w:tcPr>
            <w:tcW w:w="3260" w:type="dxa"/>
            <w:tcBorders>
              <w:top w:val="single" w:sz="4" w:space="0" w:color="auto"/>
              <w:bottom w:val="single" w:sz="4" w:space="0" w:color="auto"/>
            </w:tcBorders>
          </w:tcPr>
          <w:p w:rsidR="00281C41" w:rsidRPr="00C552F8" w:rsidRDefault="00281C41" w:rsidP="00281C41">
            <w:pPr>
              <w:rPr>
                <w:rFonts w:cs="Arial"/>
                <w:iCs/>
              </w:rPr>
            </w:pPr>
            <w:r w:rsidRPr="00C552F8">
              <w:rPr>
                <w:rFonts w:cs="Arial"/>
                <w:iCs/>
              </w:rPr>
              <w:t>other educational activities undertaken or proposed in Australia or overseas</w:t>
            </w:r>
          </w:p>
        </w:tc>
        <w:tc>
          <w:tcPr>
            <w:tcW w:w="976" w:type="dxa"/>
            <w:tcBorders>
              <w:top w:val="single" w:sz="4" w:space="0" w:color="auto"/>
              <w:bottom w:val="single" w:sz="4" w:space="0" w:color="auto"/>
            </w:tcBorders>
          </w:tcPr>
          <w:p w:rsidR="00281C41" w:rsidRDefault="00B931CB" w:rsidP="00936896">
            <w:pPr>
              <w:jc w:val="center"/>
            </w:pPr>
            <w:r>
              <w:t>PRS</w:t>
            </w:r>
          </w:p>
        </w:tc>
        <w:tc>
          <w:tcPr>
            <w:tcW w:w="1154" w:type="dxa"/>
            <w:gridSpan w:val="2"/>
            <w:tcBorders>
              <w:top w:val="single" w:sz="4" w:space="0" w:color="auto"/>
              <w:bottom w:val="single" w:sz="4" w:space="0" w:color="auto"/>
            </w:tcBorders>
          </w:tcPr>
          <w:p w:rsidR="00281C41" w:rsidRDefault="00534BCE" w:rsidP="00936896">
            <w:pPr>
              <w:jc w:val="center"/>
            </w:pPr>
            <w:r>
              <w:t>1</w:t>
            </w:r>
          </w:p>
        </w:tc>
        <w:tc>
          <w:tcPr>
            <w:tcW w:w="1072" w:type="dxa"/>
            <w:tcBorders>
              <w:top w:val="single" w:sz="4" w:space="0" w:color="auto"/>
              <w:bottom w:val="single" w:sz="4" w:space="0" w:color="auto"/>
            </w:tcBorders>
          </w:tcPr>
          <w:p w:rsidR="00281C41" w:rsidRPr="005A552A" w:rsidRDefault="00534BCE" w:rsidP="00936896">
            <w:pPr>
              <w:jc w:val="center"/>
            </w:pPr>
            <w:r>
              <w:t>1.4</w:t>
            </w:r>
          </w:p>
        </w:tc>
        <w:tc>
          <w:tcPr>
            <w:tcW w:w="3262" w:type="dxa"/>
            <w:gridSpan w:val="2"/>
            <w:tcBorders>
              <w:top w:val="single" w:sz="4" w:space="0" w:color="auto"/>
              <w:bottom w:val="single" w:sz="4" w:space="0" w:color="auto"/>
            </w:tcBorders>
          </w:tcPr>
          <w:p w:rsidR="00534BCE" w:rsidRPr="00534BCE" w:rsidRDefault="00534BCE" w:rsidP="00534BCE">
            <w:r w:rsidRPr="00534BCE">
              <w:t>The higher education provider accurately discloses to TEQSA all information, documents and assistance required by TEQSA, which will include:</w:t>
            </w:r>
          </w:p>
          <w:p w:rsidR="00534BCE" w:rsidRPr="00534BCE" w:rsidRDefault="00534BCE" w:rsidP="00534BCE">
            <w:r w:rsidRPr="00534BCE">
              <w:t>•</w:t>
            </w:r>
            <w:r w:rsidRPr="00534BCE">
              <w:tab/>
              <w:t>details of the history of the higher education provider, its parent entities, its predecessors and related entities, and the history of all these entities of prior applications for approval to provide education or related services in Australia and overseas;</w:t>
            </w:r>
          </w:p>
          <w:p w:rsidR="00281C41" w:rsidRDefault="000C4C11" w:rsidP="00936896">
            <w:r>
              <w:rPr>
                <w:rFonts w:cs="Arial"/>
                <w:color w:val="000000" w:themeColor="text1"/>
              </w:rPr>
              <w:t xml:space="preserve">•    </w:t>
            </w:r>
            <w:r w:rsidRPr="000C4C11">
              <w:rPr>
                <w:rFonts w:ascii="Calibri" w:eastAsia="Calibri" w:hAnsi="Calibri" w:cs="Times New Roman"/>
                <w:lang w:val="en-GB"/>
              </w:rPr>
              <w:t>...</w:t>
            </w:r>
          </w:p>
        </w:tc>
        <w:tc>
          <w:tcPr>
            <w:tcW w:w="3400" w:type="dxa"/>
            <w:tcBorders>
              <w:top w:val="single" w:sz="4" w:space="0" w:color="auto"/>
              <w:bottom w:val="single" w:sz="4" w:space="0" w:color="auto"/>
            </w:tcBorders>
          </w:tcPr>
          <w:p w:rsidR="00281C41" w:rsidRPr="000624D7" w:rsidRDefault="00267831" w:rsidP="00936896">
            <w:r>
              <w:t>The criterion is a re-draft of existing requirements.</w:t>
            </w:r>
          </w:p>
        </w:tc>
      </w:tr>
      <w:tr w:rsidR="00281C41" w:rsidRPr="00100085" w:rsidTr="00F878BA">
        <w:tc>
          <w:tcPr>
            <w:tcW w:w="847" w:type="dxa"/>
            <w:tcBorders>
              <w:top w:val="single" w:sz="4" w:space="0" w:color="auto"/>
              <w:bottom w:val="single" w:sz="4" w:space="0" w:color="auto"/>
            </w:tcBorders>
          </w:tcPr>
          <w:p w:rsidR="00281C41" w:rsidRPr="00100085" w:rsidRDefault="00281C41" w:rsidP="000E5A60">
            <w:pPr>
              <w:jc w:val="center"/>
            </w:pPr>
            <w:r w:rsidRPr="00100085">
              <w:t>i</w:t>
            </w:r>
          </w:p>
        </w:tc>
        <w:tc>
          <w:tcPr>
            <w:tcW w:w="3260" w:type="dxa"/>
            <w:tcBorders>
              <w:top w:val="single" w:sz="4" w:space="0" w:color="auto"/>
              <w:bottom w:val="single" w:sz="4" w:space="0" w:color="auto"/>
            </w:tcBorders>
          </w:tcPr>
          <w:p w:rsidR="00281C41" w:rsidRPr="00100085" w:rsidRDefault="00281C41" w:rsidP="00281C41">
            <w:pPr>
              <w:rPr>
                <w:rFonts w:cs="Arial"/>
                <w:iCs/>
              </w:rPr>
            </w:pPr>
            <w:r w:rsidRPr="00100085">
              <w:rPr>
                <w:rFonts w:cs="Arial"/>
                <w:iCs/>
              </w:rPr>
              <w:t>any previous applications for approval to provide higher education in Australia or overseas made by the applicant or related entities and any conditions imposed on such approvals if granted</w:t>
            </w:r>
          </w:p>
        </w:tc>
        <w:tc>
          <w:tcPr>
            <w:tcW w:w="976" w:type="dxa"/>
            <w:tcBorders>
              <w:top w:val="single" w:sz="4" w:space="0" w:color="auto"/>
              <w:bottom w:val="single" w:sz="4" w:space="0" w:color="auto"/>
            </w:tcBorders>
          </w:tcPr>
          <w:p w:rsidR="00281C41" w:rsidRPr="00100085" w:rsidRDefault="00B931CB" w:rsidP="00936896">
            <w:pPr>
              <w:jc w:val="center"/>
            </w:pPr>
            <w:r>
              <w:t>PRS</w:t>
            </w:r>
          </w:p>
        </w:tc>
        <w:tc>
          <w:tcPr>
            <w:tcW w:w="1154" w:type="dxa"/>
            <w:gridSpan w:val="2"/>
            <w:tcBorders>
              <w:top w:val="single" w:sz="4" w:space="0" w:color="auto"/>
              <w:bottom w:val="single" w:sz="4" w:space="0" w:color="auto"/>
            </w:tcBorders>
          </w:tcPr>
          <w:p w:rsidR="00281C41" w:rsidRPr="00100085" w:rsidRDefault="00A25CA4" w:rsidP="00936896">
            <w:pPr>
              <w:jc w:val="center"/>
            </w:pPr>
            <w:r w:rsidRPr="00100085">
              <w:t>1</w:t>
            </w:r>
          </w:p>
        </w:tc>
        <w:tc>
          <w:tcPr>
            <w:tcW w:w="1072" w:type="dxa"/>
            <w:tcBorders>
              <w:top w:val="single" w:sz="4" w:space="0" w:color="auto"/>
              <w:bottom w:val="single" w:sz="4" w:space="0" w:color="auto"/>
            </w:tcBorders>
          </w:tcPr>
          <w:p w:rsidR="00281C41" w:rsidRPr="00100085" w:rsidRDefault="00A25CA4" w:rsidP="00936896">
            <w:pPr>
              <w:jc w:val="center"/>
            </w:pPr>
            <w:r w:rsidRPr="00100085">
              <w:t>1.5</w:t>
            </w:r>
          </w:p>
        </w:tc>
        <w:tc>
          <w:tcPr>
            <w:tcW w:w="3262" w:type="dxa"/>
            <w:gridSpan w:val="2"/>
            <w:tcBorders>
              <w:top w:val="single" w:sz="4" w:space="0" w:color="auto"/>
              <w:bottom w:val="single" w:sz="4" w:space="0" w:color="auto"/>
            </w:tcBorders>
          </w:tcPr>
          <w:p w:rsidR="00281C41" w:rsidRPr="00100085" w:rsidRDefault="00A25CA4" w:rsidP="00936896">
            <w:r w:rsidRPr="00100085">
              <w:t xml:space="preserve">The higher education provider’s history, and the history of its parent entities, its predecessors and related entities, shows a sound track record in managing business operations and in the provision of education or related services at an acceptable level of quality and in accordance with any applicable regulatory or </w:t>
            </w:r>
            <w:r w:rsidRPr="00100085">
              <w:lastRenderedPageBreak/>
              <w:t>accreditation requirements.</w:t>
            </w:r>
          </w:p>
        </w:tc>
        <w:tc>
          <w:tcPr>
            <w:tcW w:w="3400" w:type="dxa"/>
            <w:tcBorders>
              <w:top w:val="single" w:sz="4" w:space="0" w:color="auto"/>
              <w:bottom w:val="single" w:sz="4" w:space="0" w:color="auto"/>
            </w:tcBorders>
          </w:tcPr>
          <w:p w:rsidR="00281C41" w:rsidRPr="00100085" w:rsidRDefault="00267831" w:rsidP="00F61458">
            <w:r w:rsidRPr="00100085">
              <w:lastRenderedPageBreak/>
              <w:t>The criterion is a re-draft of an existing requirement with a focus on the information required by the regulator.</w:t>
            </w:r>
          </w:p>
        </w:tc>
      </w:tr>
      <w:tr w:rsidR="00281C41" w:rsidRPr="00100085" w:rsidTr="008C0AC9">
        <w:trPr>
          <w:trHeight w:val="799"/>
        </w:trPr>
        <w:tc>
          <w:tcPr>
            <w:tcW w:w="847" w:type="dxa"/>
            <w:tcBorders>
              <w:top w:val="single" w:sz="4" w:space="0" w:color="auto"/>
              <w:bottom w:val="single" w:sz="4" w:space="0" w:color="auto"/>
            </w:tcBorders>
          </w:tcPr>
          <w:p w:rsidR="00281C41" w:rsidRPr="00100085" w:rsidRDefault="00281C41" w:rsidP="000E5A60">
            <w:pPr>
              <w:jc w:val="center"/>
            </w:pPr>
            <w:r w:rsidRPr="00100085">
              <w:lastRenderedPageBreak/>
              <w:t>j</w:t>
            </w:r>
          </w:p>
        </w:tc>
        <w:tc>
          <w:tcPr>
            <w:tcW w:w="3260" w:type="dxa"/>
            <w:tcBorders>
              <w:top w:val="single" w:sz="4" w:space="0" w:color="auto"/>
              <w:bottom w:val="single" w:sz="4" w:space="0" w:color="auto"/>
            </w:tcBorders>
          </w:tcPr>
          <w:p w:rsidR="00281C41" w:rsidRPr="00100085" w:rsidRDefault="00281C41" w:rsidP="00281C41">
            <w:pPr>
              <w:rPr>
                <w:rFonts w:cs="Arial"/>
                <w:iCs/>
              </w:rPr>
            </w:pPr>
            <w:r w:rsidRPr="00100085">
              <w:rPr>
                <w:rFonts w:cs="Arial"/>
                <w:iCs/>
              </w:rPr>
              <w:t>if approval to offer higher education has ever been withdrawn from the applicant or related entities</w:t>
            </w:r>
          </w:p>
        </w:tc>
        <w:tc>
          <w:tcPr>
            <w:tcW w:w="976" w:type="dxa"/>
            <w:tcBorders>
              <w:top w:val="single" w:sz="4" w:space="0" w:color="auto"/>
              <w:bottom w:val="single" w:sz="4" w:space="0" w:color="auto"/>
            </w:tcBorders>
          </w:tcPr>
          <w:p w:rsidR="00281C41" w:rsidRPr="00100085" w:rsidRDefault="00B931CB" w:rsidP="00936896">
            <w:pPr>
              <w:jc w:val="center"/>
            </w:pPr>
            <w:r>
              <w:t>PRS</w:t>
            </w:r>
          </w:p>
        </w:tc>
        <w:tc>
          <w:tcPr>
            <w:tcW w:w="1154" w:type="dxa"/>
            <w:gridSpan w:val="2"/>
            <w:tcBorders>
              <w:top w:val="single" w:sz="4" w:space="0" w:color="auto"/>
              <w:bottom w:val="single" w:sz="4" w:space="0" w:color="auto"/>
            </w:tcBorders>
          </w:tcPr>
          <w:p w:rsidR="00281C41" w:rsidRPr="00100085" w:rsidRDefault="009F78D8" w:rsidP="00936896">
            <w:pPr>
              <w:jc w:val="center"/>
            </w:pPr>
            <w:r w:rsidRPr="00100085">
              <w:t>1</w:t>
            </w:r>
          </w:p>
        </w:tc>
        <w:tc>
          <w:tcPr>
            <w:tcW w:w="1072" w:type="dxa"/>
            <w:tcBorders>
              <w:top w:val="single" w:sz="4" w:space="0" w:color="auto"/>
              <w:bottom w:val="single" w:sz="4" w:space="0" w:color="auto"/>
            </w:tcBorders>
          </w:tcPr>
          <w:p w:rsidR="00281C41" w:rsidRPr="00100085" w:rsidRDefault="00A25CA4" w:rsidP="00936896">
            <w:pPr>
              <w:jc w:val="center"/>
            </w:pPr>
            <w:r w:rsidRPr="00100085">
              <w:t>1.4</w:t>
            </w:r>
          </w:p>
        </w:tc>
        <w:tc>
          <w:tcPr>
            <w:tcW w:w="3262" w:type="dxa"/>
            <w:gridSpan w:val="2"/>
            <w:tcBorders>
              <w:top w:val="single" w:sz="4" w:space="0" w:color="auto"/>
              <w:bottom w:val="single" w:sz="4" w:space="0" w:color="auto"/>
            </w:tcBorders>
          </w:tcPr>
          <w:p w:rsidR="00A25CA4" w:rsidRPr="00100085" w:rsidRDefault="00A25CA4" w:rsidP="00A25CA4">
            <w:r w:rsidRPr="00100085">
              <w:t>The higher education provider accurately discloses to TEQSA all information, documents and assistance required by TEQSA, which will include:</w:t>
            </w:r>
          </w:p>
          <w:p w:rsidR="00281C41" w:rsidRPr="00100085" w:rsidRDefault="000C4C11" w:rsidP="00936896">
            <w:r>
              <w:rPr>
                <w:rFonts w:cs="Arial"/>
                <w:color w:val="000000" w:themeColor="text1"/>
              </w:rPr>
              <w:t xml:space="preserve">•    </w:t>
            </w:r>
            <w:r w:rsidRPr="000C4C11">
              <w:rPr>
                <w:rFonts w:ascii="Calibri" w:eastAsia="Calibri" w:hAnsi="Calibri" w:cs="Times New Roman"/>
                <w:lang w:val="en-GB"/>
              </w:rPr>
              <w:t>...</w:t>
            </w:r>
          </w:p>
          <w:p w:rsidR="00A25CA4" w:rsidRPr="00100085" w:rsidRDefault="00A25CA4" w:rsidP="00A25CA4">
            <w:pPr>
              <w:pStyle w:val="ListParagraph"/>
              <w:numPr>
                <w:ilvl w:val="0"/>
                <w:numId w:val="2"/>
              </w:numPr>
              <w:ind w:left="303" w:hanging="303"/>
            </w:pPr>
            <w:r w:rsidRPr="00100085">
              <w:t>any conditions or sanctions placed on approvals including deregistration;</w:t>
            </w:r>
          </w:p>
          <w:p w:rsidR="00A25CA4" w:rsidRPr="00100085" w:rsidRDefault="00A25CA4" w:rsidP="00A25CA4">
            <w:pPr>
              <w:pStyle w:val="ListParagraph"/>
              <w:numPr>
                <w:ilvl w:val="0"/>
                <w:numId w:val="2"/>
              </w:numPr>
              <w:ind w:left="303" w:hanging="303"/>
            </w:pPr>
            <w:r w:rsidRPr="00100085">
              <w:t>details of its arrangements with other entities for the delivery of course of study, their history of prior applications for approval to provide education or related services, and of any conditions or sanctions placed on their approvals including deregistration;</w:t>
            </w:r>
          </w:p>
          <w:p w:rsidR="00A25CA4" w:rsidRPr="00100085" w:rsidRDefault="000C4C11" w:rsidP="00936896">
            <w:r>
              <w:rPr>
                <w:rFonts w:cs="Arial"/>
                <w:color w:val="000000" w:themeColor="text1"/>
              </w:rPr>
              <w:t xml:space="preserve">•    </w:t>
            </w:r>
            <w:r w:rsidRPr="000C4C11">
              <w:rPr>
                <w:rFonts w:ascii="Calibri" w:eastAsia="Calibri" w:hAnsi="Calibri" w:cs="Times New Roman"/>
                <w:lang w:val="en-GB"/>
              </w:rPr>
              <w:t>...</w:t>
            </w:r>
          </w:p>
        </w:tc>
        <w:tc>
          <w:tcPr>
            <w:tcW w:w="3400" w:type="dxa"/>
            <w:tcBorders>
              <w:top w:val="single" w:sz="4" w:space="0" w:color="auto"/>
              <w:bottom w:val="single" w:sz="4" w:space="0" w:color="auto"/>
            </w:tcBorders>
          </w:tcPr>
          <w:p w:rsidR="00281C41" w:rsidRPr="00100085" w:rsidRDefault="00F61458" w:rsidP="00936896">
            <w:r w:rsidRPr="00100085">
              <w:t>The criterion is a re-draft of an existing requirement.</w:t>
            </w:r>
          </w:p>
        </w:tc>
      </w:tr>
      <w:tr w:rsidR="009F78D8" w:rsidRPr="00100085" w:rsidTr="008C0AC9">
        <w:trPr>
          <w:trHeight w:val="799"/>
        </w:trPr>
        <w:tc>
          <w:tcPr>
            <w:tcW w:w="847" w:type="dxa"/>
            <w:tcBorders>
              <w:top w:val="single" w:sz="4" w:space="0" w:color="auto"/>
              <w:bottom w:val="single" w:sz="4" w:space="0" w:color="auto"/>
            </w:tcBorders>
          </w:tcPr>
          <w:p w:rsidR="009F78D8" w:rsidRPr="00100085" w:rsidRDefault="009F78D8" w:rsidP="000E5A60">
            <w:pPr>
              <w:jc w:val="center"/>
            </w:pPr>
            <w:r w:rsidRPr="00100085">
              <w:t>k</w:t>
            </w:r>
          </w:p>
        </w:tc>
        <w:tc>
          <w:tcPr>
            <w:tcW w:w="3260" w:type="dxa"/>
            <w:tcBorders>
              <w:top w:val="single" w:sz="4" w:space="0" w:color="auto"/>
              <w:bottom w:val="single" w:sz="4" w:space="0" w:color="auto"/>
            </w:tcBorders>
          </w:tcPr>
          <w:p w:rsidR="009F78D8" w:rsidRPr="00100085" w:rsidRDefault="009F78D8" w:rsidP="00281C41">
            <w:pPr>
              <w:rPr>
                <w:rFonts w:cs="Arial"/>
                <w:iCs/>
              </w:rPr>
            </w:pPr>
            <w:r w:rsidRPr="00100085">
              <w:rPr>
                <w:rFonts w:cs="Arial"/>
                <w:iCs/>
              </w:rPr>
              <w:t>if any serious offences have been committed by the applicant or related entities in Australia or overseas, and</w:t>
            </w:r>
          </w:p>
        </w:tc>
        <w:tc>
          <w:tcPr>
            <w:tcW w:w="976" w:type="dxa"/>
            <w:tcBorders>
              <w:top w:val="single" w:sz="4" w:space="0" w:color="auto"/>
              <w:bottom w:val="single" w:sz="4" w:space="0" w:color="auto"/>
            </w:tcBorders>
          </w:tcPr>
          <w:p w:rsidR="009F78D8" w:rsidRPr="00100085" w:rsidRDefault="00B931CB" w:rsidP="00936896">
            <w:pPr>
              <w:jc w:val="center"/>
            </w:pPr>
            <w:r>
              <w:t>PRS</w:t>
            </w:r>
          </w:p>
        </w:tc>
        <w:tc>
          <w:tcPr>
            <w:tcW w:w="1154" w:type="dxa"/>
            <w:gridSpan w:val="2"/>
            <w:tcBorders>
              <w:top w:val="single" w:sz="4" w:space="0" w:color="auto"/>
              <w:bottom w:val="single" w:sz="4" w:space="0" w:color="auto"/>
            </w:tcBorders>
          </w:tcPr>
          <w:p w:rsidR="009F78D8" w:rsidRPr="00100085" w:rsidRDefault="009F78D8" w:rsidP="00936896">
            <w:pPr>
              <w:jc w:val="center"/>
            </w:pPr>
            <w:r w:rsidRPr="00100085">
              <w:t>1</w:t>
            </w:r>
          </w:p>
        </w:tc>
        <w:tc>
          <w:tcPr>
            <w:tcW w:w="1072" w:type="dxa"/>
            <w:tcBorders>
              <w:top w:val="single" w:sz="4" w:space="0" w:color="auto"/>
              <w:bottom w:val="single" w:sz="4" w:space="0" w:color="auto"/>
            </w:tcBorders>
          </w:tcPr>
          <w:p w:rsidR="009F78D8" w:rsidRPr="00100085" w:rsidRDefault="009F78D8" w:rsidP="00936896">
            <w:pPr>
              <w:jc w:val="center"/>
            </w:pPr>
            <w:r w:rsidRPr="00100085">
              <w:t>1.4</w:t>
            </w:r>
          </w:p>
        </w:tc>
        <w:tc>
          <w:tcPr>
            <w:tcW w:w="3262" w:type="dxa"/>
            <w:gridSpan w:val="2"/>
            <w:tcBorders>
              <w:top w:val="single" w:sz="4" w:space="0" w:color="auto"/>
              <w:bottom w:val="single" w:sz="4" w:space="0" w:color="auto"/>
            </w:tcBorders>
          </w:tcPr>
          <w:p w:rsidR="009F78D8" w:rsidRPr="00100085" w:rsidRDefault="009F78D8" w:rsidP="002D2279">
            <w:r w:rsidRPr="00100085">
              <w:t>The higher education provider accurately discloses to TEQSA all information, documents and assistance required by TEQSA, which will include:</w:t>
            </w:r>
          </w:p>
          <w:p w:rsidR="009F78D8" w:rsidRPr="00100085" w:rsidRDefault="000C4C11" w:rsidP="002D2279">
            <w:r>
              <w:rPr>
                <w:rFonts w:cs="Arial"/>
                <w:color w:val="000000" w:themeColor="text1"/>
              </w:rPr>
              <w:t xml:space="preserve">•    </w:t>
            </w:r>
            <w:r w:rsidRPr="000C4C11">
              <w:rPr>
                <w:rFonts w:ascii="Calibri" w:eastAsia="Calibri" w:hAnsi="Calibri" w:cs="Times New Roman"/>
                <w:lang w:val="en-GB"/>
              </w:rPr>
              <w:t>...</w:t>
            </w:r>
          </w:p>
          <w:p w:rsidR="009F78D8" w:rsidRPr="00100085" w:rsidRDefault="009F78D8" w:rsidP="002D2279">
            <w:pPr>
              <w:pStyle w:val="ListParagraph"/>
              <w:numPr>
                <w:ilvl w:val="0"/>
                <w:numId w:val="2"/>
              </w:numPr>
              <w:ind w:left="303" w:hanging="303"/>
            </w:pPr>
            <w:r w:rsidRPr="00100085">
              <w:t>any conditions or sanctions placed on approvals including deregistration;</w:t>
            </w:r>
          </w:p>
          <w:p w:rsidR="009F78D8" w:rsidRPr="00100085" w:rsidRDefault="009F78D8" w:rsidP="002D2279">
            <w:pPr>
              <w:pStyle w:val="ListParagraph"/>
              <w:numPr>
                <w:ilvl w:val="0"/>
                <w:numId w:val="2"/>
              </w:numPr>
              <w:ind w:left="303" w:hanging="303"/>
            </w:pPr>
            <w:r w:rsidRPr="00100085">
              <w:t xml:space="preserve">details of its arrangements with other entities for the delivery of course of study, </w:t>
            </w:r>
            <w:r w:rsidRPr="00100085">
              <w:lastRenderedPageBreak/>
              <w:t>their history of prior applications for approval to provide education or related services, and of any conditions or sanctions placed on their approvals including deregistration;</w:t>
            </w:r>
          </w:p>
          <w:p w:rsidR="009F78D8" w:rsidRPr="00100085" w:rsidRDefault="000C4C11" w:rsidP="00936896">
            <w:r>
              <w:rPr>
                <w:rFonts w:cs="Arial"/>
                <w:color w:val="000000" w:themeColor="text1"/>
              </w:rPr>
              <w:t xml:space="preserve">•    </w:t>
            </w:r>
            <w:r w:rsidRPr="000C4C11">
              <w:rPr>
                <w:rFonts w:ascii="Calibri" w:eastAsia="Calibri" w:hAnsi="Calibri" w:cs="Times New Roman"/>
                <w:lang w:val="en-GB"/>
              </w:rPr>
              <w:t>...</w:t>
            </w:r>
          </w:p>
        </w:tc>
        <w:tc>
          <w:tcPr>
            <w:tcW w:w="3400" w:type="dxa"/>
            <w:tcBorders>
              <w:top w:val="single" w:sz="4" w:space="0" w:color="auto"/>
              <w:bottom w:val="single" w:sz="4" w:space="0" w:color="auto"/>
            </w:tcBorders>
          </w:tcPr>
          <w:p w:rsidR="004513AF" w:rsidRPr="00100085" w:rsidRDefault="00F61458" w:rsidP="00EA5856">
            <w:r w:rsidRPr="00100085">
              <w:lastRenderedPageBreak/>
              <w:t>The criterion is a re-draft of an existing requirement.</w:t>
            </w:r>
          </w:p>
        </w:tc>
      </w:tr>
      <w:tr w:rsidR="00281C41" w:rsidRPr="00100085" w:rsidTr="008C0AC9">
        <w:trPr>
          <w:trHeight w:val="799"/>
        </w:trPr>
        <w:tc>
          <w:tcPr>
            <w:tcW w:w="847" w:type="dxa"/>
            <w:tcBorders>
              <w:top w:val="single" w:sz="4" w:space="0" w:color="auto"/>
              <w:bottom w:val="single" w:sz="4" w:space="0" w:color="auto"/>
            </w:tcBorders>
          </w:tcPr>
          <w:p w:rsidR="00281C41" w:rsidRPr="00100085" w:rsidRDefault="00281C41" w:rsidP="000E5A60">
            <w:pPr>
              <w:jc w:val="center"/>
            </w:pPr>
            <w:r w:rsidRPr="00100085">
              <w:lastRenderedPageBreak/>
              <w:t>l</w:t>
            </w:r>
          </w:p>
        </w:tc>
        <w:tc>
          <w:tcPr>
            <w:tcW w:w="3260" w:type="dxa"/>
            <w:tcBorders>
              <w:top w:val="single" w:sz="4" w:space="0" w:color="auto"/>
            </w:tcBorders>
          </w:tcPr>
          <w:p w:rsidR="00281C41" w:rsidRPr="00100085" w:rsidRDefault="00281C41" w:rsidP="00281C41">
            <w:pPr>
              <w:rPr>
                <w:rFonts w:cs="Arial"/>
                <w:iCs/>
              </w:rPr>
            </w:pPr>
            <w:r w:rsidRPr="00100085">
              <w:rPr>
                <w:rFonts w:cs="Arial"/>
                <w:iCs/>
              </w:rPr>
              <w:t xml:space="preserve">such other information as may be requested by the </w:t>
            </w:r>
            <w:r w:rsidRPr="00100085">
              <w:rPr>
                <w:rFonts w:cs="Arial"/>
                <w:color w:val="000000" w:themeColor="text1"/>
              </w:rPr>
              <w:t>Tertiary Education Quality and Standards Agency</w:t>
            </w:r>
            <w:r w:rsidRPr="00100085">
              <w:rPr>
                <w:rFonts w:cs="Arial"/>
                <w:iCs/>
              </w:rPr>
              <w:t xml:space="preserve"> (TEQSA).</w:t>
            </w:r>
          </w:p>
        </w:tc>
        <w:tc>
          <w:tcPr>
            <w:tcW w:w="976" w:type="dxa"/>
            <w:tcBorders>
              <w:top w:val="single" w:sz="4" w:space="0" w:color="auto"/>
              <w:bottom w:val="single" w:sz="4" w:space="0" w:color="auto"/>
            </w:tcBorders>
          </w:tcPr>
          <w:p w:rsidR="00281C41" w:rsidRPr="00100085" w:rsidRDefault="00B931CB" w:rsidP="00936896">
            <w:pPr>
              <w:jc w:val="center"/>
            </w:pPr>
            <w:r>
              <w:t>PRS</w:t>
            </w:r>
          </w:p>
        </w:tc>
        <w:tc>
          <w:tcPr>
            <w:tcW w:w="1154" w:type="dxa"/>
            <w:gridSpan w:val="2"/>
            <w:tcBorders>
              <w:top w:val="single" w:sz="4" w:space="0" w:color="auto"/>
              <w:bottom w:val="single" w:sz="4" w:space="0" w:color="auto"/>
            </w:tcBorders>
          </w:tcPr>
          <w:p w:rsidR="00281C41" w:rsidRPr="00100085" w:rsidRDefault="002D2279" w:rsidP="00936896">
            <w:pPr>
              <w:jc w:val="center"/>
            </w:pPr>
            <w:r w:rsidRPr="00100085">
              <w:t>1</w:t>
            </w:r>
          </w:p>
        </w:tc>
        <w:tc>
          <w:tcPr>
            <w:tcW w:w="1072" w:type="dxa"/>
            <w:tcBorders>
              <w:top w:val="single" w:sz="4" w:space="0" w:color="auto"/>
              <w:bottom w:val="single" w:sz="4" w:space="0" w:color="auto"/>
            </w:tcBorders>
          </w:tcPr>
          <w:p w:rsidR="00281C41" w:rsidRPr="00100085" w:rsidRDefault="002D2279" w:rsidP="00936896">
            <w:pPr>
              <w:jc w:val="center"/>
            </w:pPr>
            <w:r w:rsidRPr="00100085">
              <w:t>1.4</w:t>
            </w:r>
          </w:p>
        </w:tc>
        <w:tc>
          <w:tcPr>
            <w:tcW w:w="3262" w:type="dxa"/>
            <w:gridSpan w:val="2"/>
            <w:tcBorders>
              <w:top w:val="single" w:sz="4" w:space="0" w:color="auto"/>
              <w:bottom w:val="single" w:sz="4" w:space="0" w:color="auto"/>
            </w:tcBorders>
          </w:tcPr>
          <w:p w:rsidR="002D2279" w:rsidRPr="00100085" w:rsidRDefault="002D2279" w:rsidP="002D2279">
            <w:r w:rsidRPr="00100085">
              <w:t>The higher education provider accurately discloses to TEQSA all information, documents and assistance required by TEQSA, which will include:</w:t>
            </w:r>
          </w:p>
          <w:p w:rsidR="003C397C" w:rsidRPr="00100085" w:rsidRDefault="003C397C" w:rsidP="00936896"/>
        </w:tc>
        <w:tc>
          <w:tcPr>
            <w:tcW w:w="3400" w:type="dxa"/>
            <w:tcBorders>
              <w:top w:val="single" w:sz="4" w:space="0" w:color="auto"/>
              <w:bottom w:val="single" w:sz="4" w:space="0" w:color="auto"/>
            </w:tcBorders>
          </w:tcPr>
          <w:p w:rsidR="00281C41" w:rsidRPr="00100085" w:rsidRDefault="00F61458" w:rsidP="00936896">
            <w:r w:rsidRPr="00100085">
              <w:t xml:space="preserve">The criterion is a re-draft of an existing requirement and is consistent with </w:t>
            </w:r>
            <w:r w:rsidR="006A40FD" w:rsidRPr="00100085">
              <w:t xml:space="preserve">Section 28 of the TEQSA Act 2011 </w:t>
            </w:r>
          </w:p>
        </w:tc>
      </w:tr>
      <w:tr w:rsidR="00C21D21" w:rsidRPr="00CD4788" w:rsidTr="008C0AC9">
        <w:trPr>
          <w:trHeight w:val="413"/>
        </w:trPr>
        <w:tc>
          <w:tcPr>
            <w:tcW w:w="13971" w:type="dxa"/>
            <w:gridSpan w:val="9"/>
            <w:tcBorders>
              <w:top w:val="single" w:sz="4" w:space="0" w:color="auto"/>
              <w:bottom w:val="single" w:sz="4" w:space="0" w:color="auto"/>
            </w:tcBorders>
          </w:tcPr>
          <w:p w:rsidR="00C21D21" w:rsidRPr="00281C41" w:rsidRDefault="00C21D21" w:rsidP="0086533C">
            <w:pPr>
              <w:rPr>
                <w:b/>
                <w:lang w:val="en-GB"/>
              </w:rPr>
            </w:pPr>
            <w:r>
              <w:rPr>
                <w:b/>
                <w:lang w:val="en-GB"/>
              </w:rPr>
              <w:t xml:space="preserve">PART B2: </w:t>
            </w:r>
            <w:r w:rsidRPr="00281C41">
              <w:rPr>
                <w:b/>
                <w:lang w:val="en-GB"/>
              </w:rPr>
              <w:tab/>
            </w:r>
            <w:r>
              <w:rPr>
                <w:b/>
                <w:lang w:val="en-GB"/>
              </w:rPr>
              <w:t>Criteria for Classification of Higher Education Provider Categories</w:t>
            </w:r>
          </w:p>
        </w:tc>
      </w:tr>
      <w:tr w:rsidR="008E1A26" w:rsidRPr="00CD4788" w:rsidTr="009866A2">
        <w:trPr>
          <w:trHeight w:val="799"/>
        </w:trPr>
        <w:tc>
          <w:tcPr>
            <w:tcW w:w="13971" w:type="dxa"/>
            <w:gridSpan w:val="9"/>
            <w:tcBorders>
              <w:top w:val="single" w:sz="4" w:space="0" w:color="auto"/>
              <w:bottom w:val="single" w:sz="4" w:space="0" w:color="auto"/>
            </w:tcBorders>
          </w:tcPr>
          <w:p w:rsidR="008E1A26" w:rsidRPr="00100085" w:rsidRDefault="008E1A26" w:rsidP="00594DBE">
            <w:bookmarkStart w:id="2" w:name="_Toc383179138"/>
            <w:r>
              <w:t xml:space="preserve">Minor editorial changes to ensure consistency in terminology. Summary statement shortened. Use of “award” as a noun changed to “qualification” and terms “Qualification Standards” and “Threshold Standards” changed to “Higher Education Standards Framework”. </w:t>
            </w:r>
          </w:p>
        </w:tc>
      </w:tr>
      <w:tr w:rsidR="00281C41" w:rsidRPr="00CD4788" w:rsidTr="008C0AC9">
        <w:trPr>
          <w:trHeight w:val="413"/>
        </w:trPr>
        <w:tc>
          <w:tcPr>
            <w:tcW w:w="13971" w:type="dxa"/>
            <w:gridSpan w:val="9"/>
            <w:tcBorders>
              <w:top w:val="single" w:sz="4" w:space="0" w:color="auto"/>
              <w:bottom w:val="single" w:sz="4" w:space="0" w:color="auto"/>
            </w:tcBorders>
          </w:tcPr>
          <w:p w:rsidR="00281C41" w:rsidRPr="00BA0B71" w:rsidRDefault="00281C41" w:rsidP="00594DBE">
            <w:pPr>
              <w:rPr>
                <w:b/>
              </w:rPr>
            </w:pPr>
            <w:r w:rsidRPr="00281C41">
              <w:rPr>
                <w:b/>
                <w:lang w:val="en-GB"/>
              </w:rPr>
              <w:t xml:space="preserve">PART </w:t>
            </w:r>
            <w:r w:rsidR="0086533C" w:rsidRPr="00281C41">
              <w:rPr>
                <w:b/>
                <w:lang w:val="en-GB"/>
              </w:rPr>
              <w:t>B</w:t>
            </w:r>
            <w:r w:rsidR="0086533C">
              <w:rPr>
                <w:b/>
                <w:lang w:val="en-GB"/>
              </w:rPr>
              <w:t>3</w:t>
            </w:r>
            <w:r w:rsidRPr="00281C41">
              <w:rPr>
                <w:b/>
                <w:lang w:val="en-GB"/>
              </w:rPr>
              <w:t>:</w:t>
            </w:r>
            <w:r w:rsidRPr="00281C41">
              <w:rPr>
                <w:b/>
                <w:lang w:val="en-GB"/>
              </w:rPr>
              <w:tab/>
              <w:t xml:space="preserve">Criteria for </w:t>
            </w:r>
            <w:r w:rsidR="00975C7F">
              <w:rPr>
                <w:b/>
                <w:lang w:val="en-GB"/>
              </w:rPr>
              <w:t>Seeking</w:t>
            </w:r>
            <w:r w:rsidR="00975C7F" w:rsidRPr="00281C41">
              <w:rPr>
                <w:b/>
                <w:lang w:val="en-GB"/>
              </w:rPr>
              <w:t xml:space="preserve"> </w:t>
            </w:r>
            <w:r w:rsidRPr="00281C41">
              <w:rPr>
                <w:b/>
                <w:lang w:val="en-GB"/>
              </w:rPr>
              <w:t>Authority for Self-accreditation of Courses of Study</w:t>
            </w:r>
            <w:bookmarkEnd w:id="2"/>
          </w:p>
        </w:tc>
      </w:tr>
      <w:tr w:rsidR="00A12A9F" w:rsidRPr="00267588" w:rsidTr="00267588">
        <w:trPr>
          <w:trHeight w:val="322"/>
        </w:trPr>
        <w:tc>
          <w:tcPr>
            <w:tcW w:w="13971" w:type="dxa"/>
            <w:gridSpan w:val="9"/>
            <w:tcBorders>
              <w:top w:val="single" w:sz="4" w:space="0" w:color="auto"/>
              <w:bottom w:val="single" w:sz="4" w:space="0" w:color="auto"/>
            </w:tcBorders>
          </w:tcPr>
          <w:p w:rsidR="00A12A9F" w:rsidRPr="00594DBE" w:rsidRDefault="00A12A9F" w:rsidP="00975C7F">
            <w:pPr>
              <w:rPr>
                <w:b/>
                <w:lang w:val="en-GB"/>
              </w:rPr>
            </w:pPr>
            <w:r w:rsidRPr="00A12A9F">
              <w:rPr>
                <w:b/>
                <w:lang w:val="en-GB"/>
              </w:rPr>
              <w:t>Providers with Authority to Self-Accredit some or all Courses of Study</w:t>
            </w:r>
          </w:p>
        </w:tc>
      </w:tr>
      <w:tr w:rsidR="00E90F70" w:rsidRPr="00CD4788" w:rsidTr="00C92C61">
        <w:trPr>
          <w:trHeight w:val="433"/>
        </w:trPr>
        <w:tc>
          <w:tcPr>
            <w:tcW w:w="847" w:type="dxa"/>
            <w:vMerge w:val="restart"/>
            <w:tcBorders>
              <w:top w:val="single" w:sz="4" w:space="0" w:color="auto"/>
            </w:tcBorders>
          </w:tcPr>
          <w:p w:rsidR="00E90F70" w:rsidRDefault="00E90F70" w:rsidP="005F3354">
            <w:pPr>
              <w:jc w:val="center"/>
            </w:pPr>
          </w:p>
        </w:tc>
        <w:tc>
          <w:tcPr>
            <w:tcW w:w="3260" w:type="dxa"/>
            <w:vMerge w:val="restart"/>
            <w:tcBorders>
              <w:top w:val="single" w:sz="4" w:space="0" w:color="auto"/>
            </w:tcBorders>
          </w:tcPr>
          <w:p w:rsidR="00E90F70" w:rsidRPr="00100085" w:rsidRDefault="00E90F70" w:rsidP="005F3354">
            <w:pPr>
              <w:rPr>
                <w:rFonts w:eastAsia="Calibri" w:cs="Arial"/>
              </w:rPr>
            </w:pPr>
            <w:r w:rsidRPr="00A12A9F">
              <w:rPr>
                <w:rFonts w:eastAsia="Calibri" w:cs="Arial"/>
              </w:rPr>
              <w:t xml:space="preserve">Registration of a higher education provider in certain categories of provider may confer self-accrediting authority on the provider. A higher education provider that is registered in the ‘Australian University’ provider category and meets the requirements under Section 45(1) of the TEQSA Act 2011 is authorised under the TEQSA Act 2011 to self-accredit each course </w:t>
            </w:r>
            <w:r w:rsidRPr="00A12A9F">
              <w:rPr>
                <w:rFonts w:eastAsia="Calibri" w:cs="Arial"/>
              </w:rPr>
              <w:lastRenderedPageBreak/>
              <w:t>of study that leads to a higher education qualification that it offers or confers. TEQSA will authorise a higher education provider that is registered in the ‘Australian University College’ provider category to self-accredit all of its courses of study. A higher education provider that is registered in the ‘Australian University of Specialisation’ provider category self-accredits some of its courses of study and TEQSA may authorise the provider to self-accredit all of the courses of study it offers, in its one or two broad fields of education only.</w:t>
            </w:r>
          </w:p>
        </w:tc>
        <w:tc>
          <w:tcPr>
            <w:tcW w:w="996" w:type="dxa"/>
            <w:gridSpan w:val="2"/>
            <w:tcBorders>
              <w:top w:val="single" w:sz="4" w:space="0" w:color="auto"/>
              <w:bottom w:val="single" w:sz="4" w:space="0" w:color="auto"/>
            </w:tcBorders>
          </w:tcPr>
          <w:p w:rsidR="00E90F70" w:rsidRDefault="00B931CB" w:rsidP="00EA5856">
            <w:pPr>
              <w:jc w:val="center"/>
            </w:pPr>
            <w:r>
              <w:lastRenderedPageBreak/>
              <w:t>PCAS</w:t>
            </w:r>
          </w:p>
        </w:tc>
        <w:tc>
          <w:tcPr>
            <w:tcW w:w="1134" w:type="dxa"/>
            <w:tcBorders>
              <w:top w:val="single" w:sz="4" w:space="0" w:color="auto"/>
            </w:tcBorders>
          </w:tcPr>
          <w:p w:rsidR="00E90F70" w:rsidRDefault="00E90F70" w:rsidP="005F3354">
            <w:pPr>
              <w:jc w:val="center"/>
            </w:pPr>
            <w:r>
              <w:t>7</w:t>
            </w:r>
          </w:p>
        </w:tc>
        <w:tc>
          <w:tcPr>
            <w:tcW w:w="1084" w:type="dxa"/>
            <w:gridSpan w:val="2"/>
            <w:tcBorders>
              <w:top w:val="single" w:sz="4" w:space="0" w:color="auto"/>
            </w:tcBorders>
          </w:tcPr>
          <w:p w:rsidR="00E90F70" w:rsidRDefault="00E90F70" w:rsidP="005F3354">
            <w:pPr>
              <w:jc w:val="center"/>
            </w:pPr>
            <w:r>
              <w:t>1</w:t>
            </w:r>
          </w:p>
        </w:tc>
        <w:tc>
          <w:tcPr>
            <w:tcW w:w="3250" w:type="dxa"/>
            <w:tcBorders>
              <w:top w:val="single" w:sz="4" w:space="0" w:color="auto"/>
            </w:tcBorders>
          </w:tcPr>
          <w:p w:rsidR="00E90F70" w:rsidRPr="00100085" w:rsidRDefault="00E90F70" w:rsidP="00594DBE">
            <w:r w:rsidRPr="00100085">
              <w:t>Each higher education provider that is registered in the “Australian University” provider category and meets the requirements under section 45(1) of the</w:t>
            </w:r>
            <w:r w:rsidRPr="00A0192C">
              <w:rPr>
                <w:sz w:val="24"/>
                <w:szCs w:val="24"/>
              </w:rPr>
              <w:t xml:space="preserve"> </w:t>
            </w:r>
            <w:r w:rsidRPr="00100085">
              <w:rPr>
                <w:rFonts w:eastAsia="Calibri" w:cs="Arial"/>
                <w:i/>
              </w:rPr>
              <w:t>Tertiary Education Quality and Standards Agency Act 2011</w:t>
            </w:r>
            <w:r w:rsidRPr="00A0192C">
              <w:rPr>
                <w:i/>
                <w:sz w:val="24"/>
                <w:szCs w:val="24"/>
              </w:rPr>
              <w:t xml:space="preserve"> </w:t>
            </w:r>
            <w:r w:rsidRPr="00100085">
              <w:t xml:space="preserve">is authorised under the </w:t>
            </w:r>
            <w:r w:rsidRPr="00100085">
              <w:rPr>
                <w:rFonts w:eastAsia="Calibri" w:cs="Arial"/>
                <w:i/>
              </w:rPr>
              <w:t>Tertiary Education Quality and Standards Agency Act 2011</w:t>
            </w:r>
            <w:r w:rsidRPr="00A0192C">
              <w:rPr>
                <w:i/>
                <w:sz w:val="24"/>
                <w:szCs w:val="24"/>
              </w:rPr>
              <w:t xml:space="preserve"> </w:t>
            </w:r>
            <w:r w:rsidRPr="00100085">
              <w:t xml:space="preserve">to self-accredit each course of study that leads to a higher education award that it </w:t>
            </w:r>
            <w:r w:rsidRPr="00100085">
              <w:lastRenderedPageBreak/>
              <w:t>offers or confers.</w:t>
            </w:r>
          </w:p>
        </w:tc>
        <w:tc>
          <w:tcPr>
            <w:tcW w:w="3400" w:type="dxa"/>
            <w:tcBorders>
              <w:top w:val="single" w:sz="4" w:space="0" w:color="auto"/>
              <w:bottom w:val="nil"/>
            </w:tcBorders>
          </w:tcPr>
          <w:p w:rsidR="00E90F70" w:rsidRPr="00100085" w:rsidRDefault="00C92C61" w:rsidP="005F3354">
            <w:r w:rsidRPr="00C92C61">
              <w:lastRenderedPageBreak/>
              <w:t xml:space="preserve">The revisions to these criteria enhance the specificity and clarity of requirements to assist providers in understanding the requirements and to outline more clearly the types of self-accrediting authority that may be sought.  The revised Criteria also link back to the Standards for higher Education (Part A) rather than introduce additional ‘standards-like’ requirements as occurs in the </w:t>
            </w:r>
            <w:r w:rsidRPr="00C92C61">
              <w:lastRenderedPageBreak/>
              <w:t xml:space="preserve">current standards, with an attendant ambiguity in interpretation of this material. No additional requirements have been added.  The clarity of the requirements in the Criteria is expected to obviate or minimise the need for additional guidance to be provided by TEQSA in relation to interpretation of the criteria.  </w:t>
            </w:r>
          </w:p>
        </w:tc>
      </w:tr>
      <w:tr w:rsidR="00E90F70" w:rsidRPr="00CD4788" w:rsidTr="00C92C61">
        <w:trPr>
          <w:trHeight w:val="2126"/>
        </w:trPr>
        <w:tc>
          <w:tcPr>
            <w:tcW w:w="847" w:type="dxa"/>
            <w:vMerge/>
          </w:tcPr>
          <w:p w:rsidR="00E90F70" w:rsidRDefault="00E90F70" w:rsidP="005F3354">
            <w:pPr>
              <w:jc w:val="center"/>
            </w:pPr>
          </w:p>
        </w:tc>
        <w:tc>
          <w:tcPr>
            <w:tcW w:w="3260" w:type="dxa"/>
            <w:vMerge/>
          </w:tcPr>
          <w:p w:rsidR="00E90F70" w:rsidRPr="00A12A9F" w:rsidRDefault="00E90F70" w:rsidP="005F3354">
            <w:pPr>
              <w:rPr>
                <w:rFonts w:eastAsia="Calibri" w:cs="Arial"/>
              </w:rPr>
            </w:pPr>
          </w:p>
        </w:tc>
        <w:tc>
          <w:tcPr>
            <w:tcW w:w="996" w:type="dxa"/>
            <w:gridSpan w:val="2"/>
            <w:tcBorders>
              <w:top w:val="single" w:sz="4" w:space="0" w:color="auto"/>
              <w:bottom w:val="single" w:sz="4" w:space="0" w:color="auto"/>
            </w:tcBorders>
          </w:tcPr>
          <w:p w:rsidR="00E90F70" w:rsidRDefault="00B931CB" w:rsidP="005F3354">
            <w:pPr>
              <w:jc w:val="center"/>
            </w:pPr>
            <w:r>
              <w:t>PCAS</w:t>
            </w:r>
          </w:p>
        </w:tc>
        <w:tc>
          <w:tcPr>
            <w:tcW w:w="1134" w:type="dxa"/>
          </w:tcPr>
          <w:p w:rsidR="00E90F70" w:rsidRDefault="00E90F70" w:rsidP="005F3354">
            <w:pPr>
              <w:jc w:val="center"/>
            </w:pPr>
            <w:r w:rsidRPr="00100085">
              <w:t>7</w:t>
            </w:r>
          </w:p>
        </w:tc>
        <w:tc>
          <w:tcPr>
            <w:tcW w:w="1084" w:type="dxa"/>
            <w:gridSpan w:val="2"/>
          </w:tcPr>
          <w:p w:rsidR="00E90F70" w:rsidRDefault="00E90F70" w:rsidP="005F3354">
            <w:pPr>
              <w:jc w:val="center"/>
            </w:pPr>
            <w:r w:rsidRPr="00100085">
              <w:t>2</w:t>
            </w:r>
          </w:p>
        </w:tc>
        <w:tc>
          <w:tcPr>
            <w:tcW w:w="3250" w:type="dxa"/>
          </w:tcPr>
          <w:p w:rsidR="00E90F70" w:rsidRPr="00100085" w:rsidRDefault="00E90F70" w:rsidP="005F3354">
            <w:r w:rsidRPr="00100085">
              <w:t>For a higher education provider that is approved by TEQSA for registration in the “Australian University College” provider category, TEQSA will authorise the higher education provider to self-accredit all courses of study.</w:t>
            </w:r>
          </w:p>
        </w:tc>
        <w:tc>
          <w:tcPr>
            <w:tcW w:w="3400" w:type="dxa"/>
            <w:tcBorders>
              <w:top w:val="nil"/>
              <w:bottom w:val="nil"/>
            </w:tcBorders>
          </w:tcPr>
          <w:p w:rsidR="00E90F70" w:rsidRPr="00100085" w:rsidRDefault="00E90F70" w:rsidP="005F3354"/>
        </w:tc>
      </w:tr>
      <w:tr w:rsidR="00E90F70" w:rsidRPr="00CD4788" w:rsidTr="00C92C61">
        <w:trPr>
          <w:trHeight w:val="2518"/>
        </w:trPr>
        <w:tc>
          <w:tcPr>
            <w:tcW w:w="847" w:type="dxa"/>
            <w:vMerge/>
            <w:tcBorders>
              <w:bottom w:val="single" w:sz="4" w:space="0" w:color="auto"/>
            </w:tcBorders>
          </w:tcPr>
          <w:p w:rsidR="00E90F70" w:rsidRDefault="00E90F70" w:rsidP="005F3354">
            <w:pPr>
              <w:jc w:val="center"/>
            </w:pPr>
          </w:p>
        </w:tc>
        <w:tc>
          <w:tcPr>
            <w:tcW w:w="3260" w:type="dxa"/>
            <w:vMerge/>
            <w:tcBorders>
              <w:bottom w:val="single" w:sz="4" w:space="0" w:color="auto"/>
            </w:tcBorders>
          </w:tcPr>
          <w:p w:rsidR="00E90F70" w:rsidRPr="00A12A9F" w:rsidRDefault="00E90F70" w:rsidP="005F3354">
            <w:pPr>
              <w:rPr>
                <w:rFonts w:eastAsia="Calibri" w:cs="Arial"/>
              </w:rPr>
            </w:pPr>
          </w:p>
        </w:tc>
        <w:tc>
          <w:tcPr>
            <w:tcW w:w="996" w:type="dxa"/>
            <w:gridSpan w:val="2"/>
            <w:tcBorders>
              <w:top w:val="single" w:sz="4" w:space="0" w:color="auto"/>
              <w:bottom w:val="single" w:sz="4" w:space="0" w:color="auto"/>
            </w:tcBorders>
          </w:tcPr>
          <w:p w:rsidR="00E90F70" w:rsidRDefault="00B931CB" w:rsidP="005F3354">
            <w:pPr>
              <w:jc w:val="center"/>
            </w:pPr>
            <w:r>
              <w:t>PCAS</w:t>
            </w:r>
          </w:p>
        </w:tc>
        <w:tc>
          <w:tcPr>
            <w:tcW w:w="1134" w:type="dxa"/>
            <w:tcBorders>
              <w:bottom w:val="single" w:sz="4" w:space="0" w:color="auto"/>
            </w:tcBorders>
          </w:tcPr>
          <w:p w:rsidR="00E90F70" w:rsidRDefault="00E90F70" w:rsidP="005F3354">
            <w:pPr>
              <w:jc w:val="center"/>
            </w:pPr>
            <w:r w:rsidRPr="00FB333C">
              <w:t>7</w:t>
            </w:r>
          </w:p>
        </w:tc>
        <w:tc>
          <w:tcPr>
            <w:tcW w:w="1084" w:type="dxa"/>
            <w:gridSpan w:val="2"/>
            <w:tcBorders>
              <w:bottom w:val="single" w:sz="4" w:space="0" w:color="auto"/>
            </w:tcBorders>
          </w:tcPr>
          <w:p w:rsidR="00E90F70" w:rsidRDefault="00E90F70" w:rsidP="005F3354">
            <w:pPr>
              <w:jc w:val="center"/>
            </w:pPr>
            <w:r w:rsidRPr="00FB333C">
              <w:t>3</w:t>
            </w:r>
          </w:p>
        </w:tc>
        <w:tc>
          <w:tcPr>
            <w:tcW w:w="3250" w:type="dxa"/>
            <w:tcBorders>
              <w:bottom w:val="single" w:sz="4" w:space="0" w:color="auto"/>
            </w:tcBorders>
          </w:tcPr>
          <w:p w:rsidR="00E90F70" w:rsidRPr="00100085" w:rsidRDefault="00E90F70" w:rsidP="005F3354">
            <w:r w:rsidRPr="00FB333C">
              <w:t>For a higher education provider that is approved by TEQSA for registration in the “Australian University of Specialisation” provider category, TEQSA may authorise the higher education provider to self-accredit all courses of study in its one or two broad fields of study only.</w:t>
            </w:r>
          </w:p>
        </w:tc>
        <w:tc>
          <w:tcPr>
            <w:tcW w:w="3400" w:type="dxa"/>
            <w:tcBorders>
              <w:top w:val="nil"/>
              <w:bottom w:val="single" w:sz="4" w:space="0" w:color="auto"/>
            </w:tcBorders>
          </w:tcPr>
          <w:p w:rsidR="00E90F70" w:rsidRPr="00100085" w:rsidRDefault="00E90F70" w:rsidP="005F3354"/>
        </w:tc>
      </w:tr>
      <w:tr w:rsidR="00267588" w:rsidRPr="00267588" w:rsidTr="002275B7">
        <w:trPr>
          <w:trHeight w:val="322"/>
        </w:trPr>
        <w:tc>
          <w:tcPr>
            <w:tcW w:w="13971" w:type="dxa"/>
            <w:gridSpan w:val="9"/>
            <w:tcBorders>
              <w:top w:val="single" w:sz="4" w:space="0" w:color="auto"/>
              <w:bottom w:val="single" w:sz="4" w:space="0" w:color="auto"/>
            </w:tcBorders>
          </w:tcPr>
          <w:p w:rsidR="00267588" w:rsidRPr="00281C41" w:rsidRDefault="00267588" w:rsidP="00975C7F">
            <w:pPr>
              <w:rPr>
                <w:b/>
                <w:lang w:val="en-GB"/>
              </w:rPr>
            </w:pPr>
            <w:r w:rsidRPr="002275B7">
              <w:rPr>
                <w:b/>
                <w:lang w:val="en-GB"/>
              </w:rPr>
              <w:t>Types of Self-Accrediting Authority that may be Sought</w:t>
            </w:r>
          </w:p>
        </w:tc>
      </w:tr>
      <w:tr w:rsidR="00594DBE" w:rsidRPr="00CD4788" w:rsidTr="00FD310C">
        <w:trPr>
          <w:trHeight w:val="799"/>
        </w:trPr>
        <w:tc>
          <w:tcPr>
            <w:tcW w:w="847" w:type="dxa"/>
            <w:tcBorders>
              <w:top w:val="single" w:sz="4" w:space="0" w:color="auto"/>
              <w:bottom w:val="single" w:sz="4" w:space="0" w:color="auto"/>
            </w:tcBorders>
          </w:tcPr>
          <w:p w:rsidR="00594DBE" w:rsidRDefault="00594DBE" w:rsidP="00936896">
            <w:pPr>
              <w:jc w:val="center"/>
            </w:pPr>
            <w:r>
              <w:t>1</w:t>
            </w:r>
          </w:p>
        </w:tc>
        <w:tc>
          <w:tcPr>
            <w:tcW w:w="3260" w:type="dxa"/>
            <w:tcBorders>
              <w:top w:val="single" w:sz="4" w:space="0" w:color="auto"/>
              <w:bottom w:val="single" w:sz="4" w:space="0" w:color="auto"/>
            </w:tcBorders>
          </w:tcPr>
          <w:p w:rsidR="00594DBE" w:rsidRPr="00100085" w:rsidRDefault="00594DBE" w:rsidP="00594DBE">
            <w:pPr>
              <w:rPr>
                <w:rFonts w:eastAsia="Calibri" w:cs="Arial"/>
              </w:rPr>
            </w:pPr>
            <w:r w:rsidRPr="00975C7F">
              <w:rPr>
                <w:rFonts w:eastAsia="Calibri" w:cs="Arial"/>
              </w:rPr>
              <w:t xml:space="preserve">A higher education provider that is registered in the ‘Higher Education Provider’, ‘Overseas University’ or ‘Overseas University of Specialisation’ </w:t>
            </w:r>
            <w:r w:rsidRPr="00975C7F">
              <w:rPr>
                <w:rFonts w:eastAsia="Calibri" w:cs="Arial"/>
              </w:rPr>
              <w:lastRenderedPageBreak/>
              <w:t>provider category, or any other registered provider that proposes to extend the scope of its self-accrediting authority, may seek authorisation from TEQSA to self-accredit:</w:t>
            </w:r>
          </w:p>
        </w:tc>
        <w:tc>
          <w:tcPr>
            <w:tcW w:w="996" w:type="dxa"/>
            <w:gridSpan w:val="2"/>
            <w:tcBorders>
              <w:top w:val="single" w:sz="4" w:space="0" w:color="auto"/>
            </w:tcBorders>
          </w:tcPr>
          <w:p w:rsidR="00594DBE" w:rsidRDefault="00B931CB" w:rsidP="00936896">
            <w:pPr>
              <w:jc w:val="center"/>
            </w:pPr>
            <w:r>
              <w:lastRenderedPageBreak/>
              <w:t>PCAS</w:t>
            </w:r>
          </w:p>
        </w:tc>
        <w:tc>
          <w:tcPr>
            <w:tcW w:w="1134" w:type="dxa"/>
            <w:tcBorders>
              <w:top w:val="single" w:sz="4" w:space="0" w:color="auto"/>
            </w:tcBorders>
          </w:tcPr>
          <w:p w:rsidR="00594DBE" w:rsidRDefault="00594DBE" w:rsidP="00936896">
            <w:pPr>
              <w:jc w:val="center"/>
            </w:pPr>
            <w:r w:rsidRPr="001301B1">
              <w:t>7</w:t>
            </w:r>
          </w:p>
        </w:tc>
        <w:tc>
          <w:tcPr>
            <w:tcW w:w="1084" w:type="dxa"/>
            <w:gridSpan w:val="2"/>
            <w:tcBorders>
              <w:top w:val="single" w:sz="4" w:space="0" w:color="auto"/>
            </w:tcBorders>
          </w:tcPr>
          <w:p w:rsidR="00594DBE" w:rsidRDefault="00594DBE" w:rsidP="00936896">
            <w:pPr>
              <w:jc w:val="center"/>
            </w:pPr>
            <w:r w:rsidRPr="001301B1">
              <w:t>4</w:t>
            </w:r>
          </w:p>
        </w:tc>
        <w:tc>
          <w:tcPr>
            <w:tcW w:w="3250" w:type="dxa"/>
            <w:tcBorders>
              <w:top w:val="single" w:sz="4" w:space="0" w:color="auto"/>
            </w:tcBorders>
          </w:tcPr>
          <w:p w:rsidR="00594DBE" w:rsidRPr="00100085" w:rsidRDefault="00594DBE" w:rsidP="00785FA8">
            <w:r w:rsidRPr="001301B1">
              <w:t xml:space="preserve">For a higher education provider that is approved by TEQSA for registration in the “Higher Education Provider”, “Overseas University” and “Overseas </w:t>
            </w:r>
            <w:r w:rsidRPr="001301B1">
              <w:lastRenderedPageBreak/>
              <w:t>University of Specialisation” provider category, TEQSA may authorise the higher education provider to self-accredit a course of study or courses of study, at one or more higher education award levels, and in one or more broad fields of study or discipline areas, if the following criteria are met:</w:t>
            </w:r>
          </w:p>
        </w:tc>
        <w:tc>
          <w:tcPr>
            <w:tcW w:w="3400" w:type="dxa"/>
            <w:vMerge w:val="restart"/>
            <w:tcBorders>
              <w:top w:val="single" w:sz="4" w:space="0" w:color="auto"/>
            </w:tcBorders>
          </w:tcPr>
          <w:p w:rsidR="00594DBE" w:rsidRPr="00100085" w:rsidRDefault="00C92C61" w:rsidP="00B31846">
            <w:r w:rsidRPr="00C92C61">
              <w:lastRenderedPageBreak/>
              <w:t xml:space="preserve">The revisions to these criteria enhance the specificity and clarity of requirements to assist providers in understanding the requirements and to outline more clearly the </w:t>
            </w:r>
            <w:r w:rsidRPr="00C92C61">
              <w:lastRenderedPageBreak/>
              <w:t xml:space="preserve">types of self-accrediting authority that may be sought.  The revised Criteria also link back to the Standards for higher Education (Part A) rather than introduce additional ‘standards-like’ requirements as occurs in the current standards, with an attendant ambiguity in interpretation of this material. No additional requirements have been added.  The clarity of the requirements in the Criteria is expected to obviate or minimise the need for additional guidance to be provided by TEQSA in relation to interpretation of the criteria.  </w:t>
            </w:r>
          </w:p>
        </w:tc>
      </w:tr>
      <w:tr w:rsidR="00594DBE" w:rsidRPr="00CD4788" w:rsidTr="00FD310C">
        <w:trPr>
          <w:trHeight w:val="799"/>
        </w:trPr>
        <w:tc>
          <w:tcPr>
            <w:tcW w:w="847" w:type="dxa"/>
            <w:tcBorders>
              <w:top w:val="single" w:sz="4" w:space="0" w:color="auto"/>
              <w:bottom w:val="single" w:sz="4" w:space="0" w:color="auto"/>
            </w:tcBorders>
          </w:tcPr>
          <w:p w:rsidR="00594DBE" w:rsidRDefault="00594DBE" w:rsidP="00936896">
            <w:pPr>
              <w:jc w:val="center"/>
            </w:pPr>
            <w:r>
              <w:lastRenderedPageBreak/>
              <w:t>a.</w:t>
            </w:r>
          </w:p>
        </w:tc>
        <w:tc>
          <w:tcPr>
            <w:tcW w:w="3260" w:type="dxa"/>
            <w:tcBorders>
              <w:top w:val="single" w:sz="4" w:space="0" w:color="auto"/>
              <w:bottom w:val="single" w:sz="4" w:space="0" w:color="auto"/>
            </w:tcBorders>
          </w:tcPr>
          <w:p w:rsidR="00594DBE" w:rsidRPr="00975C7F" w:rsidRDefault="00594DBE" w:rsidP="00975C7F">
            <w:pPr>
              <w:rPr>
                <w:rFonts w:eastAsia="Calibri" w:cs="Arial"/>
              </w:rPr>
            </w:pPr>
            <w:r w:rsidRPr="00975C7F">
              <w:rPr>
                <w:rFonts w:eastAsia="Calibri" w:cs="Arial"/>
              </w:rPr>
              <w:t>one or more existing courses of study</w:t>
            </w:r>
          </w:p>
        </w:tc>
        <w:tc>
          <w:tcPr>
            <w:tcW w:w="996" w:type="dxa"/>
            <w:gridSpan w:val="2"/>
          </w:tcPr>
          <w:p w:rsidR="00594DBE" w:rsidRDefault="00594DBE" w:rsidP="00936896">
            <w:pPr>
              <w:jc w:val="center"/>
            </w:pPr>
          </w:p>
        </w:tc>
        <w:tc>
          <w:tcPr>
            <w:tcW w:w="1134" w:type="dxa"/>
          </w:tcPr>
          <w:p w:rsidR="00594DBE" w:rsidRDefault="00594DBE" w:rsidP="00936896">
            <w:pPr>
              <w:jc w:val="center"/>
            </w:pPr>
          </w:p>
        </w:tc>
        <w:tc>
          <w:tcPr>
            <w:tcW w:w="1084" w:type="dxa"/>
            <w:gridSpan w:val="2"/>
          </w:tcPr>
          <w:p w:rsidR="00594DBE" w:rsidRDefault="00594DBE" w:rsidP="00936896">
            <w:pPr>
              <w:jc w:val="center"/>
            </w:pPr>
          </w:p>
        </w:tc>
        <w:tc>
          <w:tcPr>
            <w:tcW w:w="3250" w:type="dxa"/>
          </w:tcPr>
          <w:p w:rsidR="00594DBE" w:rsidRPr="00100085" w:rsidRDefault="00594DBE" w:rsidP="00785FA8"/>
        </w:tc>
        <w:tc>
          <w:tcPr>
            <w:tcW w:w="3400" w:type="dxa"/>
            <w:vMerge/>
          </w:tcPr>
          <w:p w:rsidR="00594DBE" w:rsidRPr="00100085" w:rsidRDefault="00594DBE" w:rsidP="00B31846"/>
        </w:tc>
      </w:tr>
      <w:tr w:rsidR="00594DBE" w:rsidRPr="00CD4788" w:rsidTr="00FD310C">
        <w:trPr>
          <w:trHeight w:val="434"/>
        </w:trPr>
        <w:tc>
          <w:tcPr>
            <w:tcW w:w="847" w:type="dxa"/>
            <w:tcBorders>
              <w:top w:val="single" w:sz="4" w:space="0" w:color="auto"/>
              <w:bottom w:val="single" w:sz="4" w:space="0" w:color="auto"/>
            </w:tcBorders>
          </w:tcPr>
          <w:p w:rsidR="00594DBE" w:rsidRDefault="00594DBE" w:rsidP="00936896">
            <w:pPr>
              <w:jc w:val="center"/>
            </w:pPr>
            <w:r>
              <w:t>b.</w:t>
            </w:r>
          </w:p>
        </w:tc>
        <w:tc>
          <w:tcPr>
            <w:tcW w:w="3260" w:type="dxa"/>
            <w:tcBorders>
              <w:top w:val="single" w:sz="4" w:space="0" w:color="auto"/>
              <w:bottom w:val="single" w:sz="4" w:space="0" w:color="auto"/>
            </w:tcBorders>
          </w:tcPr>
          <w:p w:rsidR="00594DBE" w:rsidRPr="00975C7F" w:rsidRDefault="00594DBE" w:rsidP="00975C7F">
            <w:pPr>
              <w:rPr>
                <w:rFonts w:eastAsia="Calibri" w:cs="Arial"/>
              </w:rPr>
            </w:pPr>
            <w:r w:rsidRPr="00975C7F">
              <w:rPr>
                <w:rFonts w:eastAsia="Calibri" w:cs="Arial"/>
              </w:rPr>
              <w:t>one or more existing courses of study and new course(s) of study at the same qualification level in the same narrow or broad field of education</w:t>
            </w:r>
          </w:p>
        </w:tc>
        <w:tc>
          <w:tcPr>
            <w:tcW w:w="996" w:type="dxa"/>
            <w:gridSpan w:val="2"/>
          </w:tcPr>
          <w:p w:rsidR="00594DBE" w:rsidRDefault="00594DBE" w:rsidP="00936896">
            <w:pPr>
              <w:jc w:val="center"/>
            </w:pPr>
          </w:p>
        </w:tc>
        <w:tc>
          <w:tcPr>
            <w:tcW w:w="1134" w:type="dxa"/>
          </w:tcPr>
          <w:p w:rsidR="00594DBE" w:rsidRDefault="00594DBE" w:rsidP="00936896">
            <w:pPr>
              <w:jc w:val="center"/>
            </w:pPr>
          </w:p>
        </w:tc>
        <w:tc>
          <w:tcPr>
            <w:tcW w:w="1084" w:type="dxa"/>
            <w:gridSpan w:val="2"/>
          </w:tcPr>
          <w:p w:rsidR="00594DBE" w:rsidRDefault="00594DBE" w:rsidP="00936896">
            <w:pPr>
              <w:jc w:val="center"/>
            </w:pPr>
          </w:p>
        </w:tc>
        <w:tc>
          <w:tcPr>
            <w:tcW w:w="3250" w:type="dxa"/>
          </w:tcPr>
          <w:p w:rsidR="00594DBE" w:rsidRPr="00100085" w:rsidRDefault="00594DBE" w:rsidP="00785FA8"/>
        </w:tc>
        <w:tc>
          <w:tcPr>
            <w:tcW w:w="3400" w:type="dxa"/>
            <w:vMerge/>
          </w:tcPr>
          <w:p w:rsidR="00594DBE" w:rsidRPr="00100085" w:rsidRDefault="00594DBE" w:rsidP="00B31846"/>
        </w:tc>
      </w:tr>
      <w:tr w:rsidR="00594DBE" w:rsidRPr="00CD4788" w:rsidTr="00FD310C">
        <w:trPr>
          <w:trHeight w:val="799"/>
        </w:trPr>
        <w:tc>
          <w:tcPr>
            <w:tcW w:w="847" w:type="dxa"/>
            <w:tcBorders>
              <w:top w:val="single" w:sz="4" w:space="0" w:color="auto"/>
              <w:bottom w:val="single" w:sz="4" w:space="0" w:color="auto"/>
            </w:tcBorders>
          </w:tcPr>
          <w:p w:rsidR="00594DBE" w:rsidRDefault="00594DBE" w:rsidP="00936896">
            <w:pPr>
              <w:jc w:val="center"/>
            </w:pPr>
            <w:r>
              <w:t>c.</w:t>
            </w:r>
          </w:p>
        </w:tc>
        <w:tc>
          <w:tcPr>
            <w:tcW w:w="3260" w:type="dxa"/>
            <w:tcBorders>
              <w:top w:val="single" w:sz="4" w:space="0" w:color="auto"/>
              <w:bottom w:val="single" w:sz="4" w:space="0" w:color="auto"/>
            </w:tcBorders>
          </w:tcPr>
          <w:p w:rsidR="00594DBE" w:rsidRPr="00975C7F" w:rsidRDefault="00594DBE" w:rsidP="00975C7F">
            <w:pPr>
              <w:rPr>
                <w:rFonts w:eastAsia="Calibri" w:cs="Arial"/>
              </w:rPr>
            </w:pPr>
            <w:r w:rsidRPr="00267588">
              <w:rPr>
                <w:rFonts w:eastAsia="Calibri" w:cs="Arial"/>
              </w:rPr>
              <w:t>one or more existing courses of study and new course(s) of study at the same qualification level in nominated new narrow or broad field(s) of education</w:t>
            </w:r>
          </w:p>
        </w:tc>
        <w:tc>
          <w:tcPr>
            <w:tcW w:w="996" w:type="dxa"/>
            <w:gridSpan w:val="2"/>
          </w:tcPr>
          <w:p w:rsidR="00594DBE" w:rsidRDefault="00594DBE" w:rsidP="00936896">
            <w:pPr>
              <w:jc w:val="center"/>
            </w:pPr>
          </w:p>
        </w:tc>
        <w:tc>
          <w:tcPr>
            <w:tcW w:w="1134" w:type="dxa"/>
          </w:tcPr>
          <w:p w:rsidR="00594DBE" w:rsidRDefault="00594DBE" w:rsidP="00936896">
            <w:pPr>
              <w:jc w:val="center"/>
            </w:pPr>
          </w:p>
        </w:tc>
        <w:tc>
          <w:tcPr>
            <w:tcW w:w="1084" w:type="dxa"/>
            <w:gridSpan w:val="2"/>
          </w:tcPr>
          <w:p w:rsidR="00594DBE" w:rsidRDefault="00594DBE" w:rsidP="00936896">
            <w:pPr>
              <w:jc w:val="center"/>
            </w:pPr>
          </w:p>
        </w:tc>
        <w:tc>
          <w:tcPr>
            <w:tcW w:w="3250" w:type="dxa"/>
          </w:tcPr>
          <w:p w:rsidR="00594DBE" w:rsidRPr="00100085" w:rsidRDefault="00594DBE" w:rsidP="00785FA8"/>
        </w:tc>
        <w:tc>
          <w:tcPr>
            <w:tcW w:w="3400" w:type="dxa"/>
            <w:vMerge/>
          </w:tcPr>
          <w:p w:rsidR="00594DBE" w:rsidRPr="00100085" w:rsidRDefault="00594DBE" w:rsidP="00B31846"/>
        </w:tc>
      </w:tr>
      <w:tr w:rsidR="00594DBE" w:rsidRPr="00CD4788" w:rsidTr="00FD310C">
        <w:trPr>
          <w:trHeight w:val="799"/>
        </w:trPr>
        <w:tc>
          <w:tcPr>
            <w:tcW w:w="847" w:type="dxa"/>
            <w:tcBorders>
              <w:top w:val="single" w:sz="4" w:space="0" w:color="auto"/>
              <w:bottom w:val="single" w:sz="4" w:space="0" w:color="auto"/>
            </w:tcBorders>
          </w:tcPr>
          <w:p w:rsidR="00594DBE" w:rsidRDefault="00594DBE" w:rsidP="00936896">
            <w:pPr>
              <w:jc w:val="center"/>
            </w:pPr>
            <w:r w:rsidRPr="00267588">
              <w:rPr>
                <w:rFonts w:eastAsia="Calibri" w:cs="Arial"/>
              </w:rPr>
              <w:t>d.</w:t>
            </w:r>
            <w:r w:rsidRPr="00267588">
              <w:rPr>
                <w:rFonts w:eastAsia="Calibri" w:cs="Arial"/>
              </w:rPr>
              <w:tab/>
            </w:r>
          </w:p>
        </w:tc>
        <w:tc>
          <w:tcPr>
            <w:tcW w:w="3260" w:type="dxa"/>
            <w:tcBorders>
              <w:top w:val="single" w:sz="4" w:space="0" w:color="auto"/>
              <w:bottom w:val="single" w:sz="4" w:space="0" w:color="auto"/>
            </w:tcBorders>
          </w:tcPr>
          <w:p w:rsidR="00594DBE" w:rsidRPr="00975C7F" w:rsidRDefault="00594DBE" w:rsidP="00975C7F">
            <w:pPr>
              <w:rPr>
                <w:rFonts w:eastAsia="Calibri" w:cs="Arial"/>
              </w:rPr>
            </w:pPr>
            <w:r w:rsidRPr="00267588">
              <w:rPr>
                <w:rFonts w:eastAsia="Calibri" w:cs="Arial"/>
              </w:rPr>
              <w:t>one or more existing courses of study and new courses of study at one or more new qualification levels in the same narrow or broad field of education</w:t>
            </w:r>
          </w:p>
        </w:tc>
        <w:tc>
          <w:tcPr>
            <w:tcW w:w="996" w:type="dxa"/>
            <w:gridSpan w:val="2"/>
          </w:tcPr>
          <w:p w:rsidR="00594DBE" w:rsidRDefault="00594DBE" w:rsidP="00936896">
            <w:pPr>
              <w:jc w:val="center"/>
            </w:pPr>
          </w:p>
        </w:tc>
        <w:tc>
          <w:tcPr>
            <w:tcW w:w="1134" w:type="dxa"/>
          </w:tcPr>
          <w:p w:rsidR="00594DBE" w:rsidRDefault="00594DBE" w:rsidP="00936896">
            <w:pPr>
              <w:jc w:val="center"/>
            </w:pPr>
          </w:p>
        </w:tc>
        <w:tc>
          <w:tcPr>
            <w:tcW w:w="1084" w:type="dxa"/>
            <w:gridSpan w:val="2"/>
          </w:tcPr>
          <w:p w:rsidR="00594DBE" w:rsidRDefault="00594DBE" w:rsidP="00936896">
            <w:pPr>
              <w:jc w:val="center"/>
            </w:pPr>
          </w:p>
        </w:tc>
        <w:tc>
          <w:tcPr>
            <w:tcW w:w="3250" w:type="dxa"/>
          </w:tcPr>
          <w:p w:rsidR="00594DBE" w:rsidRPr="00100085" w:rsidRDefault="00594DBE" w:rsidP="00785FA8"/>
        </w:tc>
        <w:tc>
          <w:tcPr>
            <w:tcW w:w="3400" w:type="dxa"/>
            <w:vMerge/>
          </w:tcPr>
          <w:p w:rsidR="00594DBE" w:rsidRPr="00100085" w:rsidRDefault="00594DBE" w:rsidP="00B31846"/>
        </w:tc>
      </w:tr>
      <w:tr w:rsidR="00594DBE" w:rsidRPr="00CD4788" w:rsidTr="00FD310C">
        <w:trPr>
          <w:trHeight w:val="799"/>
        </w:trPr>
        <w:tc>
          <w:tcPr>
            <w:tcW w:w="847" w:type="dxa"/>
            <w:tcBorders>
              <w:top w:val="single" w:sz="4" w:space="0" w:color="auto"/>
              <w:bottom w:val="single" w:sz="4" w:space="0" w:color="auto"/>
            </w:tcBorders>
          </w:tcPr>
          <w:p w:rsidR="00594DBE" w:rsidRDefault="00594DBE" w:rsidP="00936896">
            <w:pPr>
              <w:jc w:val="center"/>
            </w:pPr>
            <w:r w:rsidRPr="00267588">
              <w:rPr>
                <w:rFonts w:eastAsia="Calibri" w:cs="Arial"/>
              </w:rPr>
              <w:t>e.</w:t>
            </w:r>
            <w:r w:rsidRPr="00267588">
              <w:rPr>
                <w:rFonts w:eastAsia="Calibri" w:cs="Arial"/>
              </w:rPr>
              <w:tab/>
            </w:r>
          </w:p>
        </w:tc>
        <w:tc>
          <w:tcPr>
            <w:tcW w:w="3260" w:type="dxa"/>
            <w:tcBorders>
              <w:top w:val="single" w:sz="4" w:space="0" w:color="auto"/>
              <w:bottom w:val="single" w:sz="4" w:space="0" w:color="auto"/>
            </w:tcBorders>
          </w:tcPr>
          <w:p w:rsidR="00594DBE" w:rsidRPr="00975C7F" w:rsidRDefault="00594DBE" w:rsidP="00975C7F">
            <w:pPr>
              <w:rPr>
                <w:rFonts w:eastAsia="Calibri" w:cs="Arial"/>
              </w:rPr>
            </w:pPr>
            <w:r w:rsidRPr="00267588">
              <w:rPr>
                <w:rFonts w:eastAsia="Calibri" w:cs="Arial"/>
              </w:rPr>
              <w:t>one or more existing courses of study and new courses of study at one or more qualification levels in nominated new narrow or broad fields of education</w:t>
            </w:r>
          </w:p>
        </w:tc>
        <w:tc>
          <w:tcPr>
            <w:tcW w:w="996" w:type="dxa"/>
            <w:gridSpan w:val="2"/>
          </w:tcPr>
          <w:p w:rsidR="00594DBE" w:rsidRDefault="00594DBE" w:rsidP="00936896">
            <w:pPr>
              <w:jc w:val="center"/>
            </w:pPr>
          </w:p>
        </w:tc>
        <w:tc>
          <w:tcPr>
            <w:tcW w:w="1134" w:type="dxa"/>
          </w:tcPr>
          <w:p w:rsidR="00594DBE" w:rsidRDefault="00594DBE" w:rsidP="00936896">
            <w:pPr>
              <w:jc w:val="center"/>
            </w:pPr>
          </w:p>
        </w:tc>
        <w:tc>
          <w:tcPr>
            <w:tcW w:w="1084" w:type="dxa"/>
            <w:gridSpan w:val="2"/>
          </w:tcPr>
          <w:p w:rsidR="00594DBE" w:rsidRDefault="00594DBE" w:rsidP="00936896">
            <w:pPr>
              <w:jc w:val="center"/>
            </w:pPr>
          </w:p>
        </w:tc>
        <w:tc>
          <w:tcPr>
            <w:tcW w:w="3250" w:type="dxa"/>
          </w:tcPr>
          <w:p w:rsidR="00594DBE" w:rsidRPr="00100085" w:rsidRDefault="00594DBE" w:rsidP="00785FA8"/>
        </w:tc>
        <w:tc>
          <w:tcPr>
            <w:tcW w:w="3400" w:type="dxa"/>
            <w:vMerge/>
          </w:tcPr>
          <w:p w:rsidR="00594DBE" w:rsidRPr="00100085" w:rsidRDefault="00594DBE" w:rsidP="00B31846"/>
        </w:tc>
      </w:tr>
      <w:tr w:rsidR="00594DBE" w:rsidRPr="00CD4788" w:rsidTr="00FD310C">
        <w:trPr>
          <w:trHeight w:val="799"/>
        </w:trPr>
        <w:tc>
          <w:tcPr>
            <w:tcW w:w="847" w:type="dxa"/>
            <w:tcBorders>
              <w:top w:val="single" w:sz="4" w:space="0" w:color="auto"/>
              <w:bottom w:val="single" w:sz="4" w:space="0" w:color="auto"/>
            </w:tcBorders>
          </w:tcPr>
          <w:p w:rsidR="00594DBE" w:rsidRDefault="00594DBE" w:rsidP="00936896">
            <w:pPr>
              <w:jc w:val="center"/>
            </w:pPr>
            <w:r w:rsidRPr="00267588">
              <w:rPr>
                <w:rFonts w:eastAsia="Calibri" w:cs="Arial"/>
              </w:rPr>
              <w:lastRenderedPageBreak/>
              <w:t>f.</w:t>
            </w:r>
            <w:r w:rsidRPr="00267588">
              <w:rPr>
                <w:rFonts w:eastAsia="Calibri" w:cs="Arial"/>
              </w:rPr>
              <w:tab/>
            </w:r>
          </w:p>
        </w:tc>
        <w:tc>
          <w:tcPr>
            <w:tcW w:w="3260" w:type="dxa"/>
            <w:tcBorders>
              <w:top w:val="single" w:sz="4" w:space="0" w:color="auto"/>
              <w:bottom w:val="single" w:sz="4" w:space="0" w:color="auto"/>
            </w:tcBorders>
          </w:tcPr>
          <w:p w:rsidR="00594DBE" w:rsidRPr="00975C7F" w:rsidRDefault="00594DBE" w:rsidP="00975C7F">
            <w:pPr>
              <w:rPr>
                <w:rFonts w:eastAsia="Calibri" w:cs="Arial"/>
              </w:rPr>
            </w:pPr>
            <w:r w:rsidRPr="00267588">
              <w:rPr>
                <w:rFonts w:eastAsia="Calibri" w:cs="Arial"/>
              </w:rPr>
              <w:t>all higher education courses of study that it offers, or may offer, irrespective of level of qualification or field of education.</w:t>
            </w:r>
          </w:p>
        </w:tc>
        <w:tc>
          <w:tcPr>
            <w:tcW w:w="996" w:type="dxa"/>
            <w:gridSpan w:val="2"/>
            <w:tcBorders>
              <w:bottom w:val="single" w:sz="4" w:space="0" w:color="auto"/>
            </w:tcBorders>
          </w:tcPr>
          <w:p w:rsidR="00594DBE" w:rsidRDefault="00594DBE" w:rsidP="00936896">
            <w:pPr>
              <w:jc w:val="center"/>
            </w:pPr>
          </w:p>
        </w:tc>
        <w:tc>
          <w:tcPr>
            <w:tcW w:w="1134" w:type="dxa"/>
            <w:tcBorders>
              <w:bottom w:val="single" w:sz="4" w:space="0" w:color="auto"/>
            </w:tcBorders>
          </w:tcPr>
          <w:p w:rsidR="00594DBE" w:rsidRDefault="00594DBE" w:rsidP="00936896">
            <w:pPr>
              <w:jc w:val="center"/>
            </w:pPr>
          </w:p>
        </w:tc>
        <w:tc>
          <w:tcPr>
            <w:tcW w:w="1084" w:type="dxa"/>
            <w:gridSpan w:val="2"/>
            <w:tcBorders>
              <w:bottom w:val="single" w:sz="4" w:space="0" w:color="auto"/>
            </w:tcBorders>
          </w:tcPr>
          <w:p w:rsidR="00594DBE" w:rsidRDefault="00594DBE" w:rsidP="00936896">
            <w:pPr>
              <w:jc w:val="center"/>
            </w:pPr>
          </w:p>
        </w:tc>
        <w:tc>
          <w:tcPr>
            <w:tcW w:w="3250" w:type="dxa"/>
            <w:tcBorders>
              <w:bottom w:val="single" w:sz="4" w:space="0" w:color="auto"/>
            </w:tcBorders>
          </w:tcPr>
          <w:p w:rsidR="00594DBE" w:rsidRPr="00100085" w:rsidRDefault="00594DBE" w:rsidP="00785FA8"/>
        </w:tc>
        <w:tc>
          <w:tcPr>
            <w:tcW w:w="3400" w:type="dxa"/>
            <w:vMerge/>
            <w:tcBorders>
              <w:bottom w:val="single" w:sz="4" w:space="0" w:color="auto"/>
            </w:tcBorders>
          </w:tcPr>
          <w:p w:rsidR="00594DBE" w:rsidRPr="00100085" w:rsidRDefault="00594DBE" w:rsidP="00B31846"/>
        </w:tc>
      </w:tr>
      <w:tr w:rsidR="00267588" w:rsidRPr="00267588" w:rsidTr="005F3354">
        <w:trPr>
          <w:trHeight w:val="322"/>
        </w:trPr>
        <w:tc>
          <w:tcPr>
            <w:tcW w:w="13971" w:type="dxa"/>
            <w:gridSpan w:val="9"/>
            <w:tcBorders>
              <w:top w:val="single" w:sz="4" w:space="0" w:color="auto"/>
              <w:bottom w:val="single" w:sz="4" w:space="0" w:color="auto"/>
            </w:tcBorders>
          </w:tcPr>
          <w:p w:rsidR="00267588" w:rsidRPr="00594DBE" w:rsidRDefault="00267588" w:rsidP="005F3354">
            <w:pPr>
              <w:rPr>
                <w:b/>
                <w:lang w:val="en-GB"/>
              </w:rPr>
            </w:pPr>
            <w:r w:rsidRPr="002275B7">
              <w:rPr>
                <w:b/>
              </w:rPr>
              <w:t xml:space="preserve">Providers Seeking Authority from TEQSA to Self-Accredit Nominated Courses of Study </w:t>
            </w:r>
          </w:p>
        </w:tc>
      </w:tr>
      <w:tr w:rsidR="00AD545F" w:rsidRPr="00CD4788" w:rsidTr="00C92C61">
        <w:trPr>
          <w:trHeight w:val="799"/>
        </w:trPr>
        <w:tc>
          <w:tcPr>
            <w:tcW w:w="847" w:type="dxa"/>
            <w:tcBorders>
              <w:top w:val="single" w:sz="4" w:space="0" w:color="auto"/>
              <w:bottom w:val="single" w:sz="4" w:space="0" w:color="auto"/>
            </w:tcBorders>
          </w:tcPr>
          <w:p w:rsidR="00AD545F" w:rsidRDefault="00AD545F" w:rsidP="00936896">
            <w:pPr>
              <w:jc w:val="center"/>
            </w:pPr>
            <w:r w:rsidRPr="00267588">
              <w:rPr>
                <w:rFonts w:eastAsia="Calibri" w:cs="Arial"/>
              </w:rPr>
              <w:t>2.</w:t>
            </w:r>
            <w:r w:rsidRPr="00267588">
              <w:rPr>
                <w:rFonts w:eastAsia="Calibri" w:cs="Arial"/>
              </w:rPr>
              <w:tab/>
            </w:r>
          </w:p>
        </w:tc>
        <w:tc>
          <w:tcPr>
            <w:tcW w:w="3260" w:type="dxa"/>
            <w:tcBorders>
              <w:top w:val="single" w:sz="4" w:space="0" w:color="auto"/>
              <w:bottom w:val="single" w:sz="4" w:space="0" w:color="auto"/>
            </w:tcBorders>
          </w:tcPr>
          <w:p w:rsidR="00AD545F" w:rsidRPr="00975C7F" w:rsidRDefault="00AD545F" w:rsidP="00975C7F">
            <w:pPr>
              <w:rPr>
                <w:rFonts w:eastAsia="Calibri" w:cs="Arial"/>
              </w:rPr>
            </w:pPr>
            <w:r w:rsidRPr="00267588">
              <w:rPr>
                <w:rFonts w:eastAsia="Calibri" w:cs="Arial"/>
              </w:rPr>
              <w:t>A provider that is seeking authorisation to self-accredit a nominated course(s) of study as specified in Part 1 (a-e) is able to demonstrate:</w:t>
            </w:r>
          </w:p>
        </w:tc>
        <w:tc>
          <w:tcPr>
            <w:tcW w:w="996" w:type="dxa"/>
            <w:gridSpan w:val="2"/>
            <w:tcBorders>
              <w:top w:val="single" w:sz="4" w:space="0" w:color="auto"/>
              <w:bottom w:val="single" w:sz="4" w:space="0" w:color="auto"/>
            </w:tcBorders>
          </w:tcPr>
          <w:p w:rsidR="00AD545F" w:rsidRDefault="00B931CB" w:rsidP="00936896">
            <w:pPr>
              <w:jc w:val="center"/>
            </w:pPr>
            <w:r>
              <w:t>PCAS</w:t>
            </w:r>
          </w:p>
        </w:tc>
        <w:tc>
          <w:tcPr>
            <w:tcW w:w="1134" w:type="dxa"/>
            <w:tcBorders>
              <w:top w:val="single" w:sz="4" w:space="0" w:color="auto"/>
              <w:bottom w:val="single" w:sz="4" w:space="0" w:color="auto"/>
            </w:tcBorders>
          </w:tcPr>
          <w:p w:rsidR="00AD545F" w:rsidRDefault="00AD545F" w:rsidP="00936896">
            <w:pPr>
              <w:jc w:val="center"/>
            </w:pPr>
            <w:r w:rsidRPr="001301B1">
              <w:t>7</w:t>
            </w:r>
          </w:p>
        </w:tc>
        <w:tc>
          <w:tcPr>
            <w:tcW w:w="1084" w:type="dxa"/>
            <w:gridSpan w:val="2"/>
            <w:tcBorders>
              <w:top w:val="single" w:sz="4" w:space="0" w:color="auto"/>
              <w:bottom w:val="single" w:sz="4" w:space="0" w:color="auto"/>
            </w:tcBorders>
          </w:tcPr>
          <w:p w:rsidR="00AD545F" w:rsidRDefault="00AD545F" w:rsidP="00936896">
            <w:pPr>
              <w:jc w:val="center"/>
            </w:pPr>
            <w:r w:rsidRPr="001301B1">
              <w:t>4</w:t>
            </w:r>
          </w:p>
        </w:tc>
        <w:tc>
          <w:tcPr>
            <w:tcW w:w="3250" w:type="dxa"/>
            <w:tcBorders>
              <w:top w:val="single" w:sz="4" w:space="0" w:color="auto"/>
              <w:bottom w:val="single" w:sz="4" w:space="0" w:color="auto"/>
            </w:tcBorders>
          </w:tcPr>
          <w:p w:rsidR="00AD545F" w:rsidRPr="00100085" w:rsidRDefault="00AD545F" w:rsidP="00785FA8">
            <w:r w:rsidRPr="001301B1">
              <w:t>For a higher education provider that is approved by TEQSA for registration in the “Higher Education Provider”, “Overseas University” and “Overseas University of Specialisation” provider category, TEQSA may authorise the higher education provider to self-accredit a course of study or courses of study, at one or more higher education award levels, and in one or more broad fields of study or discipline areas, if the following criteria are met:</w:t>
            </w:r>
          </w:p>
        </w:tc>
        <w:tc>
          <w:tcPr>
            <w:tcW w:w="3400" w:type="dxa"/>
            <w:tcBorders>
              <w:top w:val="single" w:sz="4" w:space="0" w:color="auto"/>
              <w:bottom w:val="nil"/>
            </w:tcBorders>
          </w:tcPr>
          <w:p w:rsidR="00AD545F" w:rsidRPr="00100085" w:rsidRDefault="00C92C61" w:rsidP="00B31846">
            <w:r w:rsidRPr="00C92C61">
              <w:t xml:space="preserve">The revisions to these criteria enhance the specificity and clarity of requirements to assist providers in understanding the requirements and to outline more clearly the types of self-accrediting authority that may be sought.  The revised Criteria also link back to the Standards for higher Education (Part A) rather than introduce additional ‘standards-like’ requirements as occurs in the current standards, with an attendant ambiguity in interpretation of this material. No additional requirements have been added.  The clarity of the requirements in the Criteria is expected to obviate or minimise the need for additional guidance to be provided by TEQSA in relation to interpretation of the criteria.  </w:t>
            </w:r>
          </w:p>
        </w:tc>
      </w:tr>
      <w:tr w:rsidR="00267588" w:rsidRPr="00CD4788" w:rsidTr="00C92C61">
        <w:trPr>
          <w:trHeight w:val="575"/>
        </w:trPr>
        <w:tc>
          <w:tcPr>
            <w:tcW w:w="847" w:type="dxa"/>
            <w:tcBorders>
              <w:top w:val="single" w:sz="4" w:space="0" w:color="auto"/>
              <w:bottom w:val="single" w:sz="4" w:space="0" w:color="auto"/>
            </w:tcBorders>
          </w:tcPr>
          <w:p w:rsidR="00267588" w:rsidRDefault="00267588" w:rsidP="00936896">
            <w:pPr>
              <w:jc w:val="center"/>
            </w:pPr>
            <w:r w:rsidRPr="00267588">
              <w:rPr>
                <w:rFonts w:eastAsia="Calibri" w:cs="Arial"/>
              </w:rPr>
              <w:t>2.1</w:t>
            </w:r>
            <w:r w:rsidRPr="00267588">
              <w:rPr>
                <w:rFonts w:eastAsia="Calibri" w:cs="Arial"/>
              </w:rPr>
              <w:tab/>
            </w:r>
          </w:p>
        </w:tc>
        <w:tc>
          <w:tcPr>
            <w:tcW w:w="3260" w:type="dxa"/>
            <w:tcBorders>
              <w:top w:val="single" w:sz="4" w:space="0" w:color="auto"/>
              <w:bottom w:val="single" w:sz="4" w:space="0" w:color="auto"/>
            </w:tcBorders>
          </w:tcPr>
          <w:p w:rsidR="00267588" w:rsidRPr="00975C7F" w:rsidRDefault="00267588" w:rsidP="00975C7F">
            <w:pPr>
              <w:rPr>
                <w:rFonts w:eastAsia="Calibri" w:cs="Arial"/>
              </w:rPr>
            </w:pPr>
            <w:r w:rsidRPr="00267588">
              <w:rPr>
                <w:rFonts w:eastAsia="Calibri" w:cs="Arial"/>
              </w:rPr>
              <w:t xml:space="preserve">sustained and sustainable achievement of all of the Standards for Higher Education (Part A) that apply to the provider, including for course approval processes in particular </w:t>
            </w:r>
            <w:r w:rsidRPr="00267588">
              <w:rPr>
                <w:rFonts w:eastAsia="Calibri" w:cs="Arial"/>
              </w:rPr>
              <w:lastRenderedPageBreak/>
              <w:t>and any delivery arr</w:t>
            </w:r>
            <w:r>
              <w:rPr>
                <w:rFonts w:eastAsia="Calibri" w:cs="Arial"/>
              </w:rPr>
              <w:t>angements with other parties</w:t>
            </w:r>
          </w:p>
        </w:tc>
        <w:tc>
          <w:tcPr>
            <w:tcW w:w="996" w:type="dxa"/>
            <w:gridSpan w:val="2"/>
            <w:tcBorders>
              <w:top w:val="single" w:sz="4" w:space="0" w:color="auto"/>
              <w:bottom w:val="single" w:sz="4" w:space="0" w:color="auto"/>
            </w:tcBorders>
          </w:tcPr>
          <w:p w:rsidR="00267588" w:rsidRDefault="00267588" w:rsidP="00936896">
            <w:pPr>
              <w:jc w:val="center"/>
            </w:pPr>
          </w:p>
        </w:tc>
        <w:tc>
          <w:tcPr>
            <w:tcW w:w="1134" w:type="dxa"/>
            <w:tcBorders>
              <w:top w:val="single" w:sz="4" w:space="0" w:color="auto"/>
              <w:bottom w:val="single" w:sz="4" w:space="0" w:color="auto"/>
            </w:tcBorders>
          </w:tcPr>
          <w:p w:rsidR="00267588" w:rsidRDefault="00267588" w:rsidP="00936896">
            <w:pPr>
              <w:jc w:val="center"/>
            </w:pPr>
          </w:p>
        </w:tc>
        <w:tc>
          <w:tcPr>
            <w:tcW w:w="1084" w:type="dxa"/>
            <w:gridSpan w:val="2"/>
            <w:tcBorders>
              <w:top w:val="single" w:sz="4" w:space="0" w:color="auto"/>
              <w:bottom w:val="single" w:sz="4" w:space="0" w:color="auto"/>
            </w:tcBorders>
          </w:tcPr>
          <w:p w:rsidR="00267588" w:rsidRDefault="00267588" w:rsidP="00936896">
            <w:pPr>
              <w:jc w:val="center"/>
            </w:pPr>
          </w:p>
        </w:tc>
        <w:tc>
          <w:tcPr>
            <w:tcW w:w="3250" w:type="dxa"/>
            <w:tcBorders>
              <w:top w:val="single" w:sz="4" w:space="0" w:color="auto"/>
              <w:bottom w:val="single" w:sz="4" w:space="0" w:color="auto"/>
            </w:tcBorders>
          </w:tcPr>
          <w:p w:rsidR="00267588" w:rsidRPr="00100085" w:rsidRDefault="00267588" w:rsidP="00785FA8"/>
        </w:tc>
        <w:tc>
          <w:tcPr>
            <w:tcW w:w="3400" w:type="dxa"/>
            <w:tcBorders>
              <w:top w:val="nil"/>
              <w:bottom w:val="single" w:sz="4" w:space="0" w:color="auto"/>
            </w:tcBorders>
          </w:tcPr>
          <w:p w:rsidR="00267588" w:rsidRPr="00100085" w:rsidRDefault="00267588" w:rsidP="00B31846"/>
        </w:tc>
      </w:tr>
      <w:tr w:rsidR="00AD545F" w:rsidRPr="00CD4788" w:rsidTr="00C92C61">
        <w:trPr>
          <w:trHeight w:val="799"/>
        </w:trPr>
        <w:tc>
          <w:tcPr>
            <w:tcW w:w="847" w:type="dxa"/>
            <w:tcBorders>
              <w:top w:val="single" w:sz="4" w:space="0" w:color="auto"/>
              <w:bottom w:val="single" w:sz="4" w:space="0" w:color="auto"/>
            </w:tcBorders>
          </w:tcPr>
          <w:p w:rsidR="00AD545F" w:rsidRDefault="00AD545F" w:rsidP="00936896">
            <w:pPr>
              <w:jc w:val="center"/>
            </w:pPr>
            <w:r w:rsidRPr="00F17EFC">
              <w:rPr>
                <w:rFonts w:eastAsia="Calibri" w:cs="Arial"/>
              </w:rPr>
              <w:lastRenderedPageBreak/>
              <w:t>2.2</w:t>
            </w:r>
            <w:r w:rsidRPr="00F17EFC">
              <w:rPr>
                <w:rFonts w:eastAsia="Calibri" w:cs="Arial"/>
              </w:rPr>
              <w:tab/>
            </w:r>
          </w:p>
        </w:tc>
        <w:tc>
          <w:tcPr>
            <w:tcW w:w="3260" w:type="dxa"/>
            <w:tcBorders>
              <w:top w:val="single" w:sz="4" w:space="0" w:color="auto"/>
              <w:bottom w:val="single" w:sz="4" w:space="0" w:color="auto"/>
            </w:tcBorders>
          </w:tcPr>
          <w:p w:rsidR="00AD545F" w:rsidRPr="00975C7F" w:rsidRDefault="00AD545F" w:rsidP="00975C7F">
            <w:pPr>
              <w:rPr>
                <w:rFonts w:eastAsia="Calibri" w:cs="Arial"/>
              </w:rPr>
            </w:pPr>
            <w:r w:rsidRPr="00F17EFC">
              <w:rPr>
                <w:rFonts w:eastAsia="Calibri" w:cs="Arial"/>
              </w:rPr>
              <w:t>there are no unresolved compliance matters with TEQSA, or conditions outstanding from the most recent registration and course accreditations by TEQSA or a recognised registration or accreditation authority, and there is no history of significant continuing compliance problems in any other assessments, audits or reviews of its higher education operations conducted by TEQSA, professional bodies or government agencies</w:t>
            </w:r>
          </w:p>
        </w:tc>
        <w:tc>
          <w:tcPr>
            <w:tcW w:w="996" w:type="dxa"/>
            <w:gridSpan w:val="2"/>
            <w:tcBorders>
              <w:top w:val="single" w:sz="4" w:space="0" w:color="auto"/>
              <w:bottom w:val="single" w:sz="4" w:space="0" w:color="auto"/>
            </w:tcBorders>
          </w:tcPr>
          <w:p w:rsidR="00AD545F" w:rsidRDefault="00B931CB" w:rsidP="00936896">
            <w:pPr>
              <w:jc w:val="center"/>
            </w:pPr>
            <w:r>
              <w:t>PCAS</w:t>
            </w:r>
          </w:p>
        </w:tc>
        <w:tc>
          <w:tcPr>
            <w:tcW w:w="1134" w:type="dxa"/>
            <w:tcBorders>
              <w:top w:val="single" w:sz="4" w:space="0" w:color="auto"/>
              <w:bottom w:val="single" w:sz="4" w:space="0" w:color="auto"/>
            </w:tcBorders>
          </w:tcPr>
          <w:p w:rsidR="00AD545F" w:rsidRDefault="00AD545F" w:rsidP="00936896">
            <w:pPr>
              <w:jc w:val="center"/>
            </w:pPr>
            <w:r w:rsidRPr="00FB333C">
              <w:t>7</w:t>
            </w:r>
          </w:p>
        </w:tc>
        <w:tc>
          <w:tcPr>
            <w:tcW w:w="1084" w:type="dxa"/>
            <w:gridSpan w:val="2"/>
            <w:tcBorders>
              <w:top w:val="single" w:sz="4" w:space="0" w:color="auto"/>
              <w:bottom w:val="single" w:sz="4" w:space="0" w:color="auto"/>
            </w:tcBorders>
          </w:tcPr>
          <w:p w:rsidR="00AD545F" w:rsidRDefault="00AD545F" w:rsidP="00936896">
            <w:pPr>
              <w:jc w:val="center"/>
            </w:pPr>
            <w:r w:rsidRPr="00FB333C">
              <w:t>4.1</w:t>
            </w:r>
          </w:p>
        </w:tc>
        <w:tc>
          <w:tcPr>
            <w:tcW w:w="3250" w:type="dxa"/>
            <w:tcBorders>
              <w:top w:val="single" w:sz="4" w:space="0" w:color="auto"/>
              <w:bottom w:val="single" w:sz="4" w:space="0" w:color="auto"/>
            </w:tcBorders>
          </w:tcPr>
          <w:p w:rsidR="00AD545F" w:rsidRPr="00FB333C" w:rsidRDefault="00AD545F" w:rsidP="005F3354">
            <w:r w:rsidRPr="00FB333C">
              <w:t>The higher education provider has no issues or conditions outstanding from its most recent registration and course accreditations by TEQSA or a recognised registration or accreditation authority, no substantiated serious complaints, and no history of significant compliance problems in any other assessments, audits or reviews of its higher education operations conducted by TEQSA or external professional bodies or government agencies.</w:t>
            </w:r>
          </w:p>
          <w:p w:rsidR="00AD545F" w:rsidRPr="00100085" w:rsidRDefault="00AD545F" w:rsidP="00785FA8"/>
        </w:tc>
        <w:tc>
          <w:tcPr>
            <w:tcW w:w="3400" w:type="dxa"/>
            <w:tcBorders>
              <w:top w:val="single" w:sz="4" w:space="0" w:color="auto"/>
              <w:bottom w:val="nil"/>
            </w:tcBorders>
          </w:tcPr>
          <w:p w:rsidR="00AD545F" w:rsidRPr="00100085" w:rsidRDefault="00C92C61" w:rsidP="00B31846">
            <w:r w:rsidRPr="00C92C61">
              <w:t xml:space="preserve">The revisions to these criteria enhance the specificity and clarity of requirements to assist providers in understanding the requirements and to outline more clearly the types of self-accrediting authority that may be sought.  The revised Criteria also link back to the Standards for higher Education (Part A) rather than introduce additional ‘standards-like’ requirements as occurs in the current standards, with an attendant ambiguity in interpretation of this material. No additional requirements have been added.  The clarity of the requirements in the Criteria is expected to obviate or minimise the need for additional guidance to be provided by TEQSA in relation to interpretation of the criteria.  </w:t>
            </w:r>
          </w:p>
        </w:tc>
      </w:tr>
      <w:tr w:rsidR="00AD545F" w:rsidRPr="00CD4788" w:rsidTr="00C92C61">
        <w:trPr>
          <w:trHeight w:val="799"/>
        </w:trPr>
        <w:tc>
          <w:tcPr>
            <w:tcW w:w="847" w:type="dxa"/>
            <w:tcBorders>
              <w:top w:val="single" w:sz="4" w:space="0" w:color="auto"/>
              <w:bottom w:val="single" w:sz="4" w:space="0" w:color="auto"/>
            </w:tcBorders>
          </w:tcPr>
          <w:p w:rsidR="00AD545F" w:rsidRDefault="00AD545F" w:rsidP="00936896">
            <w:pPr>
              <w:jc w:val="center"/>
            </w:pPr>
            <w:r w:rsidRPr="00F17EFC">
              <w:rPr>
                <w:rFonts w:eastAsia="Calibri" w:cs="Arial"/>
              </w:rPr>
              <w:t>2.3</w:t>
            </w:r>
            <w:r w:rsidRPr="00F17EFC">
              <w:rPr>
                <w:rFonts w:eastAsia="Calibri" w:cs="Arial"/>
              </w:rPr>
              <w:tab/>
            </w:r>
          </w:p>
        </w:tc>
        <w:tc>
          <w:tcPr>
            <w:tcW w:w="3260" w:type="dxa"/>
            <w:tcBorders>
              <w:top w:val="single" w:sz="4" w:space="0" w:color="auto"/>
              <w:bottom w:val="single" w:sz="4" w:space="0" w:color="auto"/>
            </w:tcBorders>
          </w:tcPr>
          <w:p w:rsidR="00AD545F" w:rsidRPr="00975C7F" w:rsidRDefault="00AD545F" w:rsidP="00975C7F">
            <w:pPr>
              <w:rPr>
                <w:rFonts w:eastAsia="Calibri" w:cs="Arial"/>
              </w:rPr>
            </w:pPr>
            <w:r w:rsidRPr="00F17EFC">
              <w:rPr>
                <w:rFonts w:eastAsia="Calibri" w:cs="Arial"/>
              </w:rPr>
              <w:t xml:space="preserve">a history over at least five years of successful delivery of the course(s) of study for which self-accrediting authority is sought, which is supported by evidence of student success based on analysis of trend data including completion rates and times, attrition rates and grades </w:t>
            </w:r>
            <w:r w:rsidRPr="00F17EFC">
              <w:rPr>
                <w:rFonts w:eastAsia="Calibri" w:cs="Arial"/>
              </w:rPr>
              <w:lastRenderedPageBreak/>
              <w:t>awarded that are referenced against credible national or international comparators and encompass at least three cohorts of graduates from each course of study</w:t>
            </w:r>
          </w:p>
        </w:tc>
        <w:tc>
          <w:tcPr>
            <w:tcW w:w="996" w:type="dxa"/>
            <w:gridSpan w:val="2"/>
            <w:tcBorders>
              <w:top w:val="single" w:sz="4" w:space="0" w:color="auto"/>
              <w:bottom w:val="single" w:sz="4" w:space="0" w:color="auto"/>
            </w:tcBorders>
          </w:tcPr>
          <w:p w:rsidR="00AD545F" w:rsidRDefault="00B931CB" w:rsidP="00936896">
            <w:pPr>
              <w:jc w:val="center"/>
            </w:pPr>
            <w:r>
              <w:lastRenderedPageBreak/>
              <w:t>PCAS</w:t>
            </w:r>
          </w:p>
        </w:tc>
        <w:tc>
          <w:tcPr>
            <w:tcW w:w="1134" w:type="dxa"/>
            <w:tcBorders>
              <w:top w:val="single" w:sz="4" w:space="0" w:color="auto"/>
              <w:bottom w:val="single" w:sz="4" w:space="0" w:color="auto"/>
            </w:tcBorders>
          </w:tcPr>
          <w:p w:rsidR="00AD545F" w:rsidRDefault="00AD545F" w:rsidP="00936896">
            <w:pPr>
              <w:jc w:val="center"/>
            </w:pPr>
            <w:r w:rsidRPr="00FB333C">
              <w:t>7</w:t>
            </w:r>
          </w:p>
        </w:tc>
        <w:tc>
          <w:tcPr>
            <w:tcW w:w="1084" w:type="dxa"/>
            <w:gridSpan w:val="2"/>
            <w:tcBorders>
              <w:top w:val="single" w:sz="4" w:space="0" w:color="auto"/>
              <w:bottom w:val="single" w:sz="4" w:space="0" w:color="auto"/>
            </w:tcBorders>
          </w:tcPr>
          <w:p w:rsidR="00AD545F" w:rsidRDefault="00AD545F" w:rsidP="00936896">
            <w:pPr>
              <w:jc w:val="center"/>
            </w:pPr>
            <w:r w:rsidRPr="00FB333C">
              <w:t>4.4</w:t>
            </w:r>
          </w:p>
        </w:tc>
        <w:tc>
          <w:tcPr>
            <w:tcW w:w="3250" w:type="dxa"/>
            <w:tcBorders>
              <w:top w:val="single" w:sz="4" w:space="0" w:color="auto"/>
              <w:bottom w:val="single" w:sz="4" w:space="0" w:color="auto"/>
            </w:tcBorders>
          </w:tcPr>
          <w:p w:rsidR="00AD545F" w:rsidRPr="00100085" w:rsidRDefault="00AD545F" w:rsidP="00785FA8">
            <w:r w:rsidRPr="00FB333C">
              <w:t>The higher education provider has a history of successful operation of the course(s) of study including systematic, mature internal processes for course quality assurance and the maintenance of academic standards and academic integrity.</w:t>
            </w:r>
          </w:p>
        </w:tc>
        <w:tc>
          <w:tcPr>
            <w:tcW w:w="3400" w:type="dxa"/>
            <w:tcBorders>
              <w:top w:val="nil"/>
              <w:bottom w:val="single" w:sz="4" w:space="0" w:color="auto"/>
            </w:tcBorders>
          </w:tcPr>
          <w:p w:rsidR="00AD545F" w:rsidRPr="00100085" w:rsidRDefault="00AD545F" w:rsidP="00B31846"/>
        </w:tc>
      </w:tr>
      <w:tr w:rsidR="00A12A9F" w:rsidRPr="00CD4788" w:rsidTr="00D56563">
        <w:trPr>
          <w:trHeight w:val="799"/>
        </w:trPr>
        <w:tc>
          <w:tcPr>
            <w:tcW w:w="847" w:type="dxa"/>
            <w:tcBorders>
              <w:top w:val="single" w:sz="4" w:space="0" w:color="auto"/>
              <w:bottom w:val="single" w:sz="4" w:space="0" w:color="auto"/>
            </w:tcBorders>
          </w:tcPr>
          <w:p w:rsidR="00A12A9F" w:rsidRDefault="00A12A9F" w:rsidP="00936896">
            <w:pPr>
              <w:jc w:val="center"/>
            </w:pPr>
            <w:r w:rsidRPr="00F17EFC">
              <w:rPr>
                <w:rFonts w:eastAsia="Calibri" w:cs="Arial"/>
              </w:rPr>
              <w:lastRenderedPageBreak/>
              <w:t>2.4</w:t>
            </w:r>
            <w:r w:rsidRPr="00F17EFC">
              <w:rPr>
                <w:rFonts w:eastAsia="Calibri" w:cs="Arial"/>
              </w:rPr>
              <w:tab/>
            </w:r>
          </w:p>
        </w:tc>
        <w:tc>
          <w:tcPr>
            <w:tcW w:w="3260" w:type="dxa"/>
            <w:tcBorders>
              <w:top w:val="single" w:sz="4" w:space="0" w:color="auto"/>
              <w:bottom w:val="single" w:sz="4" w:space="0" w:color="auto"/>
            </w:tcBorders>
          </w:tcPr>
          <w:p w:rsidR="00A12A9F" w:rsidRPr="00975C7F" w:rsidRDefault="00A12A9F" w:rsidP="00975C7F">
            <w:pPr>
              <w:rPr>
                <w:rFonts w:eastAsia="Calibri" w:cs="Arial"/>
              </w:rPr>
            </w:pPr>
            <w:r w:rsidRPr="00F17EFC">
              <w:rPr>
                <w:rFonts w:eastAsia="Calibri" w:cs="Arial"/>
              </w:rPr>
              <w:t>where a cycle of review and improvement is required by the Standards for Higher Education (Part A) in relation to courses of study and their oversight (see Table B2), the provider has, in relation to all course(s) of study proposed for self-accreditation:</w:t>
            </w:r>
          </w:p>
        </w:tc>
        <w:tc>
          <w:tcPr>
            <w:tcW w:w="996" w:type="dxa"/>
            <w:gridSpan w:val="2"/>
            <w:vMerge w:val="restart"/>
            <w:tcBorders>
              <w:top w:val="single" w:sz="4" w:space="0" w:color="auto"/>
            </w:tcBorders>
          </w:tcPr>
          <w:p w:rsidR="00A12A9F" w:rsidRDefault="00B931CB" w:rsidP="00936896">
            <w:pPr>
              <w:jc w:val="center"/>
            </w:pPr>
            <w:r>
              <w:t>PCAS</w:t>
            </w:r>
          </w:p>
        </w:tc>
        <w:tc>
          <w:tcPr>
            <w:tcW w:w="1134" w:type="dxa"/>
            <w:vMerge w:val="restart"/>
            <w:tcBorders>
              <w:top w:val="single" w:sz="4" w:space="0" w:color="auto"/>
            </w:tcBorders>
          </w:tcPr>
          <w:p w:rsidR="00A12A9F" w:rsidRDefault="00A12A9F" w:rsidP="00936896">
            <w:pPr>
              <w:jc w:val="center"/>
            </w:pPr>
            <w:r w:rsidRPr="0072110D">
              <w:t>7</w:t>
            </w:r>
          </w:p>
        </w:tc>
        <w:tc>
          <w:tcPr>
            <w:tcW w:w="1084" w:type="dxa"/>
            <w:gridSpan w:val="2"/>
            <w:vMerge w:val="restart"/>
            <w:tcBorders>
              <w:top w:val="single" w:sz="4" w:space="0" w:color="auto"/>
            </w:tcBorders>
          </w:tcPr>
          <w:p w:rsidR="00A12A9F" w:rsidRDefault="00A12A9F" w:rsidP="00936896">
            <w:pPr>
              <w:jc w:val="center"/>
            </w:pPr>
            <w:r w:rsidRPr="0072110D">
              <w:t>4.5</w:t>
            </w:r>
          </w:p>
        </w:tc>
        <w:tc>
          <w:tcPr>
            <w:tcW w:w="3250" w:type="dxa"/>
            <w:vMerge w:val="restart"/>
            <w:tcBorders>
              <w:top w:val="single" w:sz="4" w:space="0" w:color="auto"/>
            </w:tcBorders>
          </w:tcPr>
          <w:p w:rsidR="00A12A9F" w:rsidRPr="00100085" w:rsidRDefault="00A12A9F" w:rsidP="00785FA8">
            <w:r w:rsidRPr="0072110D">
              <w:t>At least three cohorts of students in Australia have graduated from the course(s) of study, and there is substantial evidence of successful graduate outcomes from the course(s) of study.</w:t>
            </w:r>
          </w:p>
        </w:tc>
        <w:tc>
          <w:tcPr>
            <w:tcW w:w="3400" w:type="dxa"/>
            <w:vMerge w:val="restart"/>
            <w:tcBorders>
              <w:top w:val="single" w:sz="4" w:space="0" w:color="auto"/>
            </w:tcBorders>
          </w:tcPr>
          <w:p w:rsidR="00A12A9F" w:rsidRPr="00100085" w:rsidRDefault="00C92C61" w:rsidP="00B31846">
            <w:r w:rsidRPr="00C92C61">
              <w:t xml:space="preserve">The revisions to these criteria enhance the specificity and clarity of requirements to assist providers in understanding the requirements and to outline more clearly the types of self-accrediting authority that may be sought.  The revised Criteria also link back to the Standards for higher Education (Part A) rather than introduce additional ‘standards-like’ requirements as occurs in the current standards, with an attendant ambiguity in interpretation of this material. No additional requirements have been added.  The clarity of the requirements in the Criteria is expected to obviate or minimise the need for additional guidance to be provided by TEQSA in relation to interpretation of the criteria.  </w:t>
            </w:r>
          </w:p>
        </w:tc>
      </w:tr>
      <w:tr w:rsidR="00A12A9F" w:rsidRPr="00CD4788" w:rsidTr="00D56563">
        <w:trPr>
          <w:trHeight w:val="799"/>
        </w:trPr>
        <w:tc>
          <w:tcPr>
            <w:tcW w:w="847" w:type="dxa"/>
            <w:tcBorders>
              <w:top w:val="single" w:sz="4" w:space="0" w:color="auto"/>
              <w:bottom w:val="single" w:sz="4" w:space="0" w:color="auto"/>
            </w:tcBorders>
          </w:tcPr>
          <w:p w:rsidR="00A12A9F" w:rsidRDefault="00A12A9F" w:rsidP="00594DBE">
            <w:pPr>
              <w:jc w:val="center"/>
            </w:pPr>
            <w:r w:rsidRPr="00F17EFC">
              <w:rPr>
                <w:rFonts w:eastAsia="Calibri" w:cs="Arial"/>
              </w:rPr>
              <w:t>2.4</w:t>
            </w:r>
            <w:r>
              <w:rPr>
                <w:rFonts w:eastAsia="Calibri" w:cs="Arial"/>
              </w:rPr>
              <w:t>.a</w:t>
            </w:r>
            <w:r w:rsidRPr="00F17EFC">
              <w:rPr>
                <w:rFonts w:eastAsia="Calibri" w:cs="Arial"/>
              </w:rPr>
              <w:tab/>
            </w:r>
          </w:p>
        </w:tc>
        <w:tc>
          <w:tcPr>
            <w:tcW w:w="3260" w:type="dxa"/>
            <w:tcBorders>
              <w:top w:val="single" w:sz="4" w:space="0" w:color="auto"/>
              <w:bottom w:val="single" w:sz="4" w:space="0" w:color="auto"/>
            </w:tcBorders>
          </w:tcPr>
          <w:p w:rsidR="00A12A9F" w:rsidRPr="00975C7F" w:rsidRDefault="00A12A9F" w:rsidP="00975C7F">
            <w:pPr>
              <w:rPr>
                <w:rFonts w:eastAsia="Calibri" w:cs="Arial"/>
              </w:rPr>
            </w:pPr>
            <w:r w:rsidRPr="00F17EFC">
              <w:rPr>
                <w:rFonts w:eastAsia="Calibri" w:cs="Arial"/>
              </w:rPr>
              <w:t>completed at least one cycle of review and improvement in relation to all relevant standards</w:t>
            </w:r>
          </w:p>
        </w:tc>
        <w:tc>
          <w:tcPr>
            <w:tcW w:w="996" w:type="dxa"/>
            <w:gridSpan w:val="2"/>
            <w:vMerge/>
          </w:tcPr>
          <w:p w:rsidR="00A12A9F" w:rsidRDefault="00A12A9F" w:rsidP="00936896">
            <w:pPr>
              <w:jc w:val="center"/>
            </w:pPr>
          </w:p>
        </w:tc>
        <w:tc>
          <w:tcPr>
            <w:tcW w:w="1134" w:type="dxa"/>
            <w:vMerge/>
          </w:tcPr>
          <w:p w:rsidR="00A12A9F" w:rsidRDefault="00A12A9F" w:rsidP="00936896">
            <w:pPr>
              <w:jc w:val="center"/>
            </w:pPr>
          </w:p>
        </w:tc>
        <w:tc>
          <w:tcPr>
            <w:tcW w:w="1084" w:type="dxa"/>
            <w:gridSpan w:val="2"/>
            <w:vMerge/>
          </w:tcPr>
          <w:p w:rsidR="00A12A9F" w:rsidRDefault="00A12A9F" w:rsidP="00936896">
            <w:pPr>
              <w:jc w:val="center"/>
            </w:pPr>
          </w:p>
        </w:tc>
        <w:tc>
          <w:tcPr>
            <w:tcW w:w="3250" w:type="dxa"/>
            <w:vMerge/>
          </w:tcPr>
          <w:p w:rsidR="00A12A9F" w:rsidRPr="00100085" w:rsidRDefault="00A12A9F" w:rsidP="00785FA8"/>
        </w:tc>
        <w:tc>
          <w:tcPr>
            <w:tcW w:w="3400" w:type="dxa"/>
            <w:vMerge/>
          </w:tcPr>
          <w:p w:rsidR="00A12A9F" w:rsidRPr="00100085" w:rsidRDefault="00A12A9F" w:rsidP="00B31846"/>
        </w:tc>
      </w:tr>
      <w:tr w:rsidR="00A12A9F" w:rsidRPr="00CD4788" w:rsidTr="00D56563">
        <w:trPr>
          <w:trHeight w:val="799"/>
        </w:trPr>
        <w:tc>
          <w:tcPr>
            <w:tcW w:w="847" w:type="dxa"/>
            <w:tcBorders>
              <w:top w:val="single" w:sz="4" w:space="0" w:color="auto"/>
              <w:bottom w:val="single" w:sz="4" w:space="0" w:color="auto"/>
            </w:tcBorders>
          </w:tcPr>
          <w:p w:rsidR="00A12A9F" w:rsidRDefault="00A12A9F" w:rsidP="00936896">
            <w:pPr>
              <w:jc w:val="center"/>
            </w:pPr>
            <w:r w:rsidRPr="00F17EFC">
              <w:rPr>
                <w:rFonts w:eastAsia="Calibri" w:cs="Arial"/>
              </w:rPr>
              <w:t>2.4</w:t>
            </w:r>
            <w:r>
              <w:rPr>
                <w:rFonts w:eastAsia="Calibri" w:cs="Arial"/>
              </w:rPr>
              <w:t>.b</w:t>
            </w:r>
            <w:r w:rsidRPr="00F17EFC">
              <w:rPr>
                <w:rFonts w:eastAsia="Calibri" w:cs="Arial"/>
              </w:rPr>
              <w:tab/>
            </w:r>
          </w:p>
        </w:tc>
        <w:tc>
          <w:tcPr>
            <w:tcW w:w="3260" w:type="dxa"/>
            <w:tcBorders>
              <w:top w:val="single" w:sz="4" w:space="0" w:color="auto"/>
              <w:bottom w:val="single" w:sz="4" w:space="0" w:color="auto"/>
            </w:tcBorders>
          </w:tcPr>
          <w:p w:rsidR="00A12A9F" w:rsidRPr="00975C7F" w:rsidRDefault="00A12A9F" w:rsidP="00975C7F">
            <w:pPr>
              <w:rPr>
                <w:rFonts w:eastAsia="Calibri" w:cs="Arial"/>
              </w:rPr>
            </w:pPr>
            <w:r w:rsidRPr="00F17EFC">
              <w:rPr>
                <w:rFonts w:eastAsia="Calibri" w:cs="Arial"/>
              </w:rPr>
              <w:t>demonstrated successful implementation of evidence-based improvements arising from the reviews, and</w:t>
            </w:r>
          </w:p>
        </w:tc>
        <w:tc>
          <w:tcPr>
            <w:tcW w:w="996" w:type="dxa"/>
            <w:gridSpan w:val="2"/>
            <w:vMerge/>
          </w:tcPr>
          <w:p w:rsidR="00A12A9F" w:rsidRDefault="00A12A9F" w:rsidP="00936896">
            <w:pPr>
              <w:jc w:val="center"/>
            </w:pPr>
          </w:p>
        </w:tc>
        <w:tc>
          <w:tcPr>
            <w:tcW w:w="1134" w:type="dxa"/>
            <w:vMerge/>
          </w:tcPr>
          <w:p w:rsidR="00A12A9F" w:rsidRDefault="00A12A9F" w:rsidP="00936896">
            <w:pPr>
              <w:jc w:val="center"/>
            </w:pPr>
          </w:p>
        </w:tc>
        <w:tc>
          <w:tcPr>
            <w:tcW w:w="1084" w:type="dxa"/>
            <w:gridSpan w:val="2"/>
            <w:vMerge/>
          </w:tcPr>
          <w:p w:rsidR="00A12A9F" w:rsidRDefault="00A12A9F" w:rsidP="00936896">
            <w:pPr>
              <w:jc w:val="center"/>
            </w:pPr>
          </w:p>
        </w:tc>
        <w:tc>
          <w:tcPr>
            <w:tcW w:w="3250" w:type="dxa"/>
            <w:vMerge/>
          </w:tcPr>
          <w:p w:rsidR="00A12A9F" w:rsidRPr="00100085" w:rsidRDefault="00A12A9F" w:rsidP="00785FA8"/>
        </w:tc>
        <w:tc>
          <w:tcPr>
            <w:tcW w:w="3400" w:type="dxa"/>
            <w:vMerge/>
          </w:tcPr>
          <w:p w:rsidR="00A12A9F" w:rsidRPr="00100085" w:rsidRDefault="00A12A9F" w:rsidP="00B31846"/>
        </w:tc>
      </w:tr>
      <w:tr w:rsidR="00A12A9F" w:rsidRPr="00CD4788" w:rsidTr="00D56563">
        <w:trPr>
          <w:trHeight w:val="799"/>
        </w:trPr>
        <w:tc>
          <w:tcPr>
            <w:tcW w:w="847" w:type="dxa"/>
            <w:tcBorders>
              <w:top w:val="single" w:sz="4" w:space="0" w:color="auto"/>
              <w:bottom w:val="single" w:sz="4" w:space="0" w:color="auto"/>
            </w:tcBorders>
          </w:tcPr>
          <w:p w:rsidR="00A12A9F" w:rsidRDefault="00A12A9F" w:rsidP="00936896">
            <w:pPr>
              <w:jc w:val="center"/>
            </w:pPr>
            <w:r w:rsidRPr="00F17EFC">
              <w:rPr>
                <w:rFonts w:eastAsia="Calibri" w:cs="Arial"/>
              </w:rPr>
              <w:t>2.4</w:t>
            </w:r>
            <w:r>
              <w:rPr>
                <w:rFonts w:eastAsia="Calibri" w:cs="Arial"/>
              </w:rPr>
              <w:t>.c</w:t>
            </w:r>
            <w:r w:rsidRPr="00F17EFC">
              <w:rPr>
                <w:rFonts w:eastAsia="Calibri" w:cs="Arial"/>
              </w:rPr>
              <w:tab/>
            </w:r>
          </w:p>
        </w:tc>
        <w:tc>
          <w:tcPr>
            <w:tcW w:w="3260" w:type="dxa"/>
            <w:tcBorders>
              <w:top w:val="single" w:sz="4" w:space="0" w:color="auto"/>
              <w:bottom w:val="single" w:sz="4" w:space="0" w:color="auto"/>
            </w:tcBorders>
          </w:tcPr>
          <w:p w:rsidR="00A12A9F" w:rsidRPr="00975C7F" w:rsidRDefault="00A12A9F" w:rsidP="00594DBE">
            <w:pPr>
              <w:rPr>
                <w:rFonts w:eastAsia="Calibri" w:cs="Arial"/>
              </w:rPr>
            </w:pPr>
            <w:r w:rsidRPr="00F17EFC">
              <w:rPr>
                <w:rFonts w:eastAsia="Calibri" w:cs="Arial"/>
              </w:rPr>
              <w:t>has established these review and improvement activities as effective sustainable features of the provider’s operations across all courses of study.</w:t>
            </w:r>
          </w:p>
        </w:tc>
        <w:tc>
          <w:tcPr>
            <w:tcW w:w="996" w:type="dxa"/>
            <w:gridSpan w:val="2"/>
            <w:vMerge/>
            <w:tcBorders>
              <w:bottom w:val="single" w:sz="4" w:space="0" w:color="auto"/>
            </w:tcBorders>
          </w:tcPr>
          <w:p w:rsidR="00A12A9F" w:rsidRDefault="00A12A9F" w:rsidP="00936896">
            <w:pPr>
              <w:jc w:val="center"/>
            </w:pPr>
          </w:p>
        </w:tc>
        <w:tc>
          <w:tcPr>
            <w:tcW w:w="1134" w:type="dxa"/>
            <w:vMerge/>
            <w:tcBorders>
              <w:bottom w:val="single" w:sz="4" w:space="0" w:color="auto"/>
            </w:tcBorders>
          </w:tcPr>
          <w:p w:rsidR="00A12A9F" w:rsidRDefault="00A12A9F" w:rsidP="00936896">
            <w:pPr>
              <w:jc w:val="center"/>
            </w:pPr>
          </w:p>
        </w:tc>
        <w:tc>
          <w:tcPr>
            <w:tcW w:w="1084" w:type="dxa"/>
            <w:gridSpan w:val="2"/>
            <w:vMerge/>
            <w:tcBorders>
              <w:bottom w:val="single" w:sz="4" w:space="0" w:color="auto"/>
            </w:tcBorders>
          </w:tcPr>
          <w:p w:rsidR="00A12A9F" w:rsidRDefault="00A12A9F" w:rsidP="00936896">
            <w:pPr>
              <w:jc w:val="center"/>
            </w:pPr>
          </w:p>
        </w:tc>
        <w:tc>
          <w:tcPr>
            <w:tcW w:w="3250" w:type="dxa"/>
            <w:vMerge/>
            <w:tcBorders>
              <w:bottom w:val="single" w:sz="4" w:space="0" w:color="auto"/>
            </w:tcBorders>
          </w:tcPr>
          <w:p w:rsidR="00A12A9F" w:rsidRPr="00100085" w:rsidRDefault="00A12A9F" w:rsidP="00785FA8"/>
        </w:tc>
        <w:tc>
          <w:tcPr>
            <w:tcW w:w="3400" w:type="dxa"/>
            <w:vMerge/>
            <w:tcBorders>
              <w:bottom w:val="single" w:sz="4" w:space="0" w:color="auto"/>
            </w:tcBorders>
          </w:tcPr>
          <w:p w:rsidR="00A12A9F" w:rsidRPr="00100085" w:rsidRDefault="00A12A9F" w:rsidP="00B31846"/>
        </w:tc>
      </w:tr>
      <w:tr w:rsidR="00F17EFC" w:rsidRPr="005F3354" w:rsidTr="005F3354">
        <w:trPr>
          <w:trHeight w:val="322"/>
        </w:trPr>
        <w:tc>
          <w:tcPr>
            <w:tcW w:w="13971" w:type="dxa"/>
            <w:gridSpan w:val="9"/>
            <w:tcBorders>
              <w:top w:val="single" w:sz="4" w:space="0" w:color="auto"/>
              <w:bottom w:val="single" w:sz="4" w:space="0" w:color="auto"/>
            </w:tcBorders>
          </w:tcPr>
          <w:p w:rsidR="00F17EFC" w:rsidRPr="00594DBE" w:rsidRDefault="00F17EFC" w:rsidP="005F3354">
            <w:pPr>
              <w:rPr>
                <w:b/>
                <w:lang w:val="en-GB"/>
              </w:rPr>
            </w:pPr>
            <w:r w:rsidRPr="002275B7">
              <w:rPr>
                <w:b/>
              </w:rPr>
              <w:t xml:space="preserve">Providers Seeking Authority from TEQSA to Self-Accredit All Courses of Study </w:t>
            </w:r>
          </w:p>
        </w:tc>
      </w:tr>
      <w:tr w:rsidR="00267588" w:rsidRPr="00CD4788" w:rsidTr="00C92C61">
        <w:trPr>
          <w:trHeight w:val="799"/>
        </w:trPr>
        <w:tc>
          <w:tcPr>
            <w:tcW w:w="847" w:type="dxa"/>
            <w:tcBorders>
              <w:top w:val="single" w:sz="4" w:space="0" w:color="auto"/>
              <w:bottom w:val="single" w:sz="4" w:space="0" w:color="auto"/>
            </w:tcBorders>
          </w:tcPr>
          <w:p w:rsidR="00267588" w:rsidRDefault="00F17EFC" w:rsidP="00936896">
            <w:pPr>
              <w:jc w:val="center"/>
            </w:pPr>
            <w:r w:rsidRPr="00F17EFC">
              <w:rPr>
                <w:rFonts w:eastAsia="Calibri" w:cs="Arial"/>
              </w:rPr>
              <w:t>3.</w:t>
            </w:r>
            <w:r w:rsidRPr="00F17EFC">
              <w:rPr>
                <w:rFonts w:eastAsia="Calibri" w:cs="Arial"/>
              </w:rPr>
              <w:tab/>
            </w:r>
          </w:p>
        </w:tc>
        <w:tc>
          <w:tcPr>
            <w:tcW w:w="3260" w:type="dxa"/>
            <w:tcBorders>
              <w:top w:val="single" w:sz="4" w:space="0" w:color="auto"/>
              <w:bottom w:val="single" w:sz="4" w:space="0" w:color="auto"/>
            </w:tcBorders>
          </w:tcPr>
          <w:p w:rsidR="00267588" w:rsidRPr="00975C7F" w:rsidRDefault="00F17EFC" w:rsidP="00975C7F">
            <w:pPr>
              <w:rPr>
                <w:rFonts w:eastAsia="Calibri" w:cs="Arial"/>
              </w:rPr>
            </w:pPr>
            <w:r w:rsidRPr="00F17EFC">
              <w:rPr>
                <w:rFonts w:eastAsia="Calibri" w:cs="Arial"/>
              </w:rPr>
              <w:t xml:space="preserve">Where a provider is seeking self-accrediting authority under Criterion 1f for all courses of study that it offers, or may offer, </w:t>
            </w:r>
            <w:r w:rsidRPr="00F17EFC">
              <w:rPr>
                <w:rFonts w:eastAsia="Calibri" w:cs="Arial"/>
              </w:rPr>
              <w:lastRenderedPageBreak/>
              <w:t xml:space="preserve">in addition to meeting Criteria 2.1 - 2.4, the provider is able to demonstrate the necessary capacity and capability to provide new courses leading to any level of higher education qualification in any field of education, including:   </w:t>
            </w:r>
          </w:p>
        </w:tc>
        <w:tc>
          <w:tcPr>
            <w:tcW w:w="996" w:type="dxa"/>
            <w:gridSpan w:val="2"/>
            <w:tcBorders>
              <w:top w:val="single" w:sz="4" w:space="0" w:color="auto"/>
              <w:bottom w:val="single" w:sz="4" w:space="0" w:color="auto"/>
            </w:tcBorders>
          </w:tcPr>
          <w:p w:rsidR="00267588" w:rsidRDefault="00267588" w:rsidP="00936896">
            <w:pPr>
              <w:jc w:val="center"/>
            </w:pPr>
          </w:p>
        </w:tc>
        <w:tc>
          <w:tcPr>
            <w:tcW w:w="1134" w:type="dxa"/>
            <w:tcBorders>
              <w:top w:val="single" w:sz="4" w:space="0" w:color="auto"/>
              <w:bottom w:val="single" w:sz="4" w:space="0" w:color="auto"/>
            </w:tcBorders>
          </w:tcPr>
          <w:p w:rsidR="00267588" w:rsidRDefault="00267588" w:rsidP="00936896">
            <w:pPr>
              <w:jc w:val="center"/>
            </w:pPr>
          </w:p>
        </w:tc>
        <w:tc>
          <w:tcPr>
            <w:tcW w:w="1084" w:type="dxa"/>
            <w:gridSpan w:val="2"/>
            <w:tcBorders>
              <w:top w:val="single" w:sz="4" w:space="0" w:color="auto"/>
              <w:bottom w:val="single" w:sz="4" w:space="0" w:color="auto"/>
            </w:tcBorders>
          </w:tcPr>
          <w:p w:rsidR="00267588" w:rsidRDefault="00267588" w:rsidP="00936896">
            <w:pPr>
              <w:jc w:val="center"/>
            </w:pPr>
          </w:p>
        </w:tc>
        <w:tc>
          <w:tcPr>
            <w:tcW w:w="3250" w:type="dxa"/>
            <w:tcBorders>
              <w:top w:val="single" w:sz="4" w:space="0" w:color="auto"/>
              <w:bottom w:val="single" w:sz="4" w:space="0" w:color="auto"/>
            </w:tcBorders>
          </w:tcPr>
          <w:p w:rsidR="00267588" w:rsidRPr="00100085" w:rsidRDefault="00267588" w:rsidP="00785FA8"/>
        </w:tc>
        <w:tc>
          <w:tcPr>
            <w:tcW w:w="3400" w:type="dxa"/>
            <w:tcBorders>
              <w:top w:val="single" w:sz="4" w:space="0" w:color="auto"/>
              <w:bottom w:val="nil"/>
            </w:tcBorders>
          </w:tcPr>
          <w:p w:rsidR="00267588" w:rsidRPr="00100085" w:rsidRDefault="00C92C61" w:rsidP="00B31846">
            <w:r w:rsidRPr="00C92C61">
              <w:t xml:space="preserve">The revisions to these criteria enhance the specificity and clarity of requirements to assist providers in understanding the requirements </w:t>
            </w:r>
            <w:r w:rsidRPr="00C92C61">
              <w:lastRenderedPageBreak/>
              <w:t xml:space="preserve">and to outline more clearly the types of self-accrediting authority that may be sought.  The revised Criteria also link back to the Standards for higher Education (Part A) rather than introduce additional ‘standards-like’ requirements as occurs in the current standards, with an attendant ambiguity in interpretation of this material. No additional requirements have been added.  The clarity of the requirements in the Criteria is expected to obviate or minimise the need for additional guidance to be provided by TEQSA in relation to interpretation of the criteria.  </w:t>
            </w:r>
          </w:p>
        </w:tc>
      </w:tr>
      <w:tr w:rsidR="008901A8" w:rsidRPr="00CD4788" w:rsidTr="00C92C61">
        <w:trPr>
          <w:trHeight w:val="799"/>
        </w:trPr>
        <w:tc>
          <w:tcPr>
            <w:tcW w:w="847" w:type="dxa"/>
            <w:tcBorders>
              <w:top w:val="single" w:sz="4" w:space="0" w:color="auto"/>
              <w:bottom w:val="single" w:sz="4" w:space="0" w:color="auto"/>
            </w:tcBorders>
          </w:tcPr>
          <w:p w:rsidR="008901A8" w:rsidRPr="00594DBE" w:rsidRDefault="008901A8" w:rsidP="00936896">
            <w:pPr>
              <w:jc w:val="center"/>
            </w:pPr>
            <w:r w:rsidRPr="00F17EFC">
              <w:rPr>
                <w:rFonts w:eastAsia="Calibri" w:cs="Arial"/>
              </w:rPr>
              <w:lastRenderedPageBreak/>
              <w:t>a.</w:t>
            </w:r>
            <w:r w:rsidRPr="00F17EFC">
              <w:rPr>
                <w:rFonts w:eastAsia="Calibri" w:cs="Arial"/>
              </w:rPr>
              <w:tab/>
            </w:r>
          </w:p>
        </w:tc>
        <w:tc>
          <w:tcPr>
            <w:tcW w:w="3260" w:type="dxa"/>
            <w:tcBorders>
              <w:top w:val="single" w:sz="4" w:space="0" w:color="auto"/>
              <w:bottom w:val="single" w:sz="4" w:space="0" w:color="auto"/>
            </w:tcBorders>
          </w:tcPr>
          <w:p w:rsidR="008901A8" w:rsidRPr="00975C7F" w:rsidRDefault="008901A8" w:rsidP="00975C7F">
            <w:pPr>
              <w:rPr>
                <w:rFonts w:eastAsia="Calibri" w:cs="Arial"/>
              </w:rPr>
            </w:pPr>
            <w:r w:rsidRPr="00F17EFC">
              <w:rPr>
                <w:rFonts w:eastAsia="Calibri" w:cs="Arial"/>
              </w:rPr>
              <w:t>processes for the design, delivery, accreditation, monitoring, quality assurance, review and improvement of existing courses of study that are transferrable to any new courses of study and any new level of qualification offered</w:t>
            </w:r>
          </w:p>
        </w:tc>
        <w:tc>
          <w:tcPr>
            <w:tcW w:w="996" w:type="dxa"/>
            <w:gridSpan w:val="2"/>
            <w:tcBorders>
              <w:top w:val="single" w:sz="4" w:space="0" w:color="auto"/>
              <w:bottom w:val="single" w:sz="4" w:space="0" w:color="auto"/>
            </w:tcBorders>
          </w:tcPr>
          <w:p w:rsidR="008901A8" w:rsidRDefault="00B931CB" w:rsidP="00936896">
            <w:pPr>
              <w:jc w:val="center"/>
            </w:pPr>
            <w:r>
              <w:t>PCAS</w:t>
            </w:r>
          </w:p>
        </w:tc>
        <w:tc>
          <w:tcPr>
            <w:tcW w:w="1134" w:type="dxa"/>
            <w:tcBorders>
              <w:top w:val="single" w:sz="4" w:space="0" w:color="auto"/>
              <w:bottom w:val="single" w:sz="4" w:space="0" w:color="auto"/>
            </w:tcBorders>
          </w:tcPr>
          <w:p w:rsidR="008901A8" w:rsidRDefault="008901A8" w:rsidP="00936896">
            <w:pPr>
              <w:jc w:val="center"/>
            </w:pPr>
            <w:r>
              <w:t>7</w:t>
            </w:r>
          </w:p>
        </w:tc>
        <w:tc>
          <w:tcPr>
            <w:tcW w:w="1084" w:type="dxa"/>
            <w:gridSpan w:val="2"/>
            <w:tcBorders>
              <w:top w:val="single" w:sz="4" w:space="0" w:color="auto"/>
              <w:bottom w:val="single" w:sz="4" w:space="0" w:color="auto"/>
            </w:tcBorders>
          </w:tcPr>
          <w:p w:rsidR="008901A8" w:rsidRDefault="008901A8" w:rsidP="00B51A25">
            <w:pPr>
              <w:jc w:val="center"/>
            </w:pPr>
            <w:r w:rsidRPr="008901A8">
              <w:t>4.2</w:t>
            </w:r>
          </w:p>
        </w:tc>
        <w:tc>
          <w:tcPr>
            <w:tcW w:w="3250" w:type="dxa"/>
            <w:tcBorders>
              <w:top w:val="single" w:sz="4" w:space="0" w:color="auto"/>
              <w:bottom w:val="single" w:sz="4" w:space="0" w:color="auto"/>
            </w:tcBorders>
          </w:tcPr>
          <w:p w:rsidR="008901A8" w:rsidRPr="00100085" w:rsidRDefault="008901A8" w:rsidP="00785FA8">
            <w:r w:rsidRPr="008901A8">
              <w:t>The higher education provider has highly effective academic governance processes and a robust internal capability to monitor and improve its higher education courses of study.</w:t>
            </w:r>
          </w:p>
        </w:tc>
        <w:tc>
          <w:tcPr>
            <w:tcW w:w="3400" w:type="dxa"/>
            <w:tcBorders>
              <w:top w:val="nil"/>
              <w:bottom w:val="nil"/>
            </w:tcBorders>
          </w:tcPr>
          <w:p w:rsidR="008901A8" w:rsidRPr="00100085" w:rsidRDefault="008901A8" w:rsidP="00B31846"/>
        </w:tc>
      </w:tr>
      <w:tr w:rsidR="00267588" w:rsidRPr="00CD4788" w:rsidTr="00C92C61">
        <w:trPr>
          <w:trHeight w:val="799"/>
        </w:trPr>
        <w:tc>
          <w:tcPr>
            <w:tcW w:w="847" w:type="dxa"/>
            <w:tcBorders>
              <w:top w:val="single" w:sz="4" w:space="0" w:color="auto"/>
              <w:bottom w:val="single" w:sz="4" w:space="0" w:color="auto"/>
            </w:tcBorders>
          </w:tcPr>
          <w:p w:rsidR="00267588" w:rsidRDefault="00F17EFC" w:rsidP="00936896">
            <w:pPr>
              <w:jc w:val="center"/>
            </w:pPr>
            <w:r w:rsidRPr="00F17EFC">
              <w:rPr>
                <w:rFonts w:eastAsia="Calibri" w:cs="Arial"/>
              </w:rPr>
              <w:t>b.</w:t>
            </w:r>
            <w:r w:rsidRPr="00F17EFC">
              <w:rPr>
                <w:rFonts w:eastAsia="Calibri" w:cs="Arial"/>
              </w:rPr>
              <w:tab/>
            </w:r>
          </w:p>
        </w:tc>
        <w:tc>
          <w:tcPr>
            <w:tcW w:w="3260" w:type="dxa"/>
            <w:tcBorders>
              <w:top w:val="single" w:sz="4" w:space="0" w:color="auto"/>
              <w:bottom w:val="single" w:sz="4" w:space="0" w:color="auto"/>
            </w:tcBorders>
          </w:tcPr>
          <w:p w:rsidR="00267588" w:rsidRPr="00975C7F" w:rsidRDefault="00F17EFC" w:rsidP="00975C7F">
            <w:pPr>
              <w:rPr>
                <w:rFonts w:eastAsia="Calibri" w:cs="Arial"/>
              </w:rPr>
            </w:pPr>
            <w:r w:rsidRPr="00F17EFC">
              <w:rPr>
                <w:rFonts w:eastAsia="Calibri" w:cs="Arial"/>
              </w:rPr>
              <w:t>capability in planning and establishment of new courses of study in new broad fields of education</w:t>
            </w:r>
          </w:p>
        </w:tc>
        <w:tc>
          <w:tcPr>
            <w:tcW w:w="996" w:type="dxa"/>
            <w:gridSpan w:val="2"/>
            <w:tcBorders>
              <w:top w:val="single" w:sz="4" w:space="0" w:color="auto"/>
              <w:bottom w:val="single" w:sz="4" w:space="0" w:color="auto"/>
            </w:tcBorders>
          </w:tcPr>
          <w:p w:rsidR="00267588" w:rsidRDefault="00267588" w:rsidP="00936896">
            <w:pPr>
              <w:jc w:val="center"/>
            </w:pPr>
          </w:p>
        </w:tc>
        <w:tc>
          <w:tcPr>
            <w:tcW w:w="1134" w:type="dxa"/>
            <w:tcBorders>
              <w:top w:val="single" w:sz="4" w:space="0" w:color="auto"/>
              <w:bottom w:val="single" w:sz="4" w:space="0" w:color="auto"/>
            </w:tcBorders>
          </w:tcPr>
          <w:p w:rsidR="00267588" w:rsidRDefault="00267588" w:rsidP="00936896">
            <w:pPr>
              <w:jc w:val="center"/>
            </w:pPr>
          </w:p>
        </w:tc>
        <w:tc>
          <w:tcPr>
            <w:tcW w:w="1084" w:type="dxa"/>
            <w:gridSpan w:val="2"/>
            <w:tcBorders>
              <w:top w:val="single" w:sz="4" w:space="0" w:color="auto"/>
              <w:bottom w:val="single" w:sz="4" w:space="0" w:color="auto"/>
            </w:tcBorders>
          </w:tcPr>
          <w:p w:rsidR="00267588" w:rsidRDefault="00267588" w:rsidP="00936896">
            <w:pPr>
              <w:jc w:val="center"/>
            </w:pPr>
          </w:p>
        </w:tc>
        <w:tc>
          <w:tcPr>
            <w:tcW w:w="3250" w:type="dxa"/>
            <w:tcBorders>
              <w:top w:val="single" w:sz="4" w:space="0" w:color="auto"/>
              <w:bottom w:val="single" w:sz="4" w:space="0" w:color="auto"/>
            </w:tcBorders>
          </w:tcPr>
          <w:p w:rsidR="00267588" w:rsidRPr="00100085" w:rsidRDefault="00267588" w:rsidP="00785FA8"/>
        </w:tc>
        <w:tc>
          <w:tcPr>
            <w:tcW w:w="3400" w:type="dxa"/>
            <w:tcBorders>
              <w:top w:val="nil"/>
              <w:bottom w:val="nil"/>
            </w:tcBorders>
          </w:tcPr>
          <w:p w:rsidR="00267588" w:rsidRPr="00100085" w:rsidRDefault="00267588" w:rsidP="00B31846"/>
        </w:tc>
      </w:tr>
      <w:tr w:rsidR="00267588" w:rsidRPr="00CD4788" w:rsidTr="00C92C61">
        <w:trPr>
          <w:trHeight w:val="292"/>
        </w:trPr>
        <w:tc>
          <w:tcPr>
            <w:tcW w:w="847" w:type="dxa"/>
            <w:tcBorders>
              <w:top w:val="single" w:sz="4" w:space="0" w:color="auto"/>
              <w:bottom w:val="single" w:sz="4" w:space="0" w:color="auto"/>
            </w:tcBorders>
          </w:tcPr>
          <w:p w:rsidR="00267588" w:rsidRDefault="00F17EFC" w:rsidP="00936896">
            <w:pPr>
              <w:jc w:val="center"/>
            </w:pPr>
            <w:r w:rsidRPr="00F17EFC">
              <w:rPr>
                <w:rFonts w:eastAsia="Calibri" w:cs="Arial"/>
              </w:rPr>
              <w:t>c.</w:t>
            </w:r>
            <w:r w:rsidRPr="00F17EFC">
              <w:rPr>
                <w:rFonts w:eastAsia="Calibri" w:cs="Arial"/>
              </w:rPr>
              <w:tab/>
            </w:r>
          </w:p>
        </w:tc>
        <w:tc>
          <w:tcPr>
            <w:tcW w:w="3260" w:type="dxa"/>
            <w:tcBorders>
              <w:top w:val="single" w:sz="4" w:space="0" w:color="auto"/>
              <w:bottom w:val="single" w:sz="4" w:space="0" w:color="auto"/>
            </w:tcBorders>
          </w:tcPr>
          <w:p w:rsidR="00267588" w:rsidRPr="00975C7F" w:rsidRDefault="00F17EFC" w:rsidP="00975C7F">
            <w:pPr>
              <w:rPr>
                <w:rFonts w:eastAsia="Calibri" w:cs="Arial"/>
              </w:rPr>
            </w:pPr>
            <w:r w:rsidRPr="00F17EFC">
              <w:rPr>
                <w:rFonts w:eastAsia="Calibri" w:cs="Arial"/>
              </w:rPr>
              <w:t xml:space="preserve">capacity for competent academic governance, oversight and scrutiny of the accreditation of new courses in new broad fields </w:t>
            </w:r>
            <w:r w:rsidRPr="00F17EFC">
              <w:rPr>
                <w:rFonts w:eastAsia="Calibri" w:cs="Arial"/>
              </w:rPr>
              <w:lastRenderedPageBreak/>
              <w:t>of education</w:t>
            </w:r>
          </w:p>
        </w:tc>
        <w:tc>
          <w:tcPr>
            <w:tcW w:w="996" w:type="dxa"/>
            <w:gridSpan w:val="2"/>
            <w:tcBorders>
              <w:top w:val="single" w:sz="4" w:space="0" w:color="auto"/>
              <w:bottom w:val="single" w:sz="4" w:space="0" w:color="auto"/>
            </w:tcBorders>
          </w:tcPr>
          <w:p w:rsidR="00267588" w:rsidRDefault="00B931CB" w:rsidP="00936896">
            <w:pPr>
              <w:jc w:val="center"/>
            </w:pPr>
            <w:r>
              <w:lastRenderedPageBreak/>
              <w:t>PCAS</w:t>
            </w:r>
          </w:p>
        </w:tc>
        <w:tc>
          <w:tcPr>
            <w:tcW w:w="1134" w:type="dxa"/>
            <w:tcBorders>
              <w:top w:val="single" w:sz="4" w:space="0" w:color="auto"/>
              <w:bottom w:val="single" w:sz="4" w:space="0" w:color="auto"/>
            </w:tcBorders>
          </w:tcPr>
          <w:p w:rsidR="00267588" w:rsidRDefault="008901A8" w:rsidP="00936896">
            <w:pPr>
              <w:jc w:val="center"/>
            </w:pPr>
            <w:r>
              <w:t>7</w:t>
            </w:r>
          </w:p>
        </w:tc>
        <w:tc>
          <w:tcPr>
            <w:tcW w:w="1084" w:type="dxa"/>
            <w:gridSpan w:val="2"/>
            <w:tcBorders>
              <w:top w:val="single" w:sz="4" w:space="0" w:color="auto"/>
              <w:bottom w:val="single" w:sz="4" w:space="0" w:color="auto"/>
            </w:tcBorders>
          </w:tcPr>
          <w:p w:rsidR="00267588" w:rsidRDefault="008901A8" w:rsidP="00B51A25">
            <w:pPr>
              <w:jc w:val="center"/>
            </w:pPr>
            <w:r w:rsidRPr="008901A8">
              <w:t>4.2</w:t>
            </w:r>
          </w:p>
        </w:tc>
        <w:tc>
          <w:tcPr>
            <w:tcW w:w="3250" w:type="dxa"/>
            <w:tcBorders>
              <w:top w:val="single" w:sz="4" w:space="0" w:color="auto"/>
              <w:bottom w:val="single" w:sz="4" w:space="0" w:color="auto"/>
            </w:tcBorders>
          </w:tcPr>
          <w:p w:rsidR="00267588" w:rsidRPr="00100085" w:rsidRDefault="008901A8" w:rsidP="00785FA8">
            <w:r w:rsidRPr="008901A8">
              <w:t xml:space="preserve">The higher education provider has highly effective academic governance processes and a robust internal capability to </w:t>
            </w:r>
            <w:r w:rsidRPr="008901A8">
              <w:lastRenderedPageBreak/>
              <w:t>monitor and improve its higher education courses of study.</w:t>
            </w:r>
          </w:p>
        </w:tc>
        <w:tc>
          <w:tcPr>
            <w:tcW w:w="3400" w:type="dxa"/>
            <w:tcBorders>
              <w:top w:val="nil"/>
              <w:bottom w:val="single" w:sz="4" w:space="0" w:color="auto"/>
            </w:tcBorders>
          </w:tcPr>
          <w:p w:rsidR="00267588" w:rsidRPr="00100085" w:rsidRDefault="00267588" w:rsidP="00B31846"/>
        </w:tc>
      </w:tr>
      <w:tr w:rsidR="00267588" w:rsidRPr="00CD4788" w:rsidTr="00C92C61">
        <w:trPr>
          <w:trHeight w:val="799"/>
        </w:trPr>
        <w:tc>
          <w:tcPr>
            <w:tcW w:w="847" w:type="dxa"/>
            <w:tcBorders>
              <w:top w:val="single" w:sz="4" w:space="0" w:color="auto"/>
              <w:bottom w:val="single" w:sz="4" w:space="0" w:color="auto"/>
            </w:tcBorders>
          </w:tcPr>
          <w:p w:rsidR="00267588" w:rsidRDefault="00F17EFC" w:rsidP="00936896">
            <w:pPr>
              <w:jc w:val="center"/>
            </w:pPr>
            <w:r w:rsidRPr="00F17EFC">
              <w:rPr>
                <w:rFonts w:eastAsia="Calibri" w:cs="Arial"/>
              </w:rPr>
              <w:lastRenderedPageBreak/>
              <w:t>d.</w:t>
            </w:r>
            <w:r w:rsidRPr="00F17EFC">
              <w:rPr>
                <w:rFonts w:eastAsia="Calibri" w:cs="Arial"/>
              </w:rPr>
              <w:tab/>
            </w:r>
          </w:p>
        </w:tc>
        <w:tc>
          <w:tcPr>
            <w:tcW w:w="3260" w:type="dxa"/>
            <w:tcBorders>
              <w:top w:val="single" w:sz="4" w:space="0" w:color="auto"/>
              <w:bottom w:val="single" w:sz="4" w:space="0" w:color="auto"/>
            </w:tcBorders>
          </w:tcPr>
          <w:p w:rsidR="00267588" w:rsidRPr="00975C7F" w:rsidRDefault="00F17EFC" w:rsidP="00975C7F">
            <w:pPr>
              <w:rPr>
                <w:rFonts w:eastAsia="Calibri" w:cs="Arial"/>
              </w:rPr>
            </w:pPr>
            <w:r w:rsidRPr="00F17EFC">
              <w:rPr>
                <w:rFonts w:eastAsia="Calibri" w:cs="Arial"/>
              </w:rPr>
              <w:t>sufficient breadth and depth of academic leadership, scholarship and expertise in relevant disciplines to guide entry into and sustain new levels and broad fields of higher education, and</w:t>
            </w:r>
          </w:p>
        </w:tc>
        <w:tc>
          <w:tcPr>
            <w:tcW w:w="996" w:type="dxa"/>
            <w:gridSpan w:val="2"/>
            <w:tcBorders>
              <w:top w:val="single" w:sz="4" w:space="0" w:color="auto"/>
              <w:bottom w:val="single" w:sz="4" w:space="0" w:color="auto"/>
            </w:tcBorders>
          </w:tcPr>
          <w:p w:rsidR="00267588" w:rsidRDefault="00B931CB" w:rsidP="00936896">
            <w:pPr>
              <w:jc w:val="center"/>
            </w:pPr>
            <w:r>
              <w:t>PCAS</w:t>
            </w:r>
          </w:p>
        </w:tc>
        <w:tc>
          <w:tcPr>
            <w:tcW w:w="1134" w:type="dxa"/>
            <w:tcBorders>
              <w:top w:val="single" w:sz="4" w:space="0" w:color="auto"/>
              <w:bottom w:val="single" w:sz="4" w:space="0" w:color="auto"/>
            </w:tcBorders>
          </w:tcPr>
          <w:p w:rsidR="00267588" w:rsidRDefault="008901A8" w:rsidP="00936896">
            <w:pPr>
              <w:jc w:val="center"/>
            </w:pPr>
            <w:r>
              <w:t>7</w:t>
            </w:r>
          </w:p>
        </w:tc>
        <w:tc>
          <w:tcPr>
            <w:tcW w:w="1084" w:type="dxa"/>
            <w:gridSpan w:val="2"/>
            <w:tcBorders>
              <w:top w:val="single" w:sz="4" w:space="0" w:color="auto"/>
              <w:bottom w:val="single" w:sz="4" w:space="0" w:color="auto"/>
            </w:tcBorders>
          </w:tcPr>
          <w:p w:rsidR="00267588" w:rsidRDefault="008901A8" w:rsidP="00B51A25">
            <w:pPr>
              <w:jc w:val="center"/>
            </w:pPr>
            <w:r w:rsidRPr="008901A8">
              <w:t>4.3</w:t>
            </w:r>
          </w:p>
        </w:tc>
        <w:tc>
          <w:tcPr>
            <w:tcW w:w="3250" w:type="dxa"/>
            <w:tcBorders>
              <w:top w:val="single" w:sz="4" w:space="0" w:color="auto"/>
              <w:bottom w:val="single" w:sz="4" w:space="0" w:color="auto"/>
            </w:tcBorders>
          </w:tcPr>
          <w:p w:rsidR="00267588" w:rsidRPr="00100085" w:rsidRDefault="008901A8" w:rsidP="00785FA8">
            <w:r w:rsidRPr="008901A8">
              <w:t>The higher education provider demonstrates sustained scholarship in respect of the course(s) of study, which informs teaching and learning for the course(s) of study.</w:t>
            </w:r>
          </w:p>
        </w:tc>
        <w:tc>
          <w:tcPr>
            <w:tcW w:w="3400" w:type="dxa"/>
            <w:tcBorders>
              <w:top w:val="single" w:sz="4" w:space="0" w:color="auto"/>
              <w:bottom w:val="nil"/>
            </w:tcBorders>
          </w:tcPr>
          <w:p w:rsidR="00267588" w:rsidRPr="00100085" w:rsidRDefault="00C92C61" w:rsidP="00B31846">
            <w:r w:rsidRPr="00C92C61">
              <w:t xml:space="preserve">The revisions to these criteria enhance the specificity and clarity of requirements to assist providers in understanding the requirements and to outline more clearly the types of self-accrediting authority that may be sought.  The revised Criteria also link back to the Standards for higher Education (Part A) rather than introduce additional ‘standards-like’ requirements as occurs in the current standards, with an attendant ambiguity in interpretation of this material. No additional requirements have been added.  The clarity of the requirements in the Criteria is expected to obviate or minimise the need for additional guidance to be provided by TEQSA in relation to interpretation of the criteria.  </w:t>
            </w:r>
          </w:p>
        </w:tc>
      </w:tr>
      <w:tr w:rsidR="00267588" w:rsidRPr="00CD4788" w:rsidTr="00C92C61">
        <w:trPr>
          <w:trHeight w:val="799"/>
        </w:trPr>
        <w:tc>
          <w:tcPr>
            <w:tcW w:w="847" w:type="dxa"/>
            <w:tcBorders>
              <w:top w:val="single" w:sz="4" w:space="0" w:color="auto"/>
              <w:bottom w:val="single" w:sz="4" w:space="0" w:color="auto"/>
            </w:tcBorders>
          </w:tcPr>
          <w:p w:rsidR="00267588" w:rsidRDefault="00F17EFC" w:rsidP="00936896">
            <w:pPr>
              <w:jc w:val="center"/>
            </w:pPr>
            <w:r w:rsidRPr="00F17EFC">
              <w:rPr>
                <w:rFonts w:eastAsia="Calibri" w:cs="Arial"/>
              </w:rPr>
              <w:t>e.</w:t>
            </w:r>
            <w:r w:rsidRPr="00F17EFC">
              <w:rPr>
                <w:rFonts w:eastAsia="Calibri" w:cs="Arial"/>
              </w:rPr>
              <w:tab/>
            </w:r>
          </w:p>
        </w:tc>
        <w:tc>
          <w:tcPr>
            <w:tcW w:w="3260" w:type="dxa"/>
            <w:tcBorders>
              <w:top w:val="single" w:sz="4" w:space="0" w:color="auto"/>
              <w:bottom w:val="single" w:sz="4" w:space="0" w:color="auto"/>
            </w:tcBorders>
          </w:tcPr>
          <w:p w:rsidR="00267588" w:rsidRPr="00975C7F" w:rsidRDefault="00F17EFC" w:rsidP="00975C7F">
            <w:pPr>
              <w:rPr>
                <w:rFonts w:eastAsia="Calibri" w:cs="Arial"/>
              </w:rPr>
            </w:pPr>
            <w:r w:rsidRPr="00F17EFC">
              <w:rPr>
                <w:rFonts w:eastAsia="Calibri" w:cs="Arial"/>
              </w:rPr>
              <w:t>where professional accreditation is applicable to otherwise self-accredited courses, professional accreditation can reasonably be expected to be obtained and maintained.</w:t>
            </w:r>
          </w:p>
        </w:tc>
        <w:tc>
          <w:tcPr>
            <w:tcW w:w="996" w:type="dxa"/>
            <w:gridSpan w:val="2"/>
            <w:tcBorders>
              <w:top w:val="single" w:sz="4" w:space="0" w:color="auto"/>
              <w:bottom w:val="single" w:sz="4" w:space="0" w:color="auto"/>
            </w:tcBorders>
          </w:tcPr>
          <w:p w:rsidR="00267588" w:rsidRDefault="00B931CB" w:rsidP="00936896">
            <w:pPr>
              <w:jc w:val="center"/>
            </w:pPr>
            <w:r>
              <w:t>PCAS</w:t>
            </w:r>
          </w:p>
        </w:tc>
        <w:tc>
          <w:tcPr>
            <w:tcW w:w="1134" w:type="dxa"/>
            <w:tcBorders>
              <w:top w:val="single" w:sz="4" w:space="0" w:color="auto"/>
              <w:bottom w:val="single" w:sz="4" w:space="0" w:color="auto"/>
            </w:tcBorders>
          </w:tcPr>
          <w:p w:rsidR="00267588" w:rsidRDefault="00A12A9F" w:rsidP="00936896">
            <w:pPr>
              <w:jc w:val="center"/>
            </w:pPr>
            <w:r>
              <w:t>7</w:t>
            </w:r>
          </w:p>
        </w:tc>
        <w:tc>
          <w:tcPr>
            <w:tcW w:w="1084" w:type="dxa"/>
            <w:gridSpan w:val="2"/>
            <w:tcBorders>
              <w:top w:val="single" w:sz="4" w:space="0" w:color="auto"/>
              <w:bottom w:val="single" w:sz="4" w:space="0" w:color="auto"/>
            </w:tcBorders>
          </w:tcPr>
          <w:p w:rsidR="00267588" w:rsidRDefault="00A12A9F" w:rsidP="00936896">
            <w:pPr>
              <w:jc w:val="center"/>
            </w:pPr>
            <w:r>
              <w:t>4.6</w:t>
            </w:r>
          </w:p>
        </w:tc>
        <w:tc>
          <w:tcPr>
            <w:tcW w:w="3250" w:type="dxa"/>
            <w:tcBorders>
              <w:top w:val="single" w:sz="4" w:space="0" w:color="auto"/>
              <w:bottom w:val="single" w:sz="4" w:space="0" w:color="auto"/>
            </w:tcBorders>
          </w:tcPr>
          <w:p w:rsidR="00267588" w:rsidRPr="00100085" w:rsidRDefault="00A12A9F" w:rsidP="00785FA8">
            <w:r w:rsidRPr="00A12A9F">
              <w:t>If applicable, the higher education provider has achieved and maintained appropriate professional accreditation of the course(s) of study.</w:t>
            </w:r>
          </w:p>
        </w:tc>
        <w:tc>
          <w:tcPr>
            <w:tcW w:w="3400" w:type="dxa"/>
            <w:tcBorders>
              <w:top w:val="nil"/>
              <w:bottom w:val="single" w:sz="4" w:space="0" w:color="auto"/>
            </w:tcBorders>
          </w:tcPr>
          <w:p w:rsidR="00267588" w:rsidRPr="00100085" w:rsidRDefault="00267588" w:rsidP="00B31846"/>
        </w:tc>
      </w:tr>
    </w:tbl>
    <w:p w:rsidR="007C320F" w:rsidRDefault="00832962"/>
    <w:sectPr w:rsidR="007C320F" w:rsidSect="000E2586">
      <w:footerReference w:type="default" r:id="rId9"/>
      <w:headerReference w:type="first" r:id="rId10"/>
      <w:footerReference w:type="first" r:id="rId11"/>
      <w:pgSz w:w="16838" w:h="11906" w:orient="landscape"/>
      <w:pgMar w:top="709" w:right="1440" w:bottom="851" w:left="1440" w:header="708" w:footer="4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A60" w:rsidRDefault="000E5A60" w:rsidP="000E5A60">
      <w:pPr>
        <w:spacing w:after="0" w:line="240" w:lineRule="auto"/>
      </w:pPr>
      <w:r>
        <w:separator/>
      </w:r>
    </w:p>
  </w:endnote>
  <w:endnote w:type="continuationSeparator" w:id="0">
    <w:p w:rsidR="000E5A60" w:rsidRDefault="000E5A60" w:rsidP="000E5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C0" w:rsidRPr="00164CBC" w:rsidRDefault="00554F65" w:rsidP="00164CBC">
    <w:pPr>
      <w:pBdr>
        <w:top w:val="single" w:sz="4" w:space="1" w:color="auto"/>
      </w:pBdr>
      <w:tabs>
        <w:tab w:val="right" w:pos="13970"/>
      </w:tabs>
      <w:spacing w:after="0" w:line="240" w:lineRule="auto"/>
      <w:rPr>
        <w:rFonts w:ascii="Calibri" w:eastAsia="Calibri" w:hAnsi="Calibri" w:cs="Calibri"/>
        <w:lang w:val="en-GB"/>
      </w:rPr>
    </w:pPr>
    <w:r>
      <w:rPr>
        <w:rFonts w:cstheme="minorHAnsi"/>
        <w:i/>
        <w:sz w:val="18"/>
        <w:szCs w:val="18"/>
      </w:rPr>
      <w:t xml:space="preserve">HES Panel </w:t>
    </w:r>
    <w:r w:rsidR="00A74860" w:rsidRPr="0050134E">
      <w:rPr>
        <w:rFonts w:cstheme="minorHAnsi"/>
        <w:i/>
        <w:sz w:val="18"/>
        <w:szCs w:val="18"/>
      </w:rPr>
      <w:t xml:space="preserve">Comparison of Part </w:t>
    </w:r>
    <w:r w:rsidR="00A74860">
      <w:rPr>
        <w:rFonts w:cstheme="minorHAnsi"/>
        <w:i/>
        <w:sz w:val="18"/>
        <w:szCs w:val="18"/>
      </w:rPr>
      <w:t xml:space="preserve">B </w:t>
    </w:r>
    <w:r w:rsidR="00A74860" w:rsidRPr="0050134E">
      <w:rPr>
        <w:rFonts w:cstheme="minorHAnsi"/>
        <w:i/>
        <w:sz w:val="18"/>
        <w:szCs w:val="18"/>
      </w:rPr>
      <w:t xml:space="preserve">of the proposed Framework </w:t>
    </w:r>
    <w:r w:rsidR="008B2C3B">
      <w:rPr>
        <w:rFonts w:cstheme="minorHAnsi"/>
        <w:i/>
        <w:sz w:val="18"/>
        <w:szCs w:val="18"/>
      </w:rPr>
      <w:t>with</w:t>
    </w:r>
    <w:r w:rsidR="00A74860" w:rsidRPr="0050134E">
      <w:rPr>
        <w:rFonts w:cstheme="minorHAnsi"/>
        <w:i/>
        <w:sz w:val="18"/>
        <w:szCs w:val="18"/>
      </w:rPr>
      <w:t xml:space="preserve"> requirements of the current Framework</w:t>
    </w:r>
    <w:r w:rsidR="00926719">
      <w:rPr>
        <w:rFonts w:cstheme="minorHAnsi"/>
        <w:i/>
        <w:sz w:val="18"/>
        <w:szCs w:val="18"/>
      </w:rPr>
      <w:t xml:space="preserve"> </w:t>
    </w:r>
    <w:r w:rsidR="00A74860">
      <w:rPr>
        <w:rFonts w:cstheme="minorHAnsi"/>
        <w:i/>
        <w:sz w:val="18"/>
        <w:szCs w:val="18"/>
      </w:rPr>
      <w:t xml:space="preserve">– </w:t>
    </w:r>
    <w:r w:rsidR="00955192">
      <w:rPr>
        <w:rFonts w:cstheme="minorHAnsi"/>
        <w:i/>
        <w:sz w:val="18"/>
        <w:szCs w:val="18"/>
      </w:rPr>
      <w:t>December</w:t>
    </w:r>
    <w:r w:rsidR="00A74860">
      <w:rPr>
        <w:rFonts w:cstheme="minorHAnsi"/>
        <w:i/>
        <w:sz w:val="18"/>
        <w:szCs w:val="18"/>
      </w:rPr>
      <w:t xml:space="preserve"> 2014</w:t>
    </w:r>
    <w:sdt>
      <w:sdtPr>
        <w:rPr>
          <w:rFonts w:ascii="Calibri" w:eastAsia="Calibri" w:hAnsi="Calibri" w:cs="Calibri"/>
          <w:i/>
          <w:sz w:val="18"/>
          <w:szCs w:val="18"/>
          <w:lang w:val="en-GB"/>
        </w:rPr>
        <w:id w:val="-646207874"/>
        <w:docPartObj>
          <w:docPartGallery w:val="Page Numbers (Top of Page)"/>
          <w:docPartUnique/>
        </w:docPartObj>
      </w:sdtPr>
      <w:sdtEndPr>
        <w:rPr>
          <w:i w:val="0"/>
          <w:sz w:val="22"/>
          <w:szCs w:val="22"/>
        </w:rPr>
      </w:sdtEndPr>
      <w:sdtContent>
        <w:r w:rsidR="00164CBC" w:rsidRPr="00164CBC">
          <w:rPr>
            <w:rFonts w:ascii="Calibri" w:eastAsia="Calibri" w:hAnsi="Calibri" w:cs="Calibri"/>
            <w:lang w:val="en-GB"/>
          </w:rPr>
          <w:t xml:space="preserve">  </w:t>
        </w:r>
        <w:r w:rsidR="00164CBC" w:rsidRPr="00164CBC">
          <w:rPr>
            <w:rFonts w:ascii="Calibri" w:eastAsia="Calibri" w:hAnsi="Calibri" w:cs="Calibri"/>
            <w:lang w:val="en-GB"/>
          </w:rPr>
          <w:tab/>
        </w:r>
        <w:r w:rsidR="00164CBC" w:rsidRPr="00164CBC">
          <w:rPr>
            <w:rFonts w:ascii="Calibri" w:eastAsia="Calibri" w:hAnsi="Calibri" w:cs="Calibri"/>
            <w:i/>
            <w:sz w:val="18"/>
            <w:szCs w:val="18"/>
            <w:lang w:val="en-GB"/>
          </w:rPr>
          <w:t xml:space="preserve">Page </w:t>
        </w:r>
        <w:r w:rsidR="00164CBC" w:rsidRPr="00164CBC">
          <w:rPr>
            <w:rFonts w:ascii="Calibri" w:eastAsia="Calibri" w:hAnsi="Calibri" w:cs="Calibri"/>
            <w:i/>
            <w:sz w:val="18"/>
            <w:szCs w:val="18"/>
            <w:lang w:val="en-GB"/>
          </w:rPr>
          <w:fldChar w:fldCharType="begin"/>
        </w:r>
        <w:r w:rsidR="00164CBC" w:rsidRPr="00164CBC">
          <w:rPr>
            <w:rFonts w:ascii="Calibri" w:eastAsia="Calibri" w:hAnsi="Calibri" w:cs="Calibri"/>
            <w:i/>
            <w:sz w:val="18"/>
            <w:szCs w:val="18"/>
            <w:lang w:val="en-GB"/>
          </w:rPr>
          <w:instrText xml:space="preserve"> PAGE </w:instrText>
        </w:r>
        <w:r w:rsidR="00164CBC" w:rsidRPr="00164CBC">
          <w:rPr>
            <w:rFonts w:ascii="Calibri" w:eastAsia="Calibri" w:hAnsi="Calibri" w:cs="Calibri"/>
            <w:i/>
            <w:sz w:val="18"/>
            <w:szCs w:val="18"/>
            <w:lang w:val="en-GB"/>
          </w:rPr>
          <w:fldChar w:fldCharType="separate"/>
        </w:r>
        <w:r w:rsidR="00832962">
          <w:rPr>
            <w:rFonts w:ascii="Calibri" w:eastAsia="Calibri" w:hAnsi="Calibri" w:cs="Calibri"/>
            <w:i/>
            <w:noProof/>
            <w:sz w:val="18"/>
            <w:szCs w:val="18"/>
            <w:lang w:val="en-GB"/>
          </w:rPr>
          <w:t>2</w:t>
        </w:r>
        <w:r w:rsidR="00164CBC" w:rsidRPr="00164CBC">
          <w:rPr>
            <w:rFonts w:ascii="Calibri" w:eastAsia="Calibri" w:hAnsi="Calibri" w:cs="Calibri"/>
            <w:i/>
            <w:sz w:val="18"/>
            <w:szCs w:val="18"/>
            <w:lang w:val="en-GB"/>
          </w:rPr>
          <w:fldChar w:fldCharType="end"/>
        </w:r>
        <w:r w:rsidR="00164CBC" w:rsidRPr="00164CBC">
          <w:rPr>
            <w:rFonts w:ascii="Calibri" w:eastAsia="Calibri" w:hAnsi="Calibri" w:cs="Calibri"/>
            <w:i/>
            <w:sz w:val="18"/>
            <w:szCs w:val="18"/>
            <w:lang w:val="en-GB"/>
          </w:rPr>
          <w:t xml:space="preserve"> of </w:t>
        </w:r>
        <w:r w:rsidR="00164CBC" w:rsidRPr="00164CBC">
          <w:rPr>
            <w:rFonts w:ascii="Calibri" w:eastAsia="Calibri" w:hAnsi="Calibri" w:cs="Calibri"/>
            <w:i/>
            <w:sz w:val="18"/>
            <w:szCs w:val="18"/>
            <w:lang w:val="en-GB"/>
          </w:rPr>
          <w:fldChar w:fldCharType="begin"/>
        </w:r>
        <w:r w:rsidR="00164CBC" w:rsidRPr="00164CBC">
          <w:rPr>
            <w:rFonts w:ascii="Calibri" w:eastAsia="Calibri" w:hAnsi="Calibri" w:cs="Calibri"/>
            <w:i/>
            <w:sz w:val="18"/>
            <w:szCs w:val="18"/>
            <w:lang w:val="en-GB"/>
          </w:rPr>
          <w:instrText xml:space="preserve"> NUMPAGES  </w:instrText>
        </w:r>
        <w:r w:rsidR="00164CBC" w:rsidRPr="00164CBC">
          <w:rPr>
            <w:rFonts w:ascii="Calibri" w:eastAsia="Calibri" w:hAnsi="Calibri" w:cs="Calibri"/>
            <w:i/>
            <w:sz w:val="18"/>
            <w:szCs w:val="18"/>
            <w:lang w:val="en-GB"/>
          </w:rPr>
          <w:fldChar w:fldCharType="separate"/>
        </w:r>
        <w:r w:rsidR="00832962">
          <w:rPr>
            <w:rFonts w:ascii="Calibri" w:eastAsia="Calibri" w:hAnsi="Calibri" w:cs="Calibri"/>
            <w:i/>
            <w:noProof/>
            <w:sz w:val="18"/>
            <w:szCs w:val="18"/>
            <w:lang w:val="en-GB"/>
          </w:rPr>
          <w:t>17</w:t>
        </w:r>
        <w:r w:rsidR="00164CBC" w:rsidRPr="00164CBC">
          <w:rPr>
            <w:rFonts w:ascii="Calibri" w:eastAsia="Calibri" w:hAnsi="Calibri" w:cs="Calibri"/>
            <w:i/>
            <w:sz w:val="18"/>
            <w:szCs w:val="18"/>
            <w:lang w:val="en-GB"/>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0E4" w:rsidRPr="00FA60E4" w:rsidRDefault="00554F65" w:rsidP="00FA60E4">
    <w:pPr>
      <w:pBdr>
        <w:top w:val="single" w:sz="4" w:space="1" w:color="auto"/>
      </w:pBdr>
      <w:tabs>
        <w:tab w:val="right" w:pos="13970"/>
      </w:tabs>
      <w:spacing w:after="0" w:line="240" w:lineRule="auto"/>
      <w:rPr>
        <w:rFonts w:ascii="Calibri" w:eastAsia="Calibri" w:hAnsi="Calibri" w:cs="Calibri"/>
        <w:lang w:val="en-GB"/>
      </w:rPr>
    </w:pPr>
    <w:r>
      <w:rPr>
        <w:rFonts w:cstheme="minorHAnsi"/>
        <w:i/>
        <w:sz w:val="18"/>
        <w:szCs w:val="18"/>
      </w:rPr>
      <w:t xml:space="preserve">HES Panel </w:t>
    </w:r>
    <w:r w:rsidR="00A74860" w:rsidRPr="0050134E">
      <w:rPr>
        <w:rFonts w:cstheme="minorHAnsi"/>
        <w:i/>
        <w:sz w:val="18"/>
        <w:szCs w:val="18"/>
      </w:rPr>
      <w:t xml:space="preserve">Comparison of Part </w:t>
    </w:r>
    <w:r w:rsidR="00A74860">
      <w:rPr>
        <w:rFonts w:cstheme="minorHAnsi"/>
        <w:i/>
        <w:sz w:val="18"/>
        <w:szCs w:val="18"/>
      </w:rPr>
      <w:t>B</w:t>
    </w:r>
    <w:r w:rsidR="00A74860" w:rsidRPr="0050134E">
      <w:rPr>
        <w:rFonts w:cstheme="minorHAnsi"/>
        <w:i/>
        <w:sz w:val="18"/>
        <w:szCs w:val="18"/>
      </w:rPr>
      <w:t xml:space="preserve"> of the proposed Framework </w:t>
    </w:r>
    <w:r w:rsidR="008B2C3B">
      <w:rPr>
        <w:rFonts w:cstheme="minorHAnsi"/>
        <w:i/>
        <w:sz w:val="18"/>
        <w:szCs w:val="18"/>
      </w:rPr>
      <w:t>with</w:t>
    </w:r>
    <w:r w:rsidR="00A74860" w:rsidRPr="0050134E">
      <w:rPr>
        <w:rFonts w:cstheme="minorHAnsi"/>
        <w:i/>
        <w:sz w:val="18"/>
        <w:szCs w:val="18"/>
      </w:rPr>
      <w:t xml:space="preserve"> requirements of the current Framework </w:t>
    </w:r>
    <w:r w:rsidR="00A74860">
      <w:rPr>
        <w:rFonts w:cstheme="minorHAnsi"/>
        <w:i/>
        <w:sz w:val="18"/>
        <w:szCs w:val="18"/>
      </w:rPr>
      <w:t xml:space="preserve">– </w:t>
    </w:r>
    <w:r w:rsidR="00955192">
      <w:rPr>
        <w:rFonts w:cstheme="minorHAnsi"/>
        <w:i/>
        <w:sz w:val="18"/>
        <w:szCs w:val="18"/>
      </w:rPr>
      <w:t>December</w:t>
    </w:r>
    <w:r w:rsidR="00A74860">
      <w:rPr>
        <w:rFonts w:cstheme="minorHAnsi"/>
        <w:i/>
        <w:sz w:val="18"/>
        <w:szCs w:val="18"/>
      </w:rPr>
      <w:t xml:space="preserve"> 2014</w:t>
    </w:r>
    <w:r w:rsidR="00FA60E4" w:rsidRPr="00164CBC">
      <w:rPr>
        <w:rFonts w:ascii="Calibri" w:eastAsia="Calibri" w:hAnsi="Calibri" w:cs="Calibri"/>
        <w:i/>
        <w:sz w:val="18"/>
        <w:szCs w:val="18"/>
        <w:lang w:val="en-GB"/>
      </w:rPr>
      <w:t xml:space="preserve"> </w:t>
    </w:r>
    <w:sdt>
      <w:sdtPr>
        <w:rPr>
          <w:rFonts w:ascii="Calibri" w:eastAsia="Calibri" w:hAnsi="Calibri" w:cs="Calibri"/>
          <w:i/>
          <w:sz w:val="18"/>
          <w:szCs w:val="18"/>
          <w:lang w:val="en-GB"/>
        </w:rPr>
        <w:id w:val="-733621099"/>
        <w:docPartObj>
          <w:docPartGallery w:val="Page Numbers (Top of Page)"/>
          <w:docPartUnique/>
        </w:docPartObj>
      </w:sdtPr>
      <w:sdtEndPr>
        <w:rPr>
          <w:i w:val="0"/>
          <w:sz w:val="22"/>
          <w:szCs w:val="22"/>
        </w:rPr>
      </w:sdtEndPr>
      <w:sdtContent>
        <w:r w:rsidR="00FA60E4" w:rsidRPr="00164CBC">
          <w:rPr>
            <w:rFonts w:ascii="Calibri" w:eastAsia="Calibri" w:hAnsi="Calibri" w:cs="Calibri"/>
            <w:lang w:val="en-GB"/>
          </w:rPr>
          <w:t xml:space="preserve">  </w:t>
        </w:r>
        <w:r w:rsidR="00FA60E4" w:rsidRPr="00164CBC">
          <w:rPr>
            <w:rFonts w:ascii="Calibri" w:eastAsia="Calibri" w:hAnsi="Calibri" w:cs="Calibri"/>
            <w:lang w:val="en-GB"/>
          </w:rPr>
          <w:tab/>
        </w:r>
        <w:r w:rsidR="00FA60E4" w:rsidRPr="00164CBC">
          <w:rPr>
            <w:rFonts w:ascii="Calibri" w:eastAsia="Calibri" w:hAnsi="Calibri" w:cs="Calibri"/>
            <w:i/>
            <w:sz w:val="18"/>
            <w:szCs w:val="18"/>
            <w:lang w:val="en-GB"/>
          </w:rPr>
          <w:t xml:space="preserve">Page </w:t>
        </w:r>
        <w:r w:rsidR="00FA60E4" w:rsidRPr="00164CBC">
          <w:rPr>
            <w:rFonts w:ascii="Calibri" w:eastAsia="Calibri" w:hAnsi="Calibri" w:cs="Calibri"/>
            <w:i/>
            <w:sz w:val="18"/>
            <w:szCs w:val="18"/>
            <w:lang w:val="en-GB"/>
          </w:rPr>
          <w:fldChar w:fldCharType="begin"/>
        </w:r>
        <w:r w:rsidR="00FA60E4" w:rsidRPr="00164CBC">
          <w:rPr>
            <w:rFonts w:ascii="Calibri" w:eastAsia="Calibri" w:hAnsi="Calibri" w:cs="Calibri"/>
            <w:i/>
            <w:sz w:val="18"/>
            <w:szCs w:val="18"/>
            <w:lang w:val="en-GB"/>
          </w:rPr>
          <w:instrText xml:space="preserve"> PAGE </w:instrText>
        </w:r>
        <w:r w:rsidR="00FA60E4" w:rsidRPr="00164CBC">
          <w:rPr>
            <w:rFonts w:ascii="Calibri" w:eastAsia="Calibri" w:hAnsi="Calibri" w:cs="Calibri"/>
            <w:i/>
            <w:sz w:val="18"/>
            <w:szCs w:val="18"/>
            <w:lang w:val="en-GB"/>
          </w:rPr>
          <w:fldChar w:fldCharType="separate"/>
        </w:r>
        <w:r w:rsidR="00832962">
          <w:rPr>
            <w:rFonts w:ascii="Calibri" w:eastAsia="Calibri" w:hAnsi="Calibri" w:cs="Calibri"/>
            <w:i/>
            <w:noProof/>
            <w:sz w:val="18"/>
            <w:szCs w:val="18"/>
            <w:lang w:val="en-GB"/>
          </w:rPr>
          <w:t>1</w:t>
        </w:r>
        <w:r w:rsidR="00FA60E4" w:rsidRPr="00164CBC">
          <w:rPr>
            <w:rFonts w:ascii="Calibri" w:eastAsia="Calibri" w:hAnsi="Calibri" w:cs="Calibri"/>
            <w:i/>
            <w:sz w:val="18"/>
            <w:szCs w:val="18"/>
            <w:lang w:val="en-GB"/>
          </w:rPr>
          <w:fldChar w:fldCharType="end"/>
        </w:r>
        <w:r w:rsidR="00FA60E4" w:rsidRPr="00164CBC">
          <w:rPr>
            <w:rFonts w:ascii="Calibri" w:eastAsia="Calibri" w:hAnsi="Calibri" w:cs="Calibri"/>
            <w:i/>
            <w:sz w:val="18"/>
            <w:szCs w:val="18"/>
            <w:lang w:val="en-GB"/>
          </w:rPr>
          <w:t xml:space="preserve"> of </w:t>
        </w:r>
        <w:r w:rsidR="00FA60E4" w:rsidRPr="00164CBC">
          <w:rPr>
            <w:rFonts w:ascii="Calibri" w:eastAsia="Calibri" w:hAnsi="Calibri" w:cs="Calibri"/>
            <w:i/>
            <w:sz w:val="18"/>
            <w:szCs w:val="18"/>
            <w:lang w:val="en-GB"/>
          </w:rPr>
          <w:fldChar w:fldCharType="begin"/>
        </w:r>
        <w:r w:rsidR="00FA60E4" w:rsidRPr="00164CBC">
          <w:rPr>
            <w:rFonts w:ascii="Calibri" w:eastAsia="Calibri" w:hAnsi="Calibri" w:cs="Calibri"/>
            <w:i/>
            <w:sz w:val="18"/>
            <w:szCs w:val="18"/>
            <w:lang w:val="en-GB"/>
          </w:rPr>
          <w:instrText xml:space="preserve"> NUMPAGES  </w:instrText>
        </w:r>
        <w:r w:rsidR="00FA60E4" w:rsidRPr="00164CBC">
          <w:rPr>
            <w:rFonts w:ascii="Calibri" w:eastAsia="Calibri" w:hAnsi="Calibri" w:cs="Calibri"/>
            <w:i/>
            <w:sz w:val="18"/>
            <w:szCs w:val="18"/>
            <w:lang w:val="en-GB"/>
          </w:rPr>
          <w:fldChar w:fldCharType="separate"/>
        </w:r>
        <w:r w:rsidR="00832962">
          <w:rPr>
            <w:rFonts w:ascii="Calibri" w:eastAsia="Calibri" w:hAnsi="Calibri" w:cs="Calibri"/>
            <w:i/>
            <w:noProof/>
            <w:sz w:val="18"/>
            <w:szCs w:val="18"/>
            <w:lang w:val="en-GB"/>
          </w:rPr>
          <w:t>17</w:t>
        </w:r>
        <w:r w:rsidR="00FA60E4" w:rsidRPr="00164CBC">
          <w:rPr>
            <w:rFonts w:ascii="Calibri" w:eastAsia="Calibri" w:hAnsi="Calibri" w:cs="Calibri"/>
            <w:i/>
            <w:sz w:val="18"/>
            <w:szCs w:val="18"/>
            <w:lang w:val="en-GB"/>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A60" w:rsidRDefault="000E5A60" w:rsidP="000E5A60">
      <w:pPr>
        <w:spacing w:after="0" w:line="240" w:lineRule="auto"/>
      </w:pPr>
      <w:r>
        <w:separator/>
      </w:r>
    </w:p>
  </w:footnote>
  <w:footnote w:type="continuationSeparator" w:id="0">
    <w:p w:rsidR="000E5A60" w:rsidRDefault="000E5A60" w:rsidP="000E5A60">
      <w:pPr>
        <w:spacing w:after="0" w:line="240" w:lineRule="auto"/>
      </w:pPr>
      <w:r>
        <w:continuationSeparator/>
      </w:r>
    </w:p>
  </w:footnote>
  <w:footnote w:id="1">
    <w:p w:rsidR="008B2C3B" w:rsidRDefault="008B2C3B" w:rsidP="008B2C3B">
      <w:pPr>
        <w:pStyle w:val="FootnoteText"/>
      </w:pPr>
      <w:r>
        <w:rPr>
          <w:rStyle w:val="FootnoteReference"/>
        </w:rPr>
        <w:footnoteRef/>
      </w:r>
      <w:r>
        <w:t xml:space="preserve"> Threshold Standards – Provider Registration Standards (PRS), Provider Category Standards (PCS), Provider Accreditation Standards (PCAS), Qualification Standards (QS).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0E4" w:rsidRPr="00627D78" w:rsidRDefault="00FA60E4" w:rsidP="00FA60E4">
    <w:pPr>
      <w:pStyle w:val="Header"/>
    </w:pPr>
    <w:r>
      <w:rPr>
        <w:noProof/>
        <w:lang w:eastAsia="en-AU"/>
      </w:rPr>
      <w:drawing>
        <wp:anchor distT="0" distB="0" distL="114300" distR="114300" simplePos="0" relativeHeight="251659264" behindDoc="1" locked="0" layoutInCell="1" allowOverlap="1" wp14:anchorId="5806E122" wp14:editId="1AF7B004">
          <wp:simplePos x="0" y="0"/>
          <wp:positionH relativeFrom="column">
            <wp:posOffset>-21590</wp:posOffset>
          </wp:positionH>
          <wp:positionV relativeFrom="paragraph">
            <wp:posOffset>-122555</wp:posOffset>
          </wp:positionV>
          <wp:extent cx="2726690" cy="569595"/>
          <wp:effectExtent l="0" t="0" r="0" b="0"/>
          <wp:wrapThrough wrapText="bothSides">
            <wp:wrapPolygon edited="0">
              <wp:start x="0" y="0"/>
              <wp:lineTo x="0" y="20950"/>
              <wp:lineTo x="21429" y="20950"/>
              <wp:lineTo x="21429" y="0"/>
              <wp:lineTo x="0" y="0"/>
            </wp:wrapPolygon>
          </wp:wrapThrough>
          <wp:docPr id="5" name="Picture 5" descr="C:\Users\lheywood\AppData\Local\Microsoft\Windows\Temporary Internet Files\Content.Outlook\78HB9W0L\AUS GOV HESP logo inline_S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eywood\AppData\Local\Microsoft\Windows\Temporary Internet Files\Content.Outlook\78HB9W0L\AUS GOV HESP logo inline_STRI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26690"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60E4" w:rsidRDefault="00FA60E4" w:rsidP="00FA60E4">
    <w:pPr>
      <w:pStyle w:val="Header"/>
    </w:pPr>
  </w:p>
  <w:p w:rsidR="00FA60E4" w:rsidRPr="00696BBD" w:rsidRDefault="00FA60E4" w:rsidP="00FA60E4">
    <w:pPr>
      <w:pStyle w:val="Header"/>
      <w:pBdr>
        <w:bottom w:val="single" w:sz="4" w:space="1" w:color="auto"/>
      </w:pBdr>
    </w:pPr>
  </w:p>
  <w:p w:rsidR="00FA60E4" w:rsidRDefault="00FA60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53EB"/>
    <w:multiLevelType w:val="hybridMultilevel"/>
    <w:tmpl w:val="2820D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0C6241F"/>
    <w:multiLevelType w:val="hybridMultilevel"/>
    <w:tmpl w:val="DEB2D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AC0511"/>
    <w:multiLevelType w:val="hybridMultilevel"/>
    <w:tmpl w:val="042A03DC"/>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3">
    <w:nsid w:val="52F0045B"/>
    <w:multiLevelType w:val="hybridMultilevel"/>
    <w:tmpl w:val="96B89408"/>
    <w:lvl w:ilvl="0" w:tplc="0C090001">
      <w:start w:val="1"/>
      <w:numFmt w:val="bullet"/>
      <w:lvlText w:val=""/>
      <w:lvlJc w:val="left"/>
      <w:pPr>
        <w:ind w:left="380" w:hanging="360"/>
      </w:pPr>
      <w:rPr>
        <w:rFonts w:ascii="Symbol" w:hAnsi="Symbol" w:hint="default"/>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4">
    <w:nsid w:val="56327FB4"/>
    <w:multiLevelType w:val="hybridMultilevel"/>
    <w:tmpl w:val="E5AC8D6A"/>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8F9"/>
    <w:rsid w:val="00042CFF"/>
    <w:rsid w:val="00061486"/>
    <w:rsid w:val="00082DDB"/>
    <w:rsid w:val="00083FD1"/>
    <w:rsid w:val="000C4C11"/>
    <w:rsid w:val="000D4B20"/>
    <w:rsid w:val="000E2586"/>
    <w:rsid w:val="000E5A60"/>
    <w:rsid w:val="000F0B2A"/>
    <w:rsid w:val="00100085"/>
    <w:rsid w:val="00143FAD"/>
    <w:rsid w:val="00164CBC"/>
    <w:rsid w:val="001878B2"/>
    <w:rsid w:val="00190A28"/>
    <w:rsid w:val="002069FD"/>
    <w:rsid w:val="002275B7"/>
    <w:rsid w:val="00267588"/>
    <w:rsid w:val="00267831"/>
    <w:rsid w:val="00281C41"/>
    <w:rsid w:val="002D2279"/>
    <w:rsid w:val="003158B5"/>
    <w:rsid w:val="003A2E8B"/>
    <w:rsid w:val="003A606D"/>
    <w:rsid w:val="003C397C"/>
    <w:rsid w:val="003D7255"/>
    <w:rsid w:val="004036F9"/>
    <w:rsid w:val="004513AF"/>
    <w:rsid w:val="004B0D03"/>
    <w:rsid w:val="004D623D"/>
    <w:rsid w:val="004E32CD"/>
    <w:rsid w:val="004F3195"/>
    <w:rsid w:val="00534BCE"/>
    <w:rsid w:val="005549D9"/>
    <w:rsid w:val="00554F65"/>
    <w:rsid w:val="00567DA1"/>
    <w:rsid w:val="00594DBE"/>
    <w:rsid w:val="005B56CD"/>
    <w:rsid w:val="005C2157"/>
    <w:rsid w:val="005D4E2A"/>
    <w:rsid w:val="005F6FEE"/>
    <w:rsid w:val="0060596F"/>
    <w:rsid w:val="00623418"/>
    <w:rsid w:val="006A40FD"/>
    <w:rsid w:val="006B76E7"/>
    <w:rsid w:val="00752924"/>
    <w:rsid w:val="00773DE0"/>
    <w:rsid w:val="00785FA8"/>
    <w:rsid w:val="007A283A"/>
    <w:rsid w:val="007B2DD1"/>
    <w:rsid w:val="007C4303"/>
    <w:rsid w:val="007C693A"/>
    <w:rsid w:val="007E57D8"/>
    <w:rsid w:val="00832962"/>
    <w:rsid w:val="0086533C"/>
    <w:rsid w:val="00870081"/>
    <w:rsid w:val="00876989"/>
    <w:rsid w:val="0088566A"/>
    <w:rsid w:val="008901A8"/>
    <w:rsid w:val="008B2C3B"/>
    <w:rsid w:val="008B6435"/>
    <w:rsid w:val="008C0AC9"/>
    <w:rsid w:val="008E1A26"/>
    <w:rsid w:val="0091044C"/>
    <w:rsid w:val="00913CE5"/>
    <w:rsid w:val="00926719"/>
    <w:rsid w:val="00955192"/>
    <w:rsid w:val="00975C7F"/>
    <w:rsid w:val="009A7281"/>
    <w:rsid w:val="009D2203"/>
    <w:rsid w:val="009F78D8"/>
    <w:rsid w:val="00A0192C"/>
    <w:rsid w:val="00A12A9F"/>
    <w:rsid w:val="00A25CA4"/>
    <w:rsid w:val="00A6195B"/>
    <w:rsid w:val="00A74860"/>
    <w:rsid w:val="00A8445F"/>
    <w:rsid w:val="00A929E1"/>
    <w:rsid w:val="00AB5B13"/>
    <w:rsid w:val="00AD2E9B"/>
    <w:rsid w:val="00AD545F"/>
    <w:rsid w:val="00AE6093"/>
    <w:rsid w:val="00B0775B"/>
    <w:rsid w:val="00B279F6"/>
    <w:rsid w:val="00B31846"/>
    <w:rsid w:val="00B51A25"/>
    <w:rsid w:val="00B82B69"/>
    <w:rsid w:val="00B931CB"/>
    <w:rsid w:val="00C03479"/>
    <w:rsid w:val="00C21D21"/>
    <w:rsid w:val="00C75AD8"/>
    <w:rsid w:val="00C75F71"/>
    <w:rsid w:val="00C824BA"/>
    <w:rsid w:val="00C83C53"/>
    <w:rsid w:val="00C92C61"/>
    <w:rsid w:val="00CA6C1D"/>
    <w:rsid w:val="00CD4D6F"/>
    <w:rsid w:val="00CD798D"/>
    <w:rsid w:val="00CE08F9"/>
    <w:rsid w:val="00D15457"/>
    <w:rsid w:val="00D53917"/>
    <w:rsid w:val="00D566C0"/>
    <w:rsid w:val="00DD65BB"/>
    <w:rsid w:val="00DE2524"/>
    <w:rsid w:val="00E0076B"/>
    <w:rsid w:val="00E07504"/>
    <w:rsid w:val="00E90F70"/>
    <w:rsid w:val="00EA5856"/>
    <w:rsid w:val="00EB3D2C"/>
    <w:rsid w:val="00EB6AD8"/>
    <w:rsid w:val="00F17EFC"/>
    <w:rsid w:val="00F400F3"/>
    <w:rsid w:val="00F56FE4"/>
    <w:rsid w:val="00F61458"/>
    <w:rsid w:val="00F878BA"/>
    <w:rsid w:val="00F92862"/>
    <w:rsid w:val="00FA60E4"/>
    <w:rsid w:val="00FB333C"/>
    <w:rsid w:val="00FC3503"/>
    <w:rsid w:val="00FD10C9"/>
    <w:rsid w:val="00FE5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CE0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E0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E5A60"/>
    <w:pPr>
      <w:spacing w:after="0" w:line="240" w:lineRule="auto"/>
    </w:pPr>
    <w:rPr>
      <w:sz w:val="20"/>
      <w:szCs w:val="20"/>
    </w:rPr>
  </w:style>
  <w:style w:type="character" w:customStyle="1" w:styleId="FootnoteTextChar">
    <w:name w:val="Footnote Text Char"/>
    <w:basedOn w:val="DefaultParagraphFont"/>
    <w:link w:val="FootnoteText"/>
    <w:uiPriority w:val="99"/>
    <w:rsid w:val="000E5A60"/>
    <w:rPr>
      <w:sz w:val="20"/>
      <w:szCs w:val="20"/>
    </w:rPr>
  </w:style>
  <w:style w:type="character" w:styleId="Hyperlink">
    <w:name w:val="Hyperlink"/>
    <w:basedOn w:val="DefaultParagraphFont"/>
    <w:uiPriority w:val="99"/>
    <w:unhideWhenUsed/>
    <w:rsid w:val="000E5A60"/>
    <w:rPr>
      <w:color w:val="0000FF" w:themeColor="hyperlink"/>
      <w:u w:val="single"/>
    </w:rPr>
  </w:style>
  <w:style w:type="character" w:styleId="FootnoteReference">
    <w:name w:val="footnote reference"/>
    <w:basedOn w:val="DefaultParagraphFont"/>
    <w:uiPriority w:val="99"/>
    <w:semiHidden/>
    <w:unhideWhenUsed/>
    <w:rsid w:val="000E5A60"/>
    <w:rPr>
      <w:vertAlign w:val="superscript"/>
    </w:rPr>
  </w:style>
  <w:style w:type="paragraph" w:styleId="ListParagraph">
    <w:name w:val="List Paragraph"/>
    <w:basedOn w:val="Normal"/>
    <w:uiPriority w:val="34"/>
    <w:qFormat/>
    <w:rsid w:val="000D4B20"/>
    <w:pPr>
      <w:ind w:left="720"/>
      <w:contextualSpacing/>
    </w:pPr>
  </w:style>
  <w:style w:type="paragraph" w:styleId="Header">
    <w:name w:val="header"/>
    <w:basedOn w:val="Normal"/>
    <w:link w:val="HeaderChar"/>
    <w:uiPriority w:val="99"/>
    <w:unhideWhenUsed/>
    <w:rsid w:val="00D566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6C0"/>
  </w:style>
  <w:style w:type="paragraph" w:styleId="Footer">
    <w:name w:val="footer"/>
    <w:basedOn w:val="Normal"/>
    <w:link w:val="FooterChar"/>
    <w:uiPriority w:val="99"/>
    <w:unhideWhenUsed/>
    <w:rsid w:val="00D566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6C0"/>
  </w:style>
  <w:style w:type="paragraph" w:styleId="BalloonText">
    <w:name w:val="Balloon Text"/>
    <w:basedOn w:val="Normal"/>
    <w:link w:val="BalloonTextChar"/>
    <w:uiPriority w:val="99"/>
    <w:semiHidden/>
    <w:unhideWhenUsed/>
    <w:rsid w:val="007A2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3A"/>
    <w:rPr>
      <w:rFonts w:ascii="Tahoma" w:hAnsi="Tahoma" w:cs="Tahoma"/>
      <w:sz w:val="16"/>
      <w:szCs w:val="16"/>
    </w:rPr>
  </w:style>
  <w:style w:type="character" w:styleId="CommentReference">
    <w:name w:val="annotation reference"/>
    <w:basedOn w:val="DefaultParagraphFont"/>
    <w:uiPriority w:val="99"/>
    <w:semiHidden/>
    <w:unhideWhenUsed/>
    <w:rsid w:val="00A929E1"/>
    <w:rPr>
      <w:sz w:val="16"/>
      <w:szCs w:val="16"/>
    </w:rPr>
  </w:style>
  <w:style w:type="paragraph" w:styleId="CommentText">
    <w:name w:val="annotation text"/>
    <w:basedOn w:val="Normal"/>
    <w:link w:val="CommentTextChar"/>
    <w:uiPriority w:val="99"/>
    <w:semiHidden/>
    <w:unhideWhenUsed/>
    <w:rsid w:val="00A929E1"/>
    <w:pPr>
      <w:spacing w:line="240" w:lineRule="auto"/>
    </w:pPr>
    <w:rPr>
      <w:sz w:val="20"/>
      <w:szCs w:val="20"/>
    </w:rPr>
  </w:style>
  <w:style w:type="character" w:customStyle="1" w:styleId="CommentTextChar">
    <w:name w:val="Comment Text Char"/>
    <w:basedOn w:val="DefaultParagraphFont"/>
    <w:link w:val="CommentText"/>
    <w:uiPriority w:val="99"/>
    <w:semiHidden/>
    <w:rsid w:val="00A929E1"/>
    <w:rPr>
      <w:sz w:val="20"/>
      <w:szCs w:val="20"/>
    </w:rPr>
  </w:style>
  <w:style w:type="paragraph" w:styleId="CommentSubject">
    <w:name w:val="annotation subject"/>
    <w:basedOn w:val="CommentText"/>
    <w:next w:val="CommentText"/>
    <w:link w:val="CommentSubjectChar"/>
    <w:uiPriority w:val="99"/>
    <w:semiHidden/>
    <w:unhideWhenUsed/>
    <w:rsid w:val="00A929E1"/>
    <w:rPr>
      <w:b/>
      <w:bCs/>
    </w:rPr>
  </w:style>
  <w:style w:type="character" w:customStyle="1" w:styleId="CommentSubjectChar">
    <w:name w:val="Comment Subject Char"/>
    <w:basedOn w:val="CommentTextChar"/>
    <w:link w:val="CommentSubject"/>
    <w:uiPriority w:val="99"/>
    <w:semiHidden/>
    <w:rsid w:val="00A929E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CE0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E0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E5A60"/>
    <w:pPr>
      <w:spacing w:after="0" w:line="240" w:lineRule="auto"/>
    </w:pPr>
    <w:rPr>
      <w:sz w:val="20"/>
      <w:szCs w:val="20"/>
    </w:rPr>
  </w:style>
  <w:style w:type="character" w:customStyle="1" w:styleId="FootnoteTextChar">
    <w:name w:val="Footnote Text Char"/>
    <w:basedOn w:val="DefaultParagraphFont"/>
    <w:link w:val="FootnoteText"/>
    <w:uiPriority w:val="99"/>
    <w:rsid w:val="000E5A60"/>
    <w:rPr>
      <w:sz w:val="20"/>
      <w:szCs w:val="20"/>
    </w:rPr>
  </w:style>
  <w:style w:type="character" w:styleId="Hyperlink">
    <w:name w:val="Hyperlink"/>
    <w:basedOn w:val="DefaultParagraphFont"/>
    <w:uiPriority w:val="99"/>
    <w:unhideWhenUsed/>
    <w:rsid w:val="000E5A60"/>
    <w:rPr>
      <w:color w:val="0000FF" w:themeColor="hyperlink"/>
      <w:u w:val="single"/>
    </w:rPr>
  </w:style>
  <w:style w:type="character" w:styleId="FootnoteReference">
    <w:name w:val="footnote reference"/>
    <w:basedOn w:val="DefaultParagraphFont"/>
    <w:uiPriority w:val="99"/>
    <w:semiHidden/>
    <w:unhideWhenUsed/>
    <w:rsid w:val="000E5A60"/>
    <w:rPr>
      <w:vertAlign w:val="superscript"/>
    </w:rPr>
  </w:style>
  <w:style w:type="paragraph" w:styleId="ListParagraph">
    <w:name w:val="List Paragraph"/>
    <w:basedOn w:val="Normal"/>
    <w:uiPriority w:val="34"/>
    <w:qFormat/>
    <w:rsid w:val="000D4B20"/>
    <w:pPr>
      <w:ind w:left="720"/>
      <w:contextualSpacing/>
    </w:pPr>
  </w:style>
  <w:style w:type="paragraph" w:styleId="Header">
    <w:name w:val="header"/>
    <w:basedOn w:val="Normal"/>
    <w:link w:val="HeaderChar"/>
    <w:uiPriority w:val="99"/>
    <w:unhideWhenUsed/>
    <w:rsid w:val="00D566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6C0"/>
  </w:style>
  <w:style w:type="paragraph" w:styleId="Footer">
    <w:name w:val="footer"/>
    <w:basedOn w:val="Normal"/>
    <w:link w:val="FooterChar"/>
    <w:uiPriority w:val="99"/>
    <w:unhideWhenUsed/>
    <w:rsid w:val="00D566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6C0"/>
  </w:style>
  <w:style w:type="paragraph" w:styleId="BalloonText">
    <w:name w:val="Balloon Text"/>
    <w:basedOn w:val="Normal"/>
    <w:link w:val="BalloonTextChar"/>
    <w:uiPriority w:val="99"/>
    <w:semiHidden/>
    <w:unhideWhenUsed/>
    <w:rsid w:val="007A2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3A"/>
    <w:rPr>
      <w:rFonts w:ascii="Tahoma" w:hAnsi="Tahoma" w:cs="Tahoma"/>
      <w:sz w:val="16"/>
      <w:szCs w:val="16"/>
    </w:rPr>
  </w:style>
  <w:style w:type="character" w:styleId="CommentReference">
    <w:name w:val="annotation reference"/>
    <w:basedOn w:val="DefaultParagraphFont"/>
    <w:uiPriority w:val="99"/>
    <w:semiHidden/>
    <w:unhideWhenUsed/>
    <w:rsid w:val="00A929E1"/>
    <w:rPr>
      <w:sz w:val="16"/>
      <w:szCs w:val="16"/>
    </w:rPr>
  </w:style>
  <w:style w:type="paragraph" w:styleId="CommentText">
    <w:name w:val="annotation text"/>
    <w:basedOn w:val="Normal"/>
    <w:link w:val="CommentTextChar"/>
    <w:uiPriority w:val="99"/>
    <w:semiHidden/>
    <w:unhideWhenUsed/>
    <w:rsid w:val="00A929E1"/>
    <w:pPr>
      <w:spacing w:line="240" w:lineRule="auto"/>
    </w:pPr>
    <w:rPr>
      <w:sz w:val="20"/>
      <w:szCs w:val="20"/>
    </w:rPr>
  </w:style>
  <w:style w:type="character" w:customStyle="1" w:styleId="CommentTextChar">
    <w:name w:val="Comment Text Char"/>
    <w:basedOn w:val="DefaultParagraphFont"/>
    <w:link w:val="CommentText"/>
    <w:uiPriority w:val="99"/>
    <w:semiHidden/>
    <w:rsid w:val="00A929E1"/>
    <w:rPr>
      <w:sz w:val="20"/>
      <w:szCs w:val="20"/>
    </w:rPr>
  </w:style>
  <w:style w:type="paragraph" w:styleId="CommentSubject">
    <w:name w:val="annotation subject"/>
    <w:basedOn w:val="CommentText"/>
    <w:next w:val="CommentText"/>
    <w:link w:val="CommentSubjectChar"/>
    <w:uiPriority w:val="99"/>
    <w:semiHidden/>
    <w:unhideWhenUsed/>
    <w:rsid w:val="00A929E1"/>
    <w:rPr>
      <w:b/>
      <w:bCs/>
    </w:rPr>
  </w:style>
  <w:style w:type="character" w:customStyle="1" w:styleId="CommentSubjectChar">
    <w:name w:val="Comment Subject Char"/>
    <w:basedOn w:val="CommentTextChar"/>
    <w:link w:val="CommentSubject"/>
    <w:uiPriority w:val="99"/>
    <w:semiHidden/>
    <w:rsid w:val="00A929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7FD76-BD96-4939-943E-2006F3B6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F460F208</Template>
  <TotalTime>2</TotalTime>
  <Pages>17</Pages>
  <Words>4156</Words>
  <Characters>23693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Tertiary Education Quality and Standards Agency</Company>
  <LinksUpToDate>false</LinksUpToDate>
  <CharactersWithSpaces>27794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Marcon, Rosemary</dc:creator>
  <cp:lastModifiedBy>Cashmere, Sylvie</cp:lastModifiedBy>
  <cp:revision>5</cp:revision>
  <cp:lastPrinted>2014-12-19T04:10:00Z</cp:lastPrinted>
  <dcterms:created xsi:type="dcterms:W3CDTF">2014-12-18T23:57:00Z</dcterms:created>
  <dcterms:modified xsi:type="dcterms:W3CDTF">2014-12-19T04:10:00Z</dcterms:modified>
</cp:coreProperties>
</file>