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372" w:rsidRPr="003D7615" w:rsidRDefault="00A26372" w:rsidP="00A26372">
      <w:pPr>
        <w:spacing w:after="120"/>
        <w:rPr>
          <w:rFonts w:asciiTheme="minorHAnsi" w:eastAsia="Batang" w:hAnsiTheme="minorHAnsi" w:cs="Arial"/>
          <w:b/>
          <w:bCs/>
          <w:sz w:val="28"/>
          <w:szCs w:val="32"/>
        </w:rPr>
      </w:pPr>
      <w:r w:rsidRPr="003D7615">
        <w:rPr>
          <w:rFonts w:asciiTheme="minorHAnsi" w:eastAsia="Batang" w:hAnsiTheme="minorHAnsi" w:cs="Arial"/>
          <w:b/>
          <w:bCs/>
          <w:sz w:val="28"/>
          <w:szCs w:val="32"/>
        </w:rPr>
        <w:t xml:space="preserve">Comparison of the ESOS </w:t>
      </w:r>
      <w:r w:rsidR="00F0297E" w:rsidRPr="003D7615">
        <w:rPr>
          <w:rFonts w:asciiTheme="minorHAnsi" w:eastAsia="Batang" w:hAnsiTheme="minorHAnsi" w:cs="Arial"/>
          <w:b/>
          <w:bCs/>
          <w:sz w:val="28"/>
          <w:szCs w:val="32"/>
        </w:rPr>
        <w:t>National Code</w:t>
      </w:r>
      <w:r w:rsidRPr="003D7615">
        <w:rPr>
          <w:rFonts w:asciiTheme="minorHAnsi" w:eastAsia="Batang" w:hAnsiTheme="minorHAnsi" w:cs="Arial"/>
          <w:b/>
          <w:bCs/>
          <w:sz w:val="28"/>
          <w:szCs w:val="32"/>
        </w:rPr>
        <w:t xml:space="preserve"> 2007 Parts C &amp; D </w:t>
      </w:r>
      <w:r w:rsidR="00DC3B45">
        <w:rPr>
          <w:rFonts w:asciiTheme="minorHAnsi" w:eastAsia="Batang" w:hAnsiTheme="minorHAnsi" w:cs="Arial"/>
          <w:b/>
          <w:bCs/>
          <w:sz w:val="28"/>
          <w:szCs w:val="32"/>
        </w:rPr>
        <w:t>with the revised</w:t>
      </w:r>
      <w:bookmarkStart w:id="0" w:name="_GoBack"/>
      <w:bookmarkEnd w:id="0"/>
      <w:r w:rsidRPr="003D7615">
        <w:rPr>
          <w:rFonts w:asciiTheme="minorHAnsi" w:eastAsia="Batang" w:hAnsiTheme="minorHAnsi" w:cs="Arial"/>
          <w:b/>
          <w:bCs/>
          <w:sz w:val="28"/>
          <w:szCs w:val="32"/>
        </w:rPr>
        <w:t xml:space="preserve"> Higher Education</w:t>
      </w:r>
      <w:r w:rsidR="003944DC" w:rsidRPr="003D7615">
        <w:rPr>
          <w:rFonts w:asciiTheme="minorHAnsi" w:eastAsia="Batang" w:hAnsiTheme="minorHAnsi" w:cs="Arial"/>
          <w:b/>
          <w:bCs/>
          <w:sz w:val="28"/>
          <w:szCs w:val="32"/>
        </w:rPr>
        <w:t xml:space="preserve"> Standards Framework</w:t>
      </w:r>
    </w:p>
    <w:p w:rsidR="00444CB1" w:rsidRPr="003D7615" w:rsidRDefault="00015FB7" w:rsidP="009F0E37">
      <w:pPr>
        <w:rPr>
          <w:rFonts w:asciiTheme="minorHAnsi" w:hAnsiTheme="minorHAnsi"/>
        </w:rPr>
      </w:pPr>
      <w:r w:rsidRPr="003D7615">
        <w:rPr>
          <w:rFonts w:asciiTheme="minorHAnsi" w:hAnsiTheme="minorHAnsi"/>
        </w:rPr>
        <w:t xml:space="preserve">Parts C and D of the </w:t>
      </w:r>
      <w:r w:rsidR="00F0297E" w:rsidRPr="007828FA">
        <w:rPr>
          <w:rFonts w:asciiTheme="minorHAnsi" w:hAnsiTheme="minorHAnsi"/>
          <w:i/>
        </w:rPr>
        <w:t>National Code</w:t>
      </w:r>
      <w:r w:rsidRPr="007828FA">
        <w:rPr>
          <w:rFonts w:asciiTheme="minorHAnsi" w:hAnsiTheme="minorHAnsi"/>
          <w:i/>
        </w:rPr>
        <w:t xml:space="preserve"> of Practice for Providers of Education and Training to Overseas Students 2007</w:t>
      </w:r>
      <w:r w:rsidRPr="003D7615">
        <w:rPr>
          <w:rFonts w:asciiTheme="minorHAnsi" w:hAnsiTheme="minorHAnsi"/>
        </w:rPr>
        <w:t xml:space="preserve"> (</w:t>
      </w:r>
      <w:r w:rsidR="003A345A" w:rsidRPr="003D7615">
        <w:rPr>
          <w:rFonts w:asciiTheme="minorHAnsi" w:hAnsiTheme="minorHAnsi"/>
        </w:rPr>
        <w:t xml:space="preserve">the </w:t>
      </w:r>
      <w:r w:rsidR="00F0297E" w:rsidRPr="003D7615">
        <w:rPr>
          <w:rFonts w:asciiTheme="minorHAnsi" w:hAnsiTheme="minorHAnsi"/>
        </w:rPr>
        <w:t>National Code</w:t>
      </w:r>
      <w:r w:rsidRPr="003D7615">
        <w:rPr>
          <w:rFonts w:asciiTheme="minorHAnsi" w:hAnsiTheme="minorHAnsi"/>
        </w:rPr>
        <w:t xml:space="preserve">) established under the </w:t>
      </w:r>
      <w:r w:rsidRPr="007828FA">
        <w:rPr>
          <w:rFonts w:asciiTheme="minorHAnsi" w:hAnsiTheme="minorHAnsi"/>
          <w:i/>
        </w:rPr>
        <w:t>Education Services for Overseas Students (ESOS) Act 2000</w:t>
      </w:r>
      <w:r w:rsidRPr="003D7615">
        <w:rPr>
          <w:rFonts w:asciiTheme="minorHAnsi" w:hAnsiTheme="minorHAnsi"/>
        </w:rPr>
        <w:t xml:space="preserve"> have been mapped against t</w:t>
      </w:r>
      <w:r w:rsidR="00743CDA" w:rsidRPr="003D7615">
        <w:rPr>
          <w:rFonts w:asciiTheme="minorHAnsi" w:hAnsiTheme="minorHAnsi"/>
        </w:rPr>
        <w:t>he</w:t>
      </w:r>
      <w:r w:rsidR="009F0E37" w:rsidRPr="003D7615">
        <w:rPr>
          <w:rFonts w:asciiTheme="minorHAnsi" w:hAnsiTheme="minorHAnsi"/>
        </w:rPr>
        <w:t xml:space="preserve"> </w:t>
      </w:r>
      <w:r w:rsidR="00F0114F" w:rsidRPr="003D7615">
        <w:rPr>
          <w:rFonts w:asciiTheme="minorHAnsi" w:hAnsiTheme="minorHAnsi"/>
        </w:rPr>
        <w:t xml:space="preserve">draft proposed </w:t>
      </w:r>
      <w:r w:rsidR="003A345A" w:rsidRPr="007828FA">
        <w:rPr>
          <w:rFonts w:asciiTheme="minorHAnsi" w:hAnsiTheme="minorHAnsi"/>
        </w:rPr>
        <w:t>Higher Education Standards Framework</w:t>
      </w:r>
      <w:r w:rsidR="003A345A" w:rsidRPr="003D7615">
        <w:rPr>
          <w:rFonts w:asciiTheme="minorHAnsi" w:hAnsiTheme="minorHAnsi"/>
        </w:rPr>
        <w:t xml:space="preserve"> (the Framework)</w:t>
      </w:r>
      <w:r w:rsidR="003D3A1F" w:rsidRPr="003D7615">
        <w:rPr>
          <w:rFonts w:asciiTheme="minorHAnsi" w:hAnsiTheme="minorHAnsi"/>
        </w:rPr>
        <w:t xml:space="preserve">, </w:t>
      </w:r>
      <w:r w:rsidR="000B1715" w:rsidRPr="003D7615">
        <w:rPr>
          <w:rFonts w:asciiTheme="minorHAnsi" w:hAnsiTheme="minorHAnsi"/>
        </w:rPr>
        <w:t xml:space="preserve">to </w:t>
      </w:r>
      <w:r w:rsidR="00A65BE6" w:rsidRPr="003D7615">
        <w:rPr>
          <w:rFonts w:asciiTheme="minorHAnsi" w:hAnsiTheme="minorHAnsi"/>
        </w:rPr>
        <w:t>explore</w:t>
      </w:r>
      <w:r w:rsidR="00160F3F" w:rsidRPr="003D7615">
        <w:rPr>
          <w:rFonts w:asciiTheme="minorHAnsi" w:hAnsiTheme="minorHAnsi"/>
        </w:rPr>
        <w:t xml:space="preserve"> alignment and</w:t>
      </w:r>
      <w:r w:rsidR="00A65BE6" w:rsidRPr="003D7615">
        <w:rPr>
          <w:rFonts w:asciiTheme="minorHAnsi" w:hAnsiTheme="minorHAnsi"/>
        </w:rPr>
        <w:t xml:space="preserve"> achieve</w:t>
      </w:r>
      <w:r w:rsidR="00160F3F" w:rsidRPr="003D7615">
        <w:rPr>
          <w:rFonts w:asciiTheme="minorHAnsi" w:hAnsiTheme="minorHAnsi"/>
        </w:rPr>
        <w:t xml:space="preserve"> consistency</w:t>
      </w:r>
      <w:r w:rsidR="005A5416" w:rsidRPr="003D7615">
        <w:rPr>
          <w:rFonts w:asciiTheme="minorHAnsi" w:hAnsiTheme="minorHAnsi"/>
        </w:rPr>
        <w:t xml:space="preserve"> wherever p</w:t>
      </w:r>
      <w:r w:rsidR="00A65BE6" w:rsidRPr="003D7615">
        <w:rPr>
          <w:rFonts w:asciiTheme="minorHAnsi" w:hAnsiTheme="minorHAnsi"/>
        </w:rPr>
        <w:t>racticable</w:t>
      </w:r>
      <w:r w:rsidR="001558D0" w:rsidRPr="003D7615">
        <w:rPr>
          <w:rFonts w:asciiTheme="minorHAnsi" w:hAnsiTheme="minorHAnsi"/>
        </w:rPr>
        <w:t xml:space="preserve">. </w:t>
      </w:r>
      <w:r w:rsidR="00A4364C" w:rsidRPr="003D7615">
        <w:rPr>
          <w:rFonts w:asciiTheme="minorHAnsi" w:hAnsiTheme="minorHAnsi"/>
        </w:rPr>
        <w:t>Th</w:t>
      </w:r>
      <w:r w:rsidR="003A345A" w:rsidRPr="003D7615">
        <w:rPr>
          <w:rFonts w:asciiTheme="minorHAnsi" w:hAnsiTheme="minorHAnsi"/>
        </w:rPr>
        <w:t>e following</w:t>
      </w:r>
      <w:r w:rsidR="009F0E37" w:rsidRPr="003D7615">
        <w:rPr>
          <w:rFonts w:asciiTheme="minorHAnsi" w:hAnsiTheme="minorHAnsi"/>
        </w:rPr>
        <w:t xml:space="preserve"> tabulation </w:t>
      </w:r>
      <w:r w:rsidR="000B1DB7" w:rsidRPr="003D7615">
        <w:rPr>
          <w:rFonts w:asciiTheme="minorHAnsi" w:hAnsiTheme="minorHAnsi"/>
        </w:rPr>
        <w:t>show</w:t>
      </w:r>
      <w:r w:rsidR="009F0E37" w:rsidRPr="003D7615">
        <w:rPr>
          <w:rFonts w:asciiTheme="minorHAnsi" w:hAnsiTheme="minorHAnsi"/>
        </w:rPr>
        <w:t xml:space="preserve">s </w:t>
      </w:r>
      <w:r w:rsidR="003F698D" w:rsidRPr="003D7615">
        <w:rPr>
          <w:rFonts w:asciiTheme="minorHAnsi" w:hAnsiTheme="minorHAnsi"/>
        </w:rPr>
        <w:t xml:space="preserve">where </w:t>
      </w:r>
      <w:r w:rsidR="00160F3F" w:rsidRPr="003D7615">
        <w:rPr>
          <w:rFonts w:asciiTheme="minorHAnsi" w:hAnsiTheme="minorHAnsi"/>
        </w:rPr>
        <w:t>there is an equivalent outcome or where there may be only partial alignment</w:t>
      </w:r>
      <w:r w:rsidR="00A4364C" w:rsidRPr="003D7615">
        <w:rPr>
          <w:rFonts w:asciiTheme="minorHAnsi" w:hAnsiTheme="minorHAnsi"/>
        </w:rPr>
        <w:t xml:space="preserve"> </w:t>
      </w:r>
      <w:r w:rsidR="003F698D" w:rsidRPr="003D7615">
        <w:rPr>
          <w:rFonts w:asciiTheme="minorHAnsi" w:hAnsiTheme="minorHAnsi"/>
        </w:rPr>
        <w:t>(</w:t>
      </w:r>
      <w:r w:rsidR="009429C9" w:rsidRPr="003D7615">
        <w:rPr>
          <w:rFonts w:asciiTheme="minorHAnsi" w:hAnsiTheme="minorHAnsi"/>
        </w:rPr>
        <w:t xml:space="preserve">in part </w:t>
      </w:r>
      <w:r w:rsidR="00A4364C" w:rsidRPr="003D7615">
        <w:rPr>
          <w:rFonts w:asciiTheme="minorHAnsi" w:hAnsiTheme="minorHAnsi"/>
        </w:rPr>
        <w:t xml:space="preserve">due to the very detailed nature of the </w:t>
      </w:r>
      <w:r w:rsidR="00F0297E" w:rsidRPr="003D7615">
        <w:rPr>
          <w:rFonts w:asciiTheme="minorHAnsi" w:hAnsiTheme="minorHAnsi"/>
        </w:rPr>
        <w:t>National Code</w:t>
      </w:r>
      <w:r w:rsidR="003F698D" w:rsidRPr="003D7615">
        <w:rPr>
          <w:rFonts w:asciiTheme="minorHAnsi" w:hAnsiTheme="minorHAnsi"/>
        </w:rPr>
        <w:t>)</w:t>
      </w:r>
      <w:r w:rsidR="009F0E37" w:rsidRPr="003D7615">
        <w:rPr>
          <w:rFonts w:asciiTheme="minorHAnsi" w:hAnsiTheme="minorHAnsi"/>
        </w:rPr>
        <w:t xml:space="preserve">. </w:t>
      </w:r>
      <w:r w:rsidR="00160F3F" w:rsidRPr="003D7615">
        <w:rPr>
          <w:rFonts w:asciiTheme="minorHAnsi" w:hAnsiTheme="minorHAnsi"/>
        </w:rPr>
        <w:t xml:space="preserve">The mapping has been primarily concerned with alignment of education-related matters and there has been no attempt to address immigration-related issues, as these are not addressed by the </w:t>
      </w:r>
      <w:r w:rsidR="003A345A" w:rsidRPr="003D7615">
        <w:rPr>
          <w:rFonts w:asciiTheme="minorHAnsi" w:hAnsiTheme="minorHAnsi"/>
        </w:rPr>
        <w:t>Framework</w:t>
      </w:r>
      <w:r w:rsidR="00160F3F" w:rsidRPr="003D7615">
        <w:rPr>
          <w:rFonts w:asciiTheme="minorHAnsi" w:hAnsiTheme="minorHAnsi"/>
        </w:rPr>
        <w:t xml:space="preserve">. </w:t>
      </w:r>
    </w:p>
    <w:p w:rsidR="00444CB1" w:rsidRPr="003D7615" w:rsidRDefault="00444CB1" w:rsidP="009F0E37">
      <w:pPr>
        <w:rPr>
          <w:rFonts w:asciiTheme="minorHAnsi" w:hAnsiTheme="minorHAnsi"/>
        </w:rPr>
      </w:pPr>
    </w:p>
    <w:p w:rsidR="000C04D5" w:rsidRPr="003D7615" w:rsidRDefault="003A345A" w:rsidP="009F0E37">
      <w:pPr>
        <w:rPr>
          <w:rFonts w:asciiTheme="minorHAnsi" w:hAnsiTheme="minorHAnsi"/>
        </w:rPr>
      </w:pPr>
      <w:r w:rsidRPr="003D7615">
        <w:rPr>
          <w:rFonts w:asciiTheme="minorHAnsi" w:hAnsiTheme="minorHAnsi"/>
        </w:rPr>
        <w:t xml:space="preserve">Parts A, B, C.1 and C.2 of the </w:t>
      </w:r>
      <w:r w:rsidR="00F0297E" w:rsidRPr="003D7615">
        <w:rPr>
          <w:rFonts w:asciiTheme="minorHAnsi" w:hAnsiTheme="minorHAnsi"/>
        </w:rPr>
        <w:t>National Code</w:t>
      </w:r>
      <w:r w:rsidRPr="003D7615">
        <w:rPr>
          <w:rFonts w:asciiTheme="minorHAnsi" w:hAnsiTheme="minorHAnsi"/>
        </w:rPr>
        <w:t xml:space="preserve"> form an explanatory overview only that does not have a regulatory function and is not relevant to the Framework</w:t>
      </w:r>
      <w:r w:rsidR="00866357" w:rsidRPr="003D7615">
        <w:rPr>
          <w:rFonts w:asciiTheme="minorHAnsi" w:hAnsiTheme="minorHAnsi"/>
        </w:rPr>
        <w:t xml:space="preserve"> and this comparison</w:t>
      </w:r>
      <w:r w:rsidRPr="003D7615">
        <w:rPr>
          <w:rFonts w:asciiTheme="minorHAnsi" w:hAnsiTheme="minorHAnsi"/>
        </w:rPr>
        <w:t>.</w:t>
      </w:r>
    </w:p>
    <w:p w:rsidR="00B52EAA" w:rsidRPr="003D7615" w:rsidRDefault="00B52EAA" w:rsidP="00B52EAA">
      <w:pPr>
        <w:rPr>
          <w:rFonts w:asciiTheme="minorHAnsi" w:hAnsiTheme="minorHAnsi"/>
        </w:rPr>
      </w:pPr>
    </w:p>
    <w:tbl>
      <w:tblPr>
        <w:tblStyle w:val="TableGrid"/>
        <w:tblW w:w="14601" w:type="dxa"/>
        <w:tblInd w:w="108" w:type="dxa"/>
        <w:tblLook w:val="04A0" w:firstRow="1" w:lastRow="0" w:firstColumn="1" w:lastColumn="0" w:noHBand="0" w:noVBand="1"/>
      </w:tblPr>
      <w:tblGrid>
        <w:gridCol w:w="1301"/>
        <w:gridCol w:w="6070"/>
        <w:gridCol w:w="5131"/>
        <w:gridCol w:w="2099"/>
      </w:tblGrid>
      <w:tr w:rsidR="00256EFB" w:rsidRPr="003D7615" w:rsidTr="000F5334">
        <w:trPr>
          <w:tblHeader/>
        </w:trPr>
        <w:tc>
          <w:tcPr>
            <w:tcW w:w="1301" w:type="dxa"/>
            <w:shd w:val="clear" w:color="auto" w:fill="BFBFBF" w:themeFill="background1" w:themeFillShade="BF"/>
          </w:tcPr>
          <w:p w:rsidR="00256EFB" w:rsidRPr="003D7615" w:rsidRDefault="00256EFB" w:rsidP="00036641">
            <w:pPr>
              <w:jc w:val="left"/>
              <w:rPr>
                <w:rFonts w:asciiTheme="minorHAnsi" w:hAnsiTheme="minorHAnsi"/>
                <w:b/>
                <w:sz w:val="28"/>
                <w:szCs w:val="28"/>
              </w:rPr>
            </w:pPr>
            <w:r w:rsidRPr="003D7615">
              <w:rPr>
                <w:rFonts w:asciiTheme="minorHAnsi" w:hAnsiTheme="minorHAnsi"/>
                <w:b/>
                <w:sz w:val="28"/>
                <w:szCs w:val="28"/>
              </w:rPr>
              <w:t xml:space="preserve">National Code </w:t>
            </w:r>
            <w:r w:rsidR="00036641" w:rsidRPr="003D7615">
              <w:rPr>
                <w:rFonts w:asciiTheme="minorHAnsi" w:hAnsiTheme="minorHAnsi"/>
                <w:b/>
                <w:sz w:val="28"/>
                <w:szCs w:val="28"/>
              </w:rPr>
              <w:t>r</w:t>
            </w:r>
            <w:r w:rsidRPr="003D7615">
              <w:rPr>
                <w:rFonts w:asciiTheme="minorHAnsi" w:hAnsiTheme="minorHAnsi"/>
                <w:b/>
                <w:sz w:val="28"/>
                <w:szCs w:val="28"/>
              </w:rPr>
              <w:t>ef</w:t>
            </w:r>
          </w:p>
        </w:tc>
        <w:tc>
          <w:tcPr>
            <w:tcW w:w="6070" w:type="dxa"/>
            <w:shd w:val="clear" w:color="auto" w:fill="BFBFBF" w:themeFill="background1" w:themeFillShade="BF"/>
          </w:tcPr>
          <w:p w:rsidR="00256EFB" w:rsidRPr="003D7615" w:rsidRDefault="00256EFB" w:rsidP="006B6BCA">
            <w:pPr>
              <w:rPr>
                <w:rFonts w:asciiTheme="minorHAnsi" w:hAnsiTheme="minorHAnsi"/>
                <w:b/>
                <w:sz w:val="28"/>
                <w:szCs w:val="28"/>
              </w:rPr>
            </w:pPr>
            <w:r w:rsidRPr="003D7615">
              <w:rPr>
                <w:rFonts w:asciiTheme="minorHAnsi" w:hAnsiTheme="minorHAnsi"/>
                <w:b/>
                <w:sz w:val="28"/>
                <w:szCs w:val="28"/>
              </w:rPr>
              <w:t>National Code content</w:t>
            </w:r>
          </w:p>
        </w:tc>
        <w:tc>
          <w:tcPr>
            <w:tcW w:w="5131" w:type="dxa"/>
            <w:shd w:val="clear" w:color="auto" w:fill="BFBFBF" w:themeFill="background1" w:themeFillShade="BF"/>
          </w:tcPr>
          <w:p w:rsidR="00256EFB" w:rsidRPr="003D7615" w:rsidRDefault="00256EFB" w:rsidP="006B6BCA">
            <w:pPr>
              <w:jc w:val="left"/>
              <w:rPr>
                <w:rFonts w:asciiTheme="minorHAnsi" w:hAnsiTheme="minorHAnsi"/>
                <w:b/>
                <w:sz w:val="28"/>
                <w:szCs w:val="28"/>
              </w:rPr>
            </w:pPr>
            <w:r w:rsidRPr="003D7615">
              <w:rPr>
                <w:rFonts w:asciiTheme="minorHAnsi" w:hAnsiTheme="minorHAnsi"/>
                <w:b/>
                <w:sz w:val="28"/>
                <w:szCs w:val="28"/>
              </w:rPr>
              <w:t>Proposed Higher Education Standards Framework</w:t>
            </w:r>
          </w:p>
        </w:tc>
        <w:tc>
          <w:tcPr>
            <w:tcW w:w="2099" w:type="dxa"/>
            <w:shd w:val="clear" w:color="auto" w:fill="BFBFBF" w:themeFill="background1" w:themeFillShade="BF"/>
          </w:tcPr>
          <w:p w:rsidR="00256EFB" w:rsidRPr="003D7615" w:rsidRDefault="00256EFB" w:rsidP="00703777">
            <w:pPr>
              <w:jc w:val="left"/>
              <w:rPr>
                <w:rFonts w:asciiTheme="minorHAnsi" w:hAnsiTheme="minorHAnsi"/>
                <w:b/>
                <w:sz w:val="28"/>
                <w:szCs w:val="28"/>
              </w:rPr>
            </w:pPr>
            <w:r w:rsidRPr="003D7615">
              <w:rPr>
                <w:rFonts w:asciiTheme="minorHAnsi" w:hAnsiTheme="minorHAnsi"/>
                <w:b/>
                <w:sz w:val="28"/>
                <w:szCs w:val="28"/>
              </w:rPr>
              <w:t>Comments</w:t>
            </w:r>
          </w:p>
        </w:tc>
      </w:tr>
      <w:tr w:rsidR="00DB6E22" w:rsidRPr="003D7615" w:rsidTr="00640324">
        <w:tc>
          <w:tcPr>
            <w:tcW w:w="14601" w:type="dxa"/>
            <w:gridSpan w:val="4"/>
            <w:shd w:val="clear" w:color="auto" w:fill="F2F2F2" w:themeFill="background1" w:themeFillShade="F2"/>
          </w:tcPr>
          <w:p w:rsidR="00DB6E22" w:rsidRPr="003D7615" w:rsidRDefault="00F0297E" w:rsidP="00DB6E22">
            <w:pPr>
              <w:spacing w:after="120"/>
              <w:jc w:val="left"/>
              <w:rPr>
                <w:rFonts w:asciiTheme="minorHAnsi" w:hAnsiTheme="minorHAnsi"/>
                <w:b/>
                <w:sz w:val="24"/>
                <w:szCs w:val="24"/>
              </w:rPr>
            </w:pPr>
            <w:r w:rsidRPr="003D7615">
              <w:rPr>
                <w:rFonts w:asciiTheme="minorHAnsi" w:hAnsiTheme="minorHAnsi"/>
                <w:b/>
                <w:sz w:val="24"/>
                <w:szCs w:val="24"/>
              </w:rPr>
              <w:t>National Code</w:t>
            </w:r>
            <w:r w:rsidR="00DB6E22" w:rsidRPr="003D7615">
              <w:rPr>
                <w:rFonts w:asciiTheme="minorHAnsi" w:hAnsiTheme="minorHAnsi"/>
                <w:b/>
                <w:sz w:val="24"/>
                <w:szCs w:val="24"/>
              </w:rPr>
              <w:t xml:space="preserve"> Part C </w:t>
            </w:r>
            <w:r w:rsidR="00AF72B7" w:rsidRPr="003D7615">
              <w:rPr>
                <w:rFonts w:asciiTheme="minorHAnsi" w:hAnsiTheme="minorHAnsi"/>
                <w:b/>
                <w:sz w:val="24"/>
                <w:szCs w:val="24"/>
              </w:rPr>
              <w:t xml:space="preserve">- </w:t>
            </w:r>
            <w:r w:rsidR="00DB6E22" w:rsidRPr="003D7615">
              <w:rPr>
                <w:rFonts w:asciiTheme="minorHAnsi" w:hAnsiTheme="minorHAnsi"/>
                <w:b/>
                <w:sz w:val="24"/>
                <w:szCs w:val="24"/>
              </w:rPr>
              <w:t>Registration on CRICOS</w:t>
            </w:r>
          </w:p>
        </w:tc>
      </w:tr>
      <w:tr w:rsidR="00DB6E22" w:rsidRPr="003D7615" w:rsidTr="00640324">
        <w:tc>
          <w:tcPr>
            <w:tcW w:w="1301" w:type="dxa"/>
            <w:shd w:val="clear" w:color="auto" w:fill="auto"/>
          </w:tcPr>
          <w:p w:rsidR="00DB6E22" w:rsidRPr="003D7615" w:rsidRDefault="00DB6E22" w:rsidP="00560B03">
            <w:pPr>
              <w:spacing w:after="120"/>
              <w:rPr>
                <w:rFonts w:asciiTheme="minorHAnsi" w:hAnsiTheme="minorHAnsi"/>
              </w:rPr>
            </w:pPr>
            <w:r w:rsidRPr="003D7615">
              <w:rPr>
                <w:rFonts w:asciiTheme="minorHAnsi" w:hAnsiTheme="minorHAnsi"/>
              </w:rPr>
              <w:t>3.</w:t>
            </w:r>
          </w:p>
        </w:tc>
        <w:tc>
          <w:tcPr>
            <w:tcW w:w="6070" w:type="dxa"/>
            <w:shd w:val="clear" w:color="auto" w:fill="auto"/>
          </w:tcPr>
          <w:p w:rsidR="00DB6E22" w:rsidRPr="003D7615" w:rsidRDefault="001A22A2" w:rsidP="001A22A2">
            <w:pPr>
              <w:spacing w:after="120"/>
              <w:rPr>
                <w:rFonts w:asciiTheme="minorHAnsi" w:hAnsiTheme="minorHAnsi"/>
              </w:rPr>
            </w:pPr>
            <w:r w:rsidRPr="003D7615">
              <w:rPr>
                <w:rFonts w:asciiTheme="minorHAnsi" w:hAnsiTheme="minorHAnsi"/>
              </w:rPr>
              <w:t xml:space="preserve">Providers can only be registered on CRICOS where they have been approved by the designated authority to provide courses of education or training to overseas students in that state. This approval can only be given where the provider to be registered has been found to comply with all the requirements for registration under the relevant state or territory legislation and section 9 and section 9A of the ESOS Act. This includes complying with the requirements of the </w:t>
            </w:r>
            <w:r w:rsidR="00F0297E" w:rsidRPr="003D7615">
              <w:rPr>
                <w:rFonts w:asciiTheme="minorHAnsi" w:hAnsiTheme="minorHAnsi"/>
              </w:rPr>
              <w:t>National Code</w:t>
            </w:r>
            <w:r w:rsidRPr="003D7615">
              <w:rPr>
                <w:rFonts w:asciiTheme="minorHAnsi" w:hAnsiTheme="minorHAnsi"/>
              </w:rPr>
              <w:t xml:space="preserve">. </w:t>
            </w:r>
          </w:p>
        </w:tc>
        <w:tc>
          <w:tcPr>
            <w:tcW w:w="5131" w:type="dxa"/>
            <w:shd w:val="clear" w:color="auto" w:fill="auto"/>
          </w:tcPr>
          <w:p w:rsidR="00F27C70" w:rsidRPr="003D7615" w:rsidRDefault="00FF4A7E" w:rsidP="00F27C70">
            <w:pPr>
              <w:spacing w:after="120"/>
              <w:jc w:val="left"/>
              <w:rPr>
                <w:rFonts w:asciiTheme="minorHAnsi" w:hAnsiTheme="minorHAnsi"/>
                <w:bCs/>
                <w:lang w:val="en-AU"/>
              </w:rPr>
            </w:pPr>
            <w:r w:rsidRPr="003D7615">
              <w:rPr>
                <w:rFonts w:asciiTheme="minorHAnsi" w:hAnsiTheme="minorHAnsi"/>
                <w:bCs/>
                <w:lang w:val="en-AU"/>
              </w:rPr>
              <w:t xml:space="preserve">7.2.3 </w:t>
            </w:r>
            <w:r w:rsidR="00F71217" w:rsidRPr="003D7615">
              <w:rPr>
                <w:rFonts w:asciiTheme="minorHAnsi" w:hAnsiTheme="minorHAnsi"/>
                <w:bCs/>
                <w:lang w:val="en-AU"/>
              </w:rPr>
              <w:t>There are policies and processes that ensure information and advice given to international students holding or applying for an Australian student visa and decisions taken in relation to such students meet statutory requirements.</w:t>
            </w:r>
          </w:p>
          <w:p w:rsidR="00DB6E22" w:rsidRPr="003D7615" w:rsidRDefault="00DB6E22" w:rsidP="00560B03">
            <w:pPr>
              <w:spacing w:after="120"/>
              <w:jc w:val="left"/>
              <w:rPr>
                <w:rFonts w:asciiTheme="minorHAnsi" w:hAnsiTheme="minorHAnsi"/>
                <w:bCs/>
                <w:lang w:val="en-AU"/>
              </w:rPr>
            </w:pPr>
          </w:p>
        </w:tc>
        <w:tc>
          <w:tcPr>
            <w:tcW w:w="2099" w:type="dxa"/>
            <w:shd w:val="clear" w:color="auto" w:fill="auto"/>
          </w:tcPr>
          <w:p w:rsidR="00DB6E22" w:rsidRPr="003D7615" w:rsidRDefault="007C71D8" w:rsidP="00560B03">
            <w:pPr>
              <w:spacing w:after="120"/>
              <w:jc w:val="left"/>
              <w:rPr>
                <w:rFonts w:asciiTheme="minorHAnsi" w:hAnsiTheme="minorHAnsi"/>
              </w:rPr>
            </w:pPr>
            <w:r w:rsidRPr="003D7615">
              <w:rPr>
                <w:rFonts w:asciiTheme="minorHAnsi" w:hAnsiTheme="minorHAnsi"/>
              </w:rPr>
              <w:t>Equivalent outcome.</w:t>
            </w:r>
          </w:p>
        </w:tc>
      </w:tr>
      <w:tr w:rsidR="00CC0898" w:rsidRPr="003D7615" w:rsidTr="00640324">
        <w:tc>
          <w:tcPr>
            <w:tcW w:w="1301" w:type="dxa"/>
            <w:shd w:val="clear" w:color="auto" w:fill="auto"/>
          </w:tcPr>
          <w:p w:rsidR="00CC0898" w:rsidRPr="003D7615" w:rsidRDefault="00CC0898" w:rsidP="00560B03">
            <w:pPr>
              <w:spacing w:after="120"/>
              <w:rPr>
                <w:rFonts w:asciiTheme="minorHAnsi" w:hAnsiTheme="minorHAnsi"/>
              </w:rPr>
            </w:pPr>
            <w:r w:rsidRPr="003D7615">
              <w:rPr>
                <w:rFonts w:asciiTheme="minorHAnsi" w:hAnsiTheme="minorHAnsi"/>
              </w:rPr>
              <w:t>4.</w:t>
            </w:r>
          </w:p>
        </w:tc>
        <w:tc>
          <w:tcPr>
            <w:tcW w:w="6070" w:type="dxa"/>
            <w:shd w:val="clear" w:color="auto" w:fill="auto"/>
          </w:tcPr>
          <w:p w:rsidR="00CC0898" w:rsidRPr="003D7615" w:rsidRDefault="001A22A2" w:rsidP="00560B03">
            <w:pPr>
              <w:spacing w:after="120"/>
              <w:jc w:val="left"/>
              <w:rPr>
                <w:rFonts w:asciiTheme="minorHAnsi" w:hAnsiTheme="minorHAnsi"/>
              </w:rPr>
            </w:pPr>
            <w:r w:rsidRPr="003D7615">
              <w:rPr>
                <w:rFonts w:asciiTheme="minorHAnsi" w:hAnsiTheme="minorHAnsi"/>
              </w:rPr>
              <w:t>Registration on CRICOS is for a particular course for a particular state. A provider wishing to provide courses in more than one state must seek registration for each course in each state where it will be delivered.</w:t>
            </w:r>
          </w:p>
        </w:tc>
        <w:tc>
          <w:tcPr>
            <w:tcW w:w="5131" w:type="dxa"/>
            <w:shd w:val="clear" w:color="auto" w:fill="auto"/>
          </w:tcPr>
          <w:p w:rsidR="00CC0898" w:rsidRPr="003D7615" w:rsidRDefault="00CC0898" w:rsidP="00560B03">
            <w:pPr>
              <w:spacing w:after="120"/>
              <w:jc w:val="left"/>
              <w:rPr>
                <w:rFonts w:asciiTheme="minorHAnsi" w:hAnsiTheme="minorHAnsi"/>
                <w:bCs/>
                <w:lang w:val="en-AU"/>
              </w:rPr>
            </w:pPr>
          </w:p>
        </w:tc>
        <w:tc>
          <w:tcPr>
            <w:tcW w:w="2099" w:type="dxa"/>
            <w:shd w:val="clear" w:color="auto" w:fill="auto"/>
          </w:tcPr>
          <w:p w:rsidR="00CC0898" w:rsidRPr="003D7615" w:rsidRDefault="007C71D8" w:rsidP="007C71D8">
            <w:pPr>
              <w:spacing w:after="120"/>
              <w:jc w:val="left"/>
              <w:rPr>
                <w:rFonts w:asciiTheme="minorHAnsi" w:hAnsiTheme="minorHAnsi"/>
              </w:rPr>
            </w:pPr>
            <w:r w:rsidRPr="003D7615">
              <w:rPr>
                <w:rFonts w:asciiTheme="minorHAnsi" w:hAnsiTheme="minorHAnsi"/>
              </w:rPr>
              <w:t>No longer relevant for higher education</w:t>
            </w:r>
            <w:r w:rsidR="00A67118" w:rsidRPr="003D7615">
              <w:rPr>
                <w:rFonts w:asciiTheme="minorHAnsi" w:hAnsiTheme="minorHAnsi"/>
              </w:rPr>
              <w:t xml:space="preserve"> (due to</w:t>
            </w:r>
            <w:r w:rsidRPr="003D7615">
              <w:rPr>
                <w:rFonts w:asciiTheme="minorHAnsi" w:hAnsiTheme="minorHAnsi"/>
              </w:rPr>
              <w:t xml:space="preserve"> a</w:t>
            </w:r>
            <w:r w:rsidR="00A67118" w:rsidRPr="003D7615">
              <w:rPr>
                <w:rFonts w:asciiTheme="minorHAnsi" w:hAnsiTheme="minorHAnsi"/>
              </w:rPr>
              <w:t xml:space="preserve"> single</w:t>
            </w:r>
            <w:r w:rsidRPr="003D7615">
              <w:rPr>
                <w:rFonts w:asciiTheme="minorHAnsi" w:hAnsiTheme="minorHAnsi"/>
              </w:rPr>
              <w:t xml:space="preserve"> H</w:t>
            </w:r>
            <w:r w:rsidR="00AF44B9" w:rsidRPr="003D7615">
              <w:rPr>
                <w:rFonts w:asciiTheme="minorHAnsi" w:hAnsiTheme="minorHAnsi"/>
              </w:rPr>
              <w:t xml:space="preserve">igher </w:t>
            </w:r>
            <w:r w:rsidRPr="003D7615">
              <w:rPr>
                <w:rFonts w:asciiTheme="minorHAnsi" w:hAnsiTheme="minorHAnsi"/>
              </w:rPr>
              <w:t>E</w:t>
            </w:r>
            <w:r w:rsidR="00AF44B9" w:rsidRPr="003D7615">
              <w:rPr>
                <w:rFonts w:asciiTheme="minorHAnsi" w:hAnsiTheme="minorHAnsi"/>
              </w:rPr>
              <w:t>ducation</w:t>
            </w:r>
            <w:r w:rsidR="00A67118" w:rsidRPr="003D7615">
              <w:rPr>
                <w:rFonts w:asciiTheme="minorHAnsi" w:hAnsiTheme="minorHAnsi"/>
              </w:rPr>
              <w:t xml:space="preserve"> regulator). </w:t>
            </w:r>
          </w:p>
        </w:tc>
      </w:tr>
      <w:tr w:rsidR="00CC0898" w:rsidRPr="003D7615" w:rsidTr="00640324">
        <w:tc>
          <w:tcPr>
            <w:tcW w:w="1301" w:type="dxa"/>
            <w:shd w:val="clear" w:color="auto" w:fill="auto"/>
          </w:tcPr>
          <w:p w:rsidR="00CC0898" w:rsidRPr="003D7615" w:rsidRDefault="00CC0898" w:rsidP="00560B03">
            <w:pPr>
              <w:spacing w:after="120"/>
              <w:rPr>
                <w:rFonts w:asciiTheme="minorHAnsi" w:hAnsiTheme="minorHAnsi"/>
              </w:rPr>
            </w:pPr>
            <w:r w:rsidRPr="003D7615">
              <w:rPr>
                <w:rFonts w:asciiTheme="minorHAnsi" w:hAnsiTheme="minorHAnsi"/>
              </w:rPr>
              <w:t>5.</w:t>
            </w:r>
          </w:p>
        </w:tc>
        <w:tc>
          <w:tcPr>
            <w:tcW w:w="6070" w:type="dxa"/>
            <w:shd w:val="clear" w:color="auto" w:fill="auto"/>
          </w:tcPr>
          <w:p w:rsidR="00CC0898" w:rsidRPr="003D7615" w:rsidRDefault="001A22A2" w:rsidP="00560B03">
            <w:pPr>
              <w:spacing w:after="120"/>
              <w:jc w:val="left"/>
              <w:rPr>
                <w:rFonts w:asciiTheme="minorHAnsi" w:hAnsiTheme="minorHAnsi"/>
              </w:rPr>
            </w:pPr>
            <w:r w:rsidRPr="003D7615">
              <w:rPr>
                <w:rFonts w:asciiTheme="minorHAnsi" w:hAnsiTheme="minorHAnsi"/>
              </w:rPr>
              <w:t>In the event that a change of ownership of the registered provider results in a change to the previous legal entity registered on CRICOS, the new entity must obtain its own CRICOS registration.</w:t>
            </w:r>
          </w:p>
        </w:tc>
        <w:tc>
          <w:tcPr>
            <w:tcW w:w="5131" w:type="dxa"/>
            <w:shd w:val="clear" w:color="auto" w:fill="auto"/>
          </w:tcPr>
          <w:p w:rsidR="00A67118" w:rsidRPr="003D7615" w:rsidRDefault="00A67118" w:rsidP="00A67118">
            <w:pPr>
              <w:spacing w:after="120"/>
              <w:jc w:val="left"/>
              <w:rPr>
                <w:rFonts w:asciiTheme="minorHAnsi" w:hAnsiTheme="minorHAnsi"/>
                <w:bCs/>
                <w:lang w:val="en-AU"/>
              </w:rPr>
            </w:pPr>
            <w:r w:rsidRPr="003D7615">
              <w:rPr>
                <w:rFonts w:asciiTheme="minorHAnsi" w:hAnsiTheme="minorHAnsi"/>
                <w:bCs/>
                <w:lang w:val="en-AU"/>
              </w:rPr>
              <w:t>6.</w:t>
            </w:r>
            <w:r w:rsidR="003401FC" w:rsidRPr="003D7615">
              <w:rPr>
                <w:rFonts w:asciiTheme="minorHAnsi" w:hAnsiTheme="minorHAnsi"/>
                <w:bCs/>
                <w:lang w:val="en-AU"/>
              </w:rPr>
              <w:t>2.1</w:t>
            </w:r>
            <w:r w:rsidR="003401FC" w:rsidRPr="003D7615">
              <w:rPr>
                <w:rFonts w:asciiTheme="minorHAnsi" w:hAnsiTheme="minorHAnsi"/>
                <w:bCs/>
                <w:lang w:val="en-AU"/>
              </w:rPr>
              <w:tab/>
            </w:r>
            <w:r w:rsidR="00F71217" w:rsidRPr="003D7615">
              <w:rPr>
                <w:rFonts w:asciiTheme="minorHAnsi" w:hAnsiTheme="minorHAnsi"/>
                <w:bCs/>
                <w:lang w:val="en-AU"/>
              </w:rPr>
              <w:t>The provider is able to demonstrate, and the corporate governing body assures itself, that the provider is operating effectively and sustainably, including:</w:t>
            </w:r>
          </w:p>
          <w:p w:rsidR="00CC0898" w:rsidRPr="003D7615" w:rsidRDefault="00A67118" w:rsidP="001F00A2">
            <w:pPr>
              <w:spacing w:after="120"/>
              <w:ind w:left="459"/>
              <w:jc w:val="left"/>
              <w:rPr>
                <w:rFonts w:asciiTheme="minorHAnsi" w:hAnsiTheme="minorHAnsi"/>
                <w:iCs/>
                <w:lang w:val="en-AU"/>
              </w:rPr>
            </w:pPr>
            <w:proofErr w:type="spellStart"/>
            <w:r w:rsidRPr="003D7615">
              <w:rPr>
                <w:rFonts w:asciiTheme="minorHAnsi" w:hAnsiTheme="minorHAnsi"/>
                <w:bCs/>
                <w:lang w:val="en-AU"/>
              </w:rPr>
              <w:lastRenderedPageBreak/>
              <w:t>i</w:t>
            </w:r>
            <w:proofErr w:type="spellEnd"/>
            <w:r w:rsidRPr="003D7615">
              <w:rPr>
                <w:rFonts w:asciiTheme="minorHAnsi" w:hAnsiTheme="minorHAnsi"/>
                <w:bCs/>
                <w:lang w:val="en-AU"/>
              </w:rPr>
              <w:t>.</w:t>
            </w:r>
            <w:r w:rsidR="003401FC" w:rsidRPr="003D7615">
              <w:rPr>
                <w:rFonts w:asciiTheme="minorHAnsi" w:hAnsiTheme="minorHAnsi"/>
                <w:iCs/>
                <w:lang w:val="en-AU"/>
              </w:rPr>
              <w:t xml:space="preserve"> </w:t>
            </w:r>
            <w:r w:rsidR="001F00A2" w:rsidRPr="003D7615">
              <w:rPr>
                <w:rFonts w:asciiTheme="minorHAnsi" w:hAnsiTheme="minorHAnsi"/>
                <w:iCs/>
                <w:lang w:val="en-AU"/>
              </w:rPr>
              <w:t>there are credible business continuity plans and adequately resourced financial and tuition safeguards to mitigate disadvantage to students who are unable to progress in a course of study due to unexpected changes to the higher education provider’s operations, including if the provider is unable to provide a course of study, ceases to operate as a provider, loses professional accreditation for a course of study or is otherwise not able to offer a course of study</w:t>
            </w:r>
          </w:p>
        </w:tc>
        <w:tc>
          <w:tcPr>
            <w:tcW w:w="2099" w:type="dxa"/>
            <w:shd w:val="clear" w:color="auto" w:fill="auto"/>
          </w:tcPr>
          <w:p w:rsidR="00CC0898" w:rsidRPr="003D7615" w:rsidRDefault="001C22AA" w:rsidP="00866357">
            <w:pPr>
              <w:spacing w:after="120"/>
              <w:jc w:val="left"/>
              <w:rPr>
                <w:rFonts w:asciiTheme="minorHAnsi" w:hAnsiTheme="minorHAnsi"/>
              </w:rPr>
            </w:pPr>
            <w:r w:rsidRPr="003D7615">
              <w:rPr>
                <w:rFonts w:asciiTheme="minorHAnsi" w:hAnsiTheme="minorHAnsi"/>
              </w:rPr>
              <w:lastRenderedPageBreak/>
              <w:t xml:space="preserve">The </w:t>
            </w:r>
            <w:r w:rsidR="00F0297E" w:rsidRPr="003D7615">
              <w:rPr>
                <w:rFonts w:asciiTheme="minorHAnsi" w:hAnsiTheme="minorHAnsi"/>
              </w:rPr>
              <w:t>National Code</w:t>
            </w:r>
            <w:r w:rsidRPr="003D7615">
              <w:rPr>
                <w:rFonts w:asciiTheme="minorHAnsi" w:hAnsiTheme="minorHAnsi"/>
              </w:rPr>
              <w:t xml:space="preserve"> addresses an existing obligation of the H</w:t>
            </w:r>
            <w:r w:rsidR="00AF44B9" w:rsidRPr="003D7615">
              <w:rPr>
                <w:rFonts w:asciiTheme="minorHAnsi" w:hAnsiTheme="minorHAnsi"/>
              </w:rPr>
              <w:t xml:space="preserve">igher </w:t>
            </w:r>
            <w:r w:rsidRPr="003D7615">
              <w:rPr>
                <w:rFonts w:asciiTheme="minorHAnsi" w:hAnsiTheme="minorHAnsi"/>
              </w:rPr>
              <w:t>E</w:t>
            </w:r>
            <w:r w:rsidR="00AF44B9" w:rsidRPr="003D7615">
              <w:rPr>
                <w:rFonts w:asciiTheme="minorHAnsi" w:hAnsiTheme="minorHAnsi"/>
              </w:rPr>
              <w:t>ducation</w:t>
            </w:r>
            <w:r w:rsidRPr="003D7615">
              <w:rPr>
                <w:rFonts w:asciiTheme="minorHAnsi" w:hAnsiTheme="minorHAnsi"/>
              </w:rPr>
              <w:t xml:space="preserve"> provider </w:t>
            </w:r>
            <w:r w:rsidRPr="003D7615">
              <w:rPr>
                <w:rFonts w:asciiTheme="minorHAnsi" w:hAnsiTheme="minorHAnsi"/>
              </w:rPr>
              <w:lastRenderedPageBreak/>
              <w:t xml:space="preserve">to the regulator under the TEQSA Act 2011 (Section 29), and this obligation is not repeated in the Framework. However, in the event of a failure of </w:t>
            </w:r>
            <w:r w:rsidR="00866357" w:rsidRPr="003D7615">
              <w:rPr>
                <w:rFonts w:asciiTheme="minorHAnsi" w:hAnsiTheme="minorHAnsi"/>
              </w:rPr>
              <w:t>a new entity to gain registration</w:t>
            </w:r>
            <w:r w:rsidRPr="003D7615">
              <w:rPr>
                <w:rFonts w:asciiTheme="minorHAnsi" w:hAnsiTheme="minorHAnsi"/>
              </w:rPr>
              <w:t xml:space="preserve">, the interests of students are protected by </w:t>
            </w:r>
            <w:r w:rsidR="00B47170" w:rsidRPr="003D7615">
              <w:rPr>
                <w:rFonts w:asciiTheme="minorHAnsi" w:hAnsiTheme="minorHAnsi"/>
              </w:rPr>
              <w:t xml:space="preserve">Framework </w:t>
            </w:r>
            <w:r w:rsidRPr="003D7615">
              <w:rPr>
                <w:rFonts w:asciiTheme="minorHAnsi" w:hAnsiTheme="minorHAnsi"/>
              </w:rPr>
              <w:t>Standard 6.1.2i.</w:t>
            </w:r>
          </w:p>
        </w:tc>
      </w:tr>
      <w:tr w:rsidR="00CC0898" w:rsidRPr="003D7615" w:rsidTr="00640324">
        <w:tc>
          <w:tcPr>
            <w:tcW w:w="1301" w:type="dxa"/>
            <w:shd w:val="clear" w:color="auto" w:fill="auto"/>
          </w:tcPr>
          <w:p w:rsidR="00CC0898" w:rsidRPr="003D7615" w:rsidRDefault="00CC0898" w:rsidP="00560B03">
            <w:pPr>
              <w:spacing w:after="120"/>
              <w:rPr>
                <w:rFonts w:asciiTheme="minorHAnsi" w:hAnsiTheme="minorHAnsi"/>
              </w:rPr>
            </w:pPr>
            <w:r w:rsidRPr="003D7615">
              <w:rPr>
                <w:rFonts w:asciiTheme="minorHAnsi" w:hAnsiTheme="minorHAnsi"/>
              </w:rPr>
              <w:lastRenderedPageBreak/>
              <w:t>6.1</w:t>
            </w:r>
            <w:r w:rsidR="00B827D1">
              <w:rPr>
                <w:rFonts w:asciiTheme="minorHAnsi" w:hAnsiTheme="minorHAnsi"/>
              </w:rPr>
              <w:t>a</w:t>
            </w:r>
          </w:p>
        </w:tc>
        <w:tc>
          <w:tcPr>
            <w:tcW w:w="6070" w:type="dxa"/>
            <w:shd w:val="clear" w:color="auto" w:fill="auto"/>
          </w:tcPr>
          <w:p w:rsidR="001A22A2" w:rsidRPr="003D7615" w:rsidRDefault="001A22A2" w:rsidP="001A22A2">
            <w:pPr>
              <w:spacing w:after="120"/>
              <w:rPr>
                <w:rFonts w:asciiTheme="minorHAnsi" w:hAnsiTheme="minorHAnsi"/>
              </w:rPr>
            </w:pPr>
            <w:r w:rsidRPr="003D7615">
              <w:rPr>
                <w:rFonts w:asciiTheme="minorHAnsi" w:hAnsiTheme="minorHAnsi"/>
              </w:rPr>
              <w:t>In addition to meeting the general requirements for registration set out in this part, providers must submit applications for registration and re-registration in a form to be determined by each designated authority that contains at least the following information:</w:t>
            </w:r>
          </w:p>
          <w:p w:rsidR="001A22A2" w:rsidRPr="003D7615" w:rsidRDefault="001A22A2" w:rsidP="001A22A2">
            <w:pPr>
              <w:numPr>
                <w:ilvl w:val="0"/>
                <w:numId w:val="24"/>
              </w:numPr>
              <w:spacing w:after="120"/>
              <w:jc w:val="left"/>
              <w:rPr>
                <w:rFonts w:asciiTheme="minorHAnsi" w:hAnsiTheme="minorHAnsi"/>
              </w:rPr>
            </w:pPr>
            <w:r w:rsidRPr="003D7615">
              <w:rPr>
                <w:rFonts w:asciiTheme="minorHAnsi" w:hAnsiTheme="minorHAnsi"/>
              </w:rPr>
              <w:t xml:space="preserve">details of the provider, including: </w:t>
            </w:r>
          </w:p>
          <w:p w:rsidR="001A22A2" w:rsidRPr="003D7615" w:rsidRDefault="001A22A2" w:rsidP="001A22A2">
            <w:pPr>
              <w:numPr>
                <w:ilvl w:val="0"/>
                <w:numId w:val="25"/>
              </w:numPr>
              <w:spacing w:after="120"/>
              <w:jc w:val="left"/>
              <w:rPr>
                <w:rFonts w:asciiTheme="minorHAnsi" w:hAnsiTheme="minorHAnsi"/>
              </w:rPr>
            </w:pPr>
            <w:r w:rsidRPr="003D7615">
              <w:rPr>
                <w:rFonts w:asciiTheme="minorHAnsi" w:hAnsiTheme="minorHAnsi"/>
              </w:rPr>
              <w:t xml:space="preserve">legal entity name and status of the provider (for example, company or individual) </w:t>
            </w:r>
          </w:p>
          <w:p w:rsidR="001A22A2" w:rsidRPr="003D7615" w:rsidRDefault="001A22A2" w:rsidP="001A22A2">
            <w:pPr>
              <w:numPr>
                <w:ilvl w:val="0"/>
                <w:numId w:val="25"/>
              </w:numPr>
              <w:spacing w:after="120"/>
              <w:jc w:val="left"/>
              <w:rPr>
                <w:rFonts w:asciiTheme="minorHAnsi" w:hAnsiTheme="minorHAnsi"/>
              </w:rPr>
            </w:pPr>
            <w:r w:rsidRPr="003D7615">
              <w:rPr>
                <w:rFonts w:asciiTheme="minorHAnsi" w:hAnsiTheme="minorHAnsi"/>
              </w:rPr>
              <w:t>trading name of the provider and whether it is a registered trading name</w:t>
            </w:r>
          </w:p>
          <w:p w:rsidR="001A22A2" w:rsidRPr="003D7615" w:rsidRDefault="001A22A2" w:rsidP="001A22A2">
            <w:pPr>
              <w:numPr>
                <w:ilvl w:val="0"/>
                <w:numId w:val="25"/>
              </w:numPr>
              <w:spacing w:after="120"/>
              <w:jc w:val="left"/>
              <w:rPr>
                <w:rFonts w:asciiTheme="minorHAnsi" w:hAnsiTheme="minorHAnsi"/>
              </w:rPr>
            </w:pPr>
            <w:r w:rsidRPr="003D7615">
              <w:rPr>
                <w:rFonts w:asciiTheme="minorHAnsi" w:hAnsiTheme="minorHAnsi"/>
              </w:rPr>
              <w:t xml:space="preserve">an Australian Business Number or Australian Company Number </w:t>
            </w:r>
          </w:p>
          <w:p w:rsidR="001A22A2" w:rsidRPr="003D7615" w:rsidRDefault="001A22A2" w:rsidP="001A22A2">
            <w:pPr>
              <w:numPr>
                <w:ilvl w:val="0"/>
                <w:numId w:val="25"/>
              </w:numPr>
              <w:spacing w:after="120"/>
              <w:jc w:val="left"/>
              <w:rPr>
                <w:rFonts w:asciiTheme="minorHAnsi" w:hAnsiTheme="minorHAnsi"/>
              </w:rPr>
            </w:pPr>
            <w:r w:rsidRPr="003D7615">
              <w:rPr>
                <w:rFonts w:asciiTheme="minorHAnsi" w:hAnsiTheme="minorHAnsi"/>
              </w:rPr>
              <w:t xml:space="preserve">names, and residency status, as appropriate of the principal executive officer for unincorporated associations or directors, owners, partners, consortium providers, </w:t>
            </w:r>
            <w:r w:rsidRPr="003D7615">
              <w:rPr>
                <w:rFonts w:asciiTheme="minorHAnsi" w:hAnsiTheme="minorHAnsi"/>
              </w:rPr>
              <w:lastRenderedPageBreak/>
              <w:t xml:space="preserve">chief executives and managers </w:t>
            </w:r>
            <w:bookmarkStart w:id="1" w:name="OLE_LINK13"/>
            <w:r w:rsidRPr="003D7615">
              <w:rPr>
                <w:rFonts w:asciiTheme="minorHAnsi" w:hAnsiTheme="minorHAnsi"/>
              </w:rPr>
              <w:t>(where there is no stated position of director, principal or chief executive)</w:t>
            </w:r>
            <w:bookmarkEnd w:id="1"/>
          </w:p>
          <w:p w:rsidR="001A22A2" w:rsidRPr="003D7615" w:rsidRDefault="001A22A2" w:rsidP="001A22A2">
            <w:pPr>
              <w:numPr>
                <w:ilvl w:val="0"/>
                <w:numId w:val="25"/>
              </w:numPr>
              <w:spacing w:after="120"/>
              <w:jc w:val="left"/>
              <w:rPr>
                <w:rFonts w:asciiTheme="minorHAnsi" w:hAnsiTheme="minorHAnsi"/>
              </w:rPr>
            </w:pPr>
            <w:r w:rsidRPr="003D7615">
              <w:rPr>
                <w:rFonts w:asciiTheme="minorHAnsi" w:hAnsiTheme="minorHAnsi"/>
              </w:rPr>
              <w:t xml:space="preserve">contact details of the head office (street and postal address, email, telephone, facsimile, website), and </w:t>
            </w:r>
          </w:p>
          <w:p w:rsidR="00CC0898" w:rsidRPr="003D7615" w:rsidRDefault="001A22A2" w:rsidP="001A22A2">
            <w:pPr>
              <w:numPr>
                <w:ilvl w:val="0"/>
                <w:numId w:val="25"/>
              </w:numPr>
              <w:spacing w:after="120"/>
              <w:jc w:val="left"/>
              <w:rPr>
                <w:rFonts w:asciiTheme="minorHAnsi" w:hAnsiTheme="minorHAnsi"/>
              </w:rPr>
            </w:pPr>
            <w:r w:rsidRPr="003D7615">
              <w:rPr>
                <w:rFonts w:asciiTheme="minorHAnsi" w:hAnsiTheme="minorHAnsi"/>
              </w:rPr>
              <w:t>contact details of the premises at which the education/training will be provided</w:t>
            </w:r>
          </w:p>
        </w:tc>
        <w:tc>
          <w:tcPr>
            <w:tcW w:w="5131" w:type="dxa"/>
            <w:shd w:val="clear" w:color="auto" w:fill="auto"/>
          </w:tcPr>
          <w:p w:rsidR="006267AB" w:rsidRPr="003D7615" w:rsidRDefault="006267AB" w:rsidP="006267AB">
            <w:pPr>
              <w:keepNext/>
              <w:spacing w:before="120"/>
              <w:ind w:left="34"/>
              <w:contextualSpacing/>
              <w:outlineLvl w:val="0"/>
              <w:rPr>
                <w:rFonts w:asciiTheme="minorHAnsi" w:eastAsia="Batang" w:hAnsiTheme="minorHAnsi" w:cs="Arial"/>
                <w:b/>
                <w:bCs/>
              </w:rPr>
            </w:pPr>
            <w:bookmarkStart w:id="2" w:name="_Toc402444579"/>
            <w:bookmarkStart w:id="3" w:name="PARTB1"/>
            <w:r w:rsidRPr="003D7615">
              <w:rPr>
                <w:rFonts w:asciiTheme="minorHAnsi" w:eastAsia="Batang" w:hAnsiTheme="minorHAnsi" w:cs="Arial"/>
                <w:b/>
                <w:bCs/>
              </w:rPr>
              <w:lastRenderedPageBreak/>
              <w:t>PART B1:</w:t>
            </w:r>
            <w:r w:rsidR="00E51228" w:rsidRPr="003D7615">
              <w:rPr>
                <w:rFonts w:asciiTheme="minorHAnsi" w:eastAsia="Batang" w:hAnsiTheme="minorHAnsi" w:cs="Arial"/>
                <w:b/>
                <w:bCs/>
              </w:rPr>
              <w:t xml:space="preserve"> </w:t>
            </w:r>
            <w:r w:rsidRPr="003D7615">
              <w:rPr>
                <w:rFonts w:asciiTheme="minorHAnsi" w:eastAsia="Batang" w:hAnsiTheme="minorHAnsi" w:cs="Arial"/>
                <w:b/>
                <w:bCs/>
              </w:rPr>
              <w:t>Criteria for Eligibility to Make an Initial Application for Registration as a Higher Education Provider in Australia</w:t>
            </w:r>
            <w:bookmarkEnd w:id="2"/>
          </w:p>
          <w:bookmarkEnd w:id="3"/>
          <w:p w:rsidR="006267AB" w:rsidRPr="003D7615" w:rsidRDefault="006267AB" w:rsidP="006267AB">
            <w:pPr>
              <w:keepNext/>
              <w:spacing w:before="120"/>
              <w:ind w:left="34"/>
              <w:contextualSpacing/>
              <w:outlineLvl w:val="0"/>
              <w:rPr>
                <w:rFonts w:asciiTheme="minorHAnsi" w:eastAsia="Batang" w:hAnsiTheme="minorHAnsi" w:cs="Arial"/>
                <w:bCs/>
              </w:rPr>
            </w:pPr>
            <w:r w:rsidRPr="003D7615">
              <w:rPr>
                <w:rFonts w:asciiTheme="minorHAnsi" w:eastAsia="Batang" w:hAnsiTheme="minorHAnsi" w:cs="Arial"/>
                <w:bCs/>
              </w:rPr>
              <w:t xml:space="preserve">An applicant is eligible to apply for registration as a </w:t>
            </w:r>
            <w:r w:rsidRPr="009F0CED">
              <w:rPr>
                <w:rFonts w:asciiTheme="minorHAnsi" w:eastAsia="Batang" w:hAnsiTheme="minorHAnsi" w:cs="Arial"/>
                <w:bCs/>
              </w:rPr>
              <w:t>higher education provider</w:t>
            </w:r>
            <w:r w:rsidRPr="003D7615">
              <w:rPr>
                <w:rFonts w:asciiTheme="minorHAnsi" w:eastAsia="Batang" w:hAnsiTheme="minorHAnsi" w:cs="Arial"/>
                <w:bCs/>
              </w:rPr>
              <w:t xml:space="preserve"> in Australia if:</w:t>
            </w:r>
          </w:p>
          <w:p w:rsidR="006267AB" w:rsidRPr="003D7615" w:rsidRDefault="006267AB" w:rsidP="00EC734E">
            <w:pPr>
              <w:keepNext/>
              <w:numPr>
                <w:ilvl w:val="0"/>
                <w:numId w:val="28"/>
              </w:numPr>
              <w:spacing w:before="120"/>
              <w:ind w:left="459"/>
              <w:contextualSpacing/>
              <w:outlineLvl w:val="0"/>
              <w:rPr>
                <w:rFonts w:asciiTheme="minorHAnsi" w:eastAsia="Batang" w:hAnsiTheme="minorHAnsi" w:cs="Arial"/>
                <w:bCs/>
              </w:rPr>
            </w:pPr>
            <w:r w:rsidRPr="003D7615">
              <w:rPr>
                <w:rFonts w:asciiTheme="minorHAnsi" w:eastAsia="Batang" w:hAnsiTheme="minorHAnsi" w:cs="Arial"/>
                <w:bCs/>
              </w:rPr>
              <w:t>The applicant is an entity of a type consistent with the Tertiary Education Quality and Standards Agency Act 2011 (TEQSA Act 2011).</w:t>
            </w:r>
          </w:p>
          <w:p w:rsidR="006267AB" w:rsidRPr="003D7615" w:rsidRDefault="006267AB" w:rsidP="00EC734E">
            <w:pPr>
              <w:keepNext/>
              <w:numPr>
                <w:ilvl w:val="0"/>
                <w:numId w:val="28"/>
              </w:numPr>
              <w:spacing w:before="120"/>
              <w:ind w:left="459"/>
              <w:contextualSpacing/>
              <w:outlineLvl w:val="0"/>
              <w:rPr>
                <w:rFonts w:asciiTheme="minorHAnsi" w:eastAsia="Batang" w:hAnsiTheme="minorHAnsi" w:cs="Arial"/>
                <w:bCs/>
              </w:rPr>
            </w:pPr>
            <w:r w:rsidRPr="003D7615">
              <w:rPr>
                <w:rFonts w:asciiTheme="minorHAnsi" w:eastAsia="Batang" w:hAnsiTheme="minorHAnsi" w:cs="Arial"/>
                <w:bCs/>
              </w:rPr>
              <w:t>A principal purpose of the entity to be registered is the provision of higher education in or from Australia.</w:t>
            </w:r>
          </w:p>
          <w:p w:rsidR="006267AB" w:rsidRPr="003D7615" w:rsidRDefault="006267AB" w:rsidP="00EC734E">
            <w:pPr>
              <w:keepNext/>
              <w:numPr>
                <w:ilvl w:val="0"/>
                <w:numId w:val="28"/>
              </w:numPr>
              <w:spacing w:before="120"/>
              <w:ind w:left="459"/>
              <w:contextualSpacing/>
              <w:outlineLvl w:val="0"/>
              <w:rPr>
                <w:rFonts w:asciiTheme="minorHAnsi" w:eastAsia="Batang" w:hAnsiTheme="minorHAnsi" w:cs="Arial"/>
                <w:bCs/>
              </w:rPr>
            </w:pPr>
            <w:r w:rsidRPr="003D7615">
              <w:rPr>
                <w:rFonts w:asciiTheme="minorHAnsi" w:eastAsia="Batang" w:hAnsiTheme="minorHAnsi" w:cs="Arial"/>
                <w:bCs/>
              </w:rPr>
              <w:t>The applicant has a governing body and a constitution (or equivalent) that meets the requirements of the instrument under which the applicant is established or incorporated.</w:t>
            </w:r>
          </w:p>
          <w:p w:rsidR="006267AB" w:rsidRPr="003D7615" w:rsidRDefault="006267AB" w:rsidP="00EC734E">
            <w:pPr>
              <w:keepNext/>
              <w:numPr>
                <w:ilvl w:val="0"/>
                <w:numId w:val="28"/>
              </w:numPr>
              <w:spacing w:before="120"/>
              <w:ind w:left="459"/>
              <w:contextualSpacing/>
              <w:outlineLvl w:val="0"/>
              <w:rPr>
                <w:rFonts w:asciiTheme="minorHAnsi" w:eastAsia="Batang" w:hAnsiTheme="minorHAnsi" w:cs="Arial"/>
                <w:bCs/>
              </w:rPr>
            </w:pPr>
            <w:r w:rsidRPr="003D7615">
              <w:rPr>
                <w:rFonts w:asciiTheme="minorHAnsi" w:eastAsia="Batang" w:hAnsiTheme="minorHAnsi" w:cs="Arial"/>
                <w:bCs/>
              </w:rPr>
              <w:t xml:space="preserve">Members of the governing body meet the Australian residency requirements, if any, of the instrument under which the applicant is </w:t>
            </w:r>
            <w:r w:rsidRPr="003D7615">
              <w:rPr>
                <w:rFonts w:asciiTheme="minorHAnsi" w:eastAsia="Batang" w:hAnsiTheme="minorHAnsi" w:cs="Arial"/>
                <w:bCs/>
              </w:rPr>
              <w:lastRenderedPageBreak/>
              <w:t>established or incorporated, or otherwise there are at least two members of the governing body who are ordinarily resident in Australia.</w:t>
            </w:r>
          </w:p>
          <w:p w:rsidR="006267AB" w:rsidRPr="003D7615" w:rsidRDefault="006267AB" w:rsidP="00EC734E">
            <w:pPr>
              <w:keepNext/>
              <w:numPr>
                <w:ilvl w:val="0"/>
                <w:numId w:val="28"/>
              </w:numPr>
              <w:spacing w:before="120"/>
              <w:ind w:left="459"/>
              <w:contextualSpacing/>
              <w:outlineLvl w:val="0"/>
              <w:rPr>
                <w:rFonts w:asciiTheme="minorHAnsi" w:eastAsia="Batang" w:hAnsiTheme="minorHAnsi" w:cs="Arial"/>
                <w:bCs/>
              </w:rPr>
            </w:pPr>
            <w:r w:rsidRPr="003D7615">
              <w:rPr>
                <w:rFonts w:asciiTheme="minorHAnsi" w:eastAsia="Batang" w:hAnsiTheme="minorHAnsi" w:cs="Arial"/>
                <w:bCs/>
              </w:rPr>
              <w:t>The applicant has, or will have, operations and staffing in Australia for the delivery of higher education.</w:t>
            </w:r>
          </w:p>
          <w:p w:rsidR="006267AB" w:rsidRPr="003D7615" w:rsidRDefault="006267AB" w:rsidP="00EC734E">
            <w:pPr>
              <w:keepNext/>
              <w:numPr>
                <w:ilvl w:val="0"/>
                <w:numId w:val="28"/>
              </w:numPr>
              <w:spacing w:before="120"/>
              <w:ind w:left="459"/>
              <w:contextualSpacing/>
              <w:outlineLvl w:val="0"/>
              <w:rPr>
                <w:rFonts w:asciiTheme="minorHAnsi" w:eastAsia="Batang" w:hAnsiTheme="minorHAnsi" w:cs="Arial"/>
                <w:bCs/>
              </w:rPr>
            </w:pPr>
            <w:r w:rsidRPr="003D7615">
              <w:rPr>
                <w:rFonts w:asciiTheme="minorHAnsi" w:eastAsia="Batang" w:hAnsiTheme="minorHAnsi" w:cs="Arial"/>
                <w:bCs/>
              </w:rPr>
              <w:t>The members of the governing body are fit and proper persons.</w:t>
            </w:r>
          </w:p>
          <w:p w:rsidR="006267AB" w:rsidRPr="003D7615" w:rsidRDefault="006267AB" w:rsidP="00EC734E">
            <w:pPr>
              <w:keepNext/>
              <w:numPr>
                <w:ilvl w:val="0"/>
                <w:numId w:val="28"/>
              </w:numPr>
              <w:spacing w:before="120"/>
              <w:ind w:left="459"/>
              <w:contextualSpacing/>
              <w:outlineLvl w:val="0"/>
              <w:rPr>
                <w:rFonts w:asciiTheme="minorHAnsi" w:eastAsia="Batang" w:hAnsiTheme="minorHAnsi" w:cs="Arial"/>
                <w:bCs/>
              </w:rPr>
            </w:pPr>
            <w:r w:rsidRPr="003D7615">
              <w:rPr>
                <w:rFonts w:asciiTheme="minorHAnsi" w:eastAsia="Batang" w:hAnsiTheme="minorHAnsi" w:cs="Arial"/>
                <w:bCs/>
              </w:rPr>
              <w:t>The applicant has fulfilled, and is reasonably expected to continue to fulfil, its regulatory obligations as a corporation in Australia.</w:t>
            </w:r>
          </w:p>
          <w:p w:rsidR="006267AB" w:rsidRPr="003D7615" w:rsidRDefault="006267AB" w:rsidP="00EC734E">
            <w:pPr>
              <w:keepNext/>
              <w:numPr>
                <w:ilvl w:val="0"/>
                <w:numId w:val="28"/>
              </w:numPr>
              <w:spacing w:before="120"/>
              <w:ind w:left="459"/>
              <w:contextualSpacing/>
              <w:outlineLvl w:val="0"/>
              <w:rPr>
                <w:rFonts w:asciiTheme="minorHAnsi" w:eastAsia="Batang" w:hAnsiTheme="minorHAnsi" w:cs="Arial"/>
                <w:bCs/>
              </w:rPr>
            </w:pPr>
            <w:r w:rsidRPr="003D7615">
              <w:rPr>
                <w:rFonts w:asciiTheme="minorHAnsi" w:eastAsia="Batang" w:hAnsiTheme="minorHAnsi" w:cs="Arial"/>
                <w:bCs/>
              </w:rPr>
              <w:t xml:space="preserve">The applicant applies for </w:t>
            </w:r>
            <w:r w:rsidRPr="009F0CED">
              <w:rPr>
                <w:rFonts w:asciiTheme="minorHAnsi" w:eastAsia="Batang" w:hAnsiTheme="minorHAnsi" w:cs="Arial"/>
                <w:bCs/>
              </w:rPr>
              <w:t>accreditation</w:t>
            </w:r>
            <w:r w:rsidRPr="003D7615">
              <w:rPr>
                <w:rFonts w:asciiTheme="minorHAnsi" w:eastAsia="Batang" w:hAnsiTheme="minorHAnsi" w:cs="Arial"/>
                <w:bCs/>
              </w:rPr>
              <w:t xml:space="preserve"> of a higher education </w:t>
            </w:r>
            <w:r w:rsidRPr="009F0CED">
              <w:rPr>
                <w:rFonts w:asciiTheme="minorHAnsi" w:eastAsia="Batang" w:hAnsiTheme="minorHAnsi" w:cs="Arial"/>
                <w:bCs/>
                <w:lang w:val="en-AU"/>
              </w:rPr>
              <w:t>course of study</w:t>
            </w:r>
            <w:r w:rsidRPr="003D7615">
              <w:rPr>
                <w:rFonts w:asciiTheme="minorHAnsi" w:eastAsia="Batang" w:hAnsiTheme="minorHAnsi" w:cs="Arial"/>
                <w:bCs/>
              </w:rPr>
              <w:t xml:space="preserve"> at the time of application for registration as a </w:t>
            </w:r>
            <w:r w:rsidRPr="009F0CED">
              <w:rPr>
                <w:rFonts w:asciiTheme="minorHAnsi" w:eastAsia="Batang" w:hAnsiTheme="minorHAnsi" w:cs="Arial"/>
                <w:bCs/>
              </w:rPr>
              <w:t>higher education provider</w:t>
            </w:r>
            <w:r w:rsidRPr="003D7615">
              <w:rPr>
                <w:rFonts w:asciiTheme="minorHAnsi" w:eastAsia="Batang" w:hAnsiTheme="minorHAnsi" w:cs="Arial"/>
                <w:bCs/>
              </w:rPr>
              <w:t xml:space="preserve"> in Australia, and tenably expects to commence delivery of an accredited course of study in or from Australia from the date of commencement of its registration as a higher education provider.</w:t>
            </w:r>
          </w:p>
          <w:p w:rsidR="006267AB" w:rsidRPr="003D7615" w:rsidRDefault="006267AB" w:rsidP="00EC734E">
            <w:pPr>
              <w:keepNext/>
              <w:numPr>
                <w:ilvl w:val="0"/>
                <w:numId w:val="28"/>
              </w:numPr>
              <w:spacing w:before="120"/>
              <w:ind w:left="459"/>
              <w:contextualSpacing/>
              <w:outlineLvl w:val="0"/>
              <w:rPr>
                <w:rFonts w:asciiTheme="minorHAnsi" w:eastAsia="Batang" w:hAnsiTheme="minorHAnsi" w:cs="Arial"/>
                <w:bCs/>
              </w:rPr>
            </w:pPr>
            <w:r w:rsidRPr="003D7615">
              <w:rPr>
                <w:rFonts w:asciiTheme="minorHAnsi" w:eastAsia="Batang" w:hAnsiTheme="minorHAnsi" w:cs="Arial"/>
                <w:bCs/>
              </w:rPr>
              <w:t>The applicant is not engaged in, or reasonably expected to be engaged in, any proceedings or actions that may jeopardise its intended delivery of higher education.</w:t>
            </w:r>
          </w:p>
          <w:p w:rsidR="006267AB" w:rsidRPr="003D7615" w:rsidRDefault="006267AB" w:rsidP="00EC734E">
            <w:pPr>
              <w:keepNext/>
              <w:numPr>
                <w:ilvl w:val="0"/>
                <w:numId w:val="28"/>
              </w:numPr>
              <w:spacing w:before="120"/>
              <w:ind w:left="459"/>
              <w:contextualSpacing/>
              <w:outlineLvl w:val="0"/>
              <w:rPr>
                <w:rFonts w:asciiTheme="minorHAnsi" w:eastAsia="Batang" w:hAnsiTheme="minorHAnsi" w:cs="Arial"/>
                <w:bCs/>
              </w:rPr>
            </w:pPr>
            <w:r w:rsidRPr="003D7615">
              <w:rPr>
                <w:rFonts w:asciiTheme="minorHAnsi" w:eastAsia="Batang" w:hAnsiTheme="minorHAnsi" w:cs="Arial"/>
                <w:bCs/>
              </w:rPr>
              <w:t>The application for registration discloses accurately and in full:</w:t>
            </w:r>
          </w:p>
          <w:p w:rsidR="006267AB" w:rsidRPr="003D7615" w:rsidRDefault="006267AB" w:rsidP="00EC734E">
            <w:pPr>
              <w:keepNext/>
              <w:numPr>
                <w:ilvl w:val="0"/>
                <w:numId w:val="29"/>
              </w:numPr>
              <w:spacing w:before="120"/>
              <w:ind w:left="885" w:hanging="426"/>
              <w:contextualSpacing/>
              <w:outlineLvl w:val="0"/>
              <w:rPr>
                <w:rFonts w:asciiTheme="minorHAnsi" w:eastAsia="Batang" w:hAnsiTheme="minorHAnsi" w:cs="Arial"/>
                <w:bCs/>
                <w:iCs/>
              </w:rPr>
            </w:pPr>
            <w:r w:rsidRPr="003D7615">
              <w:rPr>
                <w:rFonts w:asciiTheme="minorHAnsi" w:eastAsia="Batang" w:hAnsiTheme="minorHAnsi" w:cs="Arial"/>
                <w:bCs/>
                <w:iCs/>
              </w:rPr>
              <w:t>the registered name of the applicant entity and trading name(s) if different</w:t>
            </w:r>
          </w:p>
          <w:p w:rsidR="006267AB" w:rsidRPr="003D7615" w:rsidRDefault="006267AB" w:rsidP="00EC734E">
            <w:pPr>
              <w:keepNext/>
              <w:numPr>
                <w:ilvl w:val="0"/>
                <w:numId w:val="29"/>
              </w:numPr>
              <w:spacing w:before="120"/>
              <w:ind w:left="885" w:hanging="426"/>
              <w:contextualSpacing/>
              <w:outlineLvl w:val="0"/>
              <w:rPr>
                <w:rFonts w:asciiTheme="minorHAnsi" w:eastAsia="Batang" w:hAnsiTheme="minorHAnsi" w:cs="Arial"/>
                <w:bCs/>
                <w:iCs/>
              </w:rPr>
            </w:pPr>
            <w:r w:rsidRPr="003D7615">
              <w:rPr>
                <w:rFonts w:asciiTheme="minorHAnsi" w:eastAsia="Batang" w:hAnsiTheme="minorHAnsi" w:cs="Arial"/>
                <w:bCs/>
                <w:iCs/>
              </w:rPr>
              <w:t>the ownership of the entity</w:t>
            </w:r>
          </w:p>
          <w:p w:rsidR="006267AB" w:rsidRPr="003D7615" w:rsidRDefault="006267AB" w:rsidP="00EC734E">
            <w:pPr>
              <w:keepNext/>
              <w:numPr>
                <w:ilvl w:val="0"/>
                <w:numId w:val="29"/>
              </w:numPr>
              <w:spacing w:before="120"/>
              <w:ind w:left="885" w:hanging="426"/>
              <w:contextualSpacing/>
              <w:outlineLvl w:val="0"/>
              <w:rPr>
                <w:rFonts w:asciiTheme="minorHAnsi" w:eastAsia="Batang" w:hAnsiTheme="minorHAnsi" w:cs="Arial"/>
                <w:bCs/>
                <w:iCs/>
              </w:rPr>
            </w:pPr>
            <w:r w:rsidRPr="003D7615">
              <w:rPr>
                <w:rFonts w:asciiTheme="minorHAnsi" w:eastAsia="Batang" w:hAnsiTheme="minorHAnsi" w:cs="Arial"/>
                <w:bCs/>
                <w:iCs/>
              </w:rPr>
              <w:t>any parent entities, predecessors and other related entities</w:t>
            </w:r>
          </w:p>
          <w:p w:rsidR="006267AB" w:rsidRPr="003D7615" w:rsidRDefault="006267AB" w:rsidP="00EC734E">
            <w:pPr>
              <w:keepNext/>
              <w:numPr>
                <w:ilvl w:val="0"/>
                <w:numId w:val="29"/>
              </w:numPr>
              <w:spacing w:before="120"/>
              <w:ind w:left="885" w:hanging="426"/>
              <w:contextualSpacing/>
              <w:outlineLvl w:val="0"/>
              <w:rPr>
                <w:rFonts w:asciiTheme="minorHAnsi" w:eastAsia="Batang" w:hAnsiTheme="minorHAnsi" w:cs="Arial"/>
                <w:bCs/>
                <w:iCs/>
              </w:rPr>
            </w:pPr>
            <w:r w:rsidRPr="003D7615">
              <w:rPr>
                <w:rFonts w:asciiTheme="minorHAnsi" w:eastAsia="Batang" w:hAnsiTheme="minorHAnsi" w:cs="Arial"/>
                <w:bCs/>
                <w:iCs/>
              </w:rPr>
              <w:t>the entity’s constitution (or equivalent)</w:t>
            </w:r>
          </w:p>
          <w:p w:rsidR="006267AB" w:rsidRPr="003D7615" w:rsidRDefault="006267AB" w:rsidP="00EC734E">
            <w:pPr>
              <w:keepNext/>
              <w:numPr>
                <w:ilvl w:val="0"/>
                <w:numId w:val="29"/>
              </w:numPr>
              <w:spacing w:before="120"/>
              <w:ind w:left="885" w:hanging="426"/>
              <w:contextualSpacing/>
              <w:outlineLvl w:val="0"/>
              <w:rPr>
                <w:rFonts w:asciiTheme="minorHAnsi" w:eastAsia="Batang" w:hAnsiTheme="minorHAnsi" w:cs="Arial"/>
                <w:bCs/>
                <w:iCs/>
              </w:rPr>
            </w:pPr>
            <w:r w:rsidRPr="003D7615">
              <w:rPr>
                <w:rFonts w:asciiTheme="minorHAnsi" w:eastAsia="Batang" w:hAnsiTheme="minorHAnsi" w:cs="Arial"/>
                <w:bCs/>
                <w:iCs/>
              </w:rPr>
              <w:t>the members of the governing body</w:t>
            </w:r>
          </w:p>
          <w:p w:rsidR="006267AB" w:rsidRPr="003D7615" w:rsidRDefault="006267AB" w:rsidP="00EC734E">
            <w:pPr>
              <w:keepNext/>
              <w:numPr>
                <w:ilvl w:val="0"/>
                <w:numId w:val="29"/>
              </w:numPr>
              <w:spacing w:before="120"/>
              <w:ind w:left="885" w:hanging="426"/>
              <w:contextualSpacing/>
              <w:outlineLvl w:val="0"/>
              <w:rPr>
                <w:rFonts w:asciiTheme="minorHAnsi" w:eastAsia="Batang" w:hAnsiTheme="minorHAnsi" w:cs="Arial"/>
                <w:bCs/>
                <w:iCs/>
              </w:rPr>
            </w:pPr>
            <w:r w:rsidRPr="003D7615">
              <w:rPr>
                <w:rFonts w:asciiTheme="minorHAnsi" w:eastAsia="Batang" w:hAnsiTheme="minorHAnsi" w:cs="Arial"/>
                <w:bCs/>
                <w:iCs/>
              </w:rPr>
              <w:t xml:space="preserve">the higher education </w:t>
            </w:r>
            <w:r w:rsidRPr="00EC734E">
              <w:rPr>
                <w:rFonts w:asciiTheme="minorHAnsi" w:eastAsia="Batang" w:hAnsiTheme="minorHAnsi" w:cs="Arial"/>
                <w:bCs/>
                <w:iCs/>
              </w:rPr>
              <w:t>course(s) of study</w:t>
            </w:r>
            <w:r w:rsidRPr="003D7615">
              <w:rPr>
                <w:rFonts w:asciiTheme="minorHAnsi" w:eastAsia="Batang" w:hAnsiTheme="minorHAnsi" w:cs="Arial"/>
                <w:bCs/>
                <w:iCs/>
              </w:rPr>
              <w:t xml:space="preserve"> and </w:t>
            </w:r>
            <w:r w:rsidRPr="003D7615">
              <w:rPr>
                <w:rFonts w:asciiTheme="minorHAnsi" w:eastAsia="Batang" w:hAnsiTheme="minorHAnsi" w:cs="Arial"/>
                <w:bCs/>
                <w:iCs/>
              </w:rPr>
              <w:lastRenderedPageBreak/>
              <w:t xml:space="preserve">qualification(s) that are proposed to be offered initially </w:t>
            </w:r>
          </w:p>
          <w:p w:rsidR="006267AB" w:rsidRPr="003D7615" w:rsidRDefault="006267AB" w:rsidP="00EC734E">
            <w:pPr>
              <w:keepNext/>
              <w:numPr>
                <w:ilvl w:val="0"/>
                <w:numId w:val="29"/>
              </w:numPr>
              <w:spacing w:before="120"/>
              <w:ind w:left="885" w:hanging="426"/>
              <w:contextualSpacing/>
              <w:outlineLvl w:val="0"/>
              <w:rPr>
                <w:rFonts w:asciiTheme="minorHAnsi" w:eastAsia="Batang" w:hAnsiTheme="minorHAnsi" w:cs="Arial"/>
                <w:bCs/>
                <w:iCs/>
              </w:rPr>
            </w:pPr>
            <w:r w:rsidRPr="003D7615">
              <w:rPr>
                <w:rFonts w:asciiTheme="minorHAnsi" w:eastAsia="Batang" w:hAnsiTheme="minorHAnsi" w:cs="Arial"/>
                <w:bCs/>
                <w:iCs/>
              </w:rPr>
              <w:t>other parties with whom it is proposed to deliver higher education in Australia and overseas, if applicable</w:t>
            </w:r>
          </w:p>
          <w:p w:rsidR="006267AB" w:rsidRPr="003D7615" w:rsidRDefault="006267AB" w:rsidP="00EC734E">
            <w:pPr>
              <w:keepNext/>
              <w:numPr>
                <w:ilvl w:val="0"/>
                <w:numId w:val="29"/>
              </w:numPr>
              <w:spacing w:before="120"/>
              <w:ind w:left="885" w:hanging="426"/>
              <w:contextualSpacing/>
              <w:outlineLvl w:val="0"/>
              <w:rPr>
                <w:rFonts w:asciiTheme="minorHAnsi" w:eastAsia="Batang" w:hAnsiTheme="minorHAnsi" w:cs="Arial"/>
                <w:bCs/>
                <w:iCs/>
              </w:rPr>
            </w:pPr>
            <w:r w:rsidRPr="003D7615">
              <w:rPr>
                <w:rFonts w:asciiTheme="minorHAnsi" w:eastAsia="Batang" w:hAnsiTheme="minorHAnsi" w:cs="Arial"/>
                <w:bCs/>
                <w:iCs/>
              </w:rPr>
              <w:t>other educational activities undertaken or proposed in Australia or overseas</w:t>
            </w:r>
          </w:p>
          <w:p w:rsidR="006267AB" w:rsidRPr="003D7615" w:rsidRDefault="006267AB" w:rsidP="00EC734E">
            <w:pPr>
              <w:keepNext/>
              <w:numPr>
                <w:ilvl w:val="0"/>
                <w:numId w:val="29"/>
              </w:numPr>
              <w:spacing w:before="120"/>
              <w:ind w:left="885" w:hanging="426"/>
              <w:contextualSpacing/>
              <w:outlineLvl w:val="0"/>
              <w:rPr>
                <w:rFonts w:asciiTheme="minorHAnsi" w:eastAsia="Batang" w:hAnsiTheme="minorHAnsi" w:cs="Arial"/>
                <w:bCs/>
                <w:iCs/>
              </w:rPr>
            </w:pPr>
            <w:r w:rsidRPr="003D7615">
              <w:rPr>
                <w:rFonts w:asciiTheme="minorHAnsi" w:eastAsia="Batang" w:hAnsiTheme="minorHAnsi" w:cs="Arial"/>
                <w:bCs/>
                <w:iCs/>
              </w:rPr>
              <w:t>any previous applications for approval to provide higher education in Australia or overseas made by the applicant or related entities and any conditions imposed on such approvals if granted</w:t>
            </w:r>
          </w:p>
          <w:p w:rsidR="006267AB" w:rsidRPr="003D7615" w:rsidRDefault="006267AB" w:rsidP="00EC734E">
            <w:pPr>
              <w:keepNext/>
              <w:numPr>
                <w:ilvl w:val="0"/>
                <w:numId w:val="29"/>
              </w:numPr>
              <w:spacing w:before="120"/>
              <w:ind w:left="885" w:hanging="426"/>
              <w:contextualSpacing/>
              <w:outlineLvl w:val="0"/>
              <w:rPr>
                <w:rFonts w:asciiTheme="minorHAnsi" w:eastAsia="Batang" w:hAnsiTheme="minorHAnsi" w:cs="Arial"/>
                <w:bCs/>
                <w:iCs/>
              </w:rPr>
            </w:pPr>
            <w:r w:rsidRPr="003D7615">
              <w:rPr>
                <w:rFonts w:asciiTheme="minorHAnsi" w:eastAsia="Batang" w:hAnsiTheme="minorHAnsi" w:cs="Arial"/>
                <w:bCs/>
                <w:iCs/>
              </w:rPr>
              <w:t>if approval to offer higher education has ever been withdrawn from the applicant or related entities</w:t>
            </w:r>
          </w:p>
          <w:p w:rsidR="006267AB" w:rsidRPr="003D7615" w:rsidRDefault="006267AB" w:rsidP="00EC734E">
            <w:pPr>
              <w:keepNext/>
              <w:numPr>
                <w:ilvl w:val="0"/>
                <w:numId w:val="29"/>
              </w:numPr>
              <w:spacing w:before="120"/>
              <w:ind w:left="885" w:hanging="426"/>
              <w:contextualSpacing/>
              <w:outlineLvl w:val="0"/>
              <w:rPr>
                <w:rFonts w:asciiTheme="minorHAnsi" w:eastAsia="Batang" w:hAnsiTheme="minorHAnsi" w:cs="Arial"/>
                <w:bCs/>
                <w:iCs/>
              </w:rPr>
            </w:pPr>
            <w:r w:rsidRPr="003D7615">
              <w:rPr>
                <w:rFonts w:asciiTheme="minorHAnsi" w:eastAsia="Batang" w:hAnsiTheme="minorHAnsi" w:cs="Arial"/>
                <w:bCs/>
                <w:iCs/>
              </w:rPr>
              <w:t>if any serious offences have been committed by the applicant or related entities in Australia or overseas, and</w:t>
            </w:r>
          </w:p>
          <w:p w:rsidR="00CC0898" w:rsidRPr="003D7615" w:rsidRDefault="006267AB" w:rsidP="00EC734E">
            <w:pPr>
              <w:keepNext/>
              <w:numPr>
                <w:ilvl w:val="0"/>
                <w:numId w:val="29"/>
              </w:numPr>
              <w:spacing w:before="120"/>
              <w:ind w:left="885" w:hanging="426"/>
              <w:contextualSpacing/>
              <w:outlineLvl w:val="0"/>
              <w:rPr>
                <w:rFonts w:asciiTheme="minorHAnsi" w:eastAsia="Batang" w:hAnsiTheme="minorHAnsi" w:cs="Arial"/>
                <w:bCs/>
                <w:iCs/>
              </w:rPr>
            </w:pPr>
            <w:proofErr w:type="gramStart"/>
            <w:r w:rsidRPr="003D7615">
              <w:rPr>
                <w:rFonts w:asciiTheme="minorHAnsi" w:eastAsia="Batang" w:hAnsiTheme="minorHAnsi" w:cs="Arial"/>
                <w:bCs/>
                <w:iCs/>
              </w:rPr>
              <w:t>such</w:t>
            </w:r>
            <w:proofErr w:type="gramEnd"/>
            <w:r w:rsidRPr="003D7615">
              <w:rPr>
                <w:rFonts w:asciiTheme="minorHAnsi" w:eastAsia="Batang" w:hAnsiTheme="minorHAnsi" w:cs="Arial"/>
                <w:bCs/>
                <w:iCs/>
              </w:rPr>
              <w:t xml:space="preserve"> other information as may be requested by the </w:t>
            </w:r>
            <w:r w:rsidRPr="003D7615">
              <w:rPr>
                <w:rFonts w:asciiTheme="minorHAnsi" w:eastAsia="Batang" w:hAnsiTheme="minorHAnsi" w:cs="Arial"/>
                <w:bCs/>
              </w:rPr>
              <w:t>Tertiary Education Quality and Standards Agency</w:t>
            </w:r>
            <w:r w:rsidRPr="003D7615">
              <w:rPr>
                <w:rFonts w:asciiTheme="minorHAnsi" w:eastAsia="Batang" w:hAnsiTheme="minorHAnsi" w:cs="Arial"/>
                <w:bCs/>
                <w:iCs/>
              </w:rPr>
              <w:t xml:space="preserve"> (TEQSA).</w:t>
            </w:r>
          </w:p>
        </w:tc>
        <w:tc>
          <w:tcPr>
            <w:tcW w:w="2099" w:type="dxa"/>
            <w:shd w:val="clear" w:color="auto" w:fill="auto"/>
          </w:tcPr>
          <w:p w:rsidR="00CC0898" w:rsidRPr="003D7615" w:rsidRDefault="001C22AA" w:rsidP="00560B03">
            <w:pPr>
              <w:spacing w:after="120"/>
              <w:jc w:val="left"/>
              <w:rPr>
                <w:rFonts w:asciiTheme="minorHAnsi" w:hAnsiTheme="minorHAnsi"/>
              </w:rPr>
            </w:pPr>
            <w:r w:rsidRPr="003D7615">
              <w:rPr>
                <w:rFonts w:asciiTheme="minorHAnsi" w:hAnsiTheme="minorHAnsi"/>
              </w:rPr>
              <w:lastRenderedPageBreak/>
              <w:t>Equivalent outcome specific to higher education.</w:t>
            </w:r>
          </w:p>
        </w:tc>
      </w:tr>
      <w:tr w:rsidR="001A22A2" w:rsidRPr="003D7615" w:rsidTr="00640324">
        <w:tc>
          <w:tcPr>
            <w:tcW w:w="1301" w:type="dxa"/>
            <w:shd w:val="clear" w:color="auto" w:fill="auto"/>
          </w:tcPr>
          <w:p w:rsidR="001A22A2" w:rsidRPr="003D7615" w:rsidRDefault="001A22A2" w:rsidP="00560B03">
            <w:pPr>
              <w:spacing w:after="120"/>
              <w:rPr>
                <w:rFonts w:asciiTheme="minorHAnsi" w:hAnsiTheme="minorHAnsi"/>
              </w:rPr>
            </w:pPr>
            <w:r w:rsidRPr="003D7615">
              <w:rPr>
                <w:rFonts w:asciiTheme="minorHAnsi" w:hAnsiTheme="minorHAnsi"/>
              </w:rPr>
              <w:lastRenderedPageBreak/>
              <w:t>6.1b</w:t>
            </w:r>
          </w:p>
        </w:tc>
        <w:tc>
          <w:tcPr>
            <w:tcW w:w="6070" w:type="dxa"/>
            <w:shd w:val="clear" w:color="auto" w:fill="auto"/>
          </w:tcPr>
          <w:p w:rsidR="001A22A2" w:rsidRPr="003D7615" w:rsidRDefault="001A22A2" w:rsidP="00560B03">
            <w:pPr>
              <w:spacing w:after="120"/>
              <w:jc w:val="left"/>
              <w:rPr>
                <w:rFonts w:asciiTheme="minorHAnsi" w:hAnsiTheme="minorHAnsi"/>
              </w:rPr>
            </w:pPr>
            <w:r w:rsidRPr="003D7615">
              <w:rPr>
                <w:rFonts w:asciiTheme="minorHAnsi" w:hAnsiTheme="minorHAnsi"/>
              </w:rPr>
              <w:t>proposed maximum number of overseas students having regard to the appropriateness of the resources and facilities for the delivery of the course</w:t>
            </w:r>
          </w:p>
        </w:tc>
        <w:tc>
          <w:tcPr>
            <w:tcW w:w="5131" w:type="dxa"/>
            <w:shd w:val="clear" w:color="auto" w:fill="auto"/>
          </w:tcPr>
          <w:p w:rsidR="001A22A2" w:rsidRPr="003D7615" w:rsidRDefault="006267AB" w:rsidP="006267AB">
            <w:pPr>
              <w:spacing w:after="120"/>
              <w:jc w:val="left"/>
              <w:rPr>
                <w:rFonts w:asciiTheme="minorHAnsi" w:hAnsiTheme="minorHAnsi"/>
                <w:bCs/>
                <w:lang w:val="en-AU"/>
              </w:rPr>
            </w:pPr>
            <w:r w:rsidRPr="003D7615">
              <w:rPr>
                <w:rFonts w:asciiTheme="minorHAnsi" w:hAnsiTheme="minorHAnsi"/>
                <w:bCs/>
                <w:lang w:val="en-AU"/>
              </w:rPr>
              <w:t>2.1.1 Facilities, including facilities where external placements are undertaken, are fit for their educational and research purposes and accommodate the numbers and educational and research activities of the students and staff who use them.</w:t>
            </w:r>
          </w:p>
        </w:tc>
        <w:tc>
          <w:tcPr>
            <w:tcW w:w="2099" w:type="dxa"/>
            <w:shd w:val="clear" w:color="auto" w:fill="auto"/>
          </w:tcPr>
          <w:p w:rsidR="001A22A2" w:rsidRPr="003D7615" w:rsidRDefault="001C22AA" w:rsidP="00560B03">
            <w:pPr>
              <w:spacing w:after="120"/>
              <w:jc w:val="left"/>
              <w:rPr>
                <w:rFonts w:asciiTheme="minorHAnsi" w:hAnsiTheme="minorHAnsi"/>
              </w:rPr>
            </w:pPr>
            <w:r w:rsidRPr="003D7615">
              <w:rPr>
                <w:rFonts w:asciiTheme="minorHAnsi" w:hAnsiTheme="minorHAnsi"/>
              </w:rPr>
              <w:t>Equivalent outcome.</w:t>
            </w:r>
          </w:p>
        </w:tc>
      </w:tr>
      <w:tr w:rsidR="001A22A2" w:rsidRPr="003D7615" w:rsidTr="00640324">
        <w:tc>
          <w:tcPr>
            <w:tcW w:w="1301" w:type="dxa"/>
            <w:shd w:val="clear" w:color="auto" w:fill="auto"/>
          </w:tcPr>
          <w:p w:rsidR="001A22A2" w:rsidRPr="003D7615" w:rsidRDefault="001A22A2" w:rsidP="00560B03">
            <w:pPr>
              <w:spacing w:after="120"/>
              <w:rPr>
                <w:rFonts w:asciiTheme="minorHAnsi" w:hAnsiTheme="minorHAnsi"/>
              </w:rPr>
            </w:pPr>
            <w:r w:rsidRPr="003D7615">
              <w:rPr>
                <w:rFonts w:asciiTheme="minorHAnsi" w:hAnsiTheme="minorHAnsi"/>
              </w:rPr>
              <w:t>6.1c</w:t>
            </w:r>
          </w:p>
        </w:tc>
        <w:tc>
          <w:tcPr>
            <w:tcW w:w="6070" w:type="dxa"/>
            <w:shd w:val="clear" w:color="auto" w:fill="auto"/>
          </w:tcPr>
          <w:p w:rsidR="001A22A2" w:rsidRPr="003D7615" w:rsidRDefault="001A22A2" w:rsidP="001A22A2">
            <w:pPr>
              <w:spacing w:after="120"/>
              <w:jc w:val="left"/>
              <w:rPr>
                <w:rFonts w:asciiTheme="minorHAnsi" w:hAnsiTheme="minorHAnsi"/>
              </w:rPr>
            </w:pPr>
            <w:proofErr w:type="gramStart"/>
            <w:r w:rsidRPr="003D7615">
              <w:rPr>
                <w:rFonts w:asciiTheme="minorHAnsi" w:hAnsiTheme="minorHAnsi"/>
              </w:rPr>
              <w:t>locations</w:t>
            </w:r>
            <w:proofErr w:type="gramEnd"/>
            <w:r w:rsidRPr="003D7615">
              <w:rPr>
                <w:rFonts w:asciiTheme="minorHAnsi" w:hAnsiTheme="minorHAnsi"/>
              </w:rPr>
              <w:t xml:space="preserve">, including address and contact details, for all sites where students are scheduled to attend classes for teaching purposes, course related information sessions and supervised study sessions. For work-based training sites where the location is unknown at the point of registration, the provider is required to maintain a documented policy specifying the criteria on which </w:t>
            </w:r>
            <w:r w:rsidRPr="003D7615">
              <w:rPr>
                <w:rFonts w:asciiTheme="minorHAnsi" w:hAnsiTheme="minorHAnsi"/>
              </w:rPr>
              <w:lastRenderedPageBreak/>
              <w:t>the selection and approval of such sites is based</w:t>
            </w:r>
          </w:p>
        </w:tc>
        <w:tc>
          <w:tcPr>
            <w:tcW w:w="5131" w:type="dxa"/>
            <w:shd w:val="clear" w:color="auto" w:fill="auto"/>
          </w:tcPr>
          <w:p w:rsidR="0058644C" w:rsidRPr="003D7615" w:rsidRDefault="0058644C" w:rsidP="0058644C">
            <w:pPr>
              <w:spacing w:after="120"/>
              <w:ind w:left="34"/>
              <w:jc w:val="left"/>
              <w:rPr>
                <w:rFonts w:asciiTheme="minorHAnsi" w:hAnsiTheme="minorHAnsi"/>
                <w:bCs/>
                <w:lang w:val="en-AU"/>
              </w:rPr>
            </w:pPr>
            <w:r w:rsidRPr="003D7615">
              <w:rPr>
                <w:rFonts w:asciiTheme="minorHAnsi" w:hAnsiTheme="minorHAnsi"/>
                <w:bCs/>
                <w:lang w:val="en-AU"/>
              </w:rPr>
              <w:lastRenderedPageBreak/>
              <w:t>7.3.1 There is a repository of publicly available</w:t>
            </w:r>
            <w:r w:rsidR="00340263">
              <w:rPr>
                <w:rFonts w:asciiTheme="minorHAnsi" w:hAnsiTheme="minorHAnsi"/>
                <w:bCs/>
                <w:lang w:val="en-AU"/>
              </w:rPr>
              <w:t>,</w:t>
            </w:r>
            <w:r w:rsidRPr="003D7615">
              <w:rPr>
                <w:rFonts w:asciiTheme="minorHAnsi" w:hAnsiTheme="minorHAnsi"/>
                <w:bCs/>
                <w:lang w:val="en-AU"/>
              </w:rPr>
              <w:t xml:space="preserve"> </w:t>
            </w:r>
            <w:r w:rsidR="00340263" w:rsidRPr="003D7615">
              <w:rPr>
                <w:rFonts w:asciiTheme="minorHAnsi" w:hAnsiTheme="minorHAnsi"/>
                <w:bCs/>
                <w:lang w:val="en-AU"/>
              </w:rPr>
              <w:t xml:space="preserve">current </w:t>
            </w:r>
            <w:r w:rsidRPr="003D7615">
              <w:rPr>
                <w:rFonts w:asciiTheme="minorHAnsi" w:hAnsiTheme="minorHAnsi"/>
                <w:bCs/>
                <w:lang w:val="en-AU"/>
              </w:rPr>
              <w:t xml:space="preserve">information about the </w:t>
            </w:r>
            <w:r w:rsidRPr="00EC734E">
              <w:rPr>
                <w:rFonts w:asciiTheme="minorHAnsi" w:hAnsiTheme="minorHAnsi"/>
                <w:bCs/>
                <w:lang w:val="en-AU"/>
              </w:rPr>
              <w:t>higher education provider</w:t>
            </w:r>
            <w:r w:rsidRPr="003D7615">
              <w:rPr>
                <w:rFonts w:asciiTheme="minorHAnsi" w:hAnsiTheme="minorHAnsi"/>
                <w:bCs/>
                <w:lang w:val="en-AU"/>
              </w:rPr>
              <w:t>’s operations that includes:</w:t>
            </w:r>
          </w:p>
          <w:p w:rsidR="0058644C" w:rsidRPr="003D7615" w:rsidRDefault="009F0CED" w:rsidP="009F0CED">
            <w:pPr>
              <w:spacing w:after="120"/>
              <w:jc w:val="left"/>
              <w:rPr>
                <w:rFonts w:asciiTheme="minorHAnsi" w:hAnsiTheme="minorHAnsi"/>
                <w:bCs/>
                <w:iCs/>
                <w:lang w:val="en-AU"/>
              </w:rPr>
            </w:pPr>
            <w:r>
              <w:rPr>
                <w:rFonts w:asciiTheme="minorHAnsi" w:hAnsiTheme="minorHAnsi"/>
                <w:bCs/>
                <w:iCs/>
                <w:lang w:val="en-AU"/>
              </w:rPr>
              <w:t xml:space="preserve">a. </w:t>
            </w:r>
            <w:r w:rsidR="0058644C" w:rsidRPr="003D7615">
              <w:rPr>
                <w:rFonts w:asciiTheme="minorHAnsi" w:hAnsiTheme="minorHAnsi"/>
                <w:bCs/>
                <w:iCs/>
                <w:lang w:val="en-AU"/>
              </w:rPr>
              <w:t xml:space="preserve">the registered name of the higher education provider, trading name(s) if different, regulatory status and authority to provide </w:t>
            </w:r>
            <w:r w:rsidR="0058644C" w:rsidRPr="00EC734E">
              <w:rPr>
                <w:rFonts w:asciiTheme="minorHAnsi" w:hAnsiTheme="minorHAnsi"/>
                <w:bCs/>
                <w:iCs/>
                <w:lang w:val="en-AU"/>
              </w:rPr>
              <w:t>courses of study</w:t>
            </w:r>
            <w:r w:rsidR="0058644C" w:rsidRPr="003D7615">
              <w:rPr>
                <w:rFonts w:asciiTheme="minorHAnsi" w:hAnsiTheme="minorHAnsi"/>
                <w:bCs/>
                <w:iCs/>
                <w:lang w:val="en-AU"/>
              </w:rPr>
              <w:t xml:space="preserve"> to </w:t>
            </w:r>
            <w:r w:rsidR="0058644C" w:rsidRPr="00EC734E">
              <w:rPr>
                <w:rFonts w:asciiTheme="minorHAnsi" w:hAnsiTheme="minorHAnsi"/>
                <w:bCs/>
                <w:iCs/>
                <w:lang w:val="en-AU"/>
              </w:rPr>
              <w:lastRenderedPageBreak/>
              <w:t>international students</w:t>
            </w:r>
            <w:r w:rsidR="0058644C" w:rsidRPr="003D7615">
              <w:rPr>
                <w:rFonts w:asciiTheme="minorHAnsi" w:hAnsiTheme="minorHAnsi"/>
                <w:bCs/>
                <w:iCs/>
                <w:lang w:val="en-AU"/>
              </w:rPr>
              <w:t xml:space="preserve"> studying on an Australian student visa</w:t>
            </w:r>
          </w:p>
          <w:p w:rsidR="0058644C" w:rsidRPr="003D7615" w:rsidRDefault="009F0CED" w:rsidP="009F0CED">
            <w:pPr>
              <w:spacing w:after="120"/>
              <w:jc w:val="left"/>
              <w:rPr>
                <w:rFonts w:asciiTheme="minorHAnsi" w:hAnsiTheme="minorHAnsi"/>
                <w:bCs/>
                <w:iCs/>
                <w:lang w:val="en-AU"/>
              </w:rPr>
            </w:pPr>
            <w:r>
              <w:rPr>
                <w:rFonts w:asciiTheme="minorHAnsi" w:hAnsiTheme="minorHAnsi"/>
                <w:bCs/>
                <w:iCs/>
                <w:lang w:val="en-AU"/>
              </w:rPr>
              <w:t xml:space="preserve">f. </w:t>
            </w:r>
            <w:r w:rsidR="0058644C" w:rsidRPr="003D7615">
              <w:rPr>
                <w:rFonts w:asciiTheme="minorHAnsi" w:hAnsiTheme="minorHAnsi"/>
                <w:bCs/>
                <w:iCs/>
                <w:lang w:val="en-AU"/>
              </w:rPr>
              <w:t xml:space="preserve">a high-level organisational chart that includes the organisational units that deliver courses of study, such as schools or faculties   </w:t>
            </w:r>
          </w:p>
          <w:p w:rsidR="009F0CED" w:rsidRDefault="009F0CED" w:rsidP="009F0CED">
            <w:pPr>
              <w:spacing w:after="120"/>
              <w:jc w:val="left"/>
              <w:rPr>
                <w:rFonts w:asciiTheme="minorHAnsi" w:hAnsiTheme="minorHAnsi"/>
                <w:bCs/>
                <w:iCs/>
                <w:lang w:val="en-AU"/>
              </w:rPr>
            </w:pPr>
            <w:r>
              <w:rPr>
                <w:rFonts w:asciiTheme="minorHAnsi" w:hAnsiTheme="minorHAnsi"/>
                <w:bCs/>
                <w:iCs/>
                <w:lang w:val="en-AU"/>
              </w:rPr>
              <w:t xml:space="preserve">g. </w:t>
            </w:r>
            <w:r w:rsidR="0058644C" w:rsidRPr="003D7615">
              <w:rPr>
                <w:rFonts w:asciiTheme="minorHAnsi" w:hAnsiTheme="minorHAnsi"/>
                <w:bCs/>
                <w:iCs/>
                <w:lang w:val="en-AU"/>
              </w:rPr>
              <w:t xml:space="preserve">the locations at which higher education is offered, including overseas if applicable </w:t>
            </w:r>
          </w:p>
          <w:p w:rsidR="0058644C" w:rsidRPr="003D7615" w:rsidRDefault="009F0CED" w:rsidP="009F0CED">
            <w:pPr>
              <w:spacing w:after="120"/>
              <w:jc w:val="left"/>
              <w:rPr>
                <w:rFonts w:asciiTheme="minorHAnsi" w:hAnsiTheme="minorHAnsi"/>
                <w:bCs/>
                <w:iCs/>
                <w:lang w:val="en-AU"/>
              </w:rPr>
            </w:pPr>
            <w:r>
              <w:rPr>
                <w:rFonts w:asciiTheme="minorHAnsi" w:hAnsiTheme="minorHAnsi"/>
                <w:bCs/>
                <w:iCs/>
                <w:lang w:val="en-AU"/>
              </w:rPr>
              <w:t xml:space="preserve">h. </w:t>
            </w:r>
            <w:r w:rsidR="0058644C" w:rsidRPr="003D7615">
              <w:rPr>
                <w:rFonts w:asciiTheme="minorHAnsi" w:hAnsiTheme="minorHAnsi"/>
                <w:bCs/>
                <w:iCs/>
                <w:lang w:val="en-AU"/>
              </w:rPr>
              <w:t>an overview of teaching campuses, facilities, learning resources and services provided for students</w:t>
            </w:r>
          </w:p>
          <w:p w:rsidR="0058644C" w:rsidRPr="003D7615" w:rsidRDefault="009F0CED" w:rsidP="009F0CED">
            <w:pPr>
              <w:spacing w:after="120"/>
              <w:jc w:val="left"/>
              <w:rPr>
                <w:rFonts w:asciiTheme="minorHAnsi" w:hAnsiTheme="minorHAnsi"/>
                <w:bCs/>
                <w:iCs/>
                <w:lang w:val="en-AU"/>
              </w:rPr>
            </w:pPr>
            <w:r>
              <w:rPr>
                <w:rFonts w:asciiTheme="minorHAnsi" w:hAnsiTheme="minorHAnsi"/>
                <w:bCs/>
                <w:iCs/>
                <w:lang w:val="en-AU"/>
              </w:rPr>
              <w:t xml:space="preserve">j. </w:t>
            </w:r>
            <w:r w:rsidR="0058644C" w:rsidRPr="003D7615">
              <w:rPr>
                <w:rFonts w:asciiTheme="minorHAnsi" w:hAnsiTheme="minorHAnsi"/>
                <w:bCs/>
                <w:iCs/>
                <w:lang w:val="en-AU"/>
              </w:rPr>
              <w:t xml:space="preserve">arrangements with other parties to deliver courses of study or to conduct </w:t>
            </w:r>
            <w:hyperlink w:anchor="ResearchTraining" w:history="1">
              <w:r w:rsidR="0058644C" w:rsidRPr="003D7615">
                <w:rPr>
                  <w:lang w:val="en-AU"/>
                </w:rPr>
                <w:t>research training</w:t>
              </w:r>
            </w:hyperlink>
          </w:p>
          <w:p w:rsidR="00CA1B36" w:rsidRPr="003D7615" w:rsidRDefault="009F0CED" w:rsidP="009F0CED">
            <w:pPr>
              <w:spacing w:after="120"/>
              <w:jc w:val="left"/>
              <w:rPr>
                <w:rFonts w:asciiTheme="minorHAnsi" w:hAnsiTheme="minorHAnsi"/>
                <w:bCs/>
                <w:iCs/>
                <w:lang w:val="en-AU"/>
              </w:rPr>
            </w:pPr>
            <w:proofErr w:type="gramStart"/>
            <w:r>
              <w:rPr>
                <w:rFonts w:asciiTheme="minorHAnsi" w:hAnsiTheme="minorHAnsi"/>
                <w:bCs/>
                <w:iCs/>
                <w:lang w:val="en-AU"/>
              </w:rPr>
              <w:t>m</w:t>
            </w:r>
            <w:proofErr w:type="gramEnd"/>
            <w:r>
              <w:rPr>
                <w:rFonts w:asciiTheme="minorHAnsi" w:hAnsiTheme="minorHAnsi"/>
                <w:bCs/>
                <w:iCs/>
                <w:lang w:val="en-AU"/>
              </w:rPr>
              <w:t xml:space="preserve">. </w:t>
            </w:r>
            <w:r w:rsidR="0058644C" w:rsidRPr="003D7615">
              <w:rPr>
                <w:rFonts w:asciiTheme="minorHAnsi" w:hAnsiTheme="minorHAnsi"/>
                <w:bCs/>
                <w:iCs/>
                <w:lang w:val="en-AU"/>
              </w:rPr>
              <w:t>contact details.</w:t>
            </w:r>
          </w:p>
          <w:p w:rsidR="00443C30" w:rsidRPr="003D7615" w:rsidRDefault="00CA1B36" w:rsidP="000B14CF">
            <w:pPr>
              <w:spacing w:after="120"/>
              <w:jc w:val="left"/>
              <w:rPr>
                <w:rFonts w:asciiTheme="minorHAnsi" w:hAnsiTheme="minorHAnsi"/>
                <w:bCs/>
                <w:lang w:val="en-AU"/>
              </w:rPr>
            </w:pPr>
            <w:r w:rsidRPr="003D7615">
              <w:rPr>
                <w:rFonts w:asciiTheme="minorHAnsi" w:hAnsiTheme="minorHAnsi"/>
                <w:bCs/>
                <w:lang w:val="en-AU"/>
              </w:rPr>
              <w:t>5.4.1</w:t>
            </w:r>
            <w:r w:rsidR="00B83D0F" w:rsidRPr="003D7615">
              <w:rPr>
                <w:rFonts w:asciiTheme="minorHAnsi" w:hAnsiTheme="minorHAnsi"/>
                <w:bCs/>
                <w:lang w:val="en-AU"/>
              </w:rPr>
              <w:t xml:space="preserve"> </w:t>
            </w:r>
            <w:r w:rsidRPr="003D7615">
              <w:rPr>
                <w:rFonts w:asciiTheme="minorHAnsi" w:hAnsiTheme="minorHAnsi"/>
                <w:bCs/>
                <w:lang w:val="en-AU"/>
              </w:rPr>
              <w:t>Work-integrated learning, placements, other community-based learning and collaborative research training arrangements are quality assured, including assurance of the quality of supervision of student experiences.</w:t>
            </w:r>
          </w:p>
          <w:p w:rsidR="001A22A2" w:rsidRPr="003D7615" w:rsidRDefault="00CA1B36" w:rsidP="001F6BD9">
            <w:pPr>
              <w:spacing w:after="120"/>
              <w:jc w:val="left"/>
              <w:rPr>
                <w:rFonts w:asciiTheme="minorHAnsi" w:hAnsiTheme="minorHAnsi"/>
                <w:bCs/>
                <w:lang w:val="en-AU"/>
              </w:rPr>
            </w:pPr>
            <w:r w:rsidRPr="003D7615">
              <w:rPr>
                <w:rFonts w:asciiTheme="minorHAnsi" w:hAnsiTheme="minorHAnsi"/>
                <w:bCs/>
                <w:lang w:val="en-AU"/>
              </w:rPr>
              <w:t xml:space="preserve">5.4.2 </w:t>
            </w:r>
            <w:r w:rsidR="001F6BD9" w:rsidRPr="003D7615">
              <w:rPr>
                <w:rFonts w:asciiTheme="minorHAnsi" w:hAnsiTheme="minorHAnsi"/>
                <w:bCs/>
                <w:lang w:val="en-AU"/>
              </w:rPr>
              <w:t xml:space="preserve">When a course of study, any parts of a course of study, or research training are delivered through arrangements with another </w:t>
            </w:r>
            <w:proofErr w:type="gramStart"/>
            <w:r w:rsidR="001F6BD9" w:rsidRPr="003D7615">
              <w:rPr>
                <w:rFonts w:asciiTheme="minorHAnsi" w:hAnsiTheme="minorHAnsi"/>
                <w:bCs/>
                <w:lang w:val="en-AU"/>
              </w:rPr>
              <w:t>party(</w:t>
            </w:r>
            <w:proofErr w:type="spellStart"/>
            <w:proofErr w:type="gramEnd"/>
            <w:r w:rsidR="001F6BD9" w:rsidRPr="003D7615">
              <w:rPr>
                <w:rFonts w:asciiTheme="minorHAnsi" w:hAnsiTheme="minorHAnsi"/>
                <w:bCs/>
                <w:lang w:val="en-AU"/>
              </w:rPr>
              <w:t>ies</w:t>
            </w:r>
            <w:proofErr w:type="spellEnd"/>
            <w:r w:rsidR="001F6BD9" w:rsidRPr="003D7615">
              <w:rPr>
                <w:rFonts w:asciiTheme="minorHAnsi" w:hAnsiTheme="minorHAnsi"/>
                <w:bCs/>
                <w:lang w:val="en-AU"/>
              </w:rPr>
              <w:t>), whether in Australia or overseas, the registered higher education provider remains accountable for the course of study and verifies continuing compliance of the course of study with the standards in the Higher Education Standards Framework that relate to the specific arrangement.</w:t>
            </w:r>
          </w:p>
        </w:tc>
        <w:tc>
          <w:tcPr>
            <w:tcW w:w="2099" w:type="dxa"/>
            <w:shd w:val="clear" w:color="auto" w:fill="auto"/>
          </w:tcPr>
          <w:p w:rsidR="001A22A2" w:rsidRPr="003D7615" w:rsidRDefault="002722BB" w:rsidP="00560B03">
            <w:pPr>
              <w:spacing w:after="120"/>
              <w:jc w:val="left"/>
              <w:rPr>
                <w:rFonts w:asciiTheme="minorHAnsi" w:hAnsiTheme="minorHAnsi"/>
              </w:rPr>
            </w:pPr>
            <w:r w:rsidRPr="003D7615">
              <w:rPr>
                <w:rFonts w:asciiTheme="minorHAnsi" w:hAnsiTheme="minorHAnsi"/>
              </w:rPr>
              <w:lastRenderedPageBreak/>
              <w:t>Equivalent outcome.</w:t>
            </w:r>
          </w:p>
        </w:tc>
      </w:tr>
      <w:tr w:rsidR="001A22A2" w:rsidRPr="003D7615" w:rsidTr="00640324">
        <w:tc>
          <w:tcPr>
            <w:tcW w:w="1301" w:type="dxa"/>
            <w:shd w:val="clear" w:color="auto" w:fill="auto"/>
          </w:tcPr>
          <w:p w:rsidR="001A22A2" w:rsidRPr="003D7615" w:rsidRDefault="001A22A2" w:rsidP="00560B03">
            <w:pPr>
              <w:spacing w:after="120"/>
              <w:rPr>
                <w:rFonts w:asciiTheme="minorHAnsi" w:hAnsiTheme="minorHAnsi"/>
              </w:rPr>
            </w:pPr>
            <w:r w:rsidRPr="003D7615">
              <w:rPr>
                <w:rFonts w:asciiTheme="minorHAnsi" w:hAnsiTheme="minorHAnsi"/>
              </w:rPr>
              <w:lastRenderedPageBreak/>
              <w:t>6.1d</w:t>
            </w:r>
          </w:p>
        </w:tc>
        <w:tc>
          <w:tcPr>
            <w:tcW w:w="6070" w:type="dxa"/>
            <w:shd w:val="clear" w:color="auto" w:fill="auto"/>
          </w:tcPr>
          <w:p w:rsidR="001A22A2" w:rsidRPr="003D7615" w:rsidRDefault="001A22A2" w:rsidP="001A22A2">
            <w:pPr>
              <w:spacing w:after="120"/>
              <w:jc w:val="left"/>
              <w:rPr>
                <w:rFonts w:asciiTheme="minorHAnsi" w:hAnsiTheme="minorHAnsi"/>
              </w:rPr>
            </w:pPr>
            <w:r w:rsidRPr="003D7615">
              <w:rPr>
                <w:rFonts w:asciiTheme="minorHAnsi" w:hAnsiTheme="minorHAnsi"/>
              </w:rPr>
              <w:t>a statement on:</w:t>
            </w:r>
          </w:p>
          <w:p w:rsidR="001A22A2" w:rsidRPr="003D7615" w:rsidRDefault="001A22A2" w:rsidP="001A22A2">
            <w:pPr>
              <w:numPr>
                <w:ilvl w:val="0"/>
                <w:numId w:val="26"/>
              </w:numPr>
              <w:spacing w:after="120"/>
              <w:jc w:val="left"/>
              <w:rPr>
                <w:rFonts w:asciiTheme="minorHAnsi" w:hAnsiTheme="minorHAnsi"/>
              </w:rPr>
            </w:pPr>
            <w:r w:rsidRPr="003D7615">
              <w:rPr>
                <w:rFonts w:asciiTheme="minorHAnsi" w:hAnsiTheme="minorHAnsi"/>
              </w:rPr>
              <w:t xml:space="preserve">whether the provider (including directors, owners, partners, chief executive or </w:t>
            </w:r>
            <w:r w:rsidRPr="003D7615">
              <w:rPr>
                <w:rFonts w:asciiTheme="minorHAnsi" w:hAnsiTheme="minorHAnsi"/>
              </w:rPr>
              <w:lastRenderedPageBreak/>
              <w:t>managers) has previously been a registered provider (and, if so, the name of the designated authority, dates of the registration, reasons for ending registration and whether any sanctions are outstanding), and</w:t>
            </w:r>
          </w:p>
          <w:p w:rsidR="001A22A2" w:rsidRPr="003D7615" w:rsidRDefault="001A22A2" w:rsidP="00560B03">
            <w:pPr>
              <w:numPr>
                <w:ilvl w:val="0"/>
                <w:numId w:val="26"/>
              </w:numPr>
              <w:spacing w:after="120"/>
              <w:jc w:val="left"/>
              <w:rPr>
                <w:rFonts w:asciiTheme="minorHAnsi" w:hAnsiTheme="minorHAnsi"/>
              </w:rPr>
            </w:pPr>
            <w:r w:rsidRPr="003D7615">
              <w:rPr>
                <w:rFonts w:asciiTheme="minorHAnsi" w:hAnsiTheme="minorHAnsi"/>
              </w:rPr>
              <w:t>whether the provider has previously been refused registration by DEST or any designated authority (and, if so, the name of the designated authority) and reasons for refusal</w:t>
            </w:r>
          </w:p>
        </w:tc>
        <w:tc>
          <w:tcPr>
            <w:tcW w:w="5131" w:type="dxa"/>
            <w:shd w:val="clear" w:color="auto" w:fill="auto"/>
          </w:tcPr>
          <w:p w:rsidR="00F279CD" w:rsidRPr="003D7615" w:rsidRDefault="00F279CD" w:rsidP="00F279CD">
            <w:pPr>
              <w:keepNext/>
              <w:spacing w:before="120"/>
              <w:ind w:left="34"/>
              <w:contextualSpacing/>
              <w:outlineLvl w:val="0"/>
              <w:rPr>
                <w:rFonts w:asciiTheme="minorHAnsi" w:eastAsia="Batang" w:hAnsiTheme="minorHAnsi" w:cs="Arial"/>
                <w:b/>
                <w:bCs/>
              </w:rPr>
            </w:pPr>
            <w:r w:rsidRPr="003D7615">
              <w:rPr>
                <w:rFonts w:asciiTheme="minorHAnsi" w:eastAsia="Batang" w:hAnsiTheme="minorHAnsi" w:cs="Arial"/>
                <w:b/>
                <w:bCs/>
              </w:rPr>
              <w:lastRenderedPageBreak/>
              <w:t>PART B1: Criteria for Eligibility to Make an Initial Application for Registration as a Higher Education Provider in Australia</w:t>
            </w:r>
          </w:p>
          <w:p w:rsidR="00F279CD" w:rsidRPr="003D7615" w:rsidRDefault="00F279CD" w:rsidP="00F279CD">
            <w:pPr>
              <w:keepNext/>
              <w:spacing w:before="120"/>
              <w:ind w:left="34"/>
              <w:contextualSpacing/>
              <w:outlineLvl w:val="0"/>
              <w:rPr>
                <w:rFonts w:asciiTheme="minorHAnsi" w:eastAsia="Batang" w:hAnsiTheme="minorHAnsi" w:cs="Arial"/>
                <w:bCs/>
              </w:rPr>
            </w:pPr>
            <w:r w:rsidRPr="003D7615">
              <w:rPr>
                <w:rFonts w:asciiTheme="minorHAnsi" w:eastAsia="Batang" w:hAnsiTheme="minorHAnsi" w:cs="Arial"/>
                <w:bCs/>
              </w:rPr>
              <w:lastRenderedPageBreak/>
              <w:t xml:space="preserve">An applicant is eligible to apply for registration as a </w:t>
            </w:r>
            <w:r w:rsidRPr="009F0CED">
              <w:rPr>
                <w:rFonts w:asciiTheme="minorHAnsi" w:eastAsia="Batang" w:hAnsiTheme="minorHAnsi" w:cs="Arial"/>
                <w:bCs/>
              </w:rPr>
              <w:t>higher education provider</w:t>
            </w:r>
            <w:r w:rsidRPr="003D7615">
              <w:rPr>
                <w:rFonts w:asciiTheme="minorHAnsi" w:eastAsia="Batang" w:hAnsiTheme="minorHAnsi" w:cs="Arial"/>
                <w:bCs/>
              </w:rPr>
              <w:t xml:space="preserve"> in Australia if:</w:t>
            </w:r>
          </w:p>
          <w:p w:rsidR="00F279CD" w:rsidRPr="003D7615" w:rsidRDefault="00F279CD" w:rsidP="00D20B49">
            <w:pPr>
              <w:tabs>
                <w:tab w:val="left" w:pos="1134"/>
              </w:tabs>
              <w:spacing w:before="120"/>
              <w:contextualSpacing/>
              <w:rPr>
                <w:rFonts w:asciiTheme="minorHAnsi" w:hAnsiTheme="minorHAnsi"/>
                <w:bCs/>
                <w:lang w:val="en-AU"/>
              </w:rPr>
            </w:pPr>
          </w:p>
          <w:p w:rsidR="00D20B49" w:rsidRPr="003D7615" w:rsidRDefault="00443C30" w:rsidP="00D20B49">
            <w:pPr>
              <w:tabs>
                <w:tab w:val="left" w:pos="1134"/>
              </w:tabs>
              <w:spacing w:before="120"/>
              <w:contextualSpacing/>
              <w:rPr>
                <w:rFonts w:asciiTheme="minorHAnsi" w:eastAsia="Calibri" w:hAnsiTheme="minorHAnsi" w:cs="Arial"/>
                <w:highlight w:val="yellow"/>
              </w:rPr>
            </w:pPr>
            <w:r w:rsidRPr="003D7615">
              <w:rPr>
                <w:rFonts w:asciiTheme="minorHAnsi" w:hAnsiTheme="minorHAnsi"/>
                <w:bCs/>
                <w:lang w:val="en-AU"/>
              </w:rPr>
              <w:t xml:space="preserve">10. </w:t>
            </w:r>
            <w:r w:rsidRPr="003D7615">
              <w:rPr>
                <w:rFonts w:asciiTheme="minorHAnsi" w:hAnsiTheme="minorHAnsi"/>
                <w:bCs/>
              </w:rPr>
              <w:t>The application for registration discloses accurately and in full:</w:t>
            </w:r>
            <w:r w:rsidR="00D20B49" w:rsidRPr="003D7615">
              <w:rPr>
                <w:rFonts w:asciiTheme="minorHAnsi" w:eastAsia="Calibri" w:hAnsiTheme="minorHAnsi" w:cs="Arial"/>
                <w:highlight w:val="yellow"/>
              </w:rPr>
              <w:t xml:space="preserve"> </w:t>
            </w:r>
          </w:p>
          <w:p w:rsidR="00F279CD" w:rsidRPr="003D7615" w:rsidRDefault="00F279CD" w:rsidP="00F279CD">
            <w:pPr>
              <w:widowControl w:val="0"/>
              <w:numPr>
                <w:ilvl w:val="0"/>
                <w:numId w:val="46"/>
              </w:numPr>
              <w:spacing w:before="120"/>
              <w:ind w:left="601"/>
              <w:contextualSpacing/>
              <w:outlineLvl w:val="3"/>
              <w:rPr>
                <w:rFonts w:asciiTheme="minorHAnsi" w:hAnsiTheme="minorHAnsi" w:cs="Arial"/>
                <w:iCs/>
              </w:rPr>
            </w:pPr>
            <w:r w:rsidRPr="003D7615">
              <w:rPr>
                <w:rFonts w:asciiTheme="minorHAnsi" w:hAnsiTheme="minorHAnsi" w:cs="Arial"/>
                <w:iCs/>
              </w:rPr>
              <w:t>other educational activities undertaken or proposed in Australia or overseas</w:t>
            </w:r>
          </w:p>
          <w:p w:rsidR="00F279CD" w:rsidRPr="003D7615" w:rsidRDefault="00F279CD" w:rsidP="00F279CD">
            <w:pPr>
              <w:widowControl w:val="0"/>
              <w:numPr>
                <w:ilvl w:val="0"/>
                <w:numId w:val="46"/>
              </w:numPr>
              <w:spacing w:before="120"/>
              <w:ind w:left="601"/>
              <w:contextualSpacing/>
              <w:outlineLvl w:val="3"/>
              <w:rPr>
                <w:rFonts w:asciiTheme="minorHAnsi" w:hAnsiTheme="minorHAnsi" w:cs="Arial"/>
                <w:iCs/>
              </w:rPr>
            </w:pPr>
            <w:r w:rsidRPr="003D7615">
              <w:rPr>
                <w:rFonts w:asciiTheme="minorHAnsi" w:hAnsiTheme="minorHAnsi" w:cs="Arial"/>
                <w:iCs/>
              </w:rPr>
              <w:t>any previous applications for approval to provide higher education in Australia or overseas made by the applicant or related entities and any conditions imposed on such approvals if granted</w:t>
            </w:r>
          </w:p>
          <w:p w:rsidR="00F279CD" w:rsidRPr="003D7615" w:rsidRDefault="00F279CD" w:rsidP="00F279CD">
            <w:pPr>
              <w:widowControl w:val="0"/>
              <w:numPr>
                <w:ilvl w:val="0"/>
                <w:numId w:val="46"/>
              </w:numPr>
              <w:spacing w:before="120"/>
              <w:ind w:left="601"/>
              <w:contextualSpacing/>
              <w:outlineLvl w:val="3"/>
              <w:rPr>
                <w:rFonts w:asciiTheme="minorHAnsi" w:hAnsiTheme="minorHAnsi" w:cs="Arial"/>
                <w:iCs/>
              </w:rPr>
            </w:pPr>
            <w:r w:rsidRPr="003D7615">
              <w:rPr>
                <w:rFonts w:asciiTheme="minorHAnsi" w:hAnsiTheme="minorHAnsi" w:cs="Arial"/>
                <w:iCs/>
              </w:rPr>
              <w:t>if approval to offer higher education has ever been withdrawn from the applicant or related entities</w:t>
            </w:r>
          </w:p>
          <w:p w:rsidR="00443C30" w:rsidRPr="003D7615" w:rsidRDefault="00F279CD" w:rsidP="00F279CD">
            <w:pPr>
              <w:widowControl w:val="0"/>
              <w:numPr>
                <w:ilvl w:val="0"/>
                <w:numId w:val="46"/>
              </w:numPr>
              <w:spacing w:before="120"/>
              <w:ind w:left="601"/>
              <w:contextualSpacing/>
              <w:outlineLvl w:val="3"/>
              <w:rPr>
                <w:rFonts w:asciiTheme="minorHAnsi" w:hAnsiTheme="minorHAnsi" w:cs="Arial"/>
                <w:iCs/>
              </w:rPr>
            </w:pPr>
            <w:r w:rsidRPr="003D7615">
              <w:rPr>
                <w:rFonts w:asciiTheme="minorHAnsi" w:hAnsiTheme="minorHAnsi" w:cs="Arial"/>
                <w:iCs/>
              </w:rPr>
              <w:t>if any serious offences have been committed by the applicant or related entities in Australia or overseas, and</w:t>
            </w:r>
          </w:p>
        </w:tc>
        <w:tc>
          <w:tcPr>
            <w:tcW w:w="2099" w:type="dxa"/>
            <w:shd w:val="clear" w:color="auto" w:fill="auto"/>
          </w:tcPr>
          <w:p w:rsidR="001A22A2" w:rsidRPr="003D7615" w:rsidRDefault="00B83D0F" w:rsidP="00560B03">
            <w:pPr>
              <w:spacing w:after="120"/>
              <w:jc w:val="left"/>
              <w:rPr>
                <w:rFonts w:asciiTheme="minorHAnsi" w:hAnsiTheme="minorHAnsi"/>
              </w:rPr>
            </w:pPr>
            <w:r w:rsidRPr="003D7615">
              <w:rPr>
                <w:rFonts w:asciiTheme="minorHAnsi" w:hAnsiTheme="minorHAnsi"/>
              </w:rPr>
              <w:lastRenderedPageBreak/>
              <w:t>Equivalent outcome.</w:t>
            </w:r>
          </w:p>
        </w:tc>
      </w:tr>
      <w:tr w:rsidR="001A22A2" w:rsidRPr="003D7615" w:rsidTr="00640324">
        <w:tc>
          <w:tcPr>
            <w:tcW w:w="1301" w:type="dxa"/>
            <w:shd w:val="clear" w:color="auto" w:fill="auto"/>
          </w:tcPr>
          <w:p w:rsidR="001A22A2" w:rsidRPr="003D7615" w:rsidRDefault="001A22A2" w:rsidP="00560B03">
            <w:pPr>
              <w:spacing w:after="120"/>
              <w:rPr>
                <w:rFonts w:asciiTheme="minorHAnsi" w:hAnsiTheme="minorHAnsi"/>
              </w:rPr>
            </w:pPr>
            <w:r w:rsidRPr="003D7615">
              <w:rPr>
                <w:rFonts w:asciiTheme="minorHAnsi" w:hAnsiTheme="minorHAnsi"/>
              </w:rPr>
              <w:lastRenderedPageBreak/>
              <w:t>6.1e</w:t>
            </w:r>
          </w:p>
        </w:tc>
        <w:tc>
          <w:tcPr>
            <w:tcW w:w="6070" w:type="dxa"/>
            <w:shd w:val="clear" w:color="auto" w:fill="auto"/>
          </w:tcPr>
          <w:p w:rsidR="001A22A2" w:rsidRPr="003D7615" w:rsidRDefault="001A22A2" w:rsidP="00560B03">
            <w:pPr>
              <w:spacing w:after="120"/>
              <w:jc w:val="left"/>
              <w:rPr>
                <w:rFonts w:asciiTheme="minorHAnsi" w:hAnsiTheme="minorHAnsi"/>
              </w:rPr>
            </w:pPr>
            <w:r w:rsidRPr="003D7615">
              <w:rPr>
                <w:rFonts w:asciiTheme="minorHAnsi" w:hAnsiTheme="minorHAnsi"/>
              </w:rPr>
              <w:t xml:space="preserve">the courses that the provider is seeking to offer to overseas students in that state, including the proposed </w:t>
            </w:r>
            <w:r w:rsidRPr="008F5D48">
              <w:rPr>
                <w:rFonts w:asciiTheme="minorHAnsi" w:hAnsiTheme="minorHAnsi"/>
              </w:rPr>
              <w:t>structure</w:t>
            </w:r>
            <w:r w:rsidRPr="003D7615">
              <w:rPr>
                <w:rFonts w:asciiTheme="minorHAnsi" w:hAnsiTheme="minorHAnsi"/>
              </w:rPr>
              <w:t xml:space="preserve"> of the course, and </w:t>
            </w:r>
          </w:p>
        </w:tc>
        <w:tc>
          <w:tcPr>
            <w:tcW w:w="5131" w:type="dxa"/>
            <w:shd w:val="clear" w:color="auto" w:fill="auto"/>
          </w:tcPr>
          <w:p w:rsidR="003B73C9" w:rsidRPr="003D7615" w:rsidRDefault="004616AC" w:rsidP="003B73C9">
            <w:pPr>
              <w:spacing w:after="120"/>
              <w:jc w:val="left"/>
              <w:rPr>
                <w:rFonts w:asciiTheme="minorHAnsi" w:hAnsiTheme="minorHAnsi"/>
                <w:bCs/>
                <w:lang w:val="en-AU"/>
              </w:rPr>
            </w:pPr>
            <w:r w:rsidRPr="003D7615">
              <w:rPr>
                <w:rFonts w:asciiTheme="minorHAnsi" w:hAnsiTheme="minorHAnsi"/>
                <w:bCs/>
                <w:lang w:val="en-AU"/>
              </w:rPr>
              <w:t xml:space="preserve">3.1.1 </w:t>
            </w:r>
            <w:r w:rsidR="003B73C9" w:rsidRPr="003D7615">
              <w:rPr>
                <w:rFonts w:asciiTheme="minorHAnsi" w:hAnsiTheme="minorHAnsi"/>
                <w:bCs/>
                <w:lang w:val="en-AU"/>
              </w:rPr>
              <w:t>The design for each course of study is specified and the specification includes:</w:t>
            </w:r>
          </w:p>
          <w:p w:rsidR="003B73C9" w:rsidRPr="003D7615" w:rsidRDefault="003B73C9" w:rsidP="003B73C9">
            <w:pPr>
              <w:spacing w:after="120"/>
              <w:jc w:val="left"/>
              <w:rPr>
                <w:rFonts w:asciiTheme="minorHAnsi" w:hAnsiTheme="minorHAnsi"/>
                <w:bCs/>
                <w:lang w:val="en-AU"/>
              </w:rPr>
            </w:pPr>
            <w:r w:rsidRPr="003D7615">
              <w:rPr>
                <w:rFonts w:asciiTheme="minorHAnsi" w:hAnsiTheme="minorHAnsi"/>
                <w:bCs/>
                <w:lang w:val="en-AU"/>
              </w:rPr>
              <w:t>b. structure, duration and modes of delivery</w:t>
            </w:r>
          </w:p>
          <w:p w:rsidR="008F5D48" w:rsidRPr="003516CE" w:rsidRDefault="008F5D48" w:rsidP="008F5D48">
            <w:pPr>
              <w:spacing w:after="120"/>
              <w:jc w:val="left"/>
            </w:pPr>
            <w:r w:rsidRPr="003516CE">
              <w:rPr>
                <w:rFonts w:asciiTheme="minorHAnsi" w:hAnsiTheme="minorHAnsi"/>
              </w:rPr>
              <w:t>7.3.</w:t>
            </w:r>
            <w:r w:rsidRPr="003516CE">
              <w:rPr>
                <w:rFonts w:asciiTheme="minorHAnsi" w:hAnsiTheme="minorHAnsi"/>
                <w:iCs/>
                <w:lang w:val="en-AU"/>
              </w:rPr>
              <w:t xml:space="preserve">1 </w:t>
            </w:r>
            <w:r w:rsidRPr="003516CE">
              <w:rPr>
                <w:rFonts w:asciiTheme="minorHAnsi" w:hAnsiTheme="minorHAnsi"/>
                <w:bCs/>
                <w:iCs/>
                <w:lang w:val="en-AU"/>
              </w:rPr>
              <w:t>There is a repository of current publicly available information about the higher education provider’s operations that includes:</w:t>
            </w:r>
            <w:r w:rsidRPr="003516CE">
              <w:t xml:space="preserve"> </w:t>
            </w:r>
          </w:p>
          <w:p w:rsidR="00A75216" w:rsidRPr="008F5D48" w:rsidRDefault="00A75216" w:rsidP="00DF0E2D">
            <w:pPr>
              <w:spacing w:after="120"/>
              <w:ind w:left="601" w:hanging="283"/>
              <w:jc w:val="left"/>
              <w:rPr>
                <w:rFonts w:asciiTheme="minorHAnsi" w:hAnsiTheme="minorHAnsi"/>
                <w:bCs/>
                <w:lang w:val="en-AU"/>
              </w:rPr>
            </w:pPr>
            <w:r w:rsidRPr="008F5D48">
              <w:rPr>
                <w:rFonts w:asciiTheme="minorHAnsi" w:hAnsiTheme="minorHAnsi"/>
                <w:bCs/>
                <w:lang w:val="en-AU"/>
              </w:rPr>
              <w:t>a.</w:t>
            </w:r>
            <w:r w:rsidRPr="008F5D48">
              <w:rPr>
                <w:rFonts w:asciiTheme="minorHAnsi" w:hAnsiTheme="minorHAnsi"/>
                <w:bCs/>
                <w:lang w:val="en-AU"/>
              </w:rPr>
              <w:tab/>
            </w:r>
            <w:r w:rsidR="00F71217" w:rsidRPr="008F5D48">
              <w:rPr>
                <w:rFonts w:asciiTheme="minorHAnsi" w:hAnsiTheme="minorHAnsi"/>
                <w:bCs/>
                <w:lang w:val="en-AU"/>
              </w:rPr>
              <w:t>the registered name of the higher education provider, trading name(s) if different, regulatory status and authority to provide courses of study to international students studying on an Australian student visa</w:t>
            </w:r>
          </w:p>
          <w:p w:rsidR="00CD53EE" w:rsidRDefault="006F6048" w:rsidP="008F5D48">
            <w:pPr>
              <w:spacing w:after="120"/>
              <w:jc w:val="left"/>
              <w:rPr>
                <w:rFonts w:asciiTheme="minorHAnsi" w:hAnsiTheme="minorHAnsi"/>
                <w:bCs/>
                <w:lang w:val="en-AU"/>
              </w:rPr>
            </w:pPr>
            <w:proofErr w:type="spellStart"/>
            <w:r w:rsidRPr="006F6048">
              <w:rPr>
                <w:rFonts w:asciiTheme="minorHAnsi" w:hAnsiTheme="minorHAnsi"/>
                <w:bCs/>
                <w:lang w:val="en-AU"/>
              </w:rPr>
              <w:t>i</w:t>
            </w:r>
            <w:proofErr w:type="spellEnd"/>
            <w:r w:rsidRPr="006F6048">
              <w:rPr>
                <w:rFonts w:asciiTheme="minorHAnsi" w:hAnsiTheme="minorHAnsi"/>
                <w:bCs/>
                <w:lang w:val="en-AU"/>
              </w:rPr>
              <w:t>.</w:t>
            </w:r>
            <w:r w:rsidRPr="006F6048">
              <w:rPr>
                <w:rFonts w:asciiTheme="minorHAnsi" w:hAnsiTheme="minorHAnsi"/>
                <w:bCs/>
                <w:lang w:val="en-AU"/>
              </w:rPr>
              <w:tab/>
              <w:t xml:space="preserve">a list of all higher education courses of study that are offered, including indicative estimated annual </w:t>
            </w:r>
            <w:r w:rsidRPr="006F6048">
              <w:rPr>
                <w:rFonts w:asciiTheme="minorHAnsi" w:hAnsiTheme="minorHAnsi"/>
                <w:bCs/>
                <w:lang w:val="en-AU"/>
              </w:rPr>
              <w:lastRenderedPageBreak/>
              <w:t>enrolments</w:t>
            </w:r>
            <w:r w:rsidRPr="006F6048" w:rsidDel="006F6048">
              <w:rPr>
                <w:rFonts w:asciiTheme="minorHAnsi" w:hAnsiTheme="minorHAnsi"/>
                <w:bCs/>
                <w:lang w:val="en-AU"/>
              </w:rPr>
              <w:t xml:space="preserve"> </w:t>
            </w:r>
          </w:p>
          <w:p w:rsidR="008F5D48" w:rsidRDefault="008F5D48" w:rsidP="008F5D48">
            <w:pPr>
              <w:spacing w:after="120"/>
              <w:jc w:val="left"/>
              <w:rPr>
                <w:rFonts w:asciiTheme="minorHAnsi" w:hAnsiTheme="minorHAnsi"/>
                <w:bCs/>
                <w:lang w:val="en-AU"/>
              </w:rPr>
            </w:pPr>
            <w:r>
              <w:rPr>
                <w:rFonts w:asciiTheme="minorHAnsi" w:hAnsiTheme="minorHAnsi"/>
                <w:bCs/>
                <w:lang w:val="en-AU"/>
              </w:rPr>
              <w:t xml:space="preserve">7.3.2 </w:t>
            </w:r>
            <w:r w:rsidRPr="008F5D48">
              <w:rPr>
                <w:rFonts w:asciiTheme="minorHAnsi" w:hAnsiTheme="minorHAnsi"/>
                <w:bCs/>
                <w:lang w:val="en-AU"/>
              </w:rPr>
              <w:t>The list of all higher education courses of study within the repository of information includes:</w:t>
            </w:r>
          </w:p>
          <w:p w:rsidR="008F5D48" w:rsidRPr="003D7615" w:rsidRDefault="008F5D48" w:rsidP="008F5D48">
            <w:pPr>
              <w:spacing w:after="120"/>
              <w:jc w:val="left"/>
              <w:rPr>
                <w:rFonts w:asciiTheme="minorHAnsi" w:hAnsiTheme="minorHAnsi"/>
                <w:bCs/>
                <w:lang w:val="en-AU"/>
              </w:rPr>
            </w:pPr>
            <w:proofErr w:type="gramStart"/>
            <w:r>
              <w:rPr>
                <w:rFonts w:asciiTheme="minorHAnsi" w:hAnsiTheme="minorHAnsi"/>
                <w:bCs/>
                <w:lang w:val="en-AU"/>
              </w:rPr>
              <w:t>e</w:t>
            </w:r>
            <w:proofErr w:type="gramEnd"/>
            <w:r>
              <w:rPr>
                <w:rFonts w:asciiTheme="minorHAnsi" w:hAnsiTheme="minorHAnsi"/>
                <w:bCs/>
                <w:lang w:val="en-AU"/>
              </w:rPr>
              <w:t xml:space="preserve">. </w:t>
            </w:r>
            <w:r w:rsidRPr="008F5D48">
              <w:rPr>
                <w:rFonts w:asciiTheme="minorHAnsi" w:hAnsiTheme="minorHAnsi"/>
                <w:bCs/>
                <w:lang w:val="en-AU"/>
              </w:rPr>
              <w:t>whether each course of study is authorised to be offered to international students studying on an Australian student visa</w:t>
            </w:r>
            <w:r w:rsidR="00CD53EE">
              <w:rPr>
                <w:rFonts w:asciiTheme="minorHAnsi" w:hAnsiTheme="minorHAnsi"/>
                <w:bCs/>
                <w:lang w:val="en-AU"/>
              </w:rPr>
              <w:t>.</w:t>
            </w:r>
          </w:p>
        </w:tc>
        <w:tc>
          <w:tcPr>
            <w:tcW w:w="2099" w:type="dxa"/>
            <w:shd w:val="clear" w:color="auto" w:fill="auto"/>
          </w:tcPr>
          <w:p w:rsidR="001A22A2" w:rsidRPr="003D7615" w:rsidRDefault="00B83D0F" w:rsidP="00560B03">
            <w:pPr>
              <w:spacing w:after="120"/>
              <w:jc w:val="left"/>
              <w:rPr>
                <w:rFonts w:asciiTheme="minorHAnsi" w:hAnsiTheme="minorHAnsi"/>
              </w:rPr>
            </w:pPr>
            <w:r w:rsidRPr="003D7615">
              <w:rPr>
                <w:rFonts w:asciiTheme="minorHAnsi" w:hAnsiTheme="minorHAnsi"/>
              </w:rPr>
              <w:lastRenderedPageBreak/>
              <w:t>Equivalent outcome.</w:t>
            </w:r>
          </w:p>
        </w:tc>
      </w:tr>
      <w:tr w:rsidR="001A22A2" w:rsidRPr="003D7615" w:rsidTr="00640324">
        <w:tc>
          <w:tcPr>
            <w:tcW w:w="1301" w:type="dxa"/>
            <w:shd w:val="clear" w:color="auto" w:fill="auto"/>
          </w:tcPr>
          <w:p w:rsidR="001A22A2" w:rsidRPr="003D7615" w:rsidRDefault="001A22A2" w:rsidP="00560B03">
            <w:pPr>
              <w:spacing w:after="120"/>
              <w:rPr>
                <w:rFonts w:asciiTheme="minorHAnsi" w:hAnsiTheme="minorHAnsi"/>
              </w:rPr>
            </w:pPr>
            <w:r w:rsidRPr="003D7615">
              <w:rPr>
                <w:rFonts w:asciiTheme="minorHAnsi" w:hAnsiTheme="minorHAnsi"/>
              </w:rPr>
              <w:lastRenderedPageBreak/>
              <w:t>6.1f</w:t>
            </w:r>
          </w:p>
        </w:tc>
        <w:tc>
          <w:tcPr>
            <w:tcW w:w="6070" w:type="dxa"/>
            <w:shd w:val="clear" w:color="auto" w:fill="auto"/>
          </w:tcPr>
          <w:p w:rsidR="001A22A2" w:rsidRPr="003D7615" w:rsidRDefault="001A22A2" w:rsidP="001A22A2">
            <w:pPr>
              <w:spacing w:after="120"/>
              <w:jc w:val="left"/>
              <w:rPr>
                <w:rFonts w:asciiTheme="minorHAnsi" w:hAnsiTheme="minorHAnsi"/>
              </w:rPr>
            </w:pPr>
            <w:proofErr w:type="gramStart"/>
            <w:r w:rsidRPr="003D7615">
              <w:rPr>
                <w:rFonts w:asciiTheme="minorHAnsi" w:hAnsiTheme="minorHAnsi"/>
              </w:rPr>
              <w:t>any</w:t>
            </w:r>
            <w:proofErr w:type="gramEnd"/>
            <w:r w:rsidRPr="003D7615">
              <w:rPr>
                <w:rFonts w:asciiTheme="minorHAnsi" w:hAnsiTheme="minorHAnsi"/>
              </w:rPr>
              <w:t xml:space="preserve"> other information as required under section 9 and section 9A of the ESOS Act.</w:t>
            </w:r>
          </w:p>
          <w:p w:rsidR="001A22A2" w:rsidRPr="003D7615" w:rsidRDefault="001A22A2" w:rsidP="00560B03">
            <w:pPr>
              <w:spacing w:after="120"/>
              <w:jc w:val="left"/>
              <w:rPr>
                <w:rFonts w:asciiTheme="minorHAnsi" w:hAnsiTheme="minorHAnsi"/>
              </w:rPr>
            </w:pPr>
          </w:p>
        </w:tc>
        <w:tc>
          <w:tcPr>
            <w:tcW w:w="5131" w:type="dxa"/>
            <w:shd w:val="clear" w:color="auto" w:fill="auto"/>
          </w:tcPr>
          <w:p w:rsidR="004756A7" w:rsidRPr="00F6450B" w:rsidRDefault="004756A7" w:rsidP="004756A7">
            <w:pPr>
              <w:keepNext/>
              <w:spacing w:before="120" w:after="120"/>
              <w:ind w:left="34"/>
              <w:outlineLvl w:val="0"/>
              <w:rPr>
                <w:rFonts w:asciiTheme="minorHAnsi" w:eastAsia="Batang" w:hAnsiTheme="minorHAnsi" w:cs="Arial"/>
                <w:b/>
                <w:bCs/>
              </w:rPr>
            </w:pPr>
            <w:r w:rsidRPr="00F6450B">
              <w:rPr>
                <w:rFonts w:asciiTheme="minorHAnsi" w:eastAsia="Batang" w:hAnsiTheme="minorHAnsi" w:cs="Arial"/>
                <w:b/>
                <w:bCs/>
              </w:rPr>
              <w:t>PART B1: Criteria for Eligibility to Make an Initial Application for Registration as a Higher Education Provider in Australia</w:t>
            </w:r>
          </w:p>
          <w:p w:rsidR="0004198D" w:rsidRPr="00F6450B" w:rsidRDefault="004756A7" w:rsidP="004756A7">
            <w:pPr>
              <w:rPr>
                <w:rFonts w:asciiTheme="minorHAnsi" w:eastAsia="Calibri" w:hAnsiTheme="minorHAnsi" w:cs="Arial"/>
              </w:rPr>
            </w:pPr>
            <w:r w:rsidRPr="00F6450B">
              <w:rPr>
                <w:rFonts w:asciiTheme="minorHAnsi" w:eastAsia="Batang" w:hAnsiTheme="minorHAnsi" w:cs="Arial"/>
                <w:bCs/>
              </w:rPr>
              <w:t>An applicant is eligible to apply for registration as a higher education provider in Australia if:</w:t>
            </w:r>
          </w:p>
          <w:p w:rsidR="0004198D" w:rsidRPr="00F6450B" w:rsidRDefault="0004198D" w:rsidP="0004198D">
            <w:pPr>
              <w:spacing w:after="120"/>
              <w:jc w:val="left"/>
              <w:rPr>
                <w:rFonts w:asciiTheme="minorHAnsi" w:hAnsiTheme="minorHAnsi"/>
                <w:bCs/>
              </w:rPr>
            </w:pPr>
            <w:r w:rsidRPr="00F6450B">
              <w:rPr>
                <w:rFonts w:asciiTheme="minorHAnsi" w:hAnsiTheme="minorHAnsi"/>
                <w:bCs/>
                <w:lang w:val="en-AU"/>
              </w:rPr>
              <w:t xml:space="preserve">10. </w:t>
            </w:r>
            <w:r w:rsidR="004756A7" w:rsidRPr="00F6450B">
              <w:rPr>
                <w:rFonts w:asciiTheme="minorHAnsi" w:hAnsiTheme="minorHAnsi"/>
                <w:bCs/>
              </w:rPr>
              <w:t>The application for registration discloses accurately and in full:</w:t>
            </w:r>
          </w:p>
          <w:p w:rsidR="001A22A2" w:rsidRPr="003D7615" w:rsidRDefault="00CC4193" w:rsidP="004756A7">
            <w:pPr>
              <w:spacing w:after="120"/>
              <w:ind w:left="459"/>
              <w:jc w:val="left"/>
              <w:rPr>
                <w:rFonts w:asciiTheme="minorHAnsi" w:hAnsiTheme="minorHAnsi"/>
                <w:bCs/>
                <w:iCs/>
              </w:rPr>
            </w:pPr>
            <w:proofErr w:type="gramStart"/>
            <w:r w:rsidRPr="00F6450B">
              <w:rPr>
                <w:rFonts w:asciiTheme="minorHAnsi" w:hAnsiTheme="minorHAnsi"/>
                <w:bCs/>
                <w:iCs/>
              </w:rPr>
              <w:t>l</w:t>
            </w:r>
            <w:proofErr w:type="gramEnd"/>
            <w:r w:rsidRPr="00F6450B">
              <w:rPr>
                <w:rFonts w:asciiTheme="minorHAnsi" w:hAnsiTheme="minorHAnsi"/>
                <w:bCs/>
                <w:iCs/>
              </w:rPr>
              <w:t xml:space="preserve">. </w:t>
            </w:r>
            <w:r w:rsidR="004756A7" w:rsidRPr="00F6450B">
              <w:rPr>
                <w:rFonts w:asciiTheme="minorHAnsi" w:hAnsiTheme="minorHAnsi"/>
                <w:bCs/>
                <w:iCs/>
              </w:rPr>
              <w:t>such other information as may be requested by the Tertiary Education Quality and Standards Agency (TEQSA).</w:t>
            </w:r>
          </w:p>
        </w:tc>
        <w:tc>
          <w:tcPr>
            <w:tcW w:w="2099" w:type="dxa"/>
            <w:shd w:val="clear" w:color="auto" w:fill="auto"/>
          </w:tcPr>
          <w:p w:rsidR="001A22A2" w:rsidRPr="003D7615" w:rsidRDefault="00B83D0F" w:rsidP="00560B03">
            <w:pPr>
              <w:spacing w:after="120"/>
              <w:jc w:val="left"/>
              <w:rPr>
                <w:rFonts w:asciiTheme="minorHAnsi" w:hAnsiTheme="minorHAnsi"/>
              </w:rPr>
            </w:pPr>
            <w:r w:rsidRPr="003D7615">
              <w:rPr>
                <w:rFonts w:asciiTheme="minorHAnsi" w:hAnsiTheme="minorHAnsi"/>
              </w:rPr>
              <w:t>Equivalent outcome.</w:t>
            </w:r>
          </w:p>
        </w:tc>
      </w:tr>
      <w:tr w:rsidR="00CC0898" w:rsidRPr="003D7615" w:rsidTr="00640324">
        <w:tc>
          <w:tcPr>
            <w:tcW w:w="1301" w:type="dxa"/>
            <w:shd w:val="clear" w:color="auto" w:fill="auto"/>
          </w:tcPr>
          <w:p w:rsidR="00CC0898" w:rsidRPr="003D7615" w:rsidRDefault="00CC0898" w:rsidP="00560B03">
            <w:pPr>
              <w:spacing w:after="120"/>
              <w:rPr>
                <w:rFonts w:asciiTheme="minorHAnsi" w:hAnsiTheme="minorHAnsi"/>
              </w:rPr>
            </w:pPr>
            <w:r w:rsidRPr="003D7615">
              <w:rPr>
                <w:rFonts w:asciiTheme="minorHAnsi" w:hAnsiTheme="minorHAnsi"/>
              </w:rPr>
              <w:t>7.1</w:t>
            </w:r>
          </w:p>
        </w:tc>
        <w:tc>
          <w:tcPr>
            <w:tcW w:w="6070" w:type="dxa"/>
            <w:shd w:val="clear" w:color="auto" w:fill="auto"/>
          </w:tcPr>
          <w:p w:rsidR="00CC0898" w:rsidRPr="003D7615" w:rsidRDefault="001A22A2" w:rsidP="00560B03">
            <w:pPr>
              <w:spacing w:after="120"/>
              <w:jc w:val="left"/>
              <w:rPr>
                <w:rFonts w:asciiTheme="minorHAnsi" w:hAnsiTheme="minorHAnsi"/>
              </w:rPr>
            </w:pPr>
            <w:r w:rsidRPr="003D7615">
              <w:rPr>
                <w:rFonts w:asciiTheme="minorHAnsi" w:hAnsiTheme="minorHAnsi"/>
                <w:lang w:val="en-US"/>
              </w:rPr>
              <w:t>The registration of a course on CRICOS must include the expected duration of the course. The registered duration cannot exceed the time required for completing the course on the basis of the normal amount of full-time study. Only courses which can be undertaken on a full-time basis can be registered on CRICOS. A course will not be registered on CRICOS unless it meets the relevant Australian Qualifications Framework requirements or those of any other appropriate quality or accreditation framework, if an appropriate framework exists.</w:t>
            </w:r>
          </w:p>
        </w:tc>
        <w:tc>
          <w:tcPr>
            <w:tcW w:w="5131" w:type="dxa"/>
            <w:shd w:val="clear" w:color="auto" w:fill="auto"/>
          </w:tcPr>
          <w:p w:rsidR="00CC0898" w:rsidRPr="00BF0753" w:rsidRDefault="00C5024E" w:rsidP="00560B03">
            <w:pPr>
              <w:spacing w:after="120"/>
              <w:jc w:val="left"/>
              <w:rPr>
                <w:rFonts w:asciiTheme="minorHAnsi" w:hAnsiTheme="minorHAnsi"/>
                <w:bCs/>
                <w:lang w:val="en-AU"/>
              </w:rPr>
            </w:pPr>
            <w:r w:rsidRPr="00BF0753">
              <w:rPr>
                <w:rFonts w:asciiTheme="minorHAnsi" w:hAnsiTheme="minorHAnsi"/>
                <w:bCs/>
                <w:lang w:val="en-AU"/>
              </w:rPr>
              <w:t xml:space="preserve">3.1.1 </w:t>
            </w:r>
            <w:r w:rsidR="004756A7" w:rsidRPr="00BF0753">
              <w:rPr>
                <w:rFonts w:asciiTheme="minorHAnsi" w:hAnsiTheme="minorHAnsi"/>
                <w:bCs/>
                <w:lang w:val="en-AU"/>
              </w:rPr>
              <w:t>The design for each course of study is specified and the specification includes:</w:t>
            </w:r>
          </w:p>
          <w:p w:rsidR="004756A7" w:rsidRPr="00BF0753" w:rsidRDefault="004756A7" w:rsidP="00560B03">
            <w:pPr>
              <w:spacing w:after="120"/>
              <w:jc w:val="left"/>
              <w:rPr>
                <w:rFonts w:asciiTheme="minorHAnsi" w:hAnsiTheme="minorHAnsi"/>
                <w:bCs/>
                <w:lang w:val="en-AU"/>
              </w:rPr>
            </w:pPr>
            <w:r w:rsidRPr="00BF0753">
              <w:rPr>
                <w:rFonts w:asciiTheme="minorHAnsi" w:hAnsiTheme="minorHAnsi"/>
                <w:bCs/>
                <w:lang w:val="en-AU"/>
              </w:rPr>
              <w:t>b. structure, duration and modes of delivery</w:t>
            </w:r>
          </w:p>
          <w:p w:rsidR="00586B99" w:rsidRPr="00BF0753" w:rsidRDefault="00586B99" w:rsidP="00560B03">
            <w:pPr>
              <w:spacing w:after="120"/>
              <w:jc w:val="left"/>
              <w:rPr>
                <w:rFonts w:asciiTheme="minorHAnsi" w:hAnsiTheme="minorHAnsi"/>
              </w:rPr>
            </w:pPr>
            <w:r w:rsidRPr="00BF0753">
              <w:rPr>
                <w:rFonts w:asciiTheme="minorHAnsi" w:hAnsiTheme="minorHAnsi"/>
              </w:rPr>
              <w:t>7.2.3 There are policies and processes that ensure information and advice given to international students holding or applying for an Australian student visa and decisions taken in relation to such students meet statutory requirements.</w:t>
            </w:r>
          </w:p>
          <w:p w:rsidR="00573172" w:rsidRPr="00BF0753" w:rsidRDefault="004756A7" w:rsidP="00573172">
            <w:pPr>
              <w:spacing w:after="120"/>
              <w:jc w:val="left"/>
              <w:rPr>
                <w:rFonts w:asciiTheme="minorHAnsi" w:hAnsiTheme="minorHAnsi"/>
                <w:bCs/>
                <w:lang w:val="en-AU"/>
              </w:rPr>
            </w:pPr>
            <w:r w:rsidRPr="00BF0753">
              <w:rPr>
                <w:rFonts w:asciiTheme="minorHAnsi" w:hAnsiTheme="minorHAnsi"/>
                <w:bCs/>
                <w:lang w:val="en-AU"/>
              </w:rPr>
              <w:t>7.3.2</w:t>
            </w:r>
            <w:r w:rsidR="00BD4AFA" w:rsidRPr="00BF0753">
              <w:rPr>
                <w:rFonts w:asciiTheme="minorHAnsi" w:hAnsiTheme="minorHAnsi"/>
                <w:bCs/>
                <w:lang w:val="en-AU"/>
              </w:rPr>
              <w:t xml:space="preserve"> </w:t>
            </w:r>
            <w:r w:rsidR="00573172" w:rsidRPr="00BF0753">
              <w:rPr>
                <w:rFonts w:asciiTheme="minorHAnsi" w:hAnsiTheme="minorHAnsi"/>
                <w:bCs/>
                <w:lang w:val="en-AU"/>
              </w:rPr>
              <w:t xml:space="preserve">The list of all higher education courses of study within the repository of information includes: </w:t>
            </w:r>
          </w:p>
          <w:p w:rsidR="00573172" w:rsidRPr="00BF0753" w:rsidRDefault="00573172" w:rsidP="00573172">
            <w:pPr>
              <w:spacing w:after="120"/>
              <w:jc w:val="left"/>
              <w:rPr>
                <w:rFonts w:asciiTheme="minorHAnsi" w:hAnsiTheme="minorHAnsi"/>
                <w:bCs/>
                <w:lang w:val="en-AU"/>
              </w:rPr>
            </w:pPr>
            <w:r w:rsidRPr="00BF0753">
              <w:rPr>
                <w:rFonts w:asciiTheme="minorHAnsi" w:hAnsiTheme="minorHAnsi"/>
                <w:bCs/>
                <w:lang w:val="en-AU"/>
              </w:rPr>
              <w:t xml:space="preserve">c. whether the qualification is recognised in the </w:t>
            </w:r>
            <w:r w:rsidRPr="00BF0753">
              <w:rPr>
                <w:rFonts w:asciiTheme="minorHAnsi" w:hAnsiTheme="minorHAnsi"/>
                <w:bCs/>
                <w:lang w:val="en-AU"/>
              </w:rPr>
              <w:lastRenderedPageBreak/>
              <w:t xml:space="preserve">Australian Qualifications Framework   </w:t>
            </w:r>
          </w:p>
          <w:p w:rsidR="00573172" w:rsidRPr="00BF0753" w:rsidRDefault="00573172" w:rsidP="00573172">
            <w:pPr>
              <w:spacing w:after="120"/>
              <w:jc w:val="left"/>
              <w:rPr>
                <w:rFonts w:asciiTheme="minorHAnsi" w:hAnsiTheme="minorHAnsi"/>
                <w:bCs/>
                <w:lang w:val="en-AU"/>
              </w:rPr>
            </w:pPr>
            <w:r w:rsidRPr="00BF0753">
              <w:rPr>
                <w:rFonts w:asciiTheme="minorHAnsi" w:hAnsiTheme="minorHAnsi"/>
                <w:bCs/>
                <w:lang w:val="en-AU"/>
              </w:rPr>
              <w:t>f. the duration of each course of study</w:t>
            </w:r>
          </w:p>
          <w:p w:rsidR="00C5024E" w:rsidRPr="003D7615" w:rsidRDefault="00C5024E" w:rsidP="00573172">
            <w:pPr>
              <w:spacing w:after="120"/>
              <w:jc w:val="left"/>
              <w:rPr>
                <w:rFonts w:asciiTheme="minorHAnsi" w:hAnsiTheme="minorHAnsi"/>
                <w:bCs/>
                <w:lang w:val="en-AU"/>
              </w:rPr>
            </w:pPr>
          </w:p>
        </w:tc>
        <w:tc>
          <w:tcPr>
            <w:tcW w:w="2099" w:type="dxa"/>
            <w:shd w:val="clear" w:color="auto" w:fill="auto"/>
          </w:tcPr>
          <w:p w:rsidR="00CC0898" w:rsidRPr="003D7615" w:rsidRDefault="00087163" w:rsidP="00A91E1A">
            <w:pPr>
              <w:spacing w:after="120"/>
              <w:jc w:val="left"/>
              <w:rPr>
                <w:rFonts w:asciiTheme="minorHAnsi" w:hAnsiTheme="minorHAnsi"/>
              </w:rPr>
            </w:pPr>
            <w:r w:rsidRPr="003D7615">
              <w:rPr>
                <w:rFonts w:asciiTheme="minorHAnsi" w:hAnsiTheme="minorHAnsi"/>
              </w:rPr>
              <w:lastRenderedPageBreak/>
              <w:t xml:space="preserve">Compliance with the </w:t>
            </w:r>
            <w:r w:rsidR="00527E77" w:rsidRPr="003D7615">
              <w:rPr>
                <w:rFonts w:asciiTheme="minorHAnsi" w:hAnsiTheme="minorHAnsi"/>
              </w:rPr>
              <w:t xml:space="preserve">identified Standards for </w:t>
            </w:r>
            <w:r w:rsidRPr="003D7615">
              <w:rPr>
                <w:rFonts w:asciiTheme="minorHAnsi" w:hAnsiTheme="minorHAnsi"/>
              </w:rPr>
              <w:t xml:space="preserve">Higher Education is consistent with the </w:t>
            </w:r>
            <w:r w:rsidR="00527E77" w:rsidRPr="003D7615">
              <w:rPr>
                <w:rFonts w:asciiTheme="minorHAnsi" w:hAnsiTheme="minorHAnsi"/>
              </w:rPr>
              <w:t xml:space="preserve">requirements of the </w:t>
            </w:r>
            <w:r w:rsidR="00F0297E" w:rsidRPr="003D7615">
              <w:rPr>
                <w:rFonts w:asciiTheme="minorHAnsi" w:hAnsiTheme="minorHAnsi"/>
              </w:rPr>
              <w:t>National Code</w:t>
            </w:r>
            <w:r w:rsidR="00527E77" w:rsidRPr="003D7615">
              <w:rPr>
                <w:rFonts w:asciiTheme="minorHAnsi" w:hAnsiTheme="minorHAnsi"/>
              </w:rPr>
              <w:t>.</w:t>
            </w:r>
          </w:p>
        </w:tc>
      </w:tr>
      <w:tr w:rsidR="00CC0898" w:rsidRPr="003D7615" w:rsidTr="00640324">
        <w:tc>
          <w:tcPr>
            <w:tcW w:w="1301" w:type="dxa"/>
            <w:shd w:val="clear" w:color="auto" w:fill="auto"/>
          </w:tcPr>
          <w:p w:rsidR="00CC0898" w:rsidRPr="003D7615" w:rsidRDefault="00CC0898" w:rsidP="00560B03">
            <w:pPr>
              <w:spacing w:after="120"/>
              <w:rPr>
                <w:rFonts w:asciiTheme="minorHAnsi" w:hAnsiTheme="minorHAnsi"/>
              </w:rPr>
            </w:pPr>
            <w:r w:rsidRPr="003D7615">
              <w:rPr>
                <w:rFonts w:asciiTheme="minorHAnsi" w:hAnsiTheme="minorHAnsi"/>
              </w:rPr>
              <w:lastRenderedPageBreak/>
              <w:t>7.2</w:t>
            </w:r>
          </w:p>
        </w:tc>
        <w:tc>
          <w:tcPr>
            <w:tcW w:w="6070" w:type="dxa"/>
            <w:shd w:val="clear" w:color="auto" w:fill="auto"/>
          </w:tcPr>
          <w:p w:rsidR="00CC0898" w:rsidRPr="003D7615" w:rsidRDefault="001A22A2" w:rsidP="001A22A2">
            <w:pPr>
              <w:spacing w:after="120"/>
              <w:rPr>
                <w:rFonts w:asciiTheme="minorHAnsi" w:hAnsiTheme="minorHAnsi"/>
                <w:lang w:val="en-US"/>
              </w:rPr>
            </w:pPr>
            <w:r w:rsidRPr="003D7615">
              <w:rPr>
                <w:rFonts w:asciiTheme="minorHAnsi" w:hAnsiTheme="minorHAnsi"/>
                <w:lang w:val="en-US"/>
              </w:rPr>
              <w:t xml:space="preserve">For </w:t>
            </w:r>
            <w:bookmarkStart w:id="4" w:name="OLE_LINK27"/>
            <w:r w:rsidRPr="003D7615">
              <w:rPr>
                <w:rFonts w:asciiTheme="minorHAnsi" w:hAnsiTheme="minorHAnsi"/>
                <w:lang w:val="en-US"/>
              </w:rPr>
              <w:t xml:space="preserve">English Language Intensive Courses for Overseas Students </w:t>
            </w:r>
            <w:bookmarkEnd w:id="4"/>
            <w:r w:rsidRPr="003D7615">
              <w:rPr>
                <w:rFonts w:asciiTheme="minorHAnsi" w:hAnsiTheme="minorHAnsi"/>
                <w:lang w:val="en-US"/>
              </w:rPr>
              <w:t>(ELICOS), a course duration range may be specified on CRICOS as the study duration will vary according to each student’s learning goals which will be reflected in the expected duration of study specified on the student’s Confirmation of Enrolment (</w:t>
            </w:r>
            <w:proofErr w:type="spellStart"/>
            <w:r w:rsidRPr="003D7615">
              <w:rPr>
                <w:rFonts w:asciiTheme="minorHAnsi" w:hAnsiTheme="minorHAnsi"/>
                <w:lang w:val="en-US"/>
              </w:rPr>
              <w:t>CoE</w:t>
            </w:r>
            <w:proofErr w:type="spellEnd"/>
            <w:r w:rsidRPr="003D7615">
              <w:rPr>
                <w:rFonts w:asciiTheme="minorHAnsi" w:hAnsiTheme="minorHAnsi"/>
                <w:lang w:val="en-US"/>
              </w:rPr>
              <w:t xml:space="preserve">). ELICOS courses remain subject to the requirement in paragraph 7.1 that only full-time courses can be registered on CRICOS.   </w:t>
            </w:r>
          </w:p>
        </w:tc>
        <w:tc>
          <w:tcPr>
            <w:tcW w:w="5131" w:type="dxa"/>
            <w:shd w:val="clear" w:color="auto" w:fill="auto"/>
          </w:tcPr>
          <w:p w:rsidR="00CC0898" w:rsidRPr="003D7615" w:rsidRDefault="00CC0898" w:rsidP="00560B03">
            <w:pPr>
              <w:spacing w:after="120"/>
              <w:jc w:val="left"/>
              <w:rPr>
                <w:rFonts w:asciiTheme="minorHAnsi" w:hAnsiTheme="minorHAnsi"/>
                <w:bCs/>
                <w:lang w:val="en-AU"/>
              </w:rPr>
            </w:pPr>
          </w:p>
        </w:tc>
        <w:tc>
          <w:tcPr>
            <w:tcW w:w="2099" w:type="dxa"/>
            <w:shd w:val="clear" w:color="auto" w:fill="auto"/>
          </w:tcPr>
          <w:p w:rsidR="00CC0898" w:rsidRPr="003D7615" w:rsidRDefault="00A3529F" w:rsidP="00087163">
            <w:pPr>
              <w:spacing w:after="120"/>
              <w:jc w:val="left"/>
              <w:rPr>
                <w:rFonts w:asciiTheme="minorHAnsi" w:hAnsiTheme="minorHAnsi"/>
              </w:rPr>
            </w:pPr>
            <w:r w:rsidRPr="003D7615">
              <w:rPr>
                <w:rFonts w:asciiTheme="minorHAnsi" w:hAnsiTheme="minorHAnsi"/>
              </w:rPr>
              <w:t xml:space="preserve">ELICOS courses are </w:t>
            </w:r>
            <w:r w:rsidR="00087163" w:rsidRPr="003D7615">
              <w:rPr>
                <w:rFonts w:asciiTheme="minorHAnsi" w:hAnsiTheme="minorHAnsi"/>
              </w:rPr>
              <w:t>not higher education courses</w:t>
            </w:r>
            <w:r w:rsidR="00776D0E" w:rsidRPr="003D7615">
              <w:rPr>
                <w:rFonts w:asciiTheme="minorHAnsi" w:hAnsiTheme="minorHAnsi"/>
              </w:rPr>
              <w:t>.</w:t>
            </w:r>
          </w:p>
        </w:tc>
      </w:tr>
      <w:tr w:rsidR="00CC0898" w:rsidRPr="003D7615" w:rsidTr="00640324">
        <w:tc>
          <w:tcPr>
            <w:tcW w:w="1301" w:type="dxa"/>
            <w:shd w:val="clear" w:color="auto" w:fill="auto"/>
          </w:tcPr>
          <w:p w:rsidR="00CC0898" w:rsidRPr="003D7615" w:rsidRDefault="00CC0898" w:rsidP="00560B03">
            <w:pPr>
              <w:spacing w:after="120"/>
              <w:rPr>
                <w:rFonts w:asciiTheme="minorHAnsi" w:hAnsiTheme="minorHAnsi"/>
              </w:rPr>
            </w:pPr>
            <w:r w:rsidRPr="003D7615">
              <w:rPr>
                <w:rFonts w:asciiTheme="minorHAnsi" w:hAnsiTheme="minorHAnsi"/>
              </w:rPr>
              <w:t>7.3</w:t>
            </w:r>
          </w:p>
        </w:tc>
        <w:tc>
          <w:tcPr>
            <w:tcW w:w="6070" w:type="dxa"/>
            <w:shd w:val="clear" w:color="auto" w:fill="auto"/>
          </w:tcPr>
          <w:p w:rsidR="00CC0898" w:rsidRPr="003D7615" w:rsidRDefault="001A22A2" w:rsidP="00560B03">
            <w:pPr>
              <w:spacing w:after="120"/>
              <w:jc w:val="left"/>
              <w:rPr>
                <w:rFonts w:asciiTheme="minorHAnsi" w:hAnsiTheme="minorHAnsi"/>
              </w:rPr>
            </w:pPr>
            <w:r w:rsidRPr="003D7615">
              <w:rPr>
                <w:rFonts w:asciiTheme="minorHAnsi" w:hAnsiTheme="minorHAnsi"/>
                <w:lang w:val="en-US"/>
              </w:rPr>
              <w:t>The designated authority must take into account the proposed course structure when determining the appropriate duration for registration on CRICOS (that is, the number of compulsory terms or semesters each academic year). The registered duration of the course must include approved holiday periods and any approved periods of work-based training. When the course duration is not specified by the accrediting authority, the designated authority will determine the course duration based on a minimum of 20 scheduled course contact hours per week.</w:t>
            </w:r>
          </w:p>
        </w:tc>
        <w:tc>
          <w:tcPr>
            <w:tcW w:w="5131" w:type="dxa"/>
            <w:shd w:val="clear" w:color="auto" w:fill="auto"/>
          </w:tcPr>
          <w:p w:rsidR="00CC0898" w:rsidRPr="003D7615" w:rsidRDefault="00CC0898" w:rsidP="00560B03">
            <w:pPr>
              <w:spacing w:after="120"/>
              <w:jc w:val="left"/>
              <w:rPr>
                <w:rFonts w:asciiTheme="minorHAnsi" w:hAnsiTheme="minorHAnsi"/>
                <w:bCs/>
                <w:lang w:val="en-AU"/>
              </w:rPr>
            </w:pPr>
          </w:p>
        </w:tc>
        <w:tc>
          <w:tcPr>
            <w:tcW w:w="2099" w:type="dxa"/>
            <w:shd w:val="clear" w:color="auto" w:fill="auto"/>
          </w:tcPr>
          <w:p w:rsidR="00CC0898" w:rsidRPr="003D7615" w:rsidRDefault="0086796C" w:rsidP="003944DC">
            <w:pPr>
              <w:spacing w:after="120"/>
              <w:jc w:val="left"/>
              <w:rPr>
                <w:rFonts w:asciiTheme="minorHAnsi" w:hAnsiTheme="minorHAnsi"/>
                <w:highlight w:val="green"/>
              </w:rPr>
            </w:pPr>
            <w:r w:rsidRPr="003D7615">
              <w:rPr>
                <w:rFonts w:asciiTheme="minorHAnsi" w:hAnsiTheme="minorHAnsi"/>
              </w:rPr>
              <w:t>Immigration-related</w:t>
            </w:r>
            <w:r w:rsidR="00527E77" w:rsidRPr="003D7615">
              <w:rPr>
                <w:rFonts w:asciiTheme="minorHAnsi" w:hAnsiTheme="minorHAnsi"/>
              </w:rPr>
              <w:t xml:space="preserve"> outcome that is not</w:t>
            </w:r>
            <w:r w:rsidR="00CC4193" w:rsidRPr="003D7615">
              <w:rPr>
                <w:rFonts w:asciiTheme="minorHAnsi" w:hAnsiTheme="minorHAnsi"/>
              </w:rPr>
              <w:t xml:space="preserve"> directly related to the quality of education</w:t>
            </w:r>
            <w:r w:rsidR="00866357" w:rsidRPr="003D7615">
              <w:rPr>
                <w:rFonts w:asciiTheme="minorHAnsi" w:hAnsiTheme="minorHAnsi"/>
              </w:rPr>
              <w:t xml:space="preserve"> and hence the Framework</w:t>
            </w:r>
            <w:r w:rsidRPr="003D7615">
              <w:rPr>
                <w:rFonts w:asciiTheme="minorHAnsi" w:hAnsiTheme="minorHAnsi"/>
              </w:rPr>
              <w:t>.</w:t>
            </w:r>
            <w:r w:rsidR="00CC4193" w:rsidRPr="003D7615">
              <w:rPr>
                <w:rFonts w:asciiTheme="minorHAnsi" w:hAnsiTheme="minorHAnsi"/>
              </w:rPr>
              <w:t xml:space="preserve"> </w:t>
            </w:r>
          </w:p>
        </w:tc>
      </w:tr>
      <w:tr w:rsidR="00CC0898" w:rsidRPr="003D7615" w:rsidTr="00640324">
        <w:tc>
          <w:tcPr>
            <w:tcW w:w="1301" w:type="dxa"/>
            <w:shd w:val="clear" w:color="auto" w:fill="auto"/>
          </w:tcPr>
          <w:p w:rsidR="00CC0898" w:rsidRPr="003D7615" w:rsidRDefault="00CC0898" w:rsidP="00560B03">
            <w:pPr>
              <w:spacing w:after="120"/>
              <w:rPr>
                <w:rFonts w:asciiTheme="minorHAnsi" w:hAnsiTheme="minorHAnsi"/>
              </w:rPr>
            </w:pPr>
            <w:r w:rsidRPr="003D7615">
              <w:rPr>
                <w:rFonts w:asciiTheme="minorHAnsi" w:hAnsiTheme="minorHAnsi"/>
              </w:rPr>
              <w:t>7.4</w:t>
            </w:r>
          </w:p>
        </w:tc>
        <w:tc>
          <w:tcPr>
            <w:tcW w:w="6070" w:type="dxa"/>
            <w:shd w:val="clear" w:color="auto" w:fill="auto"/>
          </w:tcPr>
          <w:p w:rsidR="00CC0898" w:rsidRPr="003D7615" w:rsidRDefault="001A22A2" w:rsidP="00560B03">
            <w:pPr>
              <w:spacing w:after="120"/>
              <w:jc w:val="left"/>
              <w:rPr>
                <w:rFonts w:asciiTheme="minorHAnsi" w:hAnsiTheme="minorHAnsi"/>
              </w:rPr>
            </w:pPr>
            <w:r w:rsidRPr="003D7615">
              <w:rPr>
                <w:rFonts w:asciiTheme="minorHAnsi" w:hAnsiTheme="minorHAnsi"/>
                <w:lang w:val="en-US"/>
              </w:rPr>
              <w:t>Proposed changes to the registered duration of a course must be approved by the designated authority prior to the changes being made.</w:t>
            </w:r>
          </w:p>
        </w:tc>
        <w:tc>
          <w:tcPr>
            <w:tcW w:w="5131" w:type="dxa"/>
            <w:shd w:val="clear" w:color="auto" w:fill="auto"/>
          </w:tcPr>
          <w:p w:rsidR="00CC0898" w:rsidRPr="003D7615" w:rsidRDefault="00CC0898" w:rsidP="00560B03">
            <w:pPr>
              <w:spacing w:after="120"/>
              <w:jc w:val="left"/>
              <w:rPr>
                <w:rFonts w:asciiTheme="minorHAnsi" w:hAnsiTheme="minorHAnsi"/>
                <w:bCs/>
                <w:lang w:val="en-AU"/>
              </w:rPr>
            </w:pPr>
          </w:p>
        </w:tc>
        <w:tc>
          <w:tcPr>
            <w:tcW w:w="2099" w:type="dxa"/>
            <w:shd w:val="clear" w:color="auto" w:fill="auto"/>
          </w:tcPr>
          <w:p w:rsidR="00CC0898" w:rsidRPr="003D7615" w:rsidRDefault="00CC4193" w:rsidP="00CC4193">
            <w:pPr>
              <w:spacing w:after="120"/>
              <w:jc w:val="left"/>
              <w:rPr>
                <w:rFonts w:asciiTheme="minorHAnsi" w:hAnsiTheme="minorHAnsi"/>
              </w:rPr>
            </w:pPr>
            <w:r w:rsidRPr="003D7615">
              <w:rPr>
                <w:rFonts w:asciiTheme="minorHAnsi" w:hAnsiTheme="minorHAnsi"/>
              </w:rPr>
              <w:t>Refer to Section 29 of the TEQSA Act 2011 (Condition</w:t>
            </w:r>
            <w:r w:rsidR="00527E77" w:rsidRPr="003D7615">
              <w:rPr>
                <w:rFonts w:asciiTheme="minorHAnsi" w:hAnsiTheme="minorHAnsi"/>
              </w:rPr>
              <w:t xml:space="preserve"> </w:t>
            </w:r>
            <w:r w:rsidRPr="003D7615">
              <w:rPr>
                <w:rFonts w:asciiTheme="minorHAnsi" w:hAnsiTheme="minorHAnsi"/>
              </w:rPr>
              <w:t>-notifying TEQSA of material changes)</w:t>
            </w:r>
            <w:r w:rsidR="00527E77" w:rsidRPr="003D7615">
              <w:rPr>
                <w:rFonts w:asciiTheme="minorHAnsi" w:hAnsiTheme="minorHAnsi"/>
              </w:rPr>
              <w:t>.</w:t>
            </w:r>
          </w:p>
        </w:tc>
      </w:tr>
      <w:tr w:rsidR="00CC0898" w:rsidRPr="003D7615" w:rsidTr="006B1AAB">
        <w:tc>
          <w:tcPr>
            <w:tcW w:w="1301" w:type="dxa"/>
            <w:shd w:val="clear" w:color="auto" w:fill="auto"/>
          </w:tcPr>
          <w:p w:rsidR="00CC0898" w:rsidRPr="00E87022" w:rsidRDefault="00CC0898" w:rsidP="00560B03">
            <w:pPr>
              <w:spacing w:after="120"/>
              <w:rPr>
                <w:rFonts w:asciiTheme="minorHAnsi" w:hAnsiTheme="minorHAnsi"/>
              </w:rPr>
            </w:pPr>
            <w:r w:rsidRPr="00E87022">
              <w:rPr>
                <w:rFonts w:asciiTheme="minorHAnsi" w:hAnsiTheme="minorHAnsi"/>
              </w:rPr>
              <w:t>8.1</w:t>
            </w:r>
          </w:p>
        </w:tc>
        <w:tc>
          <w:tcPr>
            <w:tcW w:w="6070" w:type="dxa"/>
            <w:shd w:val="clear" w:color="auto" w:fill="auto"/>
          </w:tcPr>
          <w:p w:rsidR="001A22A2" w:rsidRPr="00E87022" w:rsidRDefault="001A22A2" w:rsidP="001A22A2">
            <w:pPr>
              <w:spacing w:after="120"/>
              <w:ind w:left="567" w:hanging="567"/>
              <w:rPr>
                <w:rFonts w:asciiTheme="minorHAnsi" w:hAnsiTheme="minorHAnsi"/>
                <w:lang w:val="en-US"/>
              </w:rPr>
            </w:pPr>
            <w:r w:rsidRPr="00E87022">
              <w:rPr>
                <w:rFonts w:asciiTheme="minorHAnsi" w:hAnsiTheme="minorHAnsi"/>
                <w:lang w:val="en-US"/>
              </w:rPr>
              <w:t>Work-based training must o</w:t>
            </w:r>
            <w:r w:rsidR="00CC4193" w:rsidRPr="00E87022">
              <w:rPr>
                <w:rFonts w:asciiTheme="minorHAnsi" w:hAnsiTheme="minorHAnsi"/>
                <w:lang w:val="en-US"/>
              </w:rPr>
              <w:t xml:space="preserve">nly be approved by a designated </w:t>
            </w:r>
            <w:r w:rsidRPr="00E87022">
              <w:rPr>
                <w:rFonts w:asciiTheme="minorHAnsi" w:hAnsiTheme="minorHAnsi"/>
                <w:lang w:val="en-US"/>
              </w:rPr>
              <w:t>authority as part of a CRICOS-registered course where:</w:t>
            </w:r>
          </w:p>
          <w:p w:rsidR="001A22A2" w:rsidRPr="00E87022" w:rsidRDefault="001A22A2" w:rsidP="001A22A2">
            <w:pPr>
              <w:numPr>
                <w:ilvl w:val="0"/>
                <w:numId w:val="27"/>
              </w:numPr>
              <w:spacing w:after="120"/>
              <w:jc w:val="left"/>
              <w:rPr>
                <w:rFonts w:asciiTheme="minorHAnsi" w:hAnsiTheme="minorHAnsi"/>
                <w:lang w:val="en-US"/>
              </w:rPr>
            </w:pPr>
            <w:r w:rsidRPr="00E87022">
              <w:rPr>
                <w:rFonts w:asciiTheme="minorHAnsi" w:hAnsiTheme="minorHAnsi"/>
                <w:lang w:val="en-US"/>
              </w:rPr>
              <w:t>it must be undertaken to gain the qualification, and</w:t>
            </w:r>
          </w:p>
          <w:p w:rsidR="00CC0898" w:rsidRPr="00E87022" w:rsidRDefault="001A22A2" w:rsidP="001A22A2">
            <w:pPr>
              <w:numPr>
                <w:ilvl w:val="0"/>
                <w:numId w:val="27"/>
              </w:numPr>
              <w:spacing w:after="120"/>
              <w:jc w:val="left"/>
              <w:rPr>
                <w:rFonts w:asciiTheme="minorHAnsi" w:hAnsiTheme="minorHAnsi"/>
                <w:lang w:val="en-US"/>
              </w:rPr>
            </w:pPr>
            <w:proofErr w:type="gramStart"/>
            <w:r w:rsidRPr="00E87022">
              <w:rPr>
                <w:rFonts w:asciiTheme="minorHAnsi" w:hAnsiTheme="minorHAnsi"/>
                <w:lang w:val="en-US"/>
              </w:rPr>
              <w:t>the</w:t>
            </w:r>
            <w:proofErr w:type="gramEnd"/>
            <w:r w:rsidRPr="00E87022">
              <w:rPr>
                <w:rFonts w:asciiTheme="minorHAnsi" w:hAnsiTheme="minorHAnsi"/>
                <w:lang w:val="en-US"/>
              </w:rPr>
              <w:t xml:space="preserve"> registered provider has appropriate arrangements for the supervision and assessment of overseas </w:t>
            </w:r>
            <w:r w:rsidRPr="00E87022">
              <w:rPr>
                <w:rFonts w:asciiTheme="minorHAnsi" w:hAnsiTheme="minorHAnsi"/>
                <w:lang w:val="en-US"/>
              </w:rPr>
              <w:lastRenderedPageBreak/>
              <w:t>students in place.</w:t>
            </w:r>
          </w:p>
        </w:tc>
        <w:tc>
          <w:tcPr>
            <w:tcW w:w="5131" w:type="dxa"/>
            <w:shd w:val="clear" w:color="auto" w:fill="auto"/>
          </w:tcPr>
          <w:p w:rsidR="00CC0898" w:rsidRPr="00E87022" w:rsidRDefault="00310F5C" w:rsidP="00560B03">
            <w:pPr>
              <w:spacing w:after="120"/>
              <w:jc w:val="left"/>
              <w:rPr>
                <w:rFonts w:asciiTheme="minorHAnsi" w:hAnsiTheme="minorHAnsi"/>
                <w:bCs/>
                <w:lang w:val="en-AU"/>
              </w:rPr>
            </w:pPr>
            <w:r w:rsidRPr="00E87022">
              <w:rPr>
                <w:rFonts w:asciiTheme="minorHAnsi" w:hAnsiTheme="minorHAnsi"/>
                <w:bCs/>
                <w:lang w:val="en-AU"/>
              </w:rPr>
              <w:lastRenderedPageBreak/>
              <w:t>5.4.1 Work-integrated learning, placements, other community-based learning and collaborative research training arrangements are quality assured, including assurance of the quality of supervision of student experiences.</w:t>
            </w:r>
          </w:p>
        </w:tc>
        <w:tc>
          <w:tcPr>
            <w:tcW w:w="2099" w:type="dxa"/>
            <w:shd w:val="clear" w:color="auto" w:fill="auto"/>
          </w:tcPr>
          <w:p w:rsidR="00CC0898" w:rsidRPr="003D7615" w:rsidRDefault="00E87022" w:rsidP="00E87022">
            <w:pPr>
              <w:spacing w:after="120"/>
              <w:jc w:val="left"/>
              <w:rPr>
                <w:rFonts w:asciiTheme="minorHAnsi" w:hAnsiTheme="minorHAnsi"/>
              </w:rPr>
            </w:pPr>
            <w:r w:rsidRPr="00E87022">
              <w:t xml:space="preserve">National Code standard 8.1a is primarily an immigration-related </w:t>
            </w:r>
            <w:proofErr w:type="gramStart"/>
            <w:r w:rsidRPr="00E87022">
              <w:t>outcome,</w:t>
            </w:r>
            <w:proofErr w:type="gramEnd"/>
            <w:r w:rsidRPr="00E87022">
              <w:t xml:space="preserve"> however an equivalent </w:t>
            </w:r>
            <w:r w:rsidRPr="00E87022">
              <w:lastRenderedPageBreak/>
              <w:t xml:space="preserve">educational outcome is achieved. </w:t>
            </w:r>
            <w:r w:rsidR="008F5D48" w:rsidRPr="00E87022">
              <w:rPr>
                <w:rFonts w:asciiTheme="minorHAnsi" w:hAnsiTheme="minorHAnsi"/>
              </w:rPr>
              <w:t xml:space="preserve"> </w:t>
            </w:r>
          </w:p>
        </w:tc>
      </w:tr>
      <w:tr w:rsidR="00CC0898" w:rsidRPr="003D7615" w:rsidTr="00640324">
        <w:tc>
          <w:tcPr>
            <w:tcW w:w="1301" w:type="dxa"/>
            <w:shd w:val="clear" w:color="auto" w:fill="auto"/>
          </w:tcPr>
          <w:p w:rsidR="00CC0898" w:rsidRPr="003D7615" w:rsidRDefault="00CC0898" w:rsidP="00560B03">
            <w:pPr>
              <w:spacing w:after="120"/>
              <w:rPr>
                <w:rFonts w:asciiTheme="minorHAnsi" w:hAnsiTheme="minorHAnsi"/>
              </w:rPr>
            </w:pPr>
            <w:r w:rsidRPr="003D7615">
              <w:rPr>
                <w:rFonts w:asciiTheme="minorHAnsi" w:hAnsiTheme="minorHAnsi"/>
              </w:rPr>
              <w:lastRenderedPageBreak/>
              <w:t>9.1</w:t>
            </w:r>
          </w:p>
        </w:tc>
        <w:tc>
          <w:tcPr>
            <w:tcW w:w="6070" w:type="dxa"/>
            <w:shd w:val="clear" w:color="auto" w:fill="auto"/>
          </w:tcPr>
          <w:p w:rsidR="00CC0898" w:rsidRPr="003D7615" w:rsidRDefault="001A22A2" w:rsidP="00560B03">
            <w:pPr>
              <w:spacing w:after="120"/>
              <w:jc w:val="left"/>
              <w:rPr>
                <w:rFonts w:asciiTheme="minorHAnsi" w:hAnsiTheme="minorHAnsi"/>
              </w:rPr>
            </w:pPr>
            <w:r w:rsidRPr="003D7615">
              <w:rPr>
                <w:rFonts w:asciiTheme="minorHAnsi" w:hAnsiTheme="minorHAnsi"/>
                <w:lang w:val="en-US"/>
              </w:rPr>
              <w:t xml:space="preserve">Courses delivered entirely by online or distance learning </w:t>
            </w:r>
            <w:proofErr w:type="spellStart"/>
            <w:r w:rsidRPr="003D7615">
              <w:rPr>
                <w:rFonts w:asciiTheme="minorHAnsi" w:hAnsiTheme="minorHAnsi"/>
                <w:lang w:val="en-US"/>
              </w:rPr>
              <w:t>can not</w:t>
            </w:r>
            <w:proofErr w:type="spellEnd"/>
            <w:r w:rsidRPr="003D7615">
              <w:rPr>
                <w:rFonts w:asciiTheme="minorHAnsi" w:hAnsiTheme="minorHAnsi"/>
                <w:lang w:val="en-US"/>
              </w:rPr>
              <w:t xml:space="preserve"> be registered on CRICOS. Courses with a distance or online component can only be registered on CRICOS where the designated authority is satisfied that these courses meet the minimum requirements as specified in Standard 9.</w:t>
            </w:r>
          </w:p>
        </w:tc>
        <w:tc>
          <w:tcPr>
            <w:tcW w:w="5131" w:type="dxa"/>
            <w:shd w:val="clear" w:color="auto" w:fill="auto"/>
          </w:tcPr>
          <w:p w:rsidR="00CC0898" w:rsidRPr="003D7615" w:rsidRDefault="00CC0898" w:rsidP="00560B03">
            <w:pPr>
              <w:spacing w:after="120"/>
              <w:jc w:val="left"/>
              <w:rPr>
                <w:rFonts w:asciiTheme="minorHAnsi" w:hAnsiTheme="minorHAnsi"/>
                <w:bCs/>
                <w:lang w:val="en-AU"/>
              </w:rPr>
            </w:pPr>
          </w:p>
        </w:tc>
        <w:tc>
          <w:tcPr>
            <w:tcW w:w="2099" w:type="dxa"/>
            <w:shd w:val="clear" w:color="auto" w:fill="auto"/>
          </w:tcPr>
          <w:p w:rsidR="00CC0898" w:rsidRPr="003D7615" w:rsidRDefault="001A19B8" w:rsidP="00560B03">
            <w:pPr>
              <w:spacing w:after="120"/>
              <w:jc w:val="left"/>
              <w:rPr>
                <w:rFonts w:asciiTheme="minorHAnsi" w:hAnsiTheme="minorHAnsi"/>
              </w:rPr>
            </w:pPr>
            <w:r w:rsidRPr="003D7615">
              <w:rPr>
                <w:rFonts w:asciiTheme="minorHAnsi" w:hAnsiTheme="minorHAnsi"/>
              </w:rPr>
              <w:t>Immigration-related outcome that is not directly related to the quality of education and hence the Framework.</w:t>
            </w:r>
          </w:p>
        </w:tc>
      </w:tr>
      <w:tr w:rsidR="00CC0898" w:rsidRPr="003D7615" w:rsidTr="00640324">
        <w:tc>
          <w:tcPr>
            <w:tcW w:w="1301" w:type="dxa"/>
            <w:shd w:val="clear" w:color="auto" w:fill="auto"/>
          </w:tcPr>
          <w:p w:rsidR="00CC0898" w:rsidRPr="00E47B86" w:rsidRDefault="00CC0898" w:rsidP="00560B03">
            <w:pPr>
              <w:spacing w:after="120"/>
              <w:rPr>
                <w:rFonts w:asciiTheme="minorHAnsi" w:hAnsiTheme="minorHAnsi"/>
              </w:rPr>
            </w:pPr>
            <w:r w:rsidRPr="00E47B86">
              <w:rPr>
                <w:rFonts w:asciiTheme="minorHAnsi" w:hAnsiTheme="minorHAnsi"/>
              </w:rPr>
              <w:t>10.1</w:t>
            </w:r>
          </w:p>
        </w:tc>
        <w:tc>
          <w:tcPr>
            <w:tcW w:w="6070" w:type="dxa"/>
            <w:shd w:val="clear" w:color="auto" w:fill="auto"/>
          </w:tcPr>
          <w:p w:rsidR="00CC0898" w:rsidRPr="00E47B86" w:rsidRDefault="001A22A2" w:rsidP="001A22A2">
            <w:pPr>
              <w:spacing w:after="120"/>
              <w:rPr>
                <w:rFonts w:asciiTheme="minorHAnsi" w:hAnsiTheme="minorHAnsi"/>
                <w:lang w:val="en-US"/>
              </w:rPr>
            </w:pPr>
            <w:r w:rsidRPr="00E47B86">
              <w:rPr>
                <w:rFonts w:asciiTheme="minorHAnsi" w:hAnsiTheme="minorHAnsi"/>
                <w:lang w:val="en-US"/>
              </w:rPr>
              <w:t>Where more than one provider is to be involved in providing a registered course to overseas students (for example, where one develops the curriculum and awards the qualification, and another delivers the tuition), only one provider will be registered for that course. CRICOS registration for courses is not transferable between providers.</w:t>
            </w:r>
          </w:p>
        </w:tc>
        <w:tc>
          <w:tcPr>
            <w:tcW w:w="5131" w:type="dxa"/>
            <w:shd w:val="clear" w:color="auto" w:fill="auto"/>
          </w:tcPr>
          <w:p w:rsidR="00CC0898" w:rsidRPr="00E47B86" w:rsidRDefault="00310F5C" w:rsidP="00652258">
            <w:pPr>
              <w:spacing w:after="120"/>
              <w:jc w:val="left"/>
              <w:rPr>
                <w:rFonts w:asciiTheme="minorHAnsi" w:hAnsiTheme="minorHAnsi"/>
                <w:bCs/>
                <w:lang w:val="en-AU"/>
              </w:rPr>
            </w:pPr>
            <w:r w:rsidRPr="00E47B86">
              <w:rPr>
                <w:rFonts w:asciiTheme="minorHAnsi" w:hAnsiTheme="minorHAnsi"/>
                <w:bCs/>
                <w:lang w:val="en-AU"/>
              </w:rPr>
              <w:t xml:space="preserve">5.4.2 When a course of study, any parts of a course of study, or research training are delivered through arrangements with another </w:t>
            </w:r>
            <w:proofErr w:type="gramStart"/>
            <w:r w:rsidRPr="00E47B86">
              <w:rPr>
                <w:rFonts w:asciiTheme="minorHAnsi" w:hAnsiTheme="minorHAnsi"/>
                <w:bCs/>
                <w:lang w:val="en-AU"/>
              </w:rPr>
              <w:t>party(</w:t>
            </w:r>
            <w:proofErr w:type="spellStart"/>
            <w:proofErr w:type="gramEnd"/>
            <w:r w:rsidRPr="00E47B86">
              <w:rPr>
                <w:rFonts w:asciiTheme="minorHAnsi" w:hAnsiTheme="minorHAnsi"/>
                <w:bCs/>
                <w:lang w:val="en-AU"/>
              </w:rPr>
              <w:t>ies</w:t>
            </w:r>
            <w:proofErr w:type="spellEnd"/>
            <w:r w:rsidRPr="00E47B86">
              <w:rPr>
                <w:rFonts w:asciiTheme="minorHAnsi" w:hAnsiTheme="minorHAnsi"/>
                <w:bCs/>
                <w:lang w:val="en-AU"/>
              </w:rPr>
              <w:t>), whether in Australia or overseas, the registered higher education provider remains accountable for the course of study and verifies continuing compliance of the course of study with the standards in the Higher Education Standards Framework that relate to the specific arrangement.</w:t>
            </w:r>
          </w:p>
        </w:tc>
        <w:tc>
          <w:tcPr>
            <w:tcW w:w="2099" w:type="dxa"/>
            <w:shd w:val="clear" w:color="auto" w:fill="auto"/>
          </w:tcPr>
          <w:p w:rsidR="00CC0898" w:rsidRPr="003D7615" w:rsidRDefault="0073699A" w:rsidP="00E47B86">
            <w:pPr>
              <w:spacing w:after="120"/>
              <w:jc w:val="left"/>
              <w:rPr>
                <w:rFonts w:asciiTheme="minorHAnsi" w:hAnsiTheme="minorHAnsi"/>
              </w:rPr>
            </w:pPr>
            <w:r w:rsidRPr="00E47B86">
              <w:rPr>
                <w:rFonts w:asciiTheme="minorHAnsi" w:hAnsiTheme="minorHAnsi"/>
              </w:rPr>
              <w:t xml:space="preserve">The Framework does not </w:t>
            </w:r>
            <w:r w:rsidR="00E47B86" w:rsidRPr="00E47B86">
              <w:rPr>
                <w:rFonts w:asciiTheme="minorHAnsi" w:hAnsiTheme="minorHAnsi"/>
              </w:rPr>
              <w:t>address specific rules of</w:t>
            </w:r>
            <w:r w:rsidRPr="00E47B86">
              <w:rPr>
                <w:rFonts w:asciiTheme="minorHAnsi" w:hAnsiTheme="minorHAnsi"/>
              </w:rPr>
              <w:t xml:space="preserve"> CRICOS </w:t>
            </w:r>
            <w:proofErr w:type="gramStart"/>
            <w:r w:rsidRPr="00E47B86">
              <w:rPr>
                <w:rFonts w:asciiTheme="minorHAnsi" w:hAnsiTheme="minorHAnsi"/>
              </w:rPr>
              <w:t>registration,</w:t>
            </w:r>
            <w:proofErr w:type="gramEnd"/>
            <w:r w:rsidRPr="00E47B86">
              <w:rPr>
                <w:rFonts w:asciiTheme="minorHAnsi" w:hAnsiTheme="minorHAnsi"/>
              </w:rPr>
              <w:t xml:space="preserve"> however Standard 5.4.2 speaks to the accountability of the </w:t>
            </w:r>
            <w:r w:rsidR="00E47B86" w:rsidRPr="00E47B86">
              <w:rPr>
                <w:rFonts w:asciiTheme="minorHAnsi" w:hAnsiTheme="minorHAnsi"/>
              </w:rPr>
              <w:t xml:space="preserve">“primary” </w:t>
            </w:r>
            <w:r w:rsidRPr="00E47B86">
              <w:rPr>
                <w:rFonts w:asciiTheme="minorHAnsi" w:hAnsiTheme="minorHAnsi"/>
              </w:rPr>
              <w:t>provider.</w:t>
            </w:r>
          </w:p>
        </w:tc>
      </w:tr>
      <w:tr w:rsidR="00882D9A" w:rsidRPr="003D7615" w:rsidTr="00640324">
        <w:tc>
          <w:tcPr>
            <w:tcW w:w="1301" w:type="dxa"/>
            <w:shd w:val="clear" w:color="auto" w:fill="auto"/>
          </w:tcPr>
          <w:p w:rsidR="00882D9A" w:rsidRPr="003D7615" w:rsidRDefault="00882D9A" w:rsidP="00560B03">
            <w:pPr>
              <w:spacing w:after="120"/>
              <w:rPr>
                <w:rFonts w:asciiTheme="minorHAnsi" w:hAnsiTheme="minorHAnsi"/>
              </w:rPr>
            </w:pPr>
            <w:r w:rsidRPr="003D7615">
              <w:rPr>
                <w:rFonts w:asciiTheme="minorHAnsi" w:hAnsiTheme="minorHAnsi"/>
              </w:rPr>
              <w:t>10.2</w:t>
            </w:r>
          </w:p>
        </w:tc>
        <w:tc>
          <w:tcPr>
            <w:tcW w:w="6070" w:type="dxa"/>
            <w:shd w:val="clear" w:color="auto" w:fill="auto"/>
          </w:tcPr>
          <w:p w:rsidR="00882D9A" w:rsidRPr="003D7615" w:rsidRDefault="00882D9A" w:rsidP="001A22A2">
            <w:pPr>
              <w:spacing w:after="120"/>
              <w:rPr>
                <w:rFonts w:asciiTheme="minorHAnsi" w:hAnsiTheme="minorHAnsi"/>
                <w:lang w:val="en-US"/>
              </w:rPr>
            </w:pPr>
            <w:r w:rsidRPr="003D7615">
              <w:rPr>
                <w:rFonts w:asciiTheme="minorHAnsi" w:hAnsiTheme="minorHAnsi"/>
                <w:lang w:val="en-US"/>
              </w:rPr>
              <w:t>The designated authority needs to be advised in writing of all providers to be involved in providing a registered course, the role played by each provider in the delivery of the course and the single provider recommended to be registered for the course. The designated authority will assess the provider’s suitability for registration in light of its connection with and responsibility for the course.</w:t>
            </w:r>
          </w:p>
        </w:tc>
        <w:tc>
          <w:tcPr>
            <w:tcW w:w="5131" w:type="dxa"/>
            <w:shd w:val="clear" w:color="auto" w:fill="auto"/>
          </w:tcPr>
          <w:p w:rsidR="004756A7" w:rsidRPr="00652258" w:rsidRDefault="004756A7" w:rsidP="004756A7">
            <w:pPr>
              <w:keepNext/>
              <w:spacing w:before="120" w:after="120"/>
              <w:ind w:left="34"/>
              <w:outlineLvl w:val="0"/>
              <w:rPr>
                <w:rFonts w:asciiTheme="minorHAnsi" w:eastAsia="Batang" w:hAnsiTheme="minorHAnsi" w:cs="Arial"/>
                <w:b/>
                <w:bCs/>
              </w:rPr>
            </w:pPr>
            <w:r w:rsidRPr="00652258">
              <w:rPr>
                <w:rFonts w:asciiTheme="minorHAnsi" w:eastAsia="Batang" w:hAnsiTheme="minorHAnsi" w:cs="Arial"/>
                <w:b/>
                <w:bCs/>
              </w:rPr>
              <w:t>PART B1: Criteria for Eligibility to Make an Initial Application for Registration as a Higher Education Provider in Australia</w:t>
            </w:r>
          </w:p>
          <w:p w:rsidR="004756A7" w:rsidRPr="00652258" w:rsidRDefault="004756A7" w:rsidP="004756A7">
            <w:pPr>
              <w:rPr>
                <w:rFonts w:asciiTheme="minorHAnsi" w:eastAsia="Calibri" w:hAnsiTheme="minorHAnsi" w:cs="Arial"/>
              </w:rPr>
            </w:pPr>
            <w:r w:rsidRPr="00652258">
              <w:rPr>
                <w:rFonts w:asciiTheme="minorHAnsi" w:eastAsia="Batang" w:hAnsiTheme="minorHAnsi" w:cs="Arial"/>
                <w:bCs/>
              </w:rPr>
              <w:t>An applicant is eligible to apply for registration as a higher education provider in Australia if:</w:t>
            </w:r>
          </w:p>
          <w:p w:rsidR="004756A7" w:rsidRPr="00652258" w:rsidRDefault="004756A7" w:rsidP="004756A7">
            <w:pPr>
              <w:spacing w:after="120"/>
              <w:jc w:val="left"/>
              <w:rPr>
                <w:rFonts w:asciiTheme="minorHAnsi" w:hAnsiTheme="minorHAnsi"/>
                <w:bCs/>
              </w:rPr>
            </w:pPr>
            <w:r w:rsidRPr="00652258">
              <w:rPr>
                <w:rFonts w:asciiTheme="minorHAnsi" w:hAnsiTheme="minorHAnsi"/>
                <w:bCs/>
                <w:lang w:val="en-AU"/>
              </w:rPr>
              <w:t xml:space="preserve">10. </w:t>
            </w:r>
            <w:r w:rsidRPr="00652258">
              <w:rPr>
                <w:rFonts w:asciiTheme="minorHAnsi" w:hAnsiTheme="minorHAnsi"/>
                <w:bCs/>
              </w:rPr>
              <w:t>The application for registration discloses accurately and in full:</w:t>
            </w:r>
          </w:p>
          <w:p w:rsidR="00882D9A" w:rsidRPr="003D7615" w:rsidRDefault="004756A7" w:rsidP="004756A7">
            <w:pPr>
              <w:pStyle w:val="ListParagraph"/>
              <w:numPr>
                <w:ilvl w:val="0"/>
                <w:numId w:val="38"/>
              </w:numPr>
              <w:rPr>
                <w:rFonts w:asciiTheme="minorHAnsi" w:hAnsiTheme="minorHAnsi"/>
                <w:bCs/>
                <w:iCs/>
              </w:rPr>
            </w:pPr>
            <w:r w:rsidRPr="00652258">
              <w:rPr>
                <w:rFonts w:asciiTheme="minorHAnsi" w:hAnsiTheme="minorHAnsi"/>
                <w:bCs/>
                <w:iCs/>
              </w:rPr>
              <w:t>other parties with whom it is proposed to deliver higher education in Australia and overseas, if applicable</w:t>
            </w:r>
          </w:p>
        </w:tc>
        <w:tc>
          <w:tcPr>
            <w:tcW w:w="2099" w:type="dxa"/>
            <w:shd w:val="clear" w:color="auto" w:fill="auto"/>
          </w:tcPr>
          <w:p w:rsidR="00882D9A" w:rsidRPr="003D7615" w:rsidRDefault="00527E77" w:rsidP="00560B03">
            <w:pPr>
              <w:spacing w:after="120"/>
              <w:jc w:val="left"/>
              <w:rPr>
                <w:rFonts w:asciiTheme="minorHAnsi" w:hAnsiTheme="minorHAnsi"/>
              </w:rPr>
            </w:pPr>
            <w:r w:rsidRPr="003D7615">
              <w:rPr>
                <w:rFonts w:asciiTheme="minorHAnsi" w:hAnsiTheme="minorHAnsi"/>
              </w:rPr>
              <w:t>Equivalent outcome.</w:t>
            </w:r>
          </w:p>
        </w:tc>
      </w:tr>
      <w:tr w:rsidR="00882D9A" w:rsidRPr="003D7615" w:rsidTr="00640324">
        <w:tc>
          <w:tcPr>
            <w:tcW w:w="1301" w:type="dxa"/>
            <w:shd w:val="clear" w:color="auto" w:fill="auto"/>
          </w:tcPr>
          <w:p w:rsidR="00882D9A" w:rsidRPr="00E357BC" w:rsidRDefault="00882D9A" w:rsidP="00560B03">
            <w:pPr>
              <w:spacing w:after="120"/>
              <w:rPr>
                <w:rFonts w:asciiTheme="minorHAnsi" w:hAnsiTheme="minorHAnsi"/>
              </w:rPr>
            </w:pPr>
            <w:r w:rsidRPr="00E357BC">
              <w:rPr>
                <w:rFonts w:asciiTheme="minorHAnsi" w:hAnsiTheme="minorHAnsi"/>
              </w:rPr>
              <w:t>10.3</w:t>
            </w:r>
          </w:p>
        </w:tc>
        <w:tc>
          <w:tcPr>
            <w:tcW w:w="6070" w:type="dxa"/>
            <w:shd w:val="clear" w:color="auto" w:fill="auto"/>
          </w:tcPr>
          <w:p w:rsidR="00882D9A" w:rsidRPr="00E357BC" w:rsidRDefault="00882D9A" w:rsidP="001A22A2">
            <w:pPr>
              <w:spacing w:after="120"/>
              <w:rPr>
                <w:rFonts w:asciiTheme="minorHAnsi" w:hAnsiTheme="minorHAnsi"/>
                <w:lang w:val="en-US"/>
              </w:rPr>
            </w:pPr>
            <w:r w:rsidRPr="00E357BC">
              <w:rPr>
                <w:rFonts w:asciiTheme="minorHAnsi" w:hAnsiTheme="minorHAnsi"/>
                <w:lang w:val="en-US"/>
              </w:rPr>
              <w:t xml:space="preserve">The registered provider is responsible under the ESOS Act for breaches of the Act or </w:t>
            </w:r>
            <w:r w:rsidR="00F0297E" w:rsidRPr="00E357BC">
              <w:rPr>
                <w:rFonts w:asciiTheme="minorHAnsi" w:hAnsiTheme="minorHAnsi"/>
                <w:lang w:val="en-US"/>
              </w:rPr>
              <w:t>National Code</w:t>
            </w:r>
            <w:r w:rsidRPr="00E357BC">
              <w:rPr>
                <w:rFonts w:asciiTheme="minorHAnsi" w:hAnsiTheme="minorHAnsi"/>
                <w:lang w:val="en-US"/>
              </w:rPr>
              <w:t xml:space="preserve">, whatever the nature of its </w:t>
            </w:r>
            <w:r w:rsidRPr="00E357BC">
              <w:rPr>
                <w:rFonts w:asciiTheme="minorHAnsi" w:hAnsiTheme="minorHAnsi"/>
                <w:lang w:val="en-US"/>
              </w:rPr>
              <w:lastRenderedPageBreak/>
              <w:t>contractual or other arrangements with another provider for that course.</w:t>
            </w:r>
          </w:p>
        </w:tc>
        <w:tc>
          <w:tcPr>
            <w:tcW w:w="5131" w:type="dxa"/>
            <w:shd w:val="clear" w:color="auto" w:fill="auto"/>
          </w:tcPr>
          <w:p w:rsidR="00882D9A" w:rsidRPr="00E357BC" w:rsidRDefault="008C6FCA" w:rsidP="00E357BC">
            <w:pPr>
              <w:spacing w:after="120"/>
              <w:jc w:val="left"/>
              <w:rPr>
                <w:rFonts w:asciiTheme="minorHAnsi" w:hAnsiTheme="minorHAnsi"/>
                <w:bCs/>
                <w:lang w:val="en-AU"/>
              </w:rPr>
            </w:pPr>
            <w:r w:rsidRPr="00E357BC">
              <w:rPr>
                <w:rFonts w:asciiTheme="minorHAnsi" w:hAnsiTheme="minorHAnsi"/>
                <w:bCs/>
                <w:lang w:val="en-AU"/>
              </w:rPr>
              <w:lastRenderedPageBreak/>
              <w:t>5.4.2</w:t>
            </w:r>
            <w:r w:rsidR="005E1ABF" w:rsidRPr="00E357BC">
              <w:rPr>
                <w:rFonts w:asciiTheme="minorHAnsi" w:hAnsiTheme="minorHAnsi"/>
                <w:bCs/>
                <w:lang w:val="en-AU"/>
              </w:rPr>
              <w:t xml:space="preserve"> </w:t>
            </w:r>
            <w:r w:rsidRPr="00E357BC">
              <w:rPr>
                <w:rFonts w:asciiTheme="minorHAnsi" w:hAnsiTheme="minorHAnsi"/>
                <w:bCs/>
                <w:lang w:val="en-AU"/>
              </w:rPr>
              <w:t xml:space="preserve">When a course of study, any parts of a course of study, or research training are delivered through </w:t>
            </w:r>
            <w:r w:rsidRPr="00E357BC">
              <w:rPr>
                <w:rFonts w:asciiTheme="minorHAnsi" w:hAnsiTheme="minorHAnsi"/>
                <w:bCs/>
                <w:lang w:val="en-AU"/>
              </w:rPr>
              <w:lastRenderedPageBreak/>
              <w:t xml:space="preserve">arrangements with another </w:t>
            </w:r>
            <w:proofErr w:type="gramStart"/>
            <w:r w:rsidRPr="00E357BC">
              <w:rPr>
                <w:rFonts w:asciiTheme="minorHAnsi" w:hAnsiTheme="minorHAnsi"/>
                <w:bCs/>
                <w:lang w:val="en-AU"/>
              </w:rPr>
              <w:t>party(</w:t>
            </w:r>
            <w:proofErr w:type="spellStart"/>
            <w:proofErr w:type="gramEnd"/>
            <w:r w:rsidRPr="00E357BC">
              <w:rPr>
                <w:rFonts w:asciiTheme="minorHAnsi" w:hAnsiTheme="minorHAnsi"/>
                <w:bCs/>
                <w:lang w:val="en-AU"/>
              </w:rPr>
              <w:t>ies</w:t>
            </w:r>
            <w:proofErr w:type="spellEnd"/>
            <w:r w:rsidRPr="00E357BC">
              <w:rPr>
                <w:rFonts w:asciiTheme="minorHAnsi" w:hAnsiTheme="minorHAnsi"/>
                <w:bCs/>
                <w:lang w:val="en-AU"/>
              </w:rPr>
              <w:t>), whether in Australia or overseas, the registered higher education provider remains accountable for the course of study and verifies continuing compliance of the course of study with the standards in the Higher Education Standards Framework that relate to the specific arrangement.</w:t>
            </w:r>
          </w:p>
          <w:p w:rsidR="008C6FCA" w:rsidRPr="00E357BC" w:rsidRDefault="008C6FCA" w:rsidP="00E357BC">
            <w:pPr>
              <w:spacing w:after="120"/>
              <w:jc w:val="left"/>
              <w:rPr>
                <w:rFonts w:asciiTheme="minorHAnsi" w:hAnsiTheme="minorHAnsi"/>
                <w:bCs/>
                <w:lang w:val="en-AU"/>
              </w:rPr>
            </w:pPr>
            <w:r w:rsidRPr="00E357BC">
              <w:rPr>
                <w:rFonts w:asciiTheme="minorHAnsi" w:hAnsiTheme="minorHAnsi"/>
                <w:bCs/>
                <w:lang w:val="en-AU"/>
              </w:rPr>
              <w:t>6.2.1 The provider is able to demonstrate, and the corporate governing body assures itself, that the provider is operating effectively and sustainably, including:</w:t>
            </w:r>
          </w:p>
          <w:p w:rsidR="00527E77" w:rsidRPr="00E357BC" w:rsidRDefault="008C6FCA" w:rsidP="00E357BC">
            <w:pPr>
              <w:spacing w:after="120"/>
              <w:jc w:val="left"/>
              <w:rPr>
                <w:rFonts w:asciiTheme="minorHAnsi" w:hAnsiTheme="minorHAnsi"/>
                <w:bCs/>
                <w:iCs/>
                <w:lang w:val="en-AU"/>
              </w:rPr>
            </w:pPr>
            <w:r w:rsidRPr="00E357BC">
              <w:rPr>
                <w:rFonts w:asciiTheme="minorHAnsi" w:hAnsiTheme="minorHAnsi"/>
                <w:bCs/>
                <w:lang w:val="en-AU"/>
              </w:rPr>
              <w:t>a. the governing body and the entity comply with the requirements of the</w:t>
            </w:r>
            <w:r w:rsidRPr="00E357BC">
              <w:rPr>
                <w:rFonts w:asciiTheme="minorHAnsi" w:hAnsiTheme="minorHAnsi"/>
                <w:lang w:val="en-US"/>
              </w:rPr>
              <w:t xml:space="preserve"> legislation under which the provider is established</w:t>
            </w:r>
            <w:r w:rsidRPr="00E357BC">
              <w:rPr>
                <w:rFonts w:asciiTheme="minorHAnsi" w:hAnsiTheme="minorHAnsi"/>
                <w:bCs/>
                <w:lang w:val="en-AU"/>
              </w:rPr>
              <w:t>, recognised or incorporated, any other legislative requirements and the entity’s constitution or equivalent</w:t>
            </w:r>
          </w:p>
        </w:tc>
        <w:tc>
          <w:tcPr>
            <w:tcW w:w="2099" w:type="dxa"/>
            <w:shd w:val="clear" w:color="auto" w:fill="auto"/>
          </w:tcPr>
          <w:p w:rsidR="00882D9A" w:rsidRPr="003D7615" w:rsidRDefault="00E63030" w:rsidP="00560B03">
            <w:pPr>
              <w:spacing w:after="120"/>
              <w:jc w:val="left"/>
              <w:rPr>
                <w:rFonts w:asciiTheme="minorHAnsi" w:hAnsiTheme="minorHAnsi"/>
              </w:rPr>
            </w:pPr>
            <w:r w:rsidRPr="00E357BC">
              <w:rPr>
                <w:rFonts w:asciiTheme="minorHAnsi" w:hAnsiTheme="minorHAnsi"/>
              </w:rPr>
              <w:lastRenderedPageBreak/>
              <w:t>Equivalent outcome.</w:t>
            </w:r>
          </w:p>
        </w:tc>
      </w:tr>
      <w:tr w:rsidR="00882D9A" w:rsidRPr="003D7615" w:rsidTr="00640324">
        <w:tc>
          <w:tcPr>
            <w:tcW w:w="1301" w:type="dxa"/>
            <w:shd w:val="clear" w:color="auto" w:fill="auto"/>
          </w:tcPr>
          <w:p w:rsidR="00882D9A" w:rsidRPr="003D7615" w:rsidRDefault="00882D9A" w:rsidP="00560B03">
            <w:pPr>
              <w:spacing w:after="120"/>
              <w:rPr>
                <w:rFonts w:asciiTheme="minorHAnsi" w:hAnsiTheme="minorHAnsi"/>
              </w:rPr>
            </w:pPr>
            <w:r w:rsidRPr="003D7615">
              <w:rPr>
                <w:rFonts w:asciiTheme="minorHAnsi" w:hAnsiTheme="minorHAnsi"/>
              </w:rPr>
              <w:lastRenderedPageBreak/>
              <w:t>10.4</w:t>
            </w:r>
          </w:p>
        </w:tc>
        <w:tc>
          <w:tcPr>
            <w:tcW w:w="6070" w:type="dxa"/>
            <w:shd w:val="clear" w:color="auto" w:fill="auto"/>
          </w:tcPr>
          <w:p w:rsidR="00882D9A" w:rsidRPr="003D7615" w:rsidRDefault="00882D9A" w:rsidP="001A22A2">
            <w:pPr>
              <w:spacing w:after="120"/>
              <w:rPr>
                <w:rFonts w:asciiTheme="minorHAnsi" w:hAnsiTheme="minorHAnsi"/>
                <w:lang w:val="en-US"/>
              </w:rPr>
            </w:pPr>
            <w:r w:rsidRPr="003D7615">
              <w:rPr>
                <w:rFonts w:asciiTheme="minorHAnsi" w:hAnsiTheme="minorHAnsi"/>
                <w:lang w:val="en-US"/>
              </w:rPr>
              <w:t xml:space="preserve">Proposed changes to arrangements with other providers must be approved by the designated authority prior to the changes being made. </w:t>
            </w:r>
            <w:r w:rsidRPr="003D7615">
              <w:rPr>
                <w:rFonts w:asciiTheme="minorHAnsi" w:hAnsiTheme="minorHAnsi"/>
              </w:rPr>
              <w:t xml:space="preserve"> </w:t>
            </w:r>
          </w:p>
        </w:tc>
        <w:tc>
          <w:tcPr>
            <w:tcW w:w="5131" w:type="dxa"/>
            <w:shd w:val="clear" w:color="auto" w:fill="auto"/>
          </w:tcPr>
          <w:p w:rsidR="00882D9A" w:rsidRPr="003D7615" w:rsidRDefault="00882D9A" w:rsidP="00560B03">
            <w:pPr>
              <w:spacing w:after="120"/>
              <w:jc w:val="left"/>
              <w:rPr>
                <w:rFonts w:asciiTheme="minorHAnsi" w:hAnsiTheme="minorHAnsi"/>
                <w:bCs/>
                <w:lang w:val="en-AU"/>
              </w:rPr>
            </w:pPr>
          </w:p>
        </w:tc>
        <w:tc>
          <w:tcPr>
            <w:tcW w:w="2099" w:type="dxa"/>
            <w:shd w:val="clear" w:color="auto" w:fill="auto"/>
          </w:tcPr>
          <w:p w:rsidR="00882D9A" w:rsidRPr="003D7615" w:rsidRDefault="004E5D10" w:rsidP="00560B03">
            <w:pPr>
              <w:spacing w:after="120"/>
              <w:jc w:val="left"/>
              <w:rPr>
                <w:rFonts w:asciiTheme="minorHAnsi" w:hAnsiTheme="minorHAnsi"/>
              </w:rPr>
            </w:pPr>
            <w:r w:rsidRPr="003D7615">
              <w:rPr>
                <w:rFonts w:asciiTheme="minorHAnsi" w:hAnsiTheme="minorHAnsi"/>
              </w:rPr>
              <w:t>Refer to Section 29 of the TEQSA Act 2011 (Condition-notifying TEQSA of material changes)</w:t>
            </w:r>
            <w:r w:rsidR="00E63030" w:rsidRPr="003D7615">
              <w:rPr>
                <w:rFonts w:asciiTheme="minorHAnsi" w:hAnsiTheme="minorHAnsi"/>
              </w:rPr>
              <w:t>.</w:t>
            </w:r>
          </w:p>
        </w:tc>
      </w:tr>
      <w:tr w:rsidR="00FA04E2" w:rsidRPr="003D7615" w:rsidTr="00640324">
        <w:tc>
          <w:tcPr>
            <w:tcW w:w="1301" w:type="dxa"/>
            <w:shd w:val="clear" w:color="auto" w:fill="auto"/>
          </w:tcPr>
          <w:p w:rsidR="00FA04E2" w:rsidRPr="003D7615" w:rsidRDefault="00FA04E2" w:rsidP="00560B03">
            <w:pPr>
              <w:spacing w:after="120"/>
              <w:rPr>
                <w:rFonts w:asciiTheme="minorHAnsi" w:hAnsiTheme="minorHAnsi"/>
              </w:rPr>
            </w:pPr>
            <w:r w:rsidRPr="003D7615">
              <w:rPr>
                <w:rFonts w:asciiTheme="minorHAnsi" w:hAnsiTheme="minorHAnsi"/>
              </w:rPr>
              <w:t>11.1</w:t>
            </w:r>
          </w:p>
        </w:tc>
        <w:tc>
          <w:tcPr>
            <w:tcW w:w="6070" w:type="dxa"/>
            <w:shd w:val="clear" w:color="auto" w:fill="auto"/>
          </w:tcPr>
          <w:p w:rsidR="00FA04E2" w:rsidRPr="003D7615" w:rsidRDefault="00FA04E2" w:rsidP="001A22A2">
            <w:pPr>
              <w:spacing w:after="120"/>
              <w:rPr>
                <w:rFonts w:asciiTheme="minorHAnsi" w:hAnsiTheme="minorHAnsi"/>
                <w:lang w:val="en-US"/>
              </w:rPr>
            </w:pPr>
            <w:r w:rsidRPr="003D7615">
              <w:rPr>
                <w:rFonts w:asciiTheme="minorHAnsi" w:hAnsiTheme="minorHAnsi"/>
                <w:lang w:val="en-US"/>
              </w:rPr>
              <w:t>As part of the registration approval process, the designated authority will conduct at least one inspection of the provider’s premises to ensure that the provider meets Standard 14 (Staff capability, education resources and premises). For this purpose, the provider’s premises include all locations where the provider operates as well as the locations of providers with whom the provider has an arrangement. When applicable, it may also include sites of work-based training.</w:t>
            </w:r>
          </w:p>
        </w:tc>
        <w:tc>
          <w:tcPr>
            <w:tcW w:w="5131" w:type="dxa"/>
            <w:vMerge w:val="restart"/>
            <w:shd w:val="clear" w:color="auto" w:fill="auto"/>
          </w:tcPr>
          <w:p w:rsidR="00FA04E2" w:rsidRPr="003D7615" w:rsidRDefault="00FA04E2" w:rsidP="00560B03">
            <w:pPr>
              <w:spacing w:after="120"/>
              <w:jc w:val="left"/>
              <w:rPr>
                <w:rFonts w:asciiTheme="minorHAnsi" w:hAnsiTheme="minorHAnsi"/>
                <w:bCs/>
                <w:lang w:val="en-AU"/>
              </w:rPr>
            </w:pPr>
          </w:p>
        </w:tc>
        <w:tc>
          <w:tcPr>
            <w:tcW w:w="2099" w:type="dxa"/>
            <w:vMerge w:val="restart"/>
            <w:shd w:val="clear" w:color="auto" w:fill="auto"/>
            <w:vAlign w:val="center"/>
          </w:tcPr>
          <w:p w:rsidR="00FA04E2" w:rsidRPr="003D7615" w:rsidRDefault="00FA04E2" w:rsidP="00B162A0">
            <w:pPr>
              <w:spacing w:after="120"/>
              <w:jc w:val="left"/>
              <w:rPr>
                <w:rFonts w:asciiTheme="minorHAnsi" w:hAnsiTheme="minorHAnsi"/>
              </w:rPr>
            </w:pPr>
            <w:r w:rsidRPr="003D7615">
              <w:rPr>
                <w:rFonts w:asciiTheme="minorHAnsi" w:hAnsiTheme="minorHAnsi"/>
              </w:rPr>
              <w:t>Part of TEQSA’s operational processes.</w:t>
            </w:r>
          </w:p>
          <w:p w:rsidR="00FA04E2" w:rsidRPr="003D7615" w:rsidRDefault="00FA04E2" w:rsidP="00B162A0">
            <w:pPr>
              <w:spacing w:after="120"/>
              <w:jc w:val="left"/>
              <w:rPr>
                <w:rFonts w:asciiTheme="minorHAnsi" w:hAnsiTheme="minorHAnsi"/>
              </w:rPr>
            </w:pPr>
          </w:p>
        </w:tc>
      </w:tr>
      <w:tr w:rsidR="00FA04E2" w:rsidRPr="003D7615" w:rsidTr="00640324">
        <w:tc>
          <w:tcPr>
            <w:tcW w:w="1301" w:type="dxa"/>
            <w:shd w:val="clear" w:color="auto" w:fill="auto"/>
          </w:tcPr>
          <w:p w:rsidR="00FA04E2" w:rsidRPr="003D7615" w:rsidRDefault="00FA04E2" w:rsidP="00560B03">
            <w:pPr>
              <w:spacing w:after="120"/>
              <w:rPr>
                <w:rFonts w:asciiTheme="minorHAnsi" w:hAnsiTheme="minorHAnsi"/>
              </w:rPr>
            </w:pPr>
            <w:r w:rsidRPr="003D7615">
              <w:rPr>
                <w:rFonts w:asciiTheme="minorHAnsi" w:hAnsiTheme="minorHAnsi"/>
              </w:rPr>
              <w:t>11.2</w:t>
            </w:r>
          </w:p>
        </w:tc>
        <w:tc>
          <w:tcPr>
            <w:tcW w:w="6070" w:type="dxa"/>
            <w:shd w:val="clear" w:color="auto" w:fill="auto"/>
          </w:tcPr>
          <w:p w:rsidR="00FA04E2" w:rsidRPr="003D7615" w:rsidRDefault="00FA04E2" w:rsidP="001A22A2">
            <w:pPr>
              <w:spacing w:after="120"/>
              <w:rPr>
                <w:rFonts w:asciiTheme="minorHAnsi" w:hAnsiTheme="minorHAnsi"/>
                <w:lang w:val="en-US"/>
              </w:rPr>
            </w:pPr>
            <w:r w:rsidRPr="003D7615">
              <w:rPr>
                <w:rFonts w:asciiTheme="minorHAnsi" w:hAnsiTheme="minorHAnsi"/>
                <w:lang w:val="en-US"/>
              </w:rPr>
              <w:t xml:space="preserve">The designated authority may choose to accept from a provider a </w:t>
            </w:r>
            <w:r w:rsidRPr="003D7615">
              <w:rPr>
                <w:rFonts w:asciiTheme="minorHAnsi" w:hAnsiTheme="minorHAnsi"/>
                <w:lang w:val="en-US"/>
              </w:rPr>
              <w:lastRenderedPageBreak/>
              <w:t>statement that it satisfies all of the requirements of the National Code without an inspection, so long as the course is provided entirely by the provider (that is, not under an arrangement with another provider). The designated authority may also accept clear evidence that the facilities meet Standard 14, based on reports from persons authorised by the designated authority to provide the advice.</w:t>
            </w:r>
          </w:p>
        </w:tc>
        <w:tc>
          <w:tcPr>
            <w:tcW w:w="5131" w:type="dxa"/>
            <w:vMerge/>
            <w:shd w:val="clear" w:color="auto" w:fill="auto"/>
          </w:tcPr>
          <w:p w:rsidR="00FA04E2" w:rsidRPr="003D7615" w:rsidRDefault="00FA04E2" w:rsidP="00560B03">
            <w:pPr>
              <w:spacing w:after="120"/>
              <w:jc w:val="left"/>
              <w:rPr>
                <w:rFonts w:asciiTheme="minorHAnsi" w:hAnsiTheme="minorHAnsi"/>
                <w:bCs/>
                <w:lang w:val="en-AU"/>
              </w:rPr>
            </w:pPr>
          </w:p>
        </w:tc>
        <w:tc>
          <w:tcPr>
            <w:tcW w:w="2099" w:type="dxa"/>
            <w:vMerge/>
            <w:shd w:val="clear" w:color="auto" w:fill="auto"/>
          </w:tcPr>
          <w:p w:rsidR="00FA04E2" w:rsidRPr="003D7615" w:rsidRDefault="00FA04E2" w:rsidP="00560B03">
            <w:pPr>
              <w:spacing w:after="120"/>
              <w:jc w:val="left"/>
              <w:rPr>
                <w:rFonts w:asciiTheme="minorHAnsi" w:hAnsiTheme="minorHAnsi"/>
              </w:rPr>
            </w:pPr>
          </w:p>
        </w:tc>
      </w:tr>
      <w:tr w:rsidR="00FA04E2" w:rsidRPr="003D7615" w:rsidTr="00640324">
        <w:tc>
          <w:tcPr>
            <w:tcW w:w="1301" w:type="dxa"/>
            <w:shd w:val="clear" w:color="auto" w:fill="auto"/>
          </w:tcPr>
          <w:p w:rsidR="00FA04E2" w:rsidRPr="003D7615" w:rsidRDefault="00FA04E2" w:rsidP="00560B03">
            <w:pPr>
              <w:spacing w:after="120"/>
              <w:rPr>
                <w:rFonts w:asciiTheme="minorHAnsi" w:hAnsiTheme="minorHAnsi"/>
              </w:rPr>
            </w:pPr>
            <w:r w:rsidRPr="003D7615">
              <w:rPr>
                <w:rFonts w:asciiTheme="minorHAnsi" w:hAnsiTheme="minorHAnsi"/>
              </w:rPr>
              <w:lastRenderedPageBreak/>
              <w:t>11.3</w:t>
            </w:r>
          </w:p>
        </w:tc>
        <w:tc>
          <w:tcPr>
            <w:tcW w:w="6070" w:type="dxa"/>
            <w:shd w:val="clear" w:color="auto" w:fill="auto"/>
          </w:tcPr>
          <w:p w:rsidR="00FA04E2" w:rsidRPr="003D7615" w:rsidRDefault="00FA04E2" w:rsidP="001A22A2">
            <w:pPr>
              <w:spacing w:after="120"/>
              <w:rPr>
                <w:rFonts w:asciiTheme="minorHAnsi" w:hAnsiTheme="minorHAnsi"/>
                <w:lang w:val="en-US"/>
              </w:rPr>
            </w:pPr>
            <w:r w:rsidRPr="003D7615">
              <w:rPr>
                <w:rFonts w:asciiTheme="minorHAnsi" w:hAnsiTheme="minorHAnsi"/>
                <w:lang w:val="en-US"/>
              </w:rPr>
              <w:t>Further inspections will be conducted by the designated authority as appropriate during the period of CRICOS registration. These further inspections may include unscheduled visits when the designated authority deems such a visit is warranted.</w:t>
            </w:r>
          </w:p>
        </w:tc>
        <w:tc>
          <w:tcPr>
            <w:tcW w:w="5131" w:type="dxa"/>
            <w:vMerge/>
            <w:shd w:val="clear" w:color="auto" w:fill="auto"/>
          </w:tcPr>
          <w:p w:rsidR="00FA04E2" w:rsidRPr="003D7615" w:rsidRDefault="00FA04E2" w:rsidP="00560B03">
            <w:pPr>
              <w:spacing w:after="120"/>
              <w:jc w:val="left"/>
              <w:rPr>
                <w:rFonts w:asciiTheme="minorHAnsi" w:hAnsiTheme="minorHAnsi"/>
                <w:bCs/>
                <w:lang w:val="en-AU"/>
              </w:rPr>
            </w:pPr>
          </w:p>
        </w:tc>
        <w:tc>
          <w:tcPr>
            <w:tcW w:w="2099" w:type="dxa"/>
            <w:vMerge/>
            <w:shd w:val="clear" w:color="auto" w:fill="auto"/>
          </w:tcPr>
          <w:p w:rsidR="00FA04E2" w:rsidRPr="003D7615" w:rsidRDefault="00FA04E2" w:rsidP="00560B03">
            <w:pPr>
              <w:spacing w:after="120"/>
              <w:jc w:val="left"/>
              <w:rPr>
                <w:rFonts w:asciiTheme="minorHAnsi" w:hAnsiTheme="minorHAnsi"/>
              </w:rPr>
            </w:pPr>
          </w:p>
        </w:tc>
      </w:tr>
      <w:tr w:rsidR="00FA04E2" w:rsidRPr="003D7615" w:rsidTr="00640324">
        <w:tc>
          <w:tcPr>
            <w:tcW w:w="1301" w:type="dxa"/>
            <w:shd w:val="clear" w:color="auto" w:fill="auto"/>
          </w:tcPr>
          <w:p w:rsidR="00FA04E2" w:rsidRPr="003D7615" w:rsidRDefault="00FA04E2" w:rsidP="00560B03">
            <w:pPr>
              <w:spacing w:after="120"/>
              <w:rPr>
                <w:rFonts w:asciiTheme="minorHAnsi" w:hAnsiTheme="minorHAnsi"/>
              </w:rPr>
            </w:pPr>
            <w:r w:rsidRPr="003D7615">
              <w:rPr>
                <w:rFonts w:asciiTheme="minorHAnsi" w:hAnsiTheme="minorHAnsi"/>
              </w:rPr>
              <w:t>11.4</w:t>
            </w:r>
          </w:p>
        </w:tc>
        <w:tc>
          <w:tcPr>
            <w:tcW w:w="6070" w:type="dxa"/>
            <w:shd w:val="clear" w:color="auto" w:fill="auto"/>
          </w:tcPr>
          <w:p w:rsidR="00FA04E2" w:rsidRPr="003D7615" w:rsidRDefault="00FA04E2" w:rsidP="00882D9A">
            <w:pPr>
              <w:spacing w:after="120"/>
              <w:rPr>
                <w:rFonts w:asciiTheme="minorHAnsi" w:hAnsiTheme="minorHAnsi"/>
                <w:lang w:val="en-US"/>
              </w:rPr>
            </w:pPr>
            <w:r w:rsidRPr="003D7615">
              <w:rPr>
                <w:rFonts w:asciiTheme="minorHAnsi" w:hAnsiTheme="minorHAnsi"/>
                <w:lang w:val="en-US"/>
              </w:rPr>
              <w:t xml:space="preserve">An inspection will include interviews with management and staff of the provider. It may also include interviews with students and other clients of the provider and observations of teaching. </w:t>
            </w:r>
          </w:p>
        </w:tc>
        <w:tc>
          <w:tcPr>
            <w:tcW w:w="5131" w:type="dxa"/>
            <w:vMerge/>
            <w:shd w:val="clear" w:color="auto" w:fill="auto"/>
          </w:tcPr>
          <w:p w:rsidR="00FA04E2" w:rsidRPr="003D7615" w:rsidRDefault="00FA04E2" w:rsidP="00560B03">
            <w:pPr>
              <w:spacing w:after="120"/>
              <w:jc w:val="left"/>
              <w:rPr>
                <w:rFonts w:asciiTheme="minorHAnsi" w:hAnsiTheme="minorHAnsi"/>
                <w:bCs/>
                <w:lang w:val="en-AU"/>
              </w:rPr>
            </w:pPr>
          </w:p>
        </w:tc>
        <w:tc>
          <w:tcPr>
            <w:tcW w:w="2099" w:type="dxa"/>
            <w:vMerge/>
            <w:shd w:val="clear" w:color="auto" w:fill="auto"/>
          </w:tcPr>
          <w:p w:rsidR="00FA04E2" w:rsidRPr="003D7615" w:rsidRDefault="00FA04E2" w:rsidP="00560B03">
            <w:pPr>
              <w:spacing w:after="120"/>
              <w:jc w:val="left"/>
              <w:rPr>
                <w:rFonts w:asciiTheme="minorHAnsi" w:hAnsiTheme="minorHAnsi"/>
              </w:rPr>
            </w:pPr>
          </w:p>
        </w:tc>
      </w:tr>
      <w:tr w:rsidR="00882D9A" w:rsidRPr="003D7615" w:rsidTr="00640324">
        <w:tc>
          <w:tcPr>
            <w:tcW w:w="1301" w:type="dxa"/>
            <w:shd w:val="clear" w:color="auto" w:fill="auto"/>
          </w:tcPr>
          <w:p w:rsidR="00882D9A" w:rsidRPr="003D7615" w:rsidRDefault="00882D9A" w:rsidP="00560B03">
            <w:pPr>
              <w:spacing w:after="120"/>
              <w:rPr>
                <w:rFonts w:asciiTheme="minorHAnsi" w:hAnsiTheme="minorHAnsi"/>
              </w:rPr>
            </w:pPr>
            <w:r w:rsidRPr="003D7615">
              <w:rPr>
                <w:rFonts w:asciiTheme="minorHAnsi" w:hAnsiTheme="minorHAnsi"/>
              </w:rPr>
              <w:t>12.1</w:t>
            </w:r>
          </w:p>
        </w:tc>
        <w:tc>
          <w:tcPr>
            <w:tcW w:w="6070" w:type="dxa"/>
            <w:shd w:val="clear" w:color="auto" w:fill="auto"/>
          </w:tcPr>
          <w:p w:rsidR="00882D9A" w:rsidRPr="003D7615" w:rsidRDefault="00882D9A" w:rsidP="00882D9A">
            <w:pPr>
              <w:spacing w:after="120"/>
              <w:rPr>
                <w:rFonts w:asciiTheme="minorHAnsi" w:hAnsiTheme="minorHAnsi"/>
                <w:lang w:val="en-US"/>
              </w:rPr>
            </w:pPr>
            <w:r w:rsidRPr="003D7615">
              <w:rPr>
                <w:rFonts w:asciiTheme="minorHAnsi" w:hAnsiTheme="minorHAnsi"/>
                <w:lang w:val="en-US"/>
              </w:rPr>
              <w:t xml:space="preserve">As part of the registration approval process, the designated authority will decide whether to approve the maximum number of students that a provider can </w:t>
            </w:r>
            <w:proofErr w:type="spellStart"/>
            <w:r w:rsidRPr="003D7615">
              <w:rPr>
                <w:rFonts w:asciiTheme="minorHAnsi" w:hAnsiTheme="minorHAnsi"/>
                <w:lang w:val="en-US"/>
              </w:rPr>
              <w:t>enrol</w:t>
            </w:r>
            <w:proofErr w:type="spellEnd"/>
            <w:r w:rsidRPr="003D7615">
              <w:rPr>
                <w:rFonts w:asciiTheme="minorHAnsi" w:hAnsiTheme="minorHAnsi"/>
                <w:lang w:val="en-US"/>
              </w:rPr>
              <w:t>. In making this decision, the designated authority will consider the capacity of the provider in terms of its premises, approved arrangements with other providers, facilities, resources, equipment, materials and ratio of staff to student numbers.</w:t>
            </w:r>
          </w:p>
        </w:tc>
        <w:tc>
          <w:tcPr>
            <w:tcW w:w="5131" w:type="dxa"/>
            <w:shd w:val="clear" w:color="auto" w:fill="auto"/>
          </w:tcPr>
          <w:p w:rsidR="00D350C4" w:rsidRPr="003D7615" w:rsidRDefault="00D350C4" w:rsidP="00D350C4">
            <w:pPr>
              <w:spacing w:after="120"/>
              <w:jc w:val="left"/>
              <w:rPr>
                <w:rFonts w:asciiTheme="minorHAnsi" w:hAnsiTheme="minorHAnsi"/>
                <w:bCs/>
                <w:lang w:val="en-AU"/>
              </w:rPr>
            </w:pPr>
            <w:r w:rsidRPr="00E357BC">
              <w:rPr>
                <w:rFonts w:asciiTheme="minorHAnsi" w:hAnsiTheme="minorHAnsi"/>
              </w:rPr>
              <w:t xml:space="preserve">2.1.1 </w:t>
            </w:r>
            <w:r w:rsidRPr="00E357BC">
              <w:rPr>
                <w:rFonts w:asciiTheme="minorHAnsi" w:hAnsiTheme="minorHAnsi"/>
                <w:bCs/>
                <w:lang w:val="en-AU"/>
              </w:rPr>
              <w:t>Facilities, including facilities where external placements are undertaken, are fit for their educational and research purposes and accommodate the numbers and educational and research activities of the students and staff who use them.</w:t>
            </w:r>
          </w:p>
          <w:p w:rsidR="00882D9A" w:rsidRPr="003D7615" w:rsidRDefault="00882D9A" w:rsidP="00560B03">
            <w:pPr>
              <w:spacing w:after="120"/>
              <w:jc w:val="left"/>
              <w:rPr>
                <w:rFonts w:asciiTheme="minorHAnsi" w:hAnsiTheme="minorHAnsi"/>
                <w:bCs/>
                <w:lang w:val="en-AU"/>
              </w:rPr>
            </w:pPr>
          </w:p>
        </w:tc>
        <w:tc>
          <w:tcPr>
            <w:tcW w:w="2099" w:type="dxa"/>
            <w:shd w:val="clear" w:color="auto" w:fill="auto"/>
          </w:tcPr>
          <w:p w:rsidR="00882D9A" w:rsidRPr="003D7615" w:rsidRDefault="00B162A0" w:rsidP="00560B03">
            <w:pPr>
              <w:spacing w:after="120"/>
              <w:jc w:val="left"/>
              <w:rPr>
                <w:rFonts w:asciiTheme="minorHAnsi" w:hAnsiTheme="minorHAnsi"/>
              </w:rPr>
            </w:pPr>
            <w:r w:rsidRPr="003D7615">
              <w:rPr>
                <w:rFonts w:asciiTheme="minorHAnsi" w:hAnsiTheme="minorHAnsi"/>
              </w:rPr>
              <w:t>Equivalent outcome.</w:t>
            </w:r>
          </w:p>
        </w:tc>
      </w:tr>
      <w:tr w:rsidR="00C025D9" w:rsidRPr="003D7615" w:rsidTr="00640324">
        <w:trPr>
          <w:trHeight w:val="413"/>
        </w:trPr>
        <w:tc>
          <w:tcPr>
            <w:tcW w:w="14601" w:type="dxa"/>
            <w:gridSpan w:val="4"/>
            <w:shd w:val="clear" w:color="auto" w:fill="F2F2F2" w:themeFill="background1" w:themeFillShade="F2"/>
          </w:tcPr>
          <w:p w:rsidR="00C025D9" w:rsidRPr="003D7615" w:rsidRDefault="00F0297E" w:rsidP="00DB6E22">
            <w:pPr>
              <w:spacing w:after="120"/>
              <w:jc w:val="left"/>
              <w:rPr>
                <w:rFonts w:asciiTheme="minorHAnsi" w:hAnsiTheme="minorHAnsi"/>
                <w:b/>
                <w:sz w:val="24"/>
                <w:szCs w:val="24"/>
              </w:rPr>
            </w:pPr>
            <w:r w:rsidRPr="003D7615">
              <w:rPr>
                <w:rFonts w:asciiTheme="minorHAnsi" w:hAnsiTheme="minorHAnsi"/>
                <w:b/>
                <w:sz w:val="24"/>
                <w:szCs w:val="24"/>
              </w:rPr>
              <w:t>National Code</w:t>
            </w:r>
            <w:r w:rsidR="00F92A6B" w:rsidRPr="003D7615">
              <w:rPr>
                <w:rFonts w:asciiTheme="minorHAnsi" w:hAnsiTheme="minorHAnsi"/>
                <w:b/>
                <w:sz w:val="24"/>
                <w:szCs w:val="24"/>
              </w:rPr>
              <w:t xml:space="preserve"> </w:t>
            </w:r>
            <w:r w:rsidR="00DB6E22" w:rsidRPr="003D7615">
              <w:rPr>
                <w:rFonts w:asciiTheme="minorHAnsi" w:hAnsiTheme="minorHAnsi"/>
                <w:b/>
                <w:sz w:val="24"/>
                <w:szCs w:val="24"/>
              </w:rPr>
              <w:t>Part D – Sta</w:t>
            </w:r>
            <w:r w:rsidR="00AF72B7" w:rsidRPr="003D7615">
              <w:rPr>
                <w:rFonts w:asciiTheme="minorHAnsi" w:hAnsiTheme="minorHAnsi"/>
                <w:b/>
                <w:sz w:val="24"/>
                <w:szCs w:val="24"/>
              </w:rPr>
              <w:t>ndards for Registered Providers</w:t>
            </w:r>
          </w:p>
        </w:tc>
      </w:tr>
      <w:tr w:rsidR="00AF72B7" w:rsidRPr="003D7615" w:rsidTr="00640324">
        <w:trPr>
          <w:trHeight w:val="412"/>
        </w:trPr>
        <w:tc>
          <w:tcPr>
            <w:tcW w:w="14601" w:type="dxa"/>
            <w:gridSpan w:val="4"/>
            <w:shd w:val="clear" w:color="auto" w:fill="F2F2F2" w:themeFill="background1" w:themeFillShade="F2"/>
          </w:tcPr>
          <w:p w:rsidR="00AF72B7" w:rsidRPr="003D7615" w:rsidRDefault="00AF72B7" w:rsidP="00DB6E22">
            <w:pPr>
              <w:spacing w:after="120"/>
              <w:jc w:val="left"/>
              <w:rPr>
                <w:rFonts w:asciiTheme="minorHAnsi" w:hAnsiTheme="minorHAnsi"/>
                <w:b/>
                <w:sz w:val="24"/>
                <w:szCs w:val="24"/>
              </w:rPr>
            </w:pPr>
            <w:r w:rsidRPr="003D7615">
              <w:rPr>
                <w:rFonts w:asciiTheme="minorHAnsi" w:hAnsiTheme="minorHAnsi"/>
                <w:b/>
                <w:sz w:val="24"/>
                <w:szCs w:val="24"/>
              </w:rPr>
              <w:t>Standard 1 – Marketing information and practices</w:t>
            </w:r>
          </w:p>
        </w:tc>
      </w:tr>
      <w:tr w:rsidR="009E4FE5" w:rsidRPr="003D7615" w:rsidTr="00640324">
        <w:tc>
          <w:tcPr>
            <w:tcW w:w="1301" w:type="dxa"/>
            <w:shd w:val="clear" w:color="auto" w:fill="auto"/>
          </w:tcPr>
          <w:p w:rsidR="009E4FE5" w:rsidRPr="003D7615" w:rsidRDefault="009E4FE5" w:rsidP="00CB14D9">
            <w:pPr>
              <w:spacing w:after="120"/>
              <w:rPr>
                <w:rFonts w:asciiTheme="minorHAnsi" w:hAnsiTheme="minorHAnsi"/>
              </w:rPr>
            </w:pPr>
            <w:r w:rsidRPr="003D7615">
              <w:rPr>
                <w:rFonts w:asciiTheme="minorHAnsi" w:hAnsiTheme="minorHAnsi"/>
              </w:rPr>
              <w:t>1.1</w:t>
            </w:r>
          </w:p>
        </w:tc>
        <w:tc>
          <w:tcPr>
            <w:tcW w:w="6070" w:type="dxa"/>
            <w:shd w:val="clear" w:color="auto" w:fill="auto"/>
          </w:tcPr>
          <w:p w:rsidR="009E4FE5" w:rsidRPr="003D7615" w:rsidRDefault="009E4FE5" w:rsidP="00CB14D9">
            <w:pPr>
              <w:spacing w:after="120"/>
              <w:jc w:val="left"/>
              <w:rPr>
                <w:rFonts w:asciiTheme="minorHAnsi" w:hAnsiTheme="minorHAnsi"/>
              </w:rPr>
            </w:pPr>
            <w:r w:rsidRPr="003D7615">
              <w:rPr>
                <w:rFonts w:asciiTheme="minorHAnsi" w:hAnsiTheme="minorHAnsi"/>
              </w:rPr>
              <w:t xml:space="preserve">The registered provider must ensure the marketing of its education and training services is undertaken in a professional manner and maintains the integrity and reputation of the industry and registered providers. </w:t>
            </w:r>
          </w:p>
        </w:tc>
        <w:tc>
          <w:tcPr>
            <w:tcW w:w="5131" w:type="dxa"/>
            <w:shd w:val="clear" w:color="auto" w:fill="auto"/>
          </w:tcPr>
          <w:p w:rsidR="009E4FE5" w:rsidRPr="003D7615" w:rsidRDefault="00461E63" w:rsidP="009E236C">
            <w:pPr>
              <w:spacing w:after="120"/>
              <w:jc w:val="left"/>
              <w:rPr>
                <w:rFonts w:asciiTheme="minorHAnsi" w:hAnsiTheme="minorHAnsi"/>
                <w:bCs/>
                <w:lang w:val="en-AU"/>
              </w:rPr>
            </w:pPr>
            <w:r w:rsidRPr="003516CE">
              <w:rPr>
                <w:rFonts w:asciiTheme="minorHAnsi" w:hAnsiTheme="minorHAnsi"/>
              </w:rPr>
              <w:t xml:space="preserve">7.1.1 </w:t>
            </w:r>
            <w:r w:rsidRPr="003516CE">
              <w:rPr>
                <w:rFonts w:asciiTheme="minorHAnsi" w:hAnsiTheme="minorHAnsi"/>
                <w:bCs/>
                <w:lang w:val="en-AU"/>
              </w:rPr>
              <w:t>Representation of the higher education provider, its educational offerings and charges, whether directly or through agents or other parties, is accurate and not misleading.</w:t>
            </w:r>
          </w:p>
        </w:tc>
        <w:tc>
          <w:tcPr>
            <w:tcW w:w="2099" w:type="dxa"/>
            <w:shd w:val="clear" w:color="auto" w:fill="auto"/>
          </w:tcPr>
          <w:p w:rsidR="009E4FE5" w:rsidRPr="003D7615" w:rsidRDefault="009E4FE5" w:rsidP="009E236C">
            <w:pPr>
              <w:spacing w:after="120"/>
              <w:jc w:val="left"/>
              <w:rPr>
                <w:rFonts w:asciiTheme="minorHAnsi" w:hAnsiTheme="minorHAnsi"/>
              </w:rPr>
            </w:pPr>
            <w:r w:rsidRPr="003D7615">
              <w:rPr>
                <w:rFonts w:asciiTheme="minorHAnsi" w:hAnsiTheme="minorHAnsi"/>
              </w:rPr>
              <w:t>Equivalent outcome.</w:t>
            </w:r>
          </w:p>
        </w:tc>
      </w:tr>
      <w:tr w:rsidR="000D4D2C" w:rsidRPr="003D7615" w:rsidTr="00640324">
        <w:tc>
          <w:tcPr>
            <w:tcW w:w="1301" w:type="dxa"/>
          </w:tcPr>
          <w:p w:rsidR="000D4D2C" w:rsidRPr="003D7615" w:rsidRDefault="000D4D2C" w:rsidP="00CB14D9">
            <w:pPr>
              <w:spacing w:after="120"/>
              <w:rPr>
                <w:rFonts w:asciiTheme="minorHAnsi" w:hAnsiTheme="minorHAnsi"/>
              </w:rPr>
            </w:pPr>
            <w:r w:rsidRPr="003D7615">
              <w:rPr>
                <w:rFonts w:asciiTheme="minorHAnsi" w:hAnsiTheme="minorHAnsi"/>
              </w:rPr>
              <w:t>1.2a</w:t>
            </w:r>
          </w:p>
        </w:tc>
        <w:tc>
          <w:tcPr>
            <w:tcW w:w="6070" w:type="dxa"/>
          </w:tcPr>
          <w:p w:rsidR="000D4D2C" w:rsidRPr="003D7615" w:rsidRDefault="000D4D2C" w:rsidP="00CB14D9">
            <w:pPr>
              <w:spacing w:after="120"/>
              <w:jc w:val="left"/>
              <w:rPr>
                <w:rFonts w:asciiTheme="minorHAnsi" w:hAnsiTheme="minorHAnsi"/>
              </w:rPr>
            </w:pPr>
            <w:r w:rsidRPr="003D7615">
              <w:rPr>
                <w:rFonts w:asciiTheme="minorHAnsi" w:hAnsiTheme="minorHAnsi"/>
              </w:rPr>
              <w:t>The registered provider must:</w:t>
            </w:r>
          </w:p>
          <w:p w:rsidR="000D4D2C" w:rsidRPr="003D7615" w:rsidRDefault="000D4D2C" w:rsidP="001A22A2">
            <w:pPr>
              <w:numPr>
                <w:ilvl w:val="0"/>
                <w:numId w:val="19"/>
              </w:numPr>
              <w:tabs>
                <w:tab w:val="clear" w:pos="690"/>
              </w:tabs>
              <w:spacing w:after="120"/>
              <w:ind w:left="990" w:hanging="497"/>
              <w:jc w:val="left"/>
              <w:rPr>
                <w:rFonts w:asciiTheme="minorHAnsi" w:hAnsiTheme="minorHAnsi"/>
              </w:rPr>
            </w:pPr>
            <w:r w:rsidRPr="003D7615">
              <w:rPr>
                <w:rFonts w:asciiTheme="minorHAnsi" w:hAnsiTheme="minorHAnsi"/>
              </w:rPr>
              <w:lastRenderedPageBreak/>
              <w:t>clearly identify the registered provider’s name and CRICOS number in written marketing and other material for students, including electronic form, and</w:t>
            </w:r>
          </w:p>
        </w:tc>
        <w:tc>
          <w:tcPr>
            <w:tcW w:w="5131" w:type="dxa"/>
            <w:shd w:val="clear" w:color="auto" w:fill="auto"/>
          </w:tcPr>
          <w:p w:rsidR="008E3DA3" w:rsidRPr="003516CE" w:rsidRDefault="009E2B4A" w:rsidP="008E3DA3">
            <w:pPr>
              <w:spacing w:after="120"/>
              <w:jc w:val="left"/>
            </w:pPr>
            <w:r w:rsidRPr="003516CE">
              <w:rPr>
                <w:rFonts w:asciiTheme="minorHAnsi" w:hAnsiTheme="minorHAnsi"/>
              </w:rPr>
              <w:lastRenderedPageBreak/>
              <w:t>7.3.</w:t>
            </w:r>
            <w:r w:rsidRPr="003516CE">
              <w:rPr>
                <w:rFonts w:asciiTheme="minorHAnsi" w:hAnsiTheme="minorHAnsi"/>
                <w:iCs/>
                <w:lang w:val="en-AU"/>
              </w:rPr>
              <w:t xml:space="preserve">1 </w:t>
            </w:r>
            <w:r w:rsidR="008E3DA3" w:rsidRPr="003516CE">
              <w:rPr>
                <w:rFonts w:asciiTheme="minorHAnsi" w:hAnsiTheme="minorHAnsi"/>
                <w:bCs/>
                <w:iCs/>
                <w:lang w:val="en-AU"/>
              </w:rPr>
              <w:t xml:space="preserve">There is a repository of current publicly available </w:t>
            </w:r>
            <w:r w:rsidR="008E3DA3" w:rsidRPr="003516CE">
              <w:rPr>
                <w:rFonts w:asciiTheme="minorHAnsi" w:hAnsiTheme="minorHAnsi"/>
                <w:bCs/>
                <w:iCs/>
                <w:lang w:val="en-AU"/>
              </w:rPr>
              <w:lastRenderedPageBreak/>
              <w:t>information about the higher education provider’s operations that includes:</w:t>
            </w:r>
            <w:r w:rsidR="008E3DA3" w:rsidRPr="003516CE">
              <w:t xml:space="preserve"> </w:t>
            </w:r>
          </w:p>
          <w:p w:rsidR="00FE3F2E" w:rsidRPr="003D7615" w:rsidRDefault="008E3DA3" w:rsidP="008E3DA3">
            <w:pPr>
              <w:spacing w:after="120"/>
              <w:jc w:val="left"/>
              <w:rPr>
                <w:rFonts w:asciiTheme="minorHAnsi" w:hAnsiTheme="minorHAnsi"/>
                <w:bCs/>
                <w:iCs/>
                <w:lang w:val="en-AU"/>
              </w:rPr>
            </w:pPr>
            <w:r w:rsidRPr="003516CE">
              <w:rPr>
                <w:rFonts w:asciiTheme="minorHAnsi" w:hAnsiTheme="minorHAnsi"/>
                <w:bCs/>
                <w:iCs/>
                <w:lang w:val="en-AU"/>
              </w:rPr>
              <w:t>a. the registered name of the higher education provider, trading name(s) if different, regulatory status and authority to provide courses of study to international students studying on an Australian student visa</w:t>
            </w:r>
          </w:p>
        </w:tc>
        <w:tc>
          <w:tcPr>
            <w:tcW w:w="2099" w:type="dxa"/>
            <w:shd w:val="clear" w:color="auto" w:fill="auto"/>
          </w:tcPr>
          <w:p w:rsidR="000D4D2C" w:rsidRPr="003D7615" w:rsidRDefault="00FE3F2E" w:rsidP="00CB14D9">
            <w:pPr>
              <w:spacing w:after="120"/>
              <w:jc w:val="left"/>
              <w:rPr>
                <w:rFonts w:asciiTheme="minorHAnsi" w:hAnsiTheme="minorHAnsi"/>
              </w:rPr>
            </w:pPr>
            <w:r w:rsidRPr="003D7615">
              <w:rPr>
                <w:rFonts w:asciiTheme="minorHAnsi" w:hAnsiTheme="minorHAnsi"/>
              </w:rPr>
              <w:lastRenderedPageBreak/>
              <w:t>Equivalent outcome.</w:t>
            </w:r>
          </w:p>
        </w:tc>
      </w:tr>
      <w:tr w:rsidR="00E63B60" w:rsidRPr="003D7615" w:rsidTr="00640324">
        <w:tc>
          <w:tcPr>
            <w:tcW w:w="1301" w:type="dxa"/>
            <w:shd w:val="clear" w:color="auto" w:fill="auto"/>
          </w:tcPr>
          <w:p w:rsidR="00E63B60" w:rsidRPr="003D7615" w:rsidRDefault="00E63B60" w:rsidP="00CB14D9">
            <w:pPr>
              <w:spacing w:after="120"/>
              <w:rPr>
                <w:rFonts w:asciiTheme="minorHAnsi" w:hAnsiTheme="minorHAnsi"/>
              </w:rPr>
            </w:pPr>
            <w:r w:rsidRPr="003D7615">
              <w:rPr>
                <w:rFonts w:asciiTheme="minorHAnsi" w:hAnsiTheme="minorHAnsi"/>
              </w:rPr>
              <w:lastRenderedPageBreak/>
              <w:t>1.2b</w:t>
            </w:r>
          </w:p>
        </w:tc>
        <w:tc>
          <w:tcPr>
            <w:tcW w:w="6070" w:type="dxa"/>
            <w:shd w:val="clear" w:color="auto" w:fill="auto"/>
          </w:tcPr>
          <w:p w:rsidR="00E63B60" w:rsidRPr="003D7615" w:rsidRDefault="00E63B60" w:rsidP="001A22A2">
            <w:pPr>
              <w:numPr>
                <w:ilvl w:val="0"/>
                <w:numId w:val="19"/>
              </w:numPr>
              <w:tabs>
                <w:tab w:val="clear" w:pos="690"/>
              </w:tabs>
              <w:spacing w:after="120"/>
              <w:ind w:left="990" w:hanging="440"/>
              <w:jc w:val="left"/>
              <w:rPr>
                <w:rFonts w:asciiTheme="minorHAnsi" w:hAnsiTheme="minorHAnsi"/>
              </w:rPr>
            </w:pPr>
            <w:r w:rsidRPr="003D7615">
              <w:rPr>
                <w:rFonts w:asciiTheme="minorHAnsi" w:hAnsiTheme="minorHAnsi"/>
              </w:rPr>
              <w:t>not give false or misleading information or advice in relation to:</w:t>
            </w:r>
          </w:p>
          <w:p w:rsidR="00E63B60" w:rsidRPr="003D7615" w:rsidRDefault="00E63B60" w:rsidP="001A22A2">
            <w:pPr>
              <w:numPr>
                <w:ilvl w:val="0"/>
                <w:numId w:val="21"/>
              </w:numPr>
              <w:spacing w:after="120"/>
              <w:jc w:val="left"/>
              <w:rPr>
                <w:rFonts w:asciiTheme="minorHAnsi" w:hAnsiTheme="minorHAnsi"/>
              </w:rPr>
            </w:pPr>
            <w:r w:rsidRPr="003D7615">
              <w:rPr>
                <w:rFonts w:asciiTheme="minorHAnsi" w:hAnsiTheme="minorHAnsi"/>
              </w:rPr>
              <w:t>claims of association between providers</w:t>
            </w:r>
          </w:p>
          <w:p w:rsidR="00E63B60" w:rsidRPr="003D7615" w:rsidRDefault="00E63B60" w:rsidP="001A22A2">
            <w:pPr>
              <w:numPr>
                <w:ilvl w:val="0"/>
                <w:numId w:val="21"/>
              </w:numPr>
              <w:spacing w:after="120"/>
              <w:jc w:val="left"/>
              <w:rPr>
                <w:rFonts w:asciiTheme="minorHAnsi" w:hAnsiTheme="minorHAnsi"/>
              </w:rPr>
            </w:pPr>
            <w:r w:rsidRPr="003D7615">
              <w:rPr>
                <w:rFonts w:asciiTheme="minorHAnsi" w:hAnsiTheme="minorHAnsi"/>
              </w:rPr>
              <w:t>the employment outcomes associated with a course</w:t>
            </w:r>
          </w:p>
          <w:p w:rsidR="00E63B60" w:rsidRPr="003D7615" w:rsidRDefault="00E63B60" w:rsidP="001A22A2">
            <w:pPr>
              <w:numPr>
                <w:ilvl w:val="0"/>
                <w:numId w:val="21"/>
              </w:numPr>
              <w:spacing w:after="120"/>
              <w:jc w:val="left"/>
              <w:rPr>
                <w:rFonts w:asciiTheme="minorHAnsi" w:hAnsiTheme="minorHAnsi"/>
              </w:rPr>
            </w:pPr>
            <w:r w:rsidRPr="003D7615">
              <w:rPr>
                <w:rFonts w:asciiTheme="minorHAnsi" w:hAnsiTheme="minorHAnsi"/>
              </w:rPr>
              <w:t>automatic acceptance into another course</w:t>
            </w:r>
          </w:p>
          <w:p w:rsidR="00E63B60" w:rsidRPr="003D7615" w:rsidRDefault="00E63B60" w:rsidP="001A22A2">
            <w:pPr>
              <w:numPr>
                <w:ilvl w:val="0"/>
                <w:numId w:val="21"/>
              </w:numPr>
              <w:spacing w:after="120"/>
              <w:jc w:val="left"/>
              <w:rPr>
                <w:rFonts w:asciiTheme="minorHAnsi" w:hAnsiTheme="minorHAnsi"/>
              </w:rPr>
            </w:pPr>
            <w:r w:rsidRPr="003D7615">
              <w:rPr>
                <w:rFonts w:asciiTheme="minorHAnsi" w:hAnsiTheme="minorHAnsi"/>
              </w:rPr>
              <w:t>possible migration outcomes, or</w:t>
            </w:r>
          </w:p>
          <w:p w:rsidR="00E63B60" w:rsidRPr="003D7615" w:rsidRDefault="00E63B60" w:rsidP="001A22A2">
            <w:pPr>
              <w:numPr>
                <w:ilvl w:val="0"/>
                <w:numId w:val="21"/>
              </w:numPr>
              <w:spacing w:after="120"/>
              <w:jc w:val="left"/>
              <w:rPr>
                <w:rFonts w:asciiTheme="minorHAnsi" w:hAnsiTheme="minorHAnsi"/>
              </w:rPr>
            </w:pPr>
            <w:proofErr w:type="gramStart"/>
            <w:r w:rsidRPr="003D7615">
              <w:rPr>
                <w:rFonts w:asciiTheme="minorHAnsi" w:hAnsiTheme="minorHAnsi"/>
              </w:rPr>
              <w:t>any</w:t>
            </w:r>
            <w:proofErr w:type="gramEnd"/>
            <w:r w:rsidRPr="003D7615">
              <w:rPr>
                <w:rFonts w:asciiTheme="minorHAnsi" w:hAnsiTheme="minorHAnsi"/>
              </w:rPr>
              <w:t xml:space="preserve"> other </w:t>
            </w:r>
            <w:bookmarkStart w:id="5" w:name="OLE_LINK25"/>
            <w:r w:rsidRPr="003D7615">
              <w:rPr>
                <w:rFonts w:asciiTheme="minorHAnsi" w:hAnsiTheme="minorHAnsi"/>
              </w:rPr>
              <w:t>claims relating to the registered provider, its course or outcomes associated with the course</w:t>
            </w:r>
            <w:bookmarkEnd w:id="5"/>
            <w:r w:rsidRPr="003D7615">
              <w:rPr>
                <w:rFonts w:asciiTheme="minorHAnsi" w:hAnsiTheme="minorHAnsi"/>
              </w:rPr>
              <w:t>.</w:t>
            </w:r>
          </w:p>
        </w:tc>
        <w:tc>
          <w:tcPr>
            <w:tcW w:w="5131" w:type="dxa"/>
            <w:shd w:val="clear" w:color="auto" w:fill="auto"/>
          </w:tcPr>
          <w:p w:rsidR="0092347B" w:rsidRPr="00B60F31" w:rsidRDefault="0092347B" w:rsidP="00B60F31">
            <w:pPr>
              <w:spacing w:after="120"/>
              <w:jc w:val="left"/>
              <w:rPr>
                <w:rFonts w:asciiTheme="minorHAnsi" w:hAnsiTheme="minorHAnsi"/>
                <w:bCs/>
                <w:iCs/>
                <w:lang w:val="en-AU"/>
              </w:rPr>
            </w:pPr>
            <w:r w:rsidRPr="00B60F31">
              <w:rPr>
                <w:rFonts w:asciiTheme="minorHAnsi" w:hAnsiTheme="minorHAnsi"/>
                <w:bCs/>
                <w:iCs/>
                <w:lang w:val="en-AU"/>
              </w:rPr>
              <w:t>7.3.1 There is a repository of current publicly available information about the higher education provider’s operations that includes:</w:t>
            </w:r>
          </w:p>
          <w:p w:rsidR="0092347B" w:rsidRPr="00B60F31" w:rsidRDefault="006F6048" w:rsidP="0092347B">
            <w:pPr>
              <w:spacing w:after="120"/>
              <w:jc w:val="left"/>
              <w:rPr>
                <w:rFonts w:asciiTheme="minorHAnsi" w:hAnsiTheme="minorHAnsi"/>
                <w:bCs/>
                <w:iCs/>
                <w:lang w:val="en-AU"/>
              </w:rPr>
            </w:pPr>
            <w:r w:rsidRPr="00C23E5B">
              <w:rPr>
                <w:rFonts w:asciiTheme="minorHAnsi" w:hAnsiTheme="minorHAnsi"/>
                <w:bCs/>
                <w:iCs/>
                <w:lang w:val="en-AU"/>
              </w:rPr>
              <w:t>j.</w:t>
            </w:r>
            <w:r>
              <w:rPr>
                <w:rFonts w:asciiTheme="minorHAnsi" w:hAnsiTheme="minorHAnsi"/>
                <w:bCs/>
                <w:iCs/>
                <w:lang w:val="en-AU"/>
              </w:rPr>
              <w:t xml:space="preserve"> </w:t>
            </w:r>
            <w:r w:rsidR="0092347B" w:rsidRPr="00B60F31">
              <w:rPr>
                <w:rFonts w:asciiTheme="minorHAnsi" w:hAnsiTheme="minorHAnsi"/>
                <w:bCs/>
                <w:iCs/>
                <w:lang w:val="en-AU"/>
              </w:rPr>
              <w:t>arrangements with other parties to deliver courses of study or to conduct research training</w:t>
            </w:r>
          </w:p>
          <w:p w:rsidR="006F53D7" w:rsidRPr="003D7615" w:rsidRDefault="00576604" w:rsidP="0003382E">
            <w:pPr>
              <w:spacing w:after="120"/>
              <w:jc w:val="left"/>
              <w:rPr>
                <w:rFonts w:asciiTheme="minorHAnsi" w:hAnsiTheme="minorHAnsi"/>
                <w:bCs/>
                <w:lang w:val="en-AU"/>
              </w:rPr>
            </w:pPr>
            <w:r w:rsidRPr="00B60F31">
              <w:rPr>
                <w:rFonts w:asciiTheme="minorHAnsi" w:hAnsiTheme="minorHAnsi"/>
                <w:bCs/>
                <w:lang w:val="en-AU"/>
              </w:rPr>
              <w:t xml:space="preserve">7.1.5 </w:t>
            </w:r>
            <w:r w:rsidR="0003382E" w:rsidRPr="00B60F31">
              <w:rPr>
                <w:rFonts w:asciiTheme="minorHAnsi" w:hAnsiTheme="minorHAnsi"/>
                <w:bCs/>
                <w:lang w:val="en-AU"/>
              </w:rPr>
              <w:t>Representations, whether expressed or implied, about the outcomes associated with undertaking a course of study, eligibility for acceptance into another course of study, employment outcomes or possible migration outcomes are not false or misleading.</w:t>
            </w:r>
          </w:p>
        </w:tc>
        <w:tc>
          <w:tcPr>
            <w:tcW w:w="2099" w:type="dxa"/>
            <w:shd w:val="clear" w:color="auto" w:fill="auto"/>
          </w:tcPr>
          <w:p w:rsidR="00E63B60" w:rsidRPr="003D7615" w:rsidRDefault="007539A6" w:rsidP="00CB14D9">
            <w:pPr>
              <w:spacing w:after="120"/>
              <w:jc w:val="left"/>
              <w:rPr>
                <w:rFonts w:asciiTheme="minorHAnsi" w:hAnsiTheme="minorHAnsi"/>
              </w:rPr>
            </w:pPr>
            <w:r w:rsidRPr="003D7615">
              <w:rPr>
                <w:rFonts w:asciiTheme="minorHAnsi" w:hAnsiTheme="minorHAnsi"/>
              </w:rPr>
              <w:t>Equivalent outcome.</w:t>
            </w:r>
          </w:p>
        </w:tc>
      </w:tr>
      <w:tr w:rsidR="00020878" w:rsidRPr="003D7615" w:rsidTr="00640324">
        <w:tc>
          <w:tcPr>
            <w:tcW w:w="1301" w:type="dxa"/>
          </w:tcPr>
          <w:p w:rsidR="00020878" w:rsidRPr="003D7615" w:rsidRDefault="00B417E3" w:rsidP="00CB14D9">
            <w:pPr>
              <w:spacing w:after="120"/>
              <w:rPr>
                <w:rFonts w:asciiTheme="minorHAnsi" w:hAnsiTheme="minorHAnsi"/>
              </w:rPr>
            </w:pPr>
            <w:r w:rsidRPr="003D7615">
              <w:rPr>
                <w:rFonts w:asciiTheme="minorHAnsi" w:hAnsiTheme="minorHAnsi"/>
              </w:rPr>
              <w:t>1.3</w:t>
            </w:r>
          </w:p>
        </w:tc>
        <w:tc>
          <w:tcPr>
            <w:tcW w:w="6070" w:type="dxa"/>
          </w:tcPr>
          <w:p w:rsidR="00020878" w:rsidRPr="003D7615" w:rsidRDefault="00B417E3" w:rsidP="00CB14D9">
            <w:pPr>
              <w:spacing w:after="120"/>
              <w:jc w:val="left"/>
              <w:rPr>
                <w:rFonts w:asciiTheme="minorHAnsi" w:hAnsiTheme="minorHAnsi"/>
              </w:rPr>
            </w:pPr>
            <w:r w:rsidRPr="003D7615">
              <w:rPr>
                <w:rFonts w:asciiTheme="minorHAnsi" w:hAnsiTheme="minorHAnsi"/>
              </w:rPr>
              <w:t>The registered provider must not actively recruit a student where this clearly conflicts with its obligations under Standard 7 (Transfer between registered providers).</w:t>
            </w:r>
          </w:p>
        </w:tc>
        <w:tc>
          <w:tcPr>
            <w:tcW w:w="5131" w:type="dxa"/>
            <w:shd w:val="clear" w:color="auto" w:fill="auto"/>
          </w:tcPr>
          <w:p w:rsidR="00020878" w:rsidRPr="003D7615" w:rsidRDefault="00020878" w:rsidP="00CB14D9">
            <w:pPr>
              <w:spacing w:after="120"/>
              <w:jc w:val="left"/>
              <w:rPr>
                <w:rFonts w:asciiTheme="minorHAnsi" w:hAnsiTheme="minorHAnsi"/>
              </w:rPr>
            </w:pPr>
          </w:p>
        </w:tc>
        <w:tc>
          <w:tcPr>
            <w:tcW w:w="2099" w:type="dxa"/>
            <w:shd w:val="clear" w:color="auto" w:fill="auto"/>
          </w:tcPr>
          <w:p w:rsidR="00020878" w:rsidRPr="003D7615" w:rsidRDefault="001A19B8" w:rsidP="000C04D5">
            <w:pPr>
              <w:spacing w:after="120"/>
              <w:jc w:val="left"/>
              <w:rPr>
                <w:rFonts w:asciiTheme="minorHAnsi" w:hAnsiTheme="minorHAnsi"/>
              </w:rPr>
            </w:pPr>
            <w:r w:rsidRPr="003D7615">
              <w:rPr>
                <w:rFonts w:asciiTheme="minorHAnsi" w:hAnsiTheme="minorHAnsi"/>
              </w:rPr>
              <w:t>Immigration-related outcome that is not directly related to the quality of education and hence the Framework.</w:t>
            </w:r>
          </w:p>
        </w:tc>
      </w:tr>
      <w:tr w:rsidR="007F4972" w:rsidRPr="003D7615" w:rsidTr="00640324">
        <w:tc>
          <w:tcPr>
            <w:tcW w:w="14601" w:type="dxa"/>
            <w:gridSpan w:val="4"/>
            <w:shd w:val="clear" w:color="auto" w:fill="F2F2F2" w:themeFill="background1" w:themeFillShade="F2"/>
          </w:tcPr>
          <w:p w:rsidR="007F4972" w:rsidRPr="003D7615" w:rsidRDefault="00F0297E" w:rsidP="009E236C">
            <w:pPr>
              <w:spacing w:after="120"/>
              <w:jc w:val="left"/>
              <w:rPr>
                <w:rFonts w:asciiTheme="minorHAnsi" w:hAnsiTheme="minorHAnsi"/>
                <w:b/>
              </w:rPr>
            </w:pPr>
            <w:r w:rsidRPr="003D7615">
              <w:rPr>
                <w:rFonts w:asciiTheme="minorHAnsi" w:hAnsiTheme="minorHAnsi"/>
                <w:b/>
              </w:rPr>
              <w:t>National Code</w:t>
            </w:r>
            <w:r w:rsidR="00F92A6B" w:rsidRPr="003D7615">
              <w:rPr>
                <w:rFonts w:asciiTheme="minorHAnsi" w:hAnsiTheme="minorHAnsi"/>
                <w:b/>
              </w:rPr>
              <w:t xml:space="preserve"> </w:t>
            </w:r>
            <w:r w:rsidR="007F4972" w:rsidRPr="003D7615">
              <w:rPr>
                <w:rFonts w:asciiTheme="minorHAnsi" w:hAnsiTheme="minorHAnsi"/>
                <w:b/>
              </w:rPr>
              <w:t>Standard 2 – Student engagement before enrolment</w:t>
            </w:r>
          </w:p>
        </w:tc>
      </w:tr>
      <w:tr w:rsidR="00E63B60" w:rsidRPr="003D7615" w:rsidTr="00640324">
        <w:tc>
          <w:tcPr>
            <w:tcW w:w="1301" w:type="dxa"/>
            <w:shd w:val="clear" w:color="auto" w:fill="auto"/>
          </w:tcPr>
          <w:p w:rsidR="00E63B60" w:rsidRPr="003D7615" w:rsidRDefault="00E63B60" w:rsidP="00CB14D9">
            <w:pPr>
              <w:spacing w:after="120"/>
              <w:rPr>
                <w:rFonts w:asciiTheme="minorHAnsi" w:hAnsiTheme="minorHAnsi"/>
              </w:rPr>
            </w:pPr>
            <w:r w:rsidRPr="003D7615">
              <w:rPr>
                <w:rFonts w:asciiTheme="minorHAnsi" w:hAnsiTheme="minorHAnsi"/>
              </w:rPr>
              <w:t>2.1a</w:t>
            </w:r>
          </w:p>
        </w:tc>
        <w:tc>
          <w:tcPr>
            <w:tcW w:w="6070" w:type="dxa"/>
            <w:shd w:val="clear" w:color="auto" w:fill="auto"/>
          </w:tcPr>
          <w:p w:rsidR="00E63B60" w:rsidRPr="003D7615" w:rsidRDefault="00E63B60" w:rsidP="00C05042">
            <w:pPr>
              <w:spacing w:after="120"/>
              <w:jc w:val="left"/>
              <w:rPr>
                <w:rFonts w:asciiTheme="minorHAnsi" w:hAnsiTheme="minorHAnsi"/>
              </w:rPr>
            </w:pPr>
            <w:r w:rsidRPr="003D7615">
              <w:rPr>
                <w:rFonts w:asciiTheme="minorHAnsi" w:hAnsiTheme="minorHAnsi"/>
              </w:rPr>
              <w:t xml:space="preserve">Prior to accepting a student, or an </w:t>
            </w:r>
            <w:r w:rsidR="00C05042" w:rsidRPr="003D7615">
              <w:rPr>
                <w:rFonts w:asciiTheme="minorHAnsi" w:hAnsiTheme="minorHAnsi"/>
              </w:rPr>
              <w:t xml:space="preserve">intending student, for </w:t>
            </w:r>
            <w:r w:rsidRPr="003D7615">
              <w:rPr>
                <w:rFonts w:asciiTheme="minorHAnsi" w:hAnsiTheme="minorHAnsi"/>
              </w:rPr>
              <w:t>enrolment in a course, the registered provider must provide, in print or through referral to an electronic copy, current and accurate information regarding the following:</w:t>
            </w:r>
          </w:p>
          <w:p w:rsidR="00E63B60" w:rsidRPr="003D7615" w:rsidRDefault="00E63B60" w:rsidP="001A22A2">
            <w:pPr>
              <w:numPr>
                <w:ilvl w:val="0"/>
                <w:numId w:val="1"/>
              </w:numPr>
              <w:tabs>
                <w:tab w:val="clear" w:pos="360"/>
                <w:tab w:val="num" w:pos="990"/>
              </w:tabs>
              <w:spacing w:after="120"/>
              <w:ind w:left="990" w:hanging="440"/>
              <w:jc w:val="left"/>
              <w:rPr>
                <w:rFonts w:asciiTheme="minorHAnsi" w:hAnsiTheme="minorHAnsi"/>
              </w:rPr>
            </w:pPr>
            <w:r w:rsidRPr="003D7615">
              <w:rPr>
                <w:rFonts w:asciiTheme="minorHAnsi" w:hAnsiTheme="minorHAnsi"/>
              </w:rPr>
              <w:lastRenderedPageBreak/>
              <w:t>the requirements for acceptance into a course, including the minimum level of English language proficiency, educational qualifications or work experience required and whether course credit may be applicable</w:t>
            </w:r>
          </w:p>
        </w:tc>
        <w:tc>
          <w:tcPr>
            <w:tcW w:w="5131" w:type="dxa"/>
            <w:shd w:val="clear" w:color="auto" w:fill="auto"/>
          </w:tcPr>
          <w:p w:rsidR="00082F1E" w:rsidRPr="0051252F" w:rsidRDefault="00252C96" w:rsidP="00082F1E">
            <w:pPr>
              <w:spacing w:after="120"/>
              <w:jc w:val="left"/>
              <w:rPr>
                <w:rFonts w:asciiTheme="minorHAnsi" w:hAnsiTheme="minorHAnsi"/>
                <w:bCs/>
                <w:lang w:val="en-AU"/>
              </w:rPr>
            </w:pPr>
            <w:r w:rsidRPr="0051252F">
              <w:rPr>
                <w:rFonts w:asciiTheme="minorHAnsi" w:hAnsiTheme="minorHAnsi"/>
              </w:rPr>
              <w:lastRenderedPageBreak/>
              <w:t>1.1.2</w:t>
            </w:r>
            <w:r w:rsidRPr="0051252F">
              <w:t xml:space="preserve"> </w:t>
            </w:r>
            <w:r w:rsidRPr="0051252F">
              <w:rPr>
                <w:rFonts w:asciiTheme="minorHAnsi" w:hAnsiTheme="minorHAnsi"/>
              </w:rPr>
              <w:t>The admissions process ensures that, prior to enrolment and before fees are accepted, students are informed of their rights and obligations, including:</w:t>
            </w:r>
            <w:r w:rsidR="001F2CCE" w:rsidRPr="0051252F">
              <w:rPr>
                <w:rFonts w:asciiTheme="minorHAnsi" w:hAnsiTheme="minorHAnsi"/>
                <w:bCs/>
                <w:lang w:val="en-AU"/>
              </w:rPr>
              <w:t xml:space="preserve"> </w:t>
            </w:r>
          </w:p>
          <w:p w:rsidR="008B649C" w:rsidRPr="003D7615" w:rsidRDefault="001F2CCE" w:rsidP="00725B3C">
            <w:pPr>
              <w:spacing w:after="120"/>
              <w:ind w:left="459"/>
              <w:jc w:val="left"/>
              <w:rPr>
                <w:rFonts w:asciiTheme="minorHAnsi" w:hAnsiTheme="minorHAnsi"/>
                <w:iCs/>
                <w:lang w:val="en-AU"/>
              </w:rPr>
            </w:pPr>
            <w:r w:rsidRPr="0051252F">
              <w:rPr>
                <w:rFonts w:asciiTheme="minorHAnsi" w:hAnsiTheme="minorHAnsi"/>
              </w:rPr>
              <w:t xml:space="preserve">b. </w:t>
            </w:r>
            <w:r w:rsidR="00252C96" w:rsidRPr="0051252F">
              <w:rPr>
                <w:rFonts w:asciiTheme="minorHAnsi" w:hAnsiTheme="minorHAnsi"/>
                <w:iCs/>
                <w:lang w:val="en-AU"/>
              </w:rPr>
              <w:t xml:space="preserve">policies, arrangements and potential eligibility </w:t>
            </w:r>
            <w:r w:rsidR="00252C96" w:rsidRPr="0051252F">
              <w:rPr>
                <w:rFonts w:asciiTheme="minorHAnsi" w:hAnsiTheme="minorHAnsi"/>
                <w:iCs/>
                <w:lang w:val="en-AU"/>
              </w:rPr>
              <w:lastRenderedPageBreak/>
              <w:t>for credit for prior learning, and</w:t>
            </w:r>
          </w:p>
          <w:p w:rsidR="001337B5" w:rsidRDefault="00252C96" w:rsidP="001F2CCE">
            <w:pPr>
              <w:spacing w:after="120"/>
              <w:jc w:val="left"/>
              <w:rPr>
                <w:rFonts w:asciiTheme="minorHAnsi" w:hAnsiTheme="minorHAnsi"/>
                <w:bCs/>
                <w:lang w:val="en-AU"/>
              </w:rPr>
            </w:pPr>
            <w:r w:rsidRPr="0051252F">
              <w:rPr>
                <w:rFonts w:asciiTheme="minorHAnsi" w:hAnsiTheme="minorHAnsi"/>
                <w:bCs/>
              </w:rPr>
              <w:t xml:space="preserve">1.1.3 </w:t>
            </w:r>
            <w:r w:rsidRPr="0051252F">
              <w:rPr>
                <w:rFonts w:asciiTheme="minorHAnsi" w:hAnsiTheme="minorHAnsi"/>
                <w:bCs/>
                <w:lang w:val="en-AU"/>
              </w:rPr>
              <w:t xml:space="preserve">Admission and other contractual arrangements with students, or where legally required, with their parent or guardian, are in writing and include any particular conditions of enrolment and participation for undertaking particular courses of study that may not apply to other courses more generally, such as health requirements for students undertaking clinical work, requirements for security checks, particular language requirements and particular requirements of work placements. </w:t>
            </w:r>
          </w:p>
          <w:p w:rsidR="0051252F" w:rsidRDefault="0051252F" w:rsidP="0051252F">
            <w:pPr>
              <w:spacing w:after="120"/>
              <w:jc w:val="left"/>
              <w:rPr>
                <w:rFonts w:asciiTheme="minorHAnsi" w:hAnsiTheme="minorHAnsi"/>
              </w:rPr>
            </w:pPr>
            <w:r>
              <w:rPr>
                <w:rFonts w:asciiTheme="minorHAnsi" w:hAnsiTheme="minorHAnsi"/>
              </w:rPr>
              <w:t xml:space="preserve">7.2.2 </w:t>
            </w:r>
            <w:r w:rsidRPr="00752370">
              <w:rPr>
                <w:rFonts w:asciiTheme="minorHAnsi" w:hAnsiTheme="minorHAnsi"/>
              </w:rPr>
              <w:t>Information for students is available prior to acceptance of an offer, written in plain English where practicable, accompanied by an explanation of any technical or specialised terms, and includes:</w:t>
            </w:r>
          </w:p>
          <w:p w:rsidR="0051252F" w:rsidRPr="003D7615" w:rsidRDefault="0051252F" w:rsidP="002151A9">
            <w:pPr>
              <w:spacing w:after="120"/>
              <w:jc w:val="left"/>
              <w:rPr>
                <w:rFonts w:asciiTheme="minorHAnsi" w:hAnsiTheme="minorHAnsi"/>
                <w:bCs/>
                <w:highlight w:val="yellow"/>
                <w:lang w:val="en-AU"/>
              </w:rPr>
            </w:pPr>
            <w:r w:rsidRPr="0051252F">
              <w:rPr>
                <w:rFonts w:asciiTheme="minorHAnsi" w:hAnsiTheme="minorHAnsi"/>
                <w:bCs/>
                <w:lang w:val="en-AU"/>
              </w:rPr>
              <w:t>a.</w:t>
            </w:r>
            <w:r>
              <w:rPr>
                <w:rFonts w:asciiTheme="minorHAnsi" w:hAnsiTheme="minorHAnsi"/>
                <w:bCs/>
                <w:lang w:val="en-AU"/>
              </w:rPr>
              <w:t xml:space="preserve"> </w:t>
            </w:r>
            <w:r w:rsidRPr="0051252F">
              <w:rPr>
                <w:rFonts w:asciiTheme="minorHAnsi" w:hAnsiTheme="minorHAnsi"/>
                <w:bCs/>
                <w:lang w:val="en-AU"/>
              </w:rPr>
              <w:t>information to assist in decisions about courses or units of study, including the course design,</w:t>
            </w:r>
            <w:r w:rsidR="00CD53EE">
              <w:rPr>
                <w:rFonts w:asciiTheme="minorHAnsi" w:hAnsiTheme="minorHAnsi"/>
                <w:bCs/>
                <w:lang w:val="en-AU"/>
              </w:rPr>
              <w:t xml:space="preserve"> prerequisites, </w:t>
            </w:r>
            <w:r w:rsidR="002151A9">
              <w:rPr>
                <w:rFonts w:asciiTheme="minorHAnsi" w:hAnsiTheme="minorHAnsi"/>
                <w:bCs/>
                <w:lang w:val="en-AU"/>
              </w:rPr>
              <w:t>assumed knowledge,</w:t>
            </w:r>
            <w:r w:rsidRPr="0051252F">
              <w:rPr>
                <w:rFonts w:asciiTheme="minorHAnsi" w:hAnsiTheme="minorHAnsi"/>
                <w:bCs/>
                <w:lang w:val="en-AU"/>
              </w:rPr>
              <w:t xml:space="preserve"> when and where courses/units are offered, application dates, arrangements for recognition of prior learning, standing credit transfer arrangements, pathways to employment and eligibility for registration to practise where applicable</w:t>
            </w:r>
          </w:p>
        </w:tc>
        <w:tc>
          <w:tcPr>
            <w:tcW w:w="2099" w:type="dxa"/>
            <w:shd w:val="clear" w:color="auto" w:fill="auto"/>
          </w:tcPr>
          <w:p w:rsidR="00E63B60" w:rsidRPr="003D7615" w:rsidRDefault="009E2B4A" w:rsidP="00C717AB">
            <w:pPr>
              <w:spacing w:after="120"/>
              <w:jc w:val="left"/>
              <w:rPr>
                <w:rFonts w:asciiTheme="minorHAnsi" w:hAnsiTheme="minorHAnsi"/>
              </w:rPr>
            </w:pPr>
            <w:r w:rsidRPr="003D7615">
              <w:rPr>
                <w:rFonts w:asciiTheme="minorHAnsi" w:hAnsiTheme="minorHAnsi"/>
              </w:rPr>
              <w:lastRenderedPageBreak/>
              <w:t>Equivalent outcome</w:t>
            </w:r>
          </w:p>
        </w:tc>
      </w:tr>
      <w:tr w:rsidR="00E63B60" w:rsidRPr="003D7615" w:rsidTr="00640324">
        <w:tc>
          <w:tcPr>
            <w:tcW w:w="1301" w:type="dxa"/>
            <w:shd w:val="clear" w:color="auto" w:fill="auto"/>
          </w:tcPr>
          <w:p w:rsidR="00E63B60" w:rsidRPr="003D7615" w:rsidRDefault="00E63B60" w:rsidP="00CB14D9">
            <w:pPr>
              <w:spacing w:after="120"/>
              <w:rPr>
                <w:rFonts w:asciiTheme="minorHAnsi" w:hAnsiTheme="minorHAnsi"/>
              </w:rPr>
            </w:pPr>
            <w:r w:rsidRPr="003D7615">
              <w:rPr>
                <w:rFonts w:asciiTheme="minorHAnsi" w:hAnsiTheme="minorHAnsi"/>
              </w:rPr>
              <w:lastRenderedPageBreak/>
              <w:t>2.1b</w:t>
            </w:r>
          </w:p>
        </w:tc>
        <w:tc>
          <w:tcPr>
            <w:tcW w:w="6070" w:type="dxa"/>
            <w:shd w:val="clear" w:color="auto" w:fill="auto"/>
          </w:tcPr>
          <w:p w:rsidR="00E63B60" w:rsidRPr="003D7615" w:rsidRDefault="00E63B60" w:rsidP="00E63B60">
            <w:pPr>
              <w:spacing w:after="120"/>
              <w:ind w:left="458"/>
              <w:jc w:val="left"/>
              <w:rPr>
                <w:rFonts w:asciiTheme="minorHAnsi" w:hAnsiTheme="minorHAnsi"/>
              </w:rPr>
            </w:pPr>
            <w:r w:rsidRPr="003D7615">
              <w:rPr>
                <w:rFonts w:asciiTheme="minorHAnsi" w:hAnsiTheme="minorHAnsi"/>
              </w:rPr>
              <w:t>the course content and duration, qualification offered if applicable, modes of study and assessment methods</w:t>
            </w:r>
          </w:p>
        </w:tc>
        <w:tc>
          <w:tcPr>
            <w:tcW w:w="5131" w:type="dxa"/>
            <w:shd w:val="clear" w:color="auto" w:fill="auto"/>
          </w:tcPr>
          <w:p w:rsidR="00E63B60" w:rsidRDefault="00972F8E" w:rsidP="00360CA3">
            <w:pPr>
              <w:spacing w:after="120"/>
              <w:jc w:val="left"/>
              <w:rPr>
                <w:rFonts w:asciiTheme="minorHAnsi" w:hAnsiTheme="minorHAnsi"/>
                <w:bCs/>
                <w:lang w:val="en-AU"/>
              </w:rPr>
            </w:pPr>
            <w:r w:rsidRPr="00494E41">
              <w:rPr>
                <w:rFonts w:asciiTheme="minorHAnsi" w:hAnsiTheme="minorHAnsi"/>
                <w:bCs/>
                <w:lang w:val="en-AU"/>
              </w:rPr>
              <w:t>7.2.1 Accurate, relevant and timely information for students is publicly available and accessible, including access for students with special needs, to enable informed decision making about educational offerings and experiences.</w:t>
            </w:r>
          </w:p>
          <w:p w:rsidR="00494E41" w:rsidRDefault="00494E41" w:rsidP="00494E41">
            <w:pPr>
              <w:spacing w:after="120"/>
              <w:jc w:val="left"/>
              <w:rPr>
                <w:rFonts w:asciiTheme="minorHAnsi" w:hAnsiTheme="minorHAnsi"/>
              </w:rPr>
            </w:pPr>
            <w:r>
              <w:rPr>
                <w:rFonts w:asciiTheme="minorHAnsi" w:hAnsiTheme="minorHAnsi"/>
              </w:rPr>
              <w:t xml:space="preserve">7.2.2 </w:t>
            </w:r>
            <w:r w:rsidRPr="00752370">
              <w:rPr>
                <w:rFonts w:asciiTheme="minorHAnsi" w:hAnsiTheme="minorHAnsi"/>
              </w:rPr>
              <w:t xml:space="preserve">Information for students is available prior to acceptance of an offer, written in plain English where </w:t>
            </w:r>
            <w:r w:rsidRPr="00752370">
              <w:rPr>
                <w:rFonts w:asciiTheme="minorHAnsi" w:hAnsiTheme="minorHAnsi"/>
              </w:rPr>
              <w:lastRenderedPageBreak/>
              <w:t>practicable, accompanied by an explanation of any technical or specialised terms, and includes:</w:t>
            </w:r>
          </w:p>
          <w:p w:rsidR="00494E41" w:rsidRPr="003D7615" w:rsidRDefault="00494E41" w:rsidP="00CD53EE">
            <w:pPr>
              <w:spacing w:after="120"/>
              <w:jc w:val="left"/>
              <w:rPr>
                <w:rFonts w:asciiTheme="minorHAnsi" w:hAnsiTheme="minorHAnsi"/>
                <w:bCs/>
                <w:lang w:val="en-AU"/>
              </w:rPr>
            </w:pPr>
            <w:r w:rsidRPr="00494E41">
              <w:rPr>
                <w:rFonts w:asciiTheme="minorHAnsi" w:hAnsiTheme="minorHAnsi"/>
                <w:bCs/>
                <w:lang w:val="en-AU"/>
              </w:rPr>
              <w:t>a.</w:t>
            </w:r>
            <w:r>
              <w:rPr>
                <w:rFonts w:asciiTheme="minorHAnsi" w:hAnsiTheme="minorHAnsi"/>
                <w:bCs/>
                <w:lang w:val="en-AU"/>
              </w:rPr>
              <w:t xml:space="preserve"> </w:t>
            </w:r>
            <w:r w:rsidRPr="00494E41">
              <w:rPr>
                <w:rFonts w:asciiTheme="minorHAnsi" w:hAnsiTheme="minorHAnsi"/>
                <w:bCs/>
                <w:lang w:val="en-AU"/>
              </w:rPr>
              <w:t xml:space="preserve">information to assist in decisions about courses or units of study, including the course design, </w:t>
            </w:r>
            <w:r w:rsidR="006F6048">
              <w:rPr>
                <w:rFonts w:asciiTheme="minorHAnsi" w:hAnsiTheme="minorHAnsi"/>
                <w:bCs/>
                <w:lang w:val="en-AU"/>
              </w:rPr>
              <w:t>prerequisites</w:t>
            </w:r>
            <w:r w:rsidR="00CD53EE">
              <w:rPr>
                <w:rFonts w:asciiTheme="minorHAnsi" w:hAnsiTheme="minorHAnsi"/>
                <w:bCs/>
                <w:lang w:val="en-AU"/>
              </w:rPr>
              <w:t xml:space="preserve">, </w:t>
            </w:r>
            <w:r w:rsidR="006F6048">
              <w:rPr>
                <w:rFonts w:asciiTheme="minorHAnsi" w:hAnsiTheme="minorHAnsi"/>
                <w:bCs/>
                <w:lang w:val="en-AU"/>
              </w:rPr>
              <w:t>assumed knowledge,</w:t>
            </w:r>
            <w:r w:rsidR="006F6048" w:rsidRPr="0051252F">
              <w:rPr>
                <w:rFonts w:asciiTheme="minorHAnsi" w:hAnsiTheme="minorHAnsi"/>
                <w:bCs/>
                <w:lang w:val="en-AU"/>
              </w:rPr>
              <w:t xml:space="preserve"> </w:t>
            </w:r>
            <w:r w:rsidR="006F6048">
              <w:rPr>
                <w:rFonts w:asciiTheme="minorHAnsi" w:hAnsiTheme="minorHAnsi"/>
                <w:bCs/>
                <w:lang w:val="en-AU"/>
              </w:rPr>
              <w:t xml:space="preserve"> </w:t>
            </w:r>
            <w:r w:rsidRPr="00494E41">
              <w:rPr>
                <w:rFonts w:asciiTheme="minorHAnsi" w:hAnsiTheme="minorHAnsi"/>
                <w:bCs/>
                <w:lang w:val="en-AU"/>
              </w:rPr>
              <w:t>when and where courses/units are offered, application dates, arrangements for recognition of prior learning, standing credit transfer arrangements, pathways to employment and eligibility for registration to practise where applicable</w:t>
            </w:r>
          </w:p>
        </w:tc>
        <w:tc>
          <w:tcPr>
            <w:tcW w:w="2099" w:type="dxa"/>
            <w:shd w:val="clear" w:color="auto" w:fill="auto"/>
          </w:tcPr>
          <w:p w:rsidR="00E63B60" w:rsidRPr="003D7615" w:rsidRDefault="007539A6" w:rsidP="00CB14D9">
            <w:pPr>
              <w:spacing w:after="120"/>
              <w:jc w:val="left"/>
              <w:rPr>
                <w:rFonts w:asciiTheme="minorHAnsi" w:hAnsiTheme="minorHAnsi"/>
              </w:rPr>
            </w:pPr>
            <w:r w:rsidRPr="003D7615">
              <w:rPr>
                <w:rFonts w:asciiTheme="minorHAnsi" w:hAnsiTheme="minorHAnsi"/>
              </w:rPr>
              <w:lastRenderedPageBreak/>
              <w:t>Equivalent outcome.</w:t>
            </w:r>
          </w:p>
        </w:tc>
      </w:tr>
      <w:tr w:rsidR="00E63B60" w:rsidRPr="003D7615" w:rsidTr="00640324">
        <w:tc>
          <w:tcPr>
            <w:tcW w:w="1301" w:type="dxa"/>
            <w:shd w:val="clear" w:color="auto" w:fill="auto"/>
          </w:tcPr>
          <w:p w:rsidR="00E63B60" w:rsidRPr="003D7615" w:rsidRDefault="00E63B60" w:rsidP="00CB14D9">
            <w:pPr>
              <w:spacing w:after="120"/>
              <w:rPr>
                <w:rFonts w:asciiTheme="minorHAnsi" w:hAnsiTheme="minorHAnsi"/>
              </w:rPr>
            </w:pPr>
            <w:r w:rsidRPr="003D7615">
              <w:rPr>
                <w:rFonts w:asciiTheme="minorHAnsi" w:hAnsiTheme="minorHAnsi"/>
              </w:rPr>
              <w:lastRenderedPageBreak/>
              <w:t>2.1c</w:t>
            </w:r>
          </w:p>
        </w:tc>
        <w:tc>
          <w:tcPr>
            <w:tcW w:w="6070" w:type="dxa"/>
            <w:shd w:val="clear" w:color="auto" w:fill="auto"/>
          </w:tcPr>
          <w:p w:rsidR="00E63B60" w:rsidRPr="003D7615" w:rsidRDefault="00E63B60" w:rsidP="00E63B60">
            <w:pPr>
              <w:spacing w:after="120"/>
              <w:ind w:left="360"/>
              <w:jc w:val="left"/>
              <w:rPr>
                <w:rFonts w:asciiTheme="minorHAnsi" w:hAnsiTheme="minorHAnsi"/>
              </w:rPr>
            </w:pPr>
            <w:r w:rsidRPr="003D7615">
              <w:rPr>
                <w:rFonts w:asciiTheme="minorHAnsi" w:hAnsiTheme="minorHAnsi"/>
              </w:rPr>
              <w:t>campus locations and a general description of facilities, equipment, and learning and library resources available to students</w:t>
            </w:r>
          </w:p>
        </w:tc>
        <w:tc>
          <w:tcPr>
            <w:tcW w:w="5131" w:type="dxa"/>
            <w:shd w:val="clear" w:color="auto" w:fill="auto"/>
          </w:tcPr>
          <w:p w:rsidR="00E63B60" w:rsidRPr="003D7615" w:rsidRDefault="00972F8E" w:rsidP="001F2CCE">
            <w:pPr>
              <w:spacing w:after="120"/>
              <w:jc w:val="left"/>
              <w:rPr>
                <w:rFonts w:asciiTheme="minorHAnsi" w:hAnsiTheme="minorHAnsi"/>
                <w:bCs/>
                <w:lang w:val="en-AU"/>
              </w:rPr>
            </w:pPr>
            <w:r w:rsidRPr="00494E41">
              <w:rPr>
                <w:rFonts w:asciiTheme="minorHAnsi" w:hAnsiTheme="minorHAnsi"/>
                <w:bCs/>
                <w:lang w:val="en-AU"/>
              </w:rPr>
              <w:t>7.2.1 Accurate, relevant and timely information for students is publicly available and accessible, including access for students with special needs, to enable informed decision making about educational offerings and experiences.</w:t>
            </w:r>
          </w:p>
          <w:p w:rsidR="005C5DEA" w:rsidRDefault="005C5DEA" w:rsidP="005C5DEA">
            <w:pPr>
              <w:spacing w:after="120"/>
              <w:jc w:val="left"/>
              <w:rPr>
                <w:rFonts w:asciiTheme="minorHAnsi" w:hAnsiTheme="minorHAnsi"/>
              </w:rPr>
            </w:pPr>
            <w:r>
              <w:rPr>
                <w:rFonts w:asciiTheme="minorHAnsi" w:hAnsiTheme="minorHAnsi"/>
              </w:rPr>
              <w:t xml:space="preserve">7.2.2 </w:t>
            </w:r>
            <w:r w:rsidRPr="00752370">
              <w:rPr>
                <w:rFonts w:asciiTheme="minorHAnsi" w:hAnsiTheme="minorHAnsi"/>
              </w:rPr>
              <w:t>Information for students is available prior to acceptance of an offer, written in plain English where practicable, accompanied by an explanation of any technical or specialised terms, and includes:</w:t>
            </w:r>
          </w:p>
          <w:p w:rsidR="003B73C9" w:rsidRPr="003D7615" w:rsidRDefault="005C5DEA" w:rsidP="005C5DEA">
            <w:pPr>
              <w:spacing w:after="120"/>
              <w:jc w:val="left"/>
              <w:rPr>
                <w:rFonts w:asciiTheme="minorHAnsi" w:hAnsiTheme="minorHAnsi"/>
                <w:iCs/>
                <w:lang w:val="en-AU"/>
              </w:rPr>
            </w:pPr>
            <w:r w:rsidRPr="005C5DEA">
              <w:rPr>
                <w:rFonts w:asciiTheme="minorHAnsi" w:hAnsiTheme="minorHAnsi"/>
                <w:iCs/>
                <w:lang w:val="en-AU"/>
              </w:rPr>
              <w:t>a.</w:t>
            </w:r>
            <w:r>
              <w:rPr>
                <w:rFonts w:asciiTheme="minorHAnsi" w:hAnsiTheme="minorHAnsi"/>
                <w:iCs/>
                <w:lang w:val="en-AU"/>
              </w:rPr>
              <w:t xml:space="preserve"> </w:t>
            </w:r>
            <w:r w:rsidRPr="005C5DEA">
              <w:rPr>
                <w:rFonts w:asciiTheme="minorHAnsi" w:hAnsiTheme="minorHAnsi"/>
                <w:iCs/>
                <w:lang w:val="en-AU"/>
              </w:rPr>
              <w:t xml:space="preserve">information to assist in decisions about courses or units of study, including the course design, </w:t>
            </w:r>
            <w:r w:rsidR="00CD53EE">
              <w:rPr>
                <w:rFonts w:asciiTheme="minorHAnsi" w:hAnsiTheme="minorHAnsi"/>
                <w:bCs/>
                <w:lang w:val="en-AU"/>
              </w:rPr>
              <w:t xml:space="preserve">prerequisites, </w:t>
            </w:r>
            <w:r w:rsidR="006F6048">
              <w:rPr>
                <w:rFonts w:asciiTheme="minorHAnsi" w:hAnsiTheme="minorHAnsi"/>
                <w:bCs/>
                <w:lang w:val="en-AU"/>
              </w:rPr>
              <w:t>assumed knowledge,</w:t>
            </w:r>
            <w:r w:rsidR="006F6048" w:rsidRPr="0051252F">
              <w:rPr>
                <w:rFonts w:asciiTheme="minorHAnsi" w:hAnsiTheme="minorHAnsi"/>
                <w:bCs/>
                <w:lang w:val="en-AU"/>
              </w:rPr>
              <w:t xml:space="preserve"> </w:t>
            </w:r>
            <w:r w:rsidR="006F6048">
              <w:rPr>
                <w:rFonts w:asciiTheme="minorHAnsi" w:hAnsiTheme="minorHAnsi"/>
                <w:bCs/>
                <w:lang w:val="en-AU"/>
              </w:rPr>
              <w:t xml:space="preserve"> </w:t>
            </w:r>
            <w:r w:rsidRPr="005C5DEA">
              <w:rPr>
                <w:rFonts w:asciiTheme="minorHAnsi" w:hAnsiTheme="minorHAnsi"/>
                <w:iCs/>
                <w:lang w:val="en-AU"/>
              </w:rPr>
              <w:t>when and where courses/units are offered, application dates, arrangements for recognition of prior learning, standing credit transfer arrangements, pathways to employment and eligibility for registration to practise where applicable</w:t>
            </w:r>
          </w:p>
        </w:tc>
        <w:tc>
          <w:tcPr>
            <w:tcW w:w="2099" w:type="dxa"/>
            <w:shd w:val="clear" w:color="auto" w:fill="auto"/>
          </w:tcPr>
          <w:p w:rsidR="00E63B60" w:rsidRPr="003D7615" w:rsidRDefault="00C7001E" w:rsidP="00CB14D9">
            <w:pPr>
              <w:spacing w:after="120"/>
              <w:jc w:val="left"/>
              <w:rPr>
                <w:rFonts w:asciiTheme="minorHAnsi" w:hAnsiTheme="minorHAnsi"/>
              </w:rPr>
            </w:pPr>
            <w:r w:rsidRPr="003D7615">
              <w:rPr>
                <w:rFonts w:asciiTheme="minorHAnsi" w:hAnsiTheme="minorHAnsi"/>
              </w:rPr>
              <w:t>Equivalent outcome.</w:t>
            </w:r>
          </w:p>
        </w:tc>
      </w:tr>
      <w:tr w:rsidR="00E63B60" w:rsidRPr="003D7615" w:rsidTr="00640324">
        <w:tc>
          <w:tcPr>
            <w:tcW w:w="1301" w:type="dxa"/>
            <w:shd w:val="clear" w:color="auto" w:fill="auto"/>
          </w:tcPr>
          <w:p w:rsidR="00E63B60" w:rsidRPr="003D7615" w:rsidRDefault="00E63B60" w:rsidP="00CB14D9">
            <w:pPr>
              <w:spacing w:after="120"/>
              <w:rPr>
                <w:rFonts w:asciiTheme="minorHAnsi" w:hAnsiTheme="minorHAnsi"/>
              </w:rPr>
            </w:pPr>
            <w:r w:rsidRPr="003D7615">
              <w:rPr>
                <w:rFonts w:asciiTheme="minorHAnsi" w:hAnsiTheme="minorHAnsi"/>
              </w:rPr>
              <w:t>2.1d</w:t>
            </w:r>
          </w:p>
        </w:tc>
        <w:tc>
          <w:tcPr>
            <w:tcW w:w="6070" w:type="dxa"/>
            <w:shd w:val="clear" w:color="auto" w:fill="auto"/>
          </w:tcPr>
          <w:p w:rsidR="00E63B60" w:rsidRPr="003D7615" w:rsidRDefault="00E63B60" w:rsidP="00E63B60">
            <w:pPr>
              <w:spacing w:after="120"/>
              <w:ind w:left="360"/>
              <w:jc w:val="left"/>
              <w:rPr>
                <w:rFonts w:asciiTheme="minorHAnsi" w:hAnsiTheme="minorHAnsi"/>
              </w:rPr>
            </w:pPr>
            <w:r w:rsidRPr="003D7615">
              <w:rPr>
                <w:rFonts w:asciiTheme="minorHAnsi" w:hAnsiTheme="minorHAnsi"/>
              </w:rPr>
              <w:t>details of any arrangements with another registered provider, person or business to provide the course or part of the course</w:t>
            </w:r>
          </w:p>
        </w:tc>
        <w:tc>
          <w:tcPr>
            <w:tcW w:w="5131" w:type="dxa"/>
            <w:shd w:val="clear" w:color="auto" w:fill="auto"/>
          </w:tcPr>
          <w:p w:rsidR="00E63B60" w:rsidRPr="00865908" w:rsidRDefault="00894862" w:rsidP="0092347B">
            <w:pPr>
              <w:spacing w:after="120"/>
              <w:jc w:val="left"/>
              <w:rPr>
                <w:rFonts w:asciiTheme="minorHAnsi" w:hAnsiTheme="minorHAnsi"/>
                <w:bCs/>
                <w:iCs/>
                <w:lang w:val="en-AU"/>
              </w:rPr>
            </w:pPr>
            <w:r w:rsidRPr="00865908">
              <w:rPr>
                <w:rFonts w:asciiTheme="minorHAnsi" w:hAnsiTheme="minorHAnsi"/>
                <w:bCs/>
                <w:iCs/>
                <w:lang w:val="en-AU"/>
              </w:rPr>
              <w:t xml:space="preserve">7.3.1 </w:t>
            </w:r>
            <w:r w:rsidR="0092347B" w:rsidRPr="00865908">
              <w:rPr>
                <w:rFonts w:asciiTheme="minorHAnsi" w:hAnsiTheme="minorHAnsi"/>
                <w:bCs/>
                <w:iCs/>
                <w:lang w:val="en-AU"/>
              </w:rPr>
              <w:t>There is a repository of current publicly available information about the higher education provider’s operations that includes:</w:t>
            </w:r>
          </w:p>
          <w:p w:rsidR="0092347B" w:rsidRDefault="006F6048" w:rsidP="0092347B">
            <w:pPr>
              <w:spacing w:after="120"/>
              <w:jc w:val="left"/>
              <w:rPr>
                <w:rFonts w:asciiTheme="minorHAnsi" w:hAnsiTheme="minorHAnsi"/>
                <w:bCs/>
                <w:iCs/>
                <w:lang w:val="en-AU"/>
              </w:rPr>
            </w:pPr>
            <w:r>
              <w:rPr>
                <w:rFonts w:asciiTheme="minorHAnsi" w:hAnsiTheme="minorHAnsi"/>
                <w:bCs/>
                <w:iCs/>
                <w:lang w:val="en-AU"/>
              </w:rPr>
              <w:lastRenderedPageBreak/>
              <w:t>j</w:t>
            </w:r>
            <w:r w:rsidR="0092347B" w:rsidRPr="00865908">
              <w:rPr>
                <w:rFonts w:asciiTheme="minorHAnsi" w:hAnsiTheme="minorHAnsi"/>
                <w:bCs/>
                <w:iCs/>
                <w:lang w:val="en-AU"/>
              </w:rPr>
              <w:t>.</w:t>
            </w:r>
            <w:r>
              <w:rPr>
                <w:rFonts w:asciiTheme="minorHAnsi" w:hAnsiTheme="minorHAnsi"/>
                <w:bCs/>
                <w:iCs/>
                <w:lang w:val="en-AU"/>
              </w:rPr>
              <w:t xml:space="preserve"> </w:t>
            </w:r>
            <w:r w:rsidR="0092347B" w:rsidRPr="00865908">
              <w:rPr>
                <w:rFonts w:asciiTheme="minorHAnsi" w:hAnsiTheme="minorHAnsi"/>
                <w:bCs/>
                <w:iCs/>
                <w:lang w:val="en-AU"/>
              </w:rPr>
              <w:t>arrangements with other parties to deliver courses of study or to conduct research training</w:t>
            </w:r>
          </w:p>
          <w:p w:rsidR="00865908" w:rsidRDefault="00865908" w:rsidP="00865908">
            <w:pPr>
              <w:spacing w:after="120"/>
              <w:jc w:val="left"/>
              <w:rPr>
                <w:rFonts w:asciiTheme="minorHAnsi" w:hAnsiTheme="minorHAnsi"/>
              </w:rPr>
            </w:pPr>
            <w:r>
              <w:rPr>
                <w:rFonts w:asciiTheme="minorHAnsi" w:hAnsiTheme="minorHAnsi"/>
              </w:rPr>
              <w:t xml:space="preserve">7.2.2 </w:t>
            </w:r>
            <w:r w:rsidRPr="00752370">
              <w:rPr>
                <w:rFonts w:asciiTheme="minorHAnsi" w:hAnsiTheme="minorHAnsi"/>
              </w:rPr>
              <w:t>Information for students is available prior to acceptance of an offer, written in plain English where practicable, accompanied by an explanation of any technical or specialised terms, and includes:</w:t>
            </w:r>
          </w:p>
          <w:p w:rsidR="00865908" w:rsidRPr="003D7615" w:rsidRDefault="00865908" w:rsidP="00CD53EE">
            <w:pPr>
              <w:spacing w:after="120"/>
              <w:jc w:val="left"/>
              <w:rPr>
                <w:rFonts w:asciiTheme="minorHAnsi" w:hAnsiTheme="minorHAnsi"/>
                <w:bCs/>
                <w:iCs/>
                <w:lang w:val="en-AU"/>
              </w:rPr>
            </w:pPr>
            <w:r w:rsidRPr="00865908">
              <w:rPr>
                <w:rFonts w:asciiTheme="minorHAnsi" w:hAnsiTheme="minorHAnsi"/>
                <w:bCs/>
                <w:iCs/>
                <w:lang w:val="en-AU"/>
              </w:rPr>
              <w:t>b.</w:t>
            </w:r>
            <w:r>
              <w:rPr>
                <w:rFonts w:asciiTheme="minorHAnsi" w:hAnsiTheme="minorHAnsi"/>
                <w:bCs/>
                <w:iCs/>
                <w:lang w:val="en-AU"/>
              </w:rPr>
              <w:t xml:space="preserve"> </w:t>
            </w:r>
            <w:r w:rsidRPr="00865908">
              <w:rPr>
                <w:rFonts w:asciiTheme="minorHAnsi" w:hAnsiTheme="minorHAnsi"/>
                <w:bCs/>
                <w:iCs/>
                <w:lang w:val="en-AU"/>
              </w:rPr>
              <w:t>information to assist in planning for and participation in educational and other activities, including contact points</w:t>
            </w:r>
            <w:r w:rsidR="00CD53EE">
              <w:rPr>
                <w:rFonts w:asciiTheme="minorHAnsi" w:hAnsiTheme="minorHAnsi"/>
                <w:bCs/>
                <w:iCs/>
                <w:lang w:val="en-AU"/>
              </w:rPr>
              <w:t>,</w:t>
            </w:r>
            <w:r w:rsidRPr="00865908">
              <w:rPr>
                <w:rFonts w:asciiTheme="minorHAnsi" w:hAnsiTheme="minorHAnsi"/>
                <w:bCs/>
                <w:iCs/>
                <w:lang w:val="en-AU"/>
              </w:rPr>
              <w:t xml:space="preserve"> advice about orientation and induction, delivery arrangements, technical requirements for access to IT systems for online activities, timetables, access to learning resources, avenues to participate in decision making and opportunities to participate in student representative bodies</w:t>
            </w:r>
          </w:p>
        </w:tc>
        <w:tc>
          <w:tcPr>
            <w:tcW w:w="2099" w:type="dxa"/>
            <w:shd w:val="clear" w:color="auto" w:fill="auto"/>
          </w:tcPr>
          <w:p w:rsidR="00E63B60" w:rsidRPr="003D7615" w:rsidRDefault="00C7001E" w:rsidP="00CB14D9">
            <w:pPr>
              <w:spacing w:after="120"/>
              <w:jc w:val="left"/>
              <w:rPr>
                <w:rFonts w:asciiTheme="minorHAnsi" w:hAnsiTheme="minorHAnsi"/>
              </w:rPr>
            </w:pPr>
            <w:r w:rsidRPr="003D7615">
              <w:rPr>
                <w:rFonts w:asciiTheme="minorHAnsi" w:hAnsiTheme="minorHAnsi"/>
              </w:rPr>
              <w:lastRenderedPageBreak/>
              <w:t>Equivalent outcome.</w:t>
            </w:r>
          </w:p>
        </w:tc>
      </w:tr>
      <w:tr w:rsidR="00E63B60" w:rsidRPr="003D7615" w:rsidTr="00640324">
        <w:tc>
          <w:tcPr>
            <w:tcW w:w="1301" w:type="dxa"/>
            <w:shd w:val="clear" w:color="auto" w:fill="auto"/>
          </w:tcPr>
          <w:p w:rsidR="00E63B60" w:rsidRPr="003D7615" w:rsidRDefault="00E63B60" w:rsidP="00CB14D9">
            <w:pPr>
              <w:spacing w:after="120"/>
              <w:rPr>
                <w:rFonts w:asciiTheme="minorHAnsi" w:hAnsiTheme="minorHAnsi"/>
              </w:rPr>
            </w:pPr>
            <w:r w:rsidRPr="003D7615">
              <w:rPr>
                <w:rFonts w:asciiTheme="minorHAnsi" w:hAnsiTheme="minorHAnsi"/>
              </w:rPr>
              <w:lastRenderedPageBreak/>
              <w:t>2.1e</w:t>
            </w:r>
          </w:p>
        </w:tc>
        <w:tc>
          <w:tcPr>
            <w:tcW w:w="6070" w:type="dxa"/>
            <w:shd w:val="clear" w:color="auto" w:fill="auto"/>
          </w:tcPr>
          <w:p w:rsidR="00E63B60" w:rsidRPr="003D7615" w:rsidRDefault="00E63B60" w:rsidP="00E63B60">
            <w:pPr>
              <w:spacing w:after="120"/>
              <w:ind w:left="360"/>
              <w:jc w:val="left"/>
              <w:rPr>
                <w:rFonts w:asciiTheme="minorHAnsi" w:hAnsiTheme="minorHAnsi"/>
              </w:rPr>
            </w:pPr>
            <w:r w:rsidRPr="003D7615">
              <w:rPr>
                <w:rFonts w:asciiTheme="minorHAnsi" w:hAnsiTheme="minorHAnsi"/>
              </w:rPr>
              <w:t>indicative course-related fees including advice on the potential for fees to change during the student’s course and applicable refund policies</w:t>
            </w:r>
          </w:p>
        </w:tc>
        <w:tc>
          <w:tcPr>
            <w:tcW w:w="5131" w:type="dxa"/>
            <w:shd w:val="clear" w:color="auto" w:fill="auto"/>
          </w:tcPr>
          <w:p w:rsidR="000416EB" w:rsidRPr="00865908" w:rsidRDefault="000416EB" w:rsidP="000416EB">
            <w:pPr>
              <w:spacing w:after="120"/>
              <w:jc w:val="left"/>
              <w:rPr>
                <w:rFonts w:asciiTheme="minorHAnsi" w:hAnsiTheme="minorHAnsi"/>
                <w:bCs/>
                <w:lang w:val="en-AU"/>
              </w:rPr>
            </w:pPr>
            <w:r w:rsidRPr="00865908">
              <w:rPr>
                <w:rFonts w:asciiTheme="minorHAnsi" w:hAnsiTheme="minorHAnsi"/>
              </w:rPr>
              <w:t>1.1.2</w:t>
            </w:r>
            <w:r w:rsidRPr="00865908">
              <w:t xml:space="preserve"> </w:t>
            </w:r>
            <w:r w:rsidRPr="00865908">
              <w:rPr>
                <w:rFonts w:asciiTheme="minorHAnsi" w:hAnsiTheme="minorHAnsi"/>
              </w:rPr>
              <w:t>The admissions process ensures that, prior to enrolment and before fees are accepted, students are informed of their rights and obligations, including:</w:t>
            </w:r>
          </w:p>
          <w:p w:rsidR="000416EB" w:rsidRPr="00865908" w:rsidRDefault="000416EB" w:rsidP="000416EB">
            <w:pPr>
              <w:tabs>
                <w:tab w:val="num" w:pos="1701"/>
              </w:tabs>
              <w:spacing w:after="120"/>
              <w:ind w:left="459"/>
              <w:jc w:val="left"/>
              <w:rPr>
                <w:rFonts w:asciiTheme="minorHAnsi" w:hAnsiTheme="minorHAnsi"/>
                <w:bCs/>
                <w:iCs/>
                <w:lang w:val="en-AU"/>
              </w:rPr>
            </w:pPr>
            <w:r w:rsidRPr="00865908">
              <w:rPr>
                <w:rFonts w:asciiTheme="minorHAnsi" w:hAnsiTheme="minorHAnsi"/>
                <w:bCs/>
                <w:iCs/>
                <w:lang w:val="en-AU"/>
              </w:rPr>
              <w:t xml:space="preserve">a. all charges associated with their proposed studies as known at the time and advice on the potential for changes in charges during their studies </w:t>
            </w:r>
          </w:p>
          <w:p w:rsidR="00E63B60" w:rsidRPr="003D7615" w:rsidRDefault="0026058B" w:rsidP="000416EB">
            <w:pPr>
              <w:tabs>
                <w:tab w:val="num" w:pos="1701"/>
              </w:tabs>
              <w:spacing w:after="120"/>
              <w:ind w:left="459"/>
              <w:jc w:val="left"/>
              <w:rPr>
                <w:rFonts w:asciiTheme="minorHAnsi" w:hAnsiTheme="minorHAnsi"/>
                <w:bCs/>
                <w:iCs/>
                <w:lang w:val="en-AU"/>
              </w:rPr>
            </w:pPr>
            <w:proofErr w:type="gramStart"/>
            <w:r w:rsidRPr="00865908">
              <w:rPr>
                <w:rFonts w:asciiTheme="minorHAnsi" w:hAnsiTheme="minorHAnsi"/>
                <w:bCs/>
                <w:iCs/>
                <w:lang w:val="en-AU"/>
              </w:rPr>
              <w:t>c</w:t>
            </w:r>
            <w:proofErr w:type="gramEnd"/>
            <w:r w:rsidRPr="00865908">
              <w:rPr>
                <w:rFonts w:asciiTheme="minorHAnsi" w:hAnsiTheme="minorHAnsi"/>
                <w:bCs/>
                <w:iCs/>
                <w:lang w:val="en-AU"/>
              </w:rPr>
              <w:t xml:space="preserve">. </w:t>
            </w:r>
            <w:r w:rsidR="000416EB" w:rsidRPr="00865908">
              <w:rPr>
                <w:rFonts w:asciiTheme="minorHAnsi" w:hAnsiTheme="minorHAnsi"/>
                <w:iCs/>
                <w:lang w:val="en-AU"/>
              </w:rPr>
              <w:t>policies on changes to or withdrawal from offers, acceptance and enrolment, tuition protection and refunds of charges.</w:t>
            </w:r>
          </w:p>
        </w:tc>
        <w:tc>
          <w:tcPr>
            <w:tcW w:w="2099" w:type="dxa"/>
            <w:shd w:val="clear" w:color="auto" w:fill="auto"/>
          </w:tcPr>
          <w:p w:rsidR="00E63B60" w:rsidRPr="003D7615" w:rsidRDefault="00C7001E" w:rsidP="00CB14D9">
            <w:pPr>
              <w:spacing w:after="120"/>
              <w:jc w:val="left"/>
              <w:rPr>
                <w:rFonts w:asciiTheme="minorHAnsi" w:hAnsiTheme="minorHAnsi"/>
              </w:rPr>
            </w:pPr>
            <w:r w:rsidRPr="003D7615">
              <w:rPr>
                <w:rFonts w:asciiTheme="minorHAnsi" w:hAnsiTheme="minorHAnsi"/>
              </w:rPr>
              <w:t>Equivalent outcome.</w:t>
            </w:r>
          </w:p>
        </w:tc>
      </w:tr>
      <w:tr w:rsidR="00E63B60" w:rsidRPr="003D7615" w:rsidTr="00640324">
        <w:tc>
          <w:tcPr>
            <w:tcW w:w="1301" w:type="dxa"/>
            <w:shd w:val="clear" w:color="auto" w:fill="auto"/>
          </w:tcPr>
          <w:p w:rsidR="00E63B60" w:rsidRPr="003D7615" w:rsidRDefault="00E63B60" w:rsidP="00CB14D9">
            <w:pPr>
              <w:spacing w:after="120"/>
              <w:rPr>
                <w:rFonts w:asciiTheme="minorHAnsi" w:hAnsiTheme="minorHAnsi"/>
              </w:rPr>
            </w:pPr>
            <w:r w:rsidRPr="003D7615">
              <w:rPr>
                <w:rFonts w:asciiTheme="minorHAnsi" w:hAnsiTheme="minorHAnsi"/>
              </w:rPr>
              <w:t>2.1f</w:t>
            </w:r>
          </w:p>
        </w:tc>
        <w:tc>
          <w:tcPr>
            <w:tcW w:w="6070" w:type="dxa"/>
            <w:shd w:val="clear" w:color="auto" w:fill="auto"/>
          </w:tcPr>
          <w:p w:rsidR="00E63B60" w:rsidRPr="003D7615" w:rsidRDefault="00E63B60" w:rsidP="00E63B60">
            <w:pPr>
              <w:spacing w:after="120"/>
              <w:ind w:left="360"/>
              <w:jc w:val="left"/>
              <w:rPr>
                <w:rFonts w:asciiTheme="minorHAnsi" w:hAnsiTheme="minorHAnsi"/>
              </w:rPr>
            </w:pPr>
            <w:r w:rsidRPr="003D7615">
              <w:rPr>
                <w:rFonts w:asciiTheme="minorHAnsi" w:hAnsiTheme="minorHAnsi"/>
              </w:rPr>
              <w:t>information about the grounds on which the student’s enrolment may be deferred, suspended or cancelled</w:t>
            </w:r>
          </w:p>
        </w:tc>
        <w:tc>
          <w:tcPr>
            <w:tcW w:w="5131" w:type="dxa"/>
            <w:shd w:val="clear" w:color="auto" w:fill="auto"/>
          </w:tcPr>
          <w:p w:rsidR="00E63B60" w:rsidRDefault="00972F8E" w:rsidP="00F1711D">
            <w:pPr>
              <w:spacing w:after="120"/>
              <w:jc w:val="left"/>
              <w:rPr>
                <w:rFonts w:asciiTheme="minorHAnsi" w:hAnsiTheme="minorHAnsi"/>
                <w:bCs/>
                <w:lang w:val="en-AU"/>
              </w:rPr>
            </w:pPr>
            <w:r w:rsidRPr="0065542A">
              <w:rPr>
                <w:rFonts w:asciiTheme="minorHAnsi" w:hAnsiTheme="minorHAnsi"/>
                <w:bCs/>
                <w:lang w:val="en-AU"/>
              </w:rPr>
              <w:t>7.2.1 Accurate, relevant and timely information for students is publicly available and accessible, including access for students with special needs, to enable informed decision making about educational offerings and experiences.</w:t>
            </w:r>
          </w:p>
          <w:p w:rsidR="0065542A" w:rsidRDefault="0065542A" w:rsidP="0065542A">
            <w:pPr>
              <w:spacing w:after="120"/>
              <w:jc w:val="left"/>
              <w:rPr>
                <w:rFonts w:asciiTheme="minorHAnsi" w:hAnsiTheme="minorHAnsi"/>
              </w:rPr>
            </w:pPr>
            <w:r>
              <w:rPr>
                <w:rFonts w:asciiTheme="minorHAnsi" w:hAnsiTheme="minorHAnsi"/>
              </w:rPr>
              <w:lastRenderedPageBreak/>
              <w:t xml:space="preserve">7.2.2 </w:t>
            </w:r>
            <w:r w:rsidRPr="00752370">
              <w:rPr>
                <w:rFonts w:asciiTheme="minorHAnsi" w:hAnsiTheme="minorHAnsi"/>
              </w:rPr>
              <w:t>Information for students is available prior to acceptance of an offer, written in plain English where practicable, accompanied by an explanation of any technical or specialised terms, and includes:</w:t>
            </w:r>
          </w:p>
          <w:p w:rsidR="0065542A" w:rsidRPr="003D7615" w:rsidRDefault="0065542A" w:rsidP="0065542A">
            <w:pPr>
              <w:spacing w:after="120"/>
              <w:jc w:val="left"/>
              <w:rPr>
                <w:rFonts w:asciiTheme="minorHAnsi" w:hAnsiTheme="minorHAnsi"/>
              </w:rPr>
            </w:pPr>
            <w:r w:rsidRPr="0065542A">
              <w:rPr>
                <w:rFonts w:asciiTheme="minorHAnsi" w:hAnsiTheme="minorHAnsi"/>
              </w:rPr>
              <w:t>c.</w:t>
            </w:r>
            <w:r>
              <w:rPr>
                <w:rFonts w:asciiTheme="minorHAnsi" w:hAnsiTheme="minorHAnsi"/>
              </w:rPr>
              <w:t xml:space="preserve"> </w:t>
            </w:r>
            <w:r w:rsidRPr="0065542A">
              <w:rPr>
                <w:rFonts w:asciiTheme="minorHAnsi" w:hAnsiTheme="minorHAnsi"/>
              </w:rPr>
              <w:t>information to outline the obligations of students and their liabilities to the higher education provider including expected standards of behaviour, financial obligations to the higher education provider, critical deadlines, policies for deferral, change of preference/enrolment and leave of absence, particular obligations of international students, disciplinary procedures, misconduct and grounds for suspension or exclusion</w:t>
            </w:r>
          </w:p>
        </w:tc>
        <w:tc>
          <w:tcPr>
            <w:tcW w:w="2099" w:type="dxa"/>
            <w:shd w:val="clear" w:color="auto" w:fill="auto"/>
          </w:tcPr>
          <w:p w:rsidR="00E63B60" w:rsidRPr="003D7615" w:rsidRDefault="001D11DD" w:rsidP="00CB14D9">
            <w:pPr>
              <w:spacing w:after="120"/>
              <w:jc w:val="left"/>
              <w:rPr>
                <w:rFonts w:asciiTheme="minorHAnsi" w:hAnsiTheme="minorHAnsi"/>
              </w:rPr>
            </w:pPr>
            <w:r w:rsidRPr="003D7615">
              <w:rPr>
                <w:rFonts w:asciiTheme="minorHAnsi" w:hAnsiTheme="minorHAnsi"/>
              </w:rPr>
              <w:lastRenderedPageBreak/>
              <w:t>Equivalent outcome.</w:t>
            </w:r>
          </w:p>
        </w:tc>
      </w:tr>
      <w:tr w:rsidR="000D4D2C" w:rsidRPr="003D7615" w:rsidTr="00640324">
        <w:tc>
          <w:tcPr>
            <w:tcW w:w="1301" w:type="dxa"/>
          </w:tcPr>
          <w:p w:rsidR="000D4D2C" w:rsidRPr="003D7615" w:rsidRDefault="000D4D2C" w:rsidP="00CB14D9">
            <w:pPr>
              <w:spacing w:after="120"/>
              <w:rPr>
                <w:rFonts w:asciiTheme="minorHAnsi" w:hAnsiTheme="minorHAnsi"/>
              </w:rPr>
            </w:pPr>
            <w:r w:rsidRPr="003D7615">
              <w:rPr>
                <w:rFonts w:asciiTheme="minorHAnsi" w:hAnsiTheme="minorHAnsi"/>
              </w:rPr>
              <w:lastRenderedPageBreak/>
              <w:t>2.1g</w:t>
            </w:r>
          </w:p>
        </w:tc>
        <w:tc>
          <w:tcPr>
            <w:tcW w:w="6070" w:type="dxa"/>
          </w:tcPr>
          <w:p w:rsidR="000D4D2C" w:rsidRPr="003D7615" w:rsidRDefault="000D4D2C" w:rsidP="008B4BEB">
            <w:pPr>
              <w:spacing w:after="120"/>
              <w:ind w:left="317"/>
              <w:jc w:val="left"/>
              <w:rPr>
                <w:rFonts w:asciiTheme="minorHAnsi" w:hAnsiTheme="minorHAnsi"/>
              </w:rPr>
            </w:pPr>
            <w:r w:rsidRPr="003D7615">
              <w:rPr>
                <w:rFonts w:asciiTheme="minorHAnsi" w:hAnsiTheme="minorHAnsi"/>
              </w:rPr>
              <w:t>a description of the ESOS framework made available electronically by DEST</w:t>
            </w:r>
          </w:p>
        </w:tc>
        <w:tc>
          <w:tcPr>
            <w:tcW w:w="5131" w:type="dxa"/>
            <w:shd w:val="clear" w:color="auto" w:fill="auto"/>
          </w:tcPr>
          <w:p w:rsidR="000D4D2C" w:rsidRPr="003D7615" w:rsidRDefault="000D4D2C" w:rsidP="00CB14D9">
            <w:pPr>
              <w:spacing w:after="120"/>
              <w:jc w:val="left"/>
              <w:rPr>
                <w:rFonts w:asciiTheme="minorHAnsi" w:hAnsiTheme="minorHAnsi"/>
              </w:rPr>
            </w:pPr>
          </w:p>
        </w:tc>
        <w:tc>
          <w:tcPr>
            <w:tcW w:w="2099" w:type="dxa"/>
            <w:shd w:val="clear" w:color="auto" w:fill="auto"/>
          </w:tcPr>
          <w:p w:rsidR="000D4D2C" w:rsidRPr="003D7615" w:rsidRDefault="001A19B8" w:rsidP="000E2AFA">
            <w:pPr>
              <w:spacing w:after="120"/>
              <w:jc w:val="left"/>
              <w:rPr>
                <w:rFonts w:asciiTheme="minorHAnsi" w:hAnsiTheme="minorHAnsi"/>
              </w:rPr>
            </w:pPr>
            <w:r w:rsidRPr="003D7615">
              <w:rPr>
                <w:rFonts w:asciiTheme="minorHAnsi" w:hAnsiTheme="minorHAnsi"/>
              </w:rPr>
              <w:t>Immigration-related outcome that is not directly related to the quality of education and hence the Framework.</w:t>
            </w:r>
          </w:p>
        </w:tc>
      </w:tr>
      <w:tr w:rsidR="00B417E3" w:rsidRPr="003D7615" w:rsidTr="00640324">
        <w:tc>
          <w:tcPr>
            <w:tcW w:w="1301" w:type="dxa"/>
          </w:tcPr>
          <w:p w:rsidR="00B417E3" w:rsidRPr="003D7615" w:rsidRDefault="00741C9A" w:rsidP="00CB14D9">
            <w:pPr>
              <w:spacing w:after="120"/>
              <w:rPr>
                <w:rFonts w:asciiTheme="minorHAnsi" w:hAnsiTheme="minorHAnsi"/>
              </w:rPr>
            </w:pPr>
            <w:r w:rsidRPr="003D7615">
              <w:rPr>
                <w:rFonts w:asciiTheme="minorHAnsi" w:hAnsiTheme="minorHAnsi"/>
              </w:rPr>
              <w:t>2.1h</w:t>
            </w:r>
          </w:p>
        </w:tc>
        <w:tc>
          <w:tcPr>
            <w:tcW w:w="6070" w:type="dxa"/>
          </w:tcPr>
          <w:p w:rsidR="00741C9A" w:rsidRPr="003D7615" w:rsidRDefault="00741C9A" w:rsidP="008B4BEB">
            <w:pPr>
              <w:spacing w:after="120"/>
              <w:ind w:left="317"/>
              <w:jc w:val="left"/>
              <w:rPr>
                <w:rFonts w:asciiTheme="minorHAnsi" w:hAnsiTheme="minorHAnsi"/>
              </w:rPr>
            </w:pPr>
            <w:r w:rsidRPr="003D7615">
              <w:rPr>
                <w:rFonts w:asciiTheme="minorHAnsi" w:hAnsiTheme="minorHAnsi"/>
              </w:rPr>
              <w:t>relevant information on living in Australia, including:</w:t>
            </w:r>
          </w:p>
          <w:p w:rsidR="00741C9A" w:rsidRPr="003D7615" w:rsidRDefault="00741C9A" w:rsidP="001A22A2">
            <w:pPr>
              <w:numPr>
                <w:ilvl w:val="0"/>
                <w:numId w:val="2"/>
              </w:numPr>
              <w:tabs>
                <w:tab w:val="clear" w:pos="1980"/>
              </w:tabs>
              <w:spacing w:after="120"/>
              <w:ind w:left="784"/>
              <w:jc w:val="left"/>
              <w:rPr>
                <w:rFonts w:asciiTheme="minorHAnsi" w:hAnsiTheme="minorHAnsi"/>
              </w:rPr>
            </w:pPr>
            <w:r w:rsidRPr="003D7615">
              <w:rPr>
                <w:rFonts w:asciiTheme="minorHAnsi" w:hAnsiTheme="minorHAnsi"/>
              </w:rPr>
              <w:t>indicative costs of living</w:t>
            </w:r>
          </w:p>
          <w:p w:rsidR="00741C9A" w:rsidRPr="003D7615" w:rsidRDefault="00741C9A" w:rsidP="001A22A2">
            <w:pPr>
              <w:numPr>
                <w:ilvl w:val="0"/>
                <w:numId w:val="2"/>
              </w:numPr>
              <w:tabs>
                <w:tab w:val="clear" w:pos="1980"/>
              </w:tabs>
              <w:spacing w:after="120"/>
              <w:ind w:left="784"/>
              <w:jc w:val="left"/>
              <w:rPr>
                <w:rFonts w:asciiTheme="minorHAnsi" w:hAnsiTheme="minorHAnsi"/>
              </w:rPr>
            </w:pPr>
            <w:r w:rsidRPr="003D7615">
              <w:rPr>
                <w:rFonts w:asciiTheme="minorHAnsi" w:hAnsiTheme="minorHAnsi"/>
              </w:rPr>
              <w:t>accommodation options, and</w:t>
            </w:r>
          </w:p>
          <w:p w:rsidR="00B417E3" w:rsidRPr="003D7615" w:rsidRDefault="00741C9A" w:rsidP="001A22A2">
            <w:pPr>
              <w:numPr>
                <w:ilvl w:val="0"/>
                <w:numId w:val="2"/>
              </w:numPr>
              <w:tabs>
                <w:tab w:val="clear" w:pos="1980"/>
              </w:tabs>
              <w:spacing w:after="120"/>
              <w:ind w:left="784"/>
              <w:jc w:val="left"/>
              <w:rPr>
                <w:rFonts w:asciiTheme="minorHAnsi" w:hAnsiTheme="minorHAnsi"/>
              </w:rPr>
            </w:pPr>
            <w:proofErr w:type="gramStart"/>
            <w:r w:rsidRPr="003D7615">
              <w:rPr>
                <w:rFonts w:asciiTheme="minorHAnsi" w:hAnsiTheme="minorHAnsi"/>
              </w:rPr>
              <w:t>where</w:t>
            </w:r>
            <w:proofErr w:type="gramEnd"/>
            <w:r w:rsidRPr="003D7615">
              <w:rPr>
                <w:rFonts w:asciiTheme="minorHAnsi" w:hAnsiTheme="minorHAnsi"/>
              </w:rPr>
              <w:t xml:space="preserve"> relevant, schooling obligations and options for school-aged dependants of intending students, including that school fees may be incurred.</w:t>
            </w:r>
          </w:p>
        </w:tc>
        <w:tc>
          <w:tcPr>
            <w:tcW w:w="5131" w:type="dxa"/>
            <w:shd w:val="clear" w:color="auto" w:fill="auto"/>
          </w:tcPr>
          <w:p w:rsidR="00B417E3" w:rsidRDefault="00972F8E" w:rsidP="00F1711D">
            <w:pPr>
              <w:spacing w:after="120"/>
              <w:jc w:val="left"/>
              <w:rPr>
                <w:rFonts w:asciiTheme="minorHAnsi" w:hAnsiTheme="minorHAnsi"/>
                <w:bCs/>
                <w:lang w:val="en-AU"/>
              </w:rPr>
            </w:pPr>
            <w:r w:rsidRPr="0065542A">
              <w:rPr>
                <w:rFonts w:asciiTheme="minorHAnsi" w:hAnsiTheme="minorHAnsi"/>
                <w:bCs/>
                <w:lang w:val="en-AU"/>
              </w:rPr>
              <w:t>7.2.1 Accurate, relevant and timely information for students is publicly available and accessible, including access for students with special needs, to enable informed decision making about educational offerings and experiences.</w:t>
            </w:r>
          </w:p>
          <w:p w:rsidR="00752370" w:rsidRDefault="00752370" w:rsidP="00F1711D">
            <w:pPr>
              <w:spacing w:after="120"/>
              <w:jc w:val="left"/>
              <w:rPr>
                <w:rFonts w:asciiTheme="minorHAnsi" w:hAnsiTheme="minorHAnsi"/>
              </w:rPr>
            </w:pPr>
            <w:r>
              <w:rPr>
                <w:rFonts w:asciiTheme="minorHAnsi" w:hAnsiTheme="minorHAnsi"/>
              </w:rPr>
              <w:t xml:space="preserve">7.2.2 </w:t>
            </w:r>
            <w:r w:rsidRPr="00752370">
              <w:rPr>
                <w:rFonts w:asciiTheme="minorHAnsi" w:hAnsiTheme="minorHAnsi"/>
              </w:rPr>
              <w:t>Information for students is available prior to acceptance of an offer, written in plain English where practicable, accompanied by an explanation of any technical or specialised terms, and includes:</w:t>
            </w:r>
          </w:p>
          <w:p w:rsidR="00752370" w:rsidRPr="003D7615" w:rsidRDefault="00752370" w:rsidP="00752370">
            <w:pPr>
              <w:spacing w:after="120"/>
              <w:jc w:val="left"/>
              <w:rPr>
                <w:rFonts w:asciiTheme="minorHAnsi" w:hAnsiTheme="minorHAnsi"/>
              </w:rPr>
            </w:pPr>
            <w:r w:rsidRPr="00752370">
              <w:rPr>
                <w:rFonts w:asciiTheme="minorHAnsi" w:hAnsiTheme="minorHAnsi"/>
              </w:rPr>
              <w:t>g.</w:t>
            </w:r>
            <w:r>
              <w:rPr>
                <w:rFonts w:asciiTheme="minorHAnsi" w:hAnsiTheme="minorHAnsi"/>
              </w:rPr>
              <w:t xml:space="preserve"> </w:t>
            </w:r>
            <w:r w:rsidRPr="00752370">
              <w:rPr>
                <w:rFonts w:asciiTheme="minorHAnsi" w:hAnsiTheme="minorHAnsi"/>
              </w:rPr>
              <w:t xml:space="preserve">information to assist international students studying in Australia if applicable, including indicative costs of </w:t>
            </w:r>
            <w:r w:rsidRPr="00752370">
              <w:rPr>
                <w:rFonts w:asciiTheme="minorHAnsi" w:hAnsiTheme="minorHAnsi"/>
              </w:rPr>
              <w:lastRenderedPageBreak/>
              <w:t>living and studying in Australia, accommodation options, arrangements for health care and, where applicable, schooling obligations related to school-aged dependants (including the possibility that school fees may be incurred).</w:t>
            </w:r>
          </w:p>
        </w:tc>
        <w:tc>
          <w:tcPr>
            <w:tcW w:w="2099" w:type="dxa"/>
            <w:shd w:val="clear" w:color="auto" w:fill="auto"/>
          </w:tcPr>
          <w:p w:rsidR="00B417E3" w:rsidRPr="003D7615" w:rsidRDefault="001D11DD" w:rsidP="005751E8">
            <w:pPr>
              <w:spacing w:after="120"/>
              <w:jc w:val="left"/>
              <w:rPr>
                <w:rFonts w:asciiTheme="minorHAnsi" w:hAnsiTheme="minorHAnsi"/>
              </w:rPr>
            </w:pPr>
            <w:r w:rsidRPr="003D7615">
              <w:rPr>
                <w:rFonts w:asciiTheme="minorHAnsi" w:hAnsiTheme="minorHAnsi"/>
              </w:rPr>
              <w:lastRenderedPageBreak/>
              <w:t>Equivalent outcome.</w:t>
            </w:r>
          </w:p>
        </w:tc>
      </w:tr>
      <w:tr w:rsidR="00B417E3" w:rsidRPr="003D7615" w:rsidTr="00640324">
        <w:tc>
          <w:tcPr>
            <w:tcW w:w="1301" w:type="dxa"/>
          </w:tcPr>
          <w:p w:rsidR="00B417E3" w:rsidRPr="003D7615" w:rsidRDefault="00741C9A" w:rsidP="00CB14D9">
            <w:pPr>
              <w:spacing w:after="120"/>
              <w:rPr>
                <w:rFonts w:asciiTheme="minorHAnsi" w:hAnsiTheme="minorHAnsi"/>
              </w:rPr>
            </w:pPr>
            <w:r w:rsidRPr="003D7615">
              <w:rPr>
                <w:rFonts w:asciiTheme="minorHAnsi" w:hAnsiTheme="minorHAnsi"/>
              </w:rPr>
              <w:lastRenderedPageBreak/>
              <w:t>2.2</w:t>
            </w:r>
          </w:p>
        </w:tc>
        <w:tc>
          <w:tcPr>
            <w:tcW w:w="6070" w:type="dxa"/>
          </w:tcPr>
          <w:p w:rsidR="00B417E3" w:rsidRPr="003D7615" w:rsidRDefault="00741C9A" w:rsidP="00CB14D9">
            <w:pPr>
              <w:spacing w:after="120"/>
              <w:jc w:val="left"/>
              <w:rPr>
                <w:rFonts w:asciiTheme="minorHAnsi" w:hAnsiTheme="minorHAnsi"/>
              </w:rPr>
            </w:pPr>
            <w:r w:rsidRPr="003D7615">
              <w:rPr>
                <w:rFonts w:asciiTheme="minorHAnsi" w:hAnsiTheme="minorHAnsi"/>
              </w:rPr>
              <w:t>The registered provider must have documented procedures in place, and implement these procedures to assess whether the student’s qualifications, experience and English language proficiency are appropriate for the course for which enrolment is sought.</w:t>
            </w:r>
          </w:p>
        </w:tc>
        <w:tc>
          <w:tcPr>
            <w:tcW w:w="5131" w:type="dxa"/>
            <w:shd w:val="clear" w:color="auto" w:fill="auto"/>
          </w:tcPr>
          <w:p w:rsidR="000D4D2C" w:rsidRPr="003D7615" w:rsidRDefault="00897586" w:rsidP="00DA255E">
            <w:pPr>
              <w:spacing w:after="120"/>
              <w:jc w:val="left"/>
              <w:rPr>
                <w:rFonts w:asciiTheme="minorHAnsi" w:hAnsiTheme="minorHAnsi"/>
                <w:bCs/>
                <w:lang w:val="en-AU"/>
              </w:rPr>
            </w:pPr>
            <w:r w:rsidRPr="00752370">
              <w:rPr>
                <w:rFonts w:asciiTheme="minorHAnsi" w:hAnsiTheme="minorHAnsi"/>
                <w:bCs/>
                <w:lang w:val="en-AU"/>
              </w:rPr>
              <w:t xml:space="preserve">1.1.1 </w:t>
            </w:r>
            <w:r w:rsidR="00DA255E" w:rsidRPr="00752370">
              <w:rPr>
                <w:rFonts w:asciiTheme="minorHAnsi" w:hAnsiTheme="minorHAnsi"/>
                <w:bCs/>
                <w:lang w:val="en-AU"/>
              </w:rPr>
              <w:t>Admissions policies, requirements and procedures are documented, are applied fairly and consistently, and are designed to ensure that admitted students have the academic preparation and proficiency in English needed to participate in their intended study, and no known limitations that would be expected to impede their progression and completion.</w:t>
            </w:r>
          </w:p>
        </w:tc>
        <w:tc>
          <w:tcPr>
            <w:tcW w:w="2099" w:type="dxa"/>
            <w:shd w:val="clear" w:color="auto" w:fill="auto"/>
          </w:tcPr>
          <w:p w:rsidR="00B417E3" w:rsidRPr="003D7615" w:rsidRDefault="00A678CE" w:rsidP="008B4BEB">
            <w:pPr>
              <w:spacing w:after="120"/>
              <w:jc w:val="left"/>
              <w:rPr>
                <w:rFonts w:asciiTheme="minorHAnsi" w:hAnsiTheme="minorHAnsi"/>
              </w:rPr>
            </w:pPr>
            <w:r w:rsidRPr="003D7615">
              <w:rPr>
                <w:rFonts w:asciiTheme="minorHAnsi" w:hAnsiTheme="minorHAnsi"/>
              </w:rPr>
              <w:t>Equivalent outcome.</w:t>
            </w:r>
          </w:p>
        </w:tc>
      </w:tr>
      <w:tr w:rsidR="007F4972" w:rsidRPr="003D7615" w:rsidTr="00640324">
        <w:tc>
          <w:tcPr>
            <w:tcW w:w="14601" w:type="dxa"/>
            <w:gridSpan w:val="4"/>
            <w:shd w:val="clear" w:color="auto" w:fill="F2F2F2" w:themeFill="background1" w:themeFillShade="F2"/>
          </w:tcPr>
          <w:p w:rsidR="007F4972" w:rsidRPr="003D7615" w:rsidRDefault="00F0297E" w:rsidP="009E236C">
            <w:pPr>
              <w:spacing w:after="120"/>
              <w:jc w:val="left"/>
              <w:rPr>
                <w:rFonts w:asciiTheme="minorHAnsi" w:hAnsiTheme="minorHAnsi"/>
                <w:b/>
              </w:rPr>
            </w:pPr>
            <w:r w:rsidRPr="003D7615">
              <w:rPr>
                <w:rFonts w:asciiTheme="minorHAnsi" w:hAnsiTheme="minorHAnsi"/>
                <w:b/>
              </w:rPr>
              <w:t>National Code</w:t>
            </w:r>
            <w:r w:rsidR="00F92A6B" w:rsidRPr="003D7615">
              <w:rPr>
                <w:rFonts w:asciiTheme="minorHAnsi" w:hAnsiTheme="minorHAnsi"/>
                <w:b/>
              </w:rPr>
              <w:t xml:space="preserve"> </w:t>
            </w:r>
            <w:r w:rsidR="007F4972" w:rsidRPr="003D7615">
              <w:rPr>
                <w:rFonts w:asciiTheme="minorHAnsi" w:hAnsiTheme="minorHAnsi"/>
                <w:b/>
              </w:rPr>
              <w:t>Standard 3 – Formalisation of enrolment</w:t>
            </w:r>
            <w:r w:rsidR="007F4972" w:rsidRPr="003D7615">
              <w:rPr>
                <w:rFonts w:asciiTheme="minorHAnsi" w:hAnsiTheme="minorHAnsi"/>
                <w:b/>
              </w:rPr>
              <w:tab/>
            </w:r>
          </w:p>
        </w:tc>
      </w:tr>
      <w:tr w:rsidR="00E63B60" w:rsidRPr="003D7615" w:rsidTr="00640324">
        <w:tc>
          <w:tcPr>
            <w:tcW w:w="1301" w:type="dxa"/>
            <w:shd w:val="clear" w:color="auto" w:fill="auto"/>
          </w:tcPr>
          <w:p w:rsidR="00E63B60" w:rsidRPr="003D7615" w:rsidRDefault="00E63B60" w:rsidP="00CB14D9">
            <w:pPr>
              <w:spacing w:after="120"/>
              <w:rPr>
                <w:rFonts w:asciiTheme="minorHAnsi" w:hAnsiTheme="minorHAnsi"/>
              </w:rPr>
            </w:pPr>
            <w:r w:rsidRPr="003D7615">
              <w:rPr>
                <w:rFonts w:asciiTheme="minorHAnsi" w:hAnsiTheme="minorHAnsi"/>
              </w:rPr>
              <w:t>3.1a</w:t>
            </w:r>
          </w:p>
        </w:tc>
        <w:tc>
          <w:tcPr>
            <w:tcW w:w="6070" w:type="dxa"/>
            <w:shd w:val="clear" w:color="auto" w:fill="auto"/>
          </w:tcPr>
          <w:p w:rsidR="00E63B60" w:rsidRPr="003D7615" w:rsidRDefault="00E63B60" w:rsidP="00E63B60">
            <w:pPr>
              <w:spacing w:after="120"/>
              <w:jc w:val="left"/>
              <w:rPr>
                <w:rFonts w:asciiTheme="minorHAnsi" w:hAnsiTheme="minorHAnsi"/>
              </w:rPr>
            </w:pPr>
            <w:r w:rsidRPr="003D7615">
              <w:rPr>
                <w:rFonts w:asciiTheme="minorHAnsi" w:hAnsiTheme="minorHAnsi"/>
              </w:rPr>
              <w:t>The registered provider must enter into a written agreement with the student, signed or otherwise accepted by that student (or the student’s parent or legal guardian if the student is under 18 years of age), concurrently with or prior to accepting course money from the student. The agreement must:</w:t>
            </w:r>
          </w:p>
          <w:p w:rsidR="00E63B60" w:rsidRPr="003D7615" w:rsidRDefault="00E63B60" w:rsidP="001A22A2">
            <w:pPr>
              <w:numPr>
                <w:ilvl w:val="0"/>
                <w:numId w:val="22"/>
              </w:numPr>
              <w:tabs>
                <w:tab w:val="clear" w:pos="360"/>
                <w:tab w:val="num" w:pos="990"/>
              </w:tabs>
              <w:spacing w:after="120"/>
              <w:ind w:left="990" w:hanging="440"/>
              <w:jc w:val="left"/>
              <w:rPr>
                <w:rFonts w:asciiTheme="minorHAnsi" w:hAnsiTheme="minorHAnsi"/>
              </w:rPr>
            </w:pPr>
            <w:r w:rsidRPr="003D7615">
              <w:rPr>
                <w:rFonts w:asciiTheme="minorHAnsi" w:hAnsiTheme="minorHAnsi"/>
              </w:rPr>
              <w:t>identify the course or courses in which the student is to be enrolled and any conditions on his or her enrolment</w:t>
            </w:r>
          </w:p>
          <w:p w:rsidR="00E63B60" w:rsidRPr="003D7615" w:rsidRDefault="00E63B60" w:rsidP="00CB14D9">
            <w:pPr>
              <w:spacing w:after="120"/>
              <w:jc w:val="left"/>
              <w:rPr>
                <w:rFonts w:asciiTheme="minorHAnsi" w:hAnsiTheme="minorHAnsi"/>
              </w:rPr>
            </w:pPr>
          </w:p>
        </w:tc>
        <w:tc>
          <w:tcPr>
            <w:tcW w:w="5131" w:type="dxa"/>
            <w:shd w:val="clear" w:color="auto" w:fill="auto"/>
          </w:tcPr>
          <w:p w:rsidR="004642E7" w:rsidRPr="00752370" w:rsidRDefault="00DA255E" w:rsidP="00CB14D9">
            <w:pPr>
              <w:spacing w:after="120"/>
              <w:jc w:val="left"/>
              <w:rPr>
                <w:rFonts w:asciiTheme="minorHAnsi" w:hAnsiTheme="minorHAnsi"/>
                <w:bCs/>
                <w:lang w:val="en-AU"/>
              </w:rPr>
            </w:pPr>
            <w:r w:rsidRPr="00752370">
              <w:rPr>
                <w:rFonts w:asciiTheme="minorHAnsi" w:hAnsiTheme="minorHAnsi"/>
                <w:bCs/>
              </w:rPr>
              <w:t xml:space="preserve">1.1.3 </w:t>
            </w:r>
            <w:r w:rsidRPr="00752370">
              <w:rPr>
                <w:rFonts w:asciiTheme="minorHAnsi" w:hAnsiTheme="minorHAnsi"/>
                <w:bCs/>
                <w:lang w:val="en-AU"/>
              </w:rPr>
              <w:t>Admission and other contractual arrangements with students, or where legally required, with their parent or guardian, are in writing and include any particular conditions of enrolment and participation for undertaking particular courses of study that may not apply to other courses more generally, such as health requirements for students undertaking clinical work, requirements for security checks, particular language requirements and particular requirements of work placements</w:t>
            </w:r>
            <w:r w:rsidR="00F73391" w:rsidRPr="00752370">
              <w:rPr>
                <w:rFonts w:asciiTheme="minorHAnsi" w:hAnsiTheme="minorHAnsi"/>
                <w:bCs/>
                <w:lang w:val="en-AU"/>
              </w:rPr>
              <w:t xml:space="preserve">. </w:t>
            </w:r>
          </w:p>
          <w:p w:rsidR="00F73391" w:rsidRPr="00752370" w:rsidRDefault="00082F1E" w:rsidP="00F73391">
            <w:pPr>
              <w:spacing w:after="120"/>
              <w:jc w:val="left"/>
              <w:rPr>
                <w:rFonts w:asciiTheme="minorHAnsi" w:hAnsiTheme="minorHAnsi"/>
                <w:bCs/>
                <w:lang w:val="en-AU"/>
              </w:rPr>
            </w:pPr>
            <w:r w:rsidRPr="00752370">
              <w:rPr>
                <w:rFonts w:asciiTheme="minorHAnsi" w:hAnsiTheme="minorHAnsi"/>
              </w:rPr>
              <w:t>1.1.2</w:t>
            </w:r>
            <w:r w:rsidR="00DA255E" w:rsidRPr="00752370">
              <w:rPr>
                <w:rFonts w:asciiTheme="minorHAnsi" w:hAnsiTheme="minorHAnsi"/>
                <w:bCs/>
                <w:lang w:val="en-AU"/>
              </w:rPr>
              <w:t xml:space="preserve"> The admissions process ensures that, prior to enrolment and before fees are accepted, students are informed of their rights and obligations, including:</w:t>
            </w:r>
          </w:p>
          <w:p w:rsidR="0051112E" w:rsidRPr="003D7615" w:rsidRDefault="00F73391" w:rsidP="00DA255E">
            <w:pPr>
              <w:tabs>
                <w:tab w:val="num" w:pos="1701"/>
              </w:tabs>
              <w:spacing w:after="120"/>
              <w:ind w:left="459"/>
              <w:jc w:val="left"/>
              <w:rPr>
                <w:rFonts w:asciiTheme="minorHAnsi" w:hAnsiTheme="minorHAnsi"/>
                <w:iCs/>
                <w:highlight w:val="yellow"/>
                <w:lang w:val="en-AU"/>
              </w:rPr>
            </w:pPr>
            <w:proofErr w:type="gramStart"/>
            <w:r w:rsidRPr="00752370">
              <w:rPr>
                <w:rFonts w:asciiTheme="minorHAnsi" w:hAnsiTheme="minorHAnsi"/>
                <w:iCs/>
                <w:lang w:val="en-AU"/>
              </w:rPr>
              <w:t>c</w:t>
            </w:r>
            <w:proofErr w:type="gramEnd"/>
            <w:r w:rsidRPr="00752370">
              <w:rPr>
                <w:rFonts w:asciiTheme="minorHAnsi" w:hAnsiTheme="minorHAnsi"/>
                <w:iCs/>
                <w:lang w:val="en-AU"/>
              </w:rPr>
              <w:t xml:space="preserve">. </w:t>
            </w:r>
            <w:r w:rsidR="00DA255E" w:rsidRPr="00752370">
              <w:rPr>
                <w:rFonts w:asciiTheme="minorHAnsi" w:hAnsiTheme="minorHAnsi"/>
                <w:iCs/>
                <w:lang w:val="en-AU"/>
              </w:rPr>
              <w:t>policies on changes to or withdrawal from offers, acceptance and enrolment, tuition protection and refunds of charges.</w:t>
            </w:r>
          </w:p>
        </w:tc>
        <w:tc>
          <w:tcPr>
            <w:tcW w:w="2099" w:type="dxa"/>
            <w:shd w:val="clear" w:color="auto" w:fill="auto"/>
          </w:tcPr>
          <w:p w:rsidR="00D157D3" w:rsidRPr="003D7615" w:rsidRDefault="00A6749F" w:rsidP="0051112E">
            <w:pPr>
              <w:spacing w:after="120"/>
              <w:jc w:val="left"/>
              <w:rPr>
                <w:rFonts w:asciiTheme="minorHAnsi" w:hAnsiTheme="minorHAnsi"/>
              </w:rPr>
            </w:pPr>
            <w:r w:rsidRPr="003D7615">
              <w:rPr>
                <w:rFonts w:asciiTheme="minorHAnsi" w:hAnsiTheme="minorHAnsi"/>
              </w:rPr>
              <w:t>Equivalent outcome.</w:t>
            </w:r>
          </w:p>
        </w:tc>
      </w:tr>
      <w:tr w:rsidR="00E63B60" w:rsidRPr="003D7615" w:rsidTr="00640324">
        <w:tc>
          <w:tcPr>
            <w:tcW w:w="1301" w:type="dxa"/>
            <w:shd w:val="clear" w:color="auto" w:fill="auto"/>
          </w:tcPr>
          <w:p w:rsidR="00E63B60" w:rsidRPr="003D7615" w:rsidRDefault="00E63B60" w:rsidP="00CB14D9">
            <w:pPr>
              <w:spacing w:after="120"/>
              <w:rPr>
                <w:rFonts w:asciiTheme="minorHAnsi" w:hAnsiTheme="minorHAnsi"/>
              </w:rPr>
            </w:pPr>
            <w:r w:rsidRPr="003D7615">
              <w:rPr>
                <w:rFonts w:asciiTheme="minorHAnsi" w:hAnsiTheme="minorHAnsi"/>
              </w:rPr>
              <w:lastRenderedPageBreak/>
              <w:t>3.1b</w:t>
            </w:r>
          </w:p>
        </w:tc>
        <w:tc>
          <w:tcPr>
            <w:tcW w:w="6070" w:type="dxa"/>
            <w:shd w:val="clear" w:color="auto" w:fill="auto"/>
          </w:tcPr>
          <w:p w:rsidR="00E63B60" w:rsidRPr="003D7615" w:rsidRDefault="00E63B60" w:rsidP="00E63B60">
            <w:pPr>
              <w:spacing w:after="120"/>
              <w:ind w:left="742"/>
              <w:jc w:val="left"/>
              <w:rPr>
                <w:rFonts w:asciiTheme="minorHAnsi" w:hAnsiTheme="minorHAnsi"/>
              </w:rPr>
            </w:pPr>
            <w:r w:rsidRPr="003D7615">
              <w:rPr>
                <w:rFonts w:asciiTheme="minorHAnsi" w:hAnsiTheme="minorHAnsi"/>
              </w:rPr>
              <w:t>provide an itemised list of course money payable by the student</w:t>
            </w:r>
          </w:p>
        </w:tc>
        <w:tc>
          <w:tcPr>
            <w:tcW w:w="5131" w:type="dxa"/>
            <w:shd w:val="clear" w:color="auto" w:fill="auto"/>
          </w:tcPr>
          <w:p w:rsidR="001D7305" w:rsidRPr="00752370" w:rsidRDefault="001D7305" w:rsidP="001D7305">
            <w:pPr>
              <w:spacing w:after="120"/>
              <w:jc w:val="left"/>
              <w:rPr>
                <w:rFonts w:asciiTheme="minorHAnsi" w:hAnsiTheme="minorHAnsi"/>
                <w:bCs/>
                <w:lang w:val="en-AU"/>
              </w:rPr>
            </w:pPr>
            <w:r w:rsidRPr="00752370">
              <w:rPr>
                <w:rFonts w:asciiTheme="minorHAnsi" w:hAnsiTheme="minorHAnsi"/>
              </w:rPr>
              <w:t>1.1.2</w:t>
            </w:r>
            <w:r w:rsidR="00DA255E" w:rsidRPr="00752370">
              <w:t xml:space="preserve"> </w:t>
            </w:r>
            <w:r w:rsidR="00DA255E" w:rsidRPr="00752370">
              <w:rPr>
                <w:rFonts w:asciiTheme="minorHAnsi" w:hAnsiTheme="minorHAnsi"/>
              </w:rPr>
              <w:t>The admissions process ensures that, prior to enrolment and before fees are accepted, students are informed of their rights and obligations, including:</w:t>
            </w:r>
          </w:p>
          <w:p w:rsidR="00E63B60" w:rsidRPr="003D7615" w:rsidRDefault="00A6749F" w:rsidP="00DA255E">
            <w:pPr>
              <w:tabs>
                <w:tab w:val="num" w:pos="1701"/>
              </w:tabs>
              <w:spacing w:after="120"/>
              <w:ind w:left="459"/>
              <w:jc w:val="left"/>
              <w:rPr>
                <w:rFonts w:asciiTheme="minorHAnsi" w:hAnsiTheme="minorHAnsi"/>
                <w:bCs/>
                <w:iCs/>
                <w:highlight w:val="yellow"/>
                <w:lang w:val="en-AU"/>
              </w:rPr>
            </w:pPr>
            <w:r w:rsidRPr="00752370">
              <w:rPr>
                <w:rFonts w:asciiTheme="minorHAnsi" w:hAnsiTheme="minorHAnsi"/>
                <w:bCs/>
                <w:iCs/>
                <w:lang w:val="en-AU"/>
              </w:rPr>
              <w:t xml:space="preserve">a. </w:t>
            </w:r>
            <w:r w:rsidR="00DA255E" w:rsidRPr="00752370">
              <w:rPr>
                <w:rFonts w:asciiTheme="minorHAnsi" w:hAnsiTheme="minorHAnsi"/>
                <w:bCs/>
                <w:iCs/>
                <w:lang w:val="en-AU"/>
              </w:rPr>
              <w:t>all charges associated with their proposed studies as known at the time and advice on the potential for changes in charges during their studies</w:t>
            </w:r>
          </w:p>
        </w:tc>
        <w:tc>
          <w:tcPr>
            <w:tcW w:w="2099" w:type="dxa"/>
            <w:shd w:val="clear" w:color="auto" w:fill="auto"/>
          </w:tcPr>
          <w:p w:rsidR="00E63B60" w:rsidRPr="003D7615" w:rsidRDefault="00B61CE3" w:rsidP="00CB14D9">
            <w:pPr>
              <w:spacing w:after="120"/>
              <w:jc w:val="left"/>
              <w:rPr>
                <w:rFonts w:asciiTheme="minorHAnsi" w:hAnsiTheme="minorHAnsi"/>
              </w:rPr>
            </w:pPr>
            <w:r w:rsidRPr="003D7615">
              <w:rPr>
                <w:rFonts w:asciiTheme="minorHAnsi" w:hAnsiTheme="minorHAnsi"/>
              </w:rPr>
              <w:t>Equivalent outcome.</w:t>
            </w:r>
          </w:p>
        </w:tc>
      </w:tr>
      <w:tr w:rsidR="00E63B60" w:rsidRPr="003D7615" w:rsidTr="00640324">
        <w:tc>
          <w:tcPr>
            <w:tcW w:w="1301" w:type="dxa"/>
            <w:shd w:val="clear" w:color="auto" w:fill="auto"/>
          </w:tcPr>
          <w:p w:rsidR="00E63B60" w:rsidRPr="003D7615" w:rsidRDefault="00E63B60" w:rsidP="00CB14D9">
            <w:pPr>
              <w:spacing w:after="120"/>
              <w:rPr>
                <w:rFonts w:asciiTheme="minorHAnsi" w:hAnsiTheme="minorHAnsi"/>
              </w:rPr>
            </w:pPr>
            <w:r w:rsidRPr="003D7615">
              <w:rPr>
                <w:rFonts w:asciiTheme="minorHAnsi" w:hAnsiTheme="minorHAnsi"/>
              </w:rPr>
              <w:t>3.1c</w:t>
            </w:r>
          </w:p>
        </w:tc>
        <w:tc>
          <w:tcPr>
            <w:tcW w:w="6070" w:type="dxa"/>
            <w:shd w:val="clear" w:color="auto" w:fill="auto"/>
          </w:tcPr>
          <w:p w:rsidR="00E63B60" w:rsidRPr="003D7615" w:rsidRDefault="00E63B60" w:rsidP="00E63B60">
            <w:pPr>
              <w:spacing w:after="120"/>
              <w:ind w:left="742"/>
              <w:jc w:val="left"/>
              <w:rPr>
                <w:rFonts w:asciiTheme="minorHAnsi" w:hAnsiTheme="minorHAnsi"/>
              </w:rPr>
            </w:pPr>
            <w:r w:rsidRPr="003D7615">
              <w:rPr>
                <w:rFonts w:asciiTheme="minorHAnsi" w:hAnsiTheme="minorHAnsi"/>
              </w:rPr>
              <w:t>provide information in relation to refunds of course money</w:t>
            </w:r>
          </w:p>
        </w:tc>
        <w:tc>
          <w:tcPr>
            <w:tcW w:w="5131" w:type="dxa"/>
            <w:shd w:val="clear" w:color="auto" w:fill="auto"/>
          </w:tcPr>
          <w:p w:rsidR="001D7305" w:rsidRPr="00752370" w:rsidRDefault="001D7305" w:rsidP="001D7305">
            <w:pPr>
              <w:spacing w:after="120"/>
              <w:jc w:val="left"/>
              <w:rPr>
                <w:rFonts w:asciiTheme="minorHAnsi" w:hAnsiTheme="minorHAnsi"/>
                <w:bCs/>
                <w:lang w:val="en-AU"/>
              </w:rPr>
            </w:pPr>
            <w:r w:rsidRPr="00752370">
              <w:rPr>
                <w:rFonts w:asciiTheme="minorHAnsi" w:hAnsiTheme="minorHAnsi"/>
              </w:rPr>
              <w:t>1.1.2</w:t>
            </w:r>
            <w:r w:rsidR="003B20CA" w:rsidRPr="00752370">
              <w:rPr>
                <w:rFonts w:asciiTheme="minorHAnsi" w:hAnsiTheme="minorHAnsi"/>
              </w:rPr>
              <w:t xml:space="preserve"> </w:t>
            </w:r>
            <w:r w:rsidR="00AC48ED" w:rsidRPr="00752370">
              <w:rPr>
                <w:rFonts w:asciiTheme="minorHAnsi" w:hAnsiTheme="minorHAnsi"/>
                <w:bCs/>
                <w:lang w:val="en-AU"/>
              </w:rPr>
              <w:t>The admissions process ensures that, prior to enrolment and before fees are accepted, students are informed of their rights and obligations, including:</w:t>
            </w:r>
          </w:p>
          <w:p w:rsidR="00E63B60" w:rsidRPr="003D7615" w:rsidRDefault="001D7305" w:rsidP="00AC48ED">
            <w:pPr>
              <w:spacing w:after="120"/>
              <w:ind w:left="459"/>
              <w:jc w:val="left"/>
              <w:rPr>
                <w:rFonts w:asciiTheme="minorHAnsi" w:hAnsiTheme="minorHAnsi"/>
              </w:rPr>
            </w:pPr>
            <w:proofErr w:type="gramStart"/>
            <w:r w:rsidRPr="00752370">
              <w:rPr>
                <w:rFonts w:asciiTheme="minorHAnsi" w:hAnsiTheme="minorHAnsi"/>
                <w:iCs/>
                <w:lang w:val="en-AU"/>
              </w:rPr>
              <w:t>c</w:t>
            </w:r>
            <w:proofErr w:type="gramEnd"/>
            <w:r w:rsidRPr="00752370">
              <w:rPr>
                <w:rFonts w:asciiTheme="minorHAnsi" w:hAnsiTheme="minorHAnsi"/>
                <w:iCs/>
                <w:lang w:val="en-AU"/>
              </w:rPr>
              <w:t xml:space="preserve">. </w:t>
            </w:r>
            <w:r w:rsidR="00AC48ED" w:rsidRPr="00752370">
              <w:rPr>
                <w:rFonts w:asciiTheme="minorHAnsi" w:hAnsiTheme="minorHAnsi"/>
                <w:iCs/>
                <w:lang w:val="en-AU"/>
              </w:rPr>
              <w:t>policies on changes to or withdrawal from offers, acceptance and enrolment, tuition protection and refunds of charges.</w:t>
            </w:r>
          </w:p>
        </w:tc>
        <w:tc>
          <w:tcPr>
            <w:tcW w:w="2099" w:type="dxa"/>
            <w:shd w:val="clear" w:color="auto" w:fill="auto"/>
          </w:tcPr>
          <w:p w:rsidR="00E63B60" w:rsidRPr="003D7615" w:rsidRDefault="00B61CE3" w:rsidP="00CB14D9">
            <w:pPr>
              <w:spacing w:after="120"/>
              <w:jc w:val="left"/>
              <w:rPr>
                <w:rFonts w:asciiTheme="minorHAnsi" w:hAnsiTheme="minorHAnsi"/>
              </w:rPr>
            </w:pPr>
            <w:r w:rsidRPr="003D7615">
              <w:rPr>
                <w:rFonts w:asciiTheme="minorHAnsi" w:hAnsiTheme="minorHAnsi"/>
              </w:rPr>
              <w:t>Equivalent outcome.</w:t>
            </w:r>
          </w:p>
        </w:tc>
      </w:tr>
      <w:tr w:rsidR="006F4B09" w:rsidRPr="003D7615" w:rsidTr="00640324">
        <w:tc>
          <w:tcPr>
            <w:tcW w:w="1301" w:type="dxa"/>
          </w:tcPr>
          <w:p w:rsidR="006F4B09" w:rsidRPr="003D7615" w:rsidRDefault="006F4B09" w:rsidP="00CB14D9">
            <w:pPr>
              <w:spacing w:after="120"/>
              <w:rPr>
                <w:rFonts w:asciiTheme="minorHAnsi" w:hAnsiTheme="minorHAnsi"/>
              </w:rPr>
            </w:pPr>
            <w:r w:rsidRPr="003D7615">
              <w:rPr>
                <w:rFonts w:asciiTheme="minorHAnsi" w:hAnsiTheme="minorHAnsi"/>
              </w:rPr>
              <w:t>3.1d</w:t>
            </w:r>
          </w:p>
        </w:tc>
        <w:tc>
          <w:tcPr>
            <w:tcW w:w="6070" w:type="dxa"/>
          </w:tcPr>
          <w:p w:rsidR="006F4B09" w:rsidRPr="003D7615" w:rsidRDefault="006F4B09" w:rsidP="00E63B60">
            <w:pPr>
              <w:pStyle w:val="ListParagraph"/>
              <w:spacing w:after="120"/>
              <w:ind w:left="777"/>
              <w:jc w:val="left"/>
              <w:rPr>
                <w:rFonts w:asciiTheme="minorHAnsi" w:hAnsiTheme="minorHAnsi"/>
              </w:rPr>
            </w:pPr>
            <w:proofErr w:type="gramStart"/>
            <w:r w:rsidRPr="003D7615">
              <w:rPr>
                <w:rFonts w:asciiTheme="minorHAnsi" w:hAnsiTheme="minorHAnsi"/>
              </w:rPr>
              <w:t>set</w:t>
            </w:r>
            <w:proofErr w:type="gramEnd"/>
            <w:r w:rsidRPr="003D7615">
              <w:rPr>
                <w:rFonts w:asciiTheme="minorHAnsi" w:hAnsiTheme="minorHAnsi"/>
              </w:rPr>
              <w:t xml:space="preserve"> out the circumstances in which personal information about the student may be shared between the registered provider and the Australian Government and designated authorities and, if relevant, the Tuition Assurance Scheme and the ESOS Assurance Fund Manager. This information includes personal and contact details, course enrolment details and changes, and the circumstance of any suspected breach by the student of a student visa condition, and</w:t>
            </w:r>
          </w:p>
        </w:tc>
        <w:tc>
          <w:tcPr>
            <w:tcW w:w="5131" w:type="dxa"/>
            <w:shd w:val="clear" w:color="auto" w:fill="auto"/>
          </w:tcPr>
          <w:p w:rsidR="006F4B09" w:rsidRPr="003D7615" w:rsidRDefault="006F4B09" w:rsidP="00CB14D9">
            <w:pPr>
              <w:spacing w:after="120"/>
              <w:jc w:val="left"/>
              <w:rPr>
                <w:rFonts w:asciiTheme="minorHAnsi" w:hAnsiTheme="minorHAnsi"/>
              </w:rPr>
            </w:pPr>
          </w:p>
        </w:tc>
        <w:tc>
          <w:tcPr>
            <w:tcW w:w="2099" w:type="dxa"/>
            <w:shd w:val="clear" w:color="auto" w:fill="auto"/>
          </w:tcPr>
          <w:p w:rsidR="006F4B09" w:rsidRPr="003D7615" w:rsidRDefault="001A19B8" w:rsidP="00050A74">
            <w:pPr>
              <w:spacing w:after="120"/>
              <w:jc w:val="left"/>
              <w:rPr>
                <w:rFonts w:asciiTheme="minorHAnsi" w:hAnsiTheme="minorHAnsi"/>
              </w:rPr>
            </w:pPr>
            <w:r w:rsidRPr="003D7615">
              <w:rPr>
                <w:rFonts w:asciiTheme="minorHAnsi" w:hAnsiTheme="minorHAnsi"/>
              </w:rPr>
              <w:t>Immigration-related outcome that is not directly related to the quality of education and hence the Framework.</w:t>
            </w:r>
          </w:p>
        </w:tc>
      </w:tr>
      <w:tr w:rsidR="006F4B09" w:rsidRPr="003D7615" w:rsidTr="00640324">
        <w:tc>
          <w:tcPr>
            <w:tcW w:w="1301" w:type="dxa"/>
          </w:tcPr>
          <w:p w:rsidR="006F4B09" w:rsidRPr="003D7615" w:rsidRDefault="006F4B09" w:rsidP="00CB14D9">
            <w:pPr>
              <w:spacing w:after="120"/>
              <w:rPr>
                <w:rFonts w:asciiTheme="minorHAnsi" w:hAnsiTheme="minorHAnsi"/>
              </w:rPr>
            </w:pPr>
            <w:r w:rsidRPr="003D7615">
              <w:rPr>
                <w:rFonts w:asciiTheme="minorHAnsi" w:hAnsiTheme="minorHAnsi"/>
              </w:rPr>
              <w:t>3.1e</w:t>
            </w:r>
          </w:p>
        </w:tc>
        <w:tc>
          <w:tcPr>
            <w:tcW w:w="6070" w:type="dxa"/>
          </w:tcPr>
          <w:p w:rsidR="006F4B09" w:rsidRPr="003D7615" w:rsidRDefault="006F4B09" w:rsidP="00E63B60">
            <w:pPr>
              <w:pStyle w:val="ListParagraph"/>
              <w:spacing w:after="120"/>
              <w:ind w:left="777"/>
              <w:jc w:val="left"/>
              <w:rPr>
                <w:rFonts w:asciiTheme="minorHAnsi" w:hAnsiTheme="minorHAnsi"/>
              </w:rPr>
            </w:pPr>
            <w:proofErr w:type="gramStart"/>
            <w:r w:rsidRPr="003D7615">
              <w:rPr>
                <w:rFonts w:asciiTheme="minorHAnsi" w:hAnsiTheme="minorHAnsi"/>
              </w:rPr>
              <w:t>advise</w:t>
            </w:r>
            <w:proofErr w:type="gramEnd"/>
            <w:r w:rsidRPr="003D7615">
              <w:rPr>
                <w:rFonts w:asciiTheme="minorHAnsi" w:hAnsiTheme="minorHAnsi"/>
              </w:rPr>
              <w:t xml:space="preserve"> the student of his or her obligation to notify the registered provider of a change of address while enrolled in the course.</w:t>
            </w:r>
          </w:p>
        </w:tc>
        <w:tc>
          <w:tcPr>
            <w:tcW w:w="5131" w:type="dxa"/>
            <w:shd w:val="clear" w:color="auto" w:fill="auto"/>
          </w:tcPr>
          <w:p w:rsidR="006F4B09" w:rsidRPr="003D7615" w:rsidRDefault="006F4B09" w:rsidP="00CB14D9">
            <w:pPr>
              <w:spacing w:after="120"/>
              <w:jc w:val="left"/>
              <w:rPr>
                <w:rFonts w:asciiTheme="minorHAnsi" w:hAnsiTheme="minorHAnsi"/>
              </w:rPr>
            </w:pPr>
          </w:p>
        </w:tc>
        <w:tc>
          <w:tcPr>
            <w:tcW w:w="2099" w:type="dxa"/>
            <w:shd w:val="clear" w:color="auto" w:fill="auto"/>
          </w:tcPr>
          <w:p w:rsidR="006F4B09" w:rsidRPr="003D7615" w:rsidRDefault="001A19B8" w:rsidP="00050A74">
            <w:pPr>
              <w:spacing w:after="120"/>
              <w:jc w:val="left"/>
              <w:rPr>
                <w:rFonts w:asciiTheme="minorHAnsi" w:hAnsiTheme="minorHAnsi"/>
              </w:rPr>
            </w:pPr>
            <w:r w:rsidRPr="003D7615">
              <w:rPr>
                <w:rFonts w:asciiTheme="minorHAnsi" w:hAnsiTheme="minorHAnsi"/>
              </w:rPr>
              <w:t>Immigration-related outcome that is not directly related to the quality of education and hence the Framework.</w:t>
            </w:r>
          </w:p>
        </w:tc>
      </w:tr>
      <w:tr w:rsidR="00B417E3" w:rsidRPr="003D7615" w:rsidTr="00640324">
        <w:tc>
          <w:tcPr>
            <w:tcW w:w="1301" w:type="dxa"/>
            <w:shd w:val="clear" w:color="auto" w:fill="auto"/>
          </w:tcPr>
          <w:p w:rsidR="00B417E3" w:rsidRPr="003D7615" w:rsidRDefault="00741C9A" w:rsidP="00CB14D9">
            <w:pPr>
              <w:spacing w:after="120"/>
              <w:rPr>
                <w:rFonts w:asciiTheme="minorHAnsi" w:hAnsiTheme="minorHAnsi"/>
              </w:rPr>
            </w:pPr>
            <w:r w:rsidRPr="003D7615">
              <w:rPr>
                <w:rFonts w:asciiTheme="minorHAnsi" w:hAnsiTheme="minorHAnsi"/>
              </w:rPr>
              <w:t>3.2</w:t>
            </w:r>
          </w:p>
        </w:tc>
        <w:tc>
          <w:tcPr>
            <w:tcW w:w="6070" w:type="dxa"/>
            <w:shd w:val="clear" w:color="auto" w:fill="auto"/>
          </w:tcPr>
          <w:p w:rsidR="00741C9A" w:rsidRPr="003D7615" w:rsidRDefault="00741C9A" w:rsidP="00CB14D9">
            <w:pPr>
              <w:spacing w:after="120"/>
              <w:ind w:left="11"/>
              <w:rPr>
                <w:rFonts w:asciiTheme="minorHAnsi" w:hAnsiTheme="minorHAnsi"/>
              </w:rPr>
            </w:pPr>
            <w:r w:rsidRPr="003D7615">
              <w:rPr>
                <w:rFonts w:asciiTheme="minorHAnsi" w:hAnsiTheme="minorHAnsi"/>
              </w:rPr>
              <w:t xml:space="preserve">The registered provider must include in the written agreement the following information, which is to be consistent with the </w:t>
            </w:r>
            <w:r w:rsidRPr="003D7615">
              <w:rPr>
                <w:rFonts w:asciiTheme="minorHAnsi" w:hAnsiTheme="minorHAnsi"/>
              </w:rPr>
              <w:lastRenderedPageBreak/>
              <w:t>requirements of the ESOS Act, in relation to refunds of course money in the case of student and provider default:</w:t>
            </w:r>
          </w:p>
          <w:p w:rsidR="00741C9A" w:rsidRPr="003D7615" w:rsidRDefault="00741C9A" w:rsidP="001A22A2">
            <w:pPr>
              <w:numPr>
                <w:ilvl w:val="0"/>
                <w:numId w:val="3"/>
              </w:numPr>
              <w:tabs>
                <w:tab w:val="clear" w:pos="720"/>
              </w:tabs>
              <w:spacing w:after="120"/>
              <w:ind w:left="635" w:hanging="440"/>
              <w:jc w:val="left"/>
              <w:rPr>
                <w:rFonts w:asciiTheme="minorHAnsi" w:hAnsiTheme="minorHAnsi"/>
              </w:rPr>
            </w:pPr>
            <w:r w:rsidRPr="003D7615">
              <w:rPr>
                <w:rFonts w:asciiTheme="minorHAnsi" w:hAnsiTheme="minorHAnsi"/>
              </w:rPr>
              <w:t>amounts that may or may not be repaid to the student (including any course money collected by education agents on behalf of the registered provider)</w:t>
            </w:r>
          </w:p>
          <w:p w:rsidR="00741C9A" w:rsidRPr="003D7615" w:rsidRDefault="00741C9A" w:rsidP="001A22A2">
            <w:pPr>
              <w:numPr>
                <w:ilvl w:val="0"/>
                <w:numId w:val="3"/>
              </w:numPr>
              <w:tabs>
                <w:tab w:val="clear" w:pos="720"/>
              </w:tabs>
              <w:spacing w:after="120"/>
              <w:ind w:left="635" w:hanging="440"/>
              <w:jc w:val="left"/>
              <w:rPr>
                <w:rFonts w:asciiTheme="minorHAnsi" w:hAnsiTheme="minorHAnsi"/>
              </w:rPr>
            </w:pPr>
            <w:r w:rsidRPr="003D7615">
              <w:rPr>
                <w:rFonts w:asciiTheme="minorHAnsi" w:hAnsiTheme="minorHAnsi"/>
              </w:rPr>
              <w:t>processes for claiming a refund</w:t>
            </w:r>
          </w:p>
          <w:p w:rsidR="00741C9A" w:rsidRPr="003D7615" w:rsidRDefault="00741C9A" w:rsidP="001A22A2">
            <w:pPr>
              <w:numPr>
                <w:ilvl w:val="0"/>
                <w:numId w:val="3"/>
              </w:numPr>
              <w:tabs>
                <w:tab w:val="clear" w:pos="720"/>
              </w:tabs>
              <w:spacing w:after="120"/>
              <w:ind w:left="635" w:hanging="440"/>
              <w:jc w:val="left"/>
              <w:rPr>
                <w:rFonts w:asciiTheme="minorHAnsi" w:hAnsiTheme="minorHAnsi"/>
              </w:rPr>
            </w:pPr>
            <w:r w:rsidRPr="003D7615">
              <w:rPr>
                <w:rFonts w:asciiTheme="minorHAnsi" w:hAnsiTheme="minorHAnsi"/>
              </w:rPr>
              <w:t>a plain English explanation of what happens in the event of a course not being delivered, and</w:t>
            </w:r>
          </w:p>
          <w:p w:rsidR="00B417E3" w:rsidRPr="003D7615" w:rsidRDefault="00741C9A" w:rsidP="001A22A2">
            <w:pPr>
              <w:numPr>
                <w:ilvl w:val="0"/>
                <w:numId w:val="3"/>
              </w:numPr>
              <w:tabs>
                <w:tab w:val="clear" w:pos="720"/>
              </w:tabs>
              <w:spacing w:after="120"/>
              <w:ind w:left="635" w:hanging="440"/>
              <w:jc w:val="left"/>
              <w:rPr>
                <w:rFonts w:asciiTheme="minorHAnsi" w:hAnsiTheme="minorHAnsi"/>
              </w:rPr>
            </w:pPr>
            <w:proofErr w:type="gramStart"/>
            <w:r w:rsidRPr="003D7615">
              <w:rPr>
                <w:rFonts w:asciiTheme="minorHAnsi" w:hAnsiTheme="minorHAnsi"/>
              </w:rPr>
              <w:t>a</w:t>
            </w:r>
            <w:proofErr w:type="gramEnd"/>
            <w:r w:rsidRPr="003D7615">
              <w:rPr>
                <w:rFonts w:asciiTheme="minorHAnsi" w:hAnsiTheme="minorHAnsi"/>
              </w:rPr>
              <w:t xml:space="preserve"> statement that “This agreement, and the availability of complaints and appeals processes, does not remove the right of the student to take action under Australia’s consumer protection laws”.</w:t>
            </w:r>
          </w:p>
        </w:tc>
        <w:tc>
          <w:tcPr>
            <w:tcW w:w="5131" w:type="dxa"/>
            <w:shd w:val="clear" w:color="auto" w:fill="auto"/>
          </w:tcPr>
          <w:p w:rsidR="00011155" w:rsidRPr="00752370" w:rsidRDefault="00907AFD" w:rsidP="00011155">
            <w:pPr>
              <w:spacing w:after="120"/>
              <w:jc w:val="left"/>
              <w:rPr>
                <w:rFonts w:asciiTheme="minorHAnsi" w:hAnsiTheme="minorHAnsi"/>
                <w:bCs/>
                <w:lang w:val="en-AU"/>
              </w:rPr>
            </w:pPr>
            <w:r w:rsidRPr="00752370">
              <w:rPr>
                <w:rFonts w:asciiTheme="minorHAnsi" w:hAnsiTheme="minorHAnsi"/>
                <w:bCs/>
                <w:lang w:val="en-AU"/>
              </w:rPr>
              <w:lastRenderedPageBreak/>
              <w:t xml:space="preserve">1.1.2 </w:t>
            </w:r>
            <w:r w:rsidR="00011155" w:rsidRPr="00752370">
              <w:rPr>
                <w:rFonts w:asciiTheme="minorHAnsi" w:hAnsiTheme="minorHAnsi"/>
                <w:bCs/>
                <w:lang w:val="en-AU"/>
              </w:rPr>
              <w:t xml:space="preserve">The admissions process ensures that, prior to enrolment and before fees are accepted, students are </w:t>
            </w:r>
            <w:r w:rsidR="00011155" w:rsidRPr="00752370">
              <w:rPr>
                <w:rFonts w:asciiTheme="minorHAnsi" w:hAnsiTheme="minorHAnsi"/>
                <w:bCs/>
                <w:lang w:val="en-AU"/>
              </w:rPr>
              <w:lastRenderedPageBreak/>
              <w:t xml:space="preserve">informed of their rights and obligations, including: </w:t>
            </w:r>
          </w:p>
          <w:p w:rsidR="00011155" w:rsidRPr="00752370" w:rsidRDefault="00011155" w:rsidP="00011155">
            <w:pPr>
              <w:spacing w:after="120"/>
              <w:jc w:val="left"/>
              <w:rPr>
                <w:rFonts w:asciiTheme="minorHAnsi" w:hAnsiTheme="minorHAnsi"/>
                <w:bCs/>
                <w:lang w:val="en-AU"/>
              </w:rPr>
            </w:pPr>
            <w:r w:rsidRPr="00752370">
              <w:rPr>
                <w:rFonts w:asciiTheme="minorHAnsi" w:hAnsiTheme="minorHAnsi"/>
                <w:bCs/>
                <w:lang w:val="en-AU"/>
              </w:rPr>
              <w:t>a.</w:t>
            </w:r>
            <w:r w:rsidRPr="00752370">
              <w:rPr>
                <w:rFonts w:asciiTheme="minorHAnsi" w:hAnsiTheme="minorHAnsi"/>
                <w:bCs/>
                <w:lang w:val="en-AU"/>
              </w:rPr>
              <w:tab/>
              <w:t xml:space="preserve">all charges associated with their proposed studies as known at the time and advice on the potential for changes in charges during their studies </w:t>
            </w:r>
          </w:p>
          <w:p w:rsidR="00011155" w:rsidRPr="00752370" w:rsidRDefault="00011155" w:rsidP="00011155">
            <w:pPr>
              <w:spacing w:after="120"/>
              <w:jc w:val="left"/>
              <w:rPr>
                <w:rFonts w:asciiTheme="minorHAnsi" w:hAnsiTheme="minorHAnsi"/>
                <w:bCs/>
                <w:lang w:val="en-AU"/>
              </w:rPr>
            </w:pPr>
            <w:proofErr w:type="gramStart"/>
            <w:r w:rsidRPr="00752370">
              <w:rPr>
                <w:rFonts w:asciiTheme="minorHAnsi" w:hAnsiTheme="minorHAnsi"/>
                <w:bCs/>
                <w:lang w:val="en-AU"/>
              </w:rPr>
              <w:t>c</w:t>
            </w:r>
            <w:proofErr w:type="gramEnd"/>
            <w:r w:rsidRPr="00752370">
              <w:rPr>
                <w:rFonts w:asciiTheme="minorHAnsi" w:hAnsiTheme="minorHAnsi"/>
                <w:bCs/>
                <w:lang w:val="en-AU"/>
              </w:rPr>
              <w:t>.</w:t>
            </w:r>
            <w:r w:rsidRPr="00752370">
              <w:rPr>
                <w:rFonts w:asciiTheme="minorHAnsi" w:hAnsiTheme="minorHAnsi"/>
                <w:bCs/>
                <w:lang w:val="en-AU"/>
              </w:rPr>
              <w:tab/>
              <w:t>policies on changes to or withdrawal from offers, acceptance and enrolment, tuition protection and refunds of charges.</w:t>
            </w:r>
          </w:p>
          <w:p w:rsidR="006F4B09" w:rsidRPr="00752370" w:rsidRDefault="006F4B09" w:rsidP="00011155">
            <w:pPr>
              <w:spacing w:after="120"/>
              <w:jc w:val="left"/>
              <w:rPr>
                <w:rFonts w:asciiTheme="minorHAnsi" w:hAnsiTheme="minorHAnsi"/>
                <w:bCs/>
                <w:lang w:val="en-AU"/>
              </w:rPr>
            </w:pPr>
            <w:r w:rsidRPr="00752370">
              <w:rPr>
                <w:rFonts w:asciiTheme="minorHAnsi" w:hAnsiTheme="minorHAnsi"/>
              </w:rPr>
              <w:t>6.</w:t>
            </w:r>
            <w:r w:rsidR="002962A0" w:rsidRPr="00752370">
              <w:rPr>
                <w:rFonts w:asciiTheme="minorHAnsi" w:hAnsiTheme="minorHAnsi"/>
              </w:rPr>
              <w:t>2.1 The provider is able to demonstrate, and the corporate governing body assures itself, that the provider is operating effectively and sustainably, including:</w:t>
            </w:r>
          </w:p>
          <w:p w:rsidR="006F4B09" w:rsidRPr="00752370" w:rsidRDefault="007B6ECF" w:rsidP="00DE2A4F">
            <w:pPr>
              <w:spacing w:after="120"/>
              <w:ind w:left="459"/>
              <w:jc w:val="left"/>
              <w:rPr>
                <w:rFonts w:asciiTheme="minorHAnsi" w:hAnsiTheme="minorHAnsi"/>
                <w:vertAlign w:val="superscript"/>
              </w:rPr>
            </w:pPr>
            <w:proofErr w:type="spellStart"/>
            <w:r w:rsidRPr="00752370">
              <w:rPr>
                <w:rFonts w:asciiTheme="minorHAnsi" w:hAnsiTheme="minorHAnsi"/>
              </w:rPr>
              <w:t>i</w:t>
            </w:r>
            <w:proofErr w:type="spellEnd"/>
            <w:r w:rsidRPr="00752370">
              <w:rPr>
                <w:rFonts w:asciiTheme="minorHAnsi" w:hAnsiTheme="minorHAnsi"/>
              </w:rPr>
              <w:t xml:space="preserve">. </w:t>
            </w:r>
            <w:r w:rsidR="002962A0" w:rsidRPr="00752370">
              <w:rPr>
                <w:rFonts w:asciiTheme="minorHAnsi" w:hAnsiTheme="minorHAnsi"/>
                <w:iCs/>
                <w:lang w:val="en-AU"/>
              </w:rPr>
              <w:t>there are credible business continuity plans and adequately resourced financial and tuition safeguards to mitigate disadvantage to students who are unable to progress in a course of study due to unexpected changes to the higher education provider’s operations, including if the provider is unable to provide a course of study, ceases to operate as a provider, loses professional accreditation for a course of study or is otherwise not able to offer a course of study</w:t>
            </w:r>
          </w:p>
          <w:p w:rsidR="00486325" w:rsidRPr="003D7615" w:rsidRDefault="00486325" w:rsidP="002962A0">
            <w:pPr>
              <w:spacing w:after="120"/>
              <w:jc w:val="left"/>
              <w:rPr>
                <w:rFonts w:asciiTheme="minorHAnsi" w:hAnsiTheme="minorHAnsi"/>
                <w:bCs/>
                <w:lang w:val="en-AU"/>
              </w:rPr>
            </w:pPr>
            <w:r w:rsidRPr="00752370">
              <w:rPr>
                <w:rFonts w:asciiTheme="minorHAnsi" w:hAnsiTheme="minorHAnsi"/>
              </w:rPr>
              <w:t>7</w:t>
            </w:r>
            <w:r w:rsidR="002962A0" w:rsidRPr="00752370">
              <w:rPr>
                <w:rFonts w:asciiTheme="minorHAnsi" w:hAnsiTheme="minorHAnsi"/>
              </w:rPr>
              <w:t>.2.</w:t>
            </w:r>
            <w:r w:rsidR="002962A0" w:rsidRPr="00752370">
              <w:rPr>
                <w:rFonts w:asciiTheme="minorHAnsi" w:hAnsiTheme="minorHAnsi"/>
                <w:bCs/>
                <w:lang w:val="en-AU"/>
              </w:rPr>
              <w:t xml:space="preserve">4 Students are given reasonable notice of changes to a higher education provider's operations including information about increases in fees and associated costs and any consequences that may affect their choice </w:t>
            </w:r>
            <w:proofErr w:type="gramStart"/>
            <w:r w:rsidR="002962A0" w:rsidRPr="00752370">
              <w:rPr>
                <w:rFonts w:asciiTheme="minorHAnsi" w:hAnsiTheme="minorHAnsi"/>
                <w:bCs/>
                <w:lang w:val="en-AU"/>
              </w:rPr>
              <w:t>of,</w:t>
            </w:r>
            <w:proofErr w:type="gramEnd"/>
            <w:r w:rsidR="002962A0" w:rsidRPr="00752370">
              <w:rPr>
                <w:rFonts w:asciiTheme="minorHAnsi" w:hAnsiTheme="minorHAnsi"/>
                <w:bCs/>
                <w:lang w:val="en-AU"/>
              </w:rPr>
              <w:t xml:space="preserve"> or ability to participate in, an intended course(s) of study.</w:t>
            </w:r>
          </w:p>
        </w:tc>
        <w:tc>
          <w:tcPr>
            <w:tcW w:w="2099" w:type="dxa"/>
            <w:shd w:val="clear" w:color="auto" w:fill="auto"/>
          </w:tcPr>
          <w:p w:rsidR="00486325" w:rsidRPr="003D7615" w:rsidRDefault="006F4B09" w:rsidP="006F4B09">
            <w:pPr>
              <w:jc w:val="left"/>
              <w:rPr>
                <w:rFonts w:asciiTheme="minorHAnsi" w:hAnsiTheme="minorHAnsi"/>
              </w:rPr>
            </w:pPr>
            <w:r w:rsidRPr="003D7615">
              <w:rPr>
                <w:rFonts w:asciiTheme="minorHAnsi" w:hAnsiTheme="minorHAnsi"/>
              </w:rPr>
              <w:lastRenderedPageBreak/>
              <w:t xml:space="preserve">Equivalent intent however the </w:t>
            </w:r>
            <w:r w:rsidR="00F0297E" w:rsidRPr="003D7615">
              <w:rPr>
                <w:rFonts w:asciiTheme="minorHAnsi" w:hAnsiTheme="minorHAnsi"/>
              </w:rPr>
              <w:t>Code</w:t>
            </w:r>
            <w:r w:rsidRPr="003D7615">
              <w:rPr>
                <w:rFonts w:asciiTheme="minorHAnsi" w:hAnsiTheme="minorHAnsi"/>
              </w:rPr>
              <w:t xml:space="preserve"> is </w:t>
            </w:r>
            <w:r w:rsidRPr="003D7615">
              <w:rPr>
                <w:rFonts w:asciiTheme="minorHAnsi" w:hAnsiTheme="minorHAnsi"/>
              </w:rPr>
              <w:lastRenderedPageBreak/>
              <w:t>more prescriptive in relation to information to be included in the written agreement.</w:t>
            </w:r>
          </w:p>
          <w:p w:rsidR="00486325" w:rsidRPr="003D7615" w:rsidRDefault="00486325" w:rsidP="0018579B">
            <w:pPr>
              <w:jc w:val="left"/>
              <w:rPr>
                <w:rFonts w:asciiTheme="minorHAnsi" w:hAnsiTheme="minorHAnsi"/>
              </w:rPr>
            </w:pPr>
          </w:p>
          <w:p w:rsidR="00486325" w:rsidRPr="003D7615" w:rsidRDefault="00854421" w:rsidP="0018579B">
            <w:pPr>
              <w:jc w:val="left"/>
              <w:rPr>
                <w:rFonts w:asciiTheme="minorHAnsi" w:hAnsiTheme="minorHAnsi"/>
              </w:rPr>
            </w:pPr>
            <w:r w:rsidRPr="003D7615">
              <w:rPr>
                <w:rFonts w:asciiTheme="minorHAnsi" w:hAnsiTheme="minorHAnsi"/>
              </w:rPr>
              <w:t xml:space="preserve">The Tuition Protection Service is now in place to assist students in </w:t>
            </w:r>
            <w:r w:rsidR="00AD2523" w:rsidRPr="003D7615">
              <w:rPr>
                <w:rFonts w:asciiTheme="minorHAnsi" w:hAnsiTheme="minorHAnsi"/>
              </w:rPr>
              <w:t xml:space="preserve">the </w:t>
            </w:r>
            <w:r w:rsidR="00711CE2" w:rsidRPr="003D7615">
              <w:rPr>
                <w:rFonts w:asciiTheme="minorHAnsi" w:hAnsiTheme="minorHAnsi"/>
              </w:rPr>
              <w:t>event</w:t>
            </w:r>
            <w:r w:rsidRPr="003D7615">
              <w:rPr>
                <w:rFonts w:asciiTheme="minorHAnsi" w:hAnsiTheme="minorHAnsi"/>
              </w:rPr>
              <w:t xml:space="preserve"> of a course not being delivered.</w:t>
            </w:r>
          </w:p>
          <w:p w:rsidR="0026314C" w:rsidRPr="003D7615" w:rsidRDefault="0026314C" w:rsidP="0026314C">
            <w:pPr>
              <w:spacing w:after="120"/>
              <w:jc w:val="left"/>
              <w:rPr>
                <w:rFonts w:asciiTheme="minorHAnsi" w:hAnsiTheme="minorHAnsi"/>
              </w:rPr>
            </w:pPr>
          </w:p>
        </w:tc>
      </w:tr>
      <w:tr w:rsidR="007F4972" w:rsidRPr="003D7615" w:rsidTr="00640324">
        <w:tc>
          <w:tcPr>
            <w:tcW w:w="14601" w:type="dxa"/>
            <w:gridSpan w:val="4"/>
            <w:shd w:val="clear" w:color="auto" w:fill="F2F2F2" w:themeFill="background1" w:themeFillShade="F2"/>
          </w:tcPr>
          <w:p w:rsidR="007F4972" w:rsidRPr="003D7615" w:rsidRDefault="00F0297E" w:rsidP="009E236C">
            <w:pPr>
              <w:spacing w:after="120"/>
              <w:jc w:val="left"/>
              <w:rPr>
                <w:rFonts w:asciiTheme="minorHAnsi" w:hAnsiTheme="minorHAnsi"/>
                <w:b/>
              </w:rPr>
            </w:pPr>
            <w:r w:rsidRPr="003D7615">
              <w:rPr>
                <w:rFonts w:asciiTheme="minorHAnsi" w:hAnsiTheme="minorHAnsi"/>
                <w:b/>
              </w:rPr>
              <w:lastRenderedPageBreak/>
              <w:t>National Code</w:t>
            </w:r>
            <w:r w:rsidR="00F92A6B" w:rsidRPr="003D7615">
              <w:rPr>
                <w:rFonts w:asciiTheme="minorHAnsi" w:hAnsiTheme="minorHAnsi"/>
                <w:b/>
              </w:rPr>
              <w:t xml:space="preserve"> </w:t>
            </w:r>
            <w:r w:rsidR="007F4972" w:rsidRPr="003D7615">
              <w:rPr>
                <w:rFonts w:asciiTheme="minorHAnsi" w:hAnsiTheme="minorHAnsi"/>
                <w:b/>
              </w:rPr>
              <w:t>Standard 4 – Education agents</w:t>
            </w:r>
            <w:r w:rsidR="007F4972" w:rsidRPr="003D7615">
              <w:rPr>
                <w:rFonts w:asciiTheme="minorHAnsi" w:hAnsiTheme="minorHAnsi"/>
                <w:b/>
              </w:rPr>
              <w:tab/>
            </w:r>
          </w:p>
        </w:tc>
      </w:tr>
      <w:tr w:rsidR="000F79A4" w:rsidRPr="003D7615" w:rsidTr="00640324">
        <w:tc>
          <w:tcPr>
            <w:tcW w:w="1301" w:type="dxa"/>
            <w:shd w:val="clear" w:color="auto" w:fill="auto"/>
          </w:tcPr>
          <w:p w:rsidR="00E63B60" w:rsidRPr="003D7615" w:rsidRDefault="00E63B60" w:rsidP="00CB14D9">
            <w:pPr>
              <w:spacing w:after="120"/>
              <w:rPr>
                <w:rFonts w:asciiTheme="minorHAnsi" w:hAnsiTheme="minorHAnsi"/>
              </w:rPr>
            </w:pPr>
            <w:r w:rsidRPr="003D7615">
              <w:rPr>
                <w:rFonts w:asciiTheme="minorHAnsi" w:hAnsiTheme="minorHAnsi"/>
              </w:rPr>
              <w:t>4.1</w:t>
            </w:r>
          </w:p>
        </w:tc>
        <w:tc>
          <w:tcPr>
            <w:tcW w:w="6070" w:type="dxa"/>
            <w:shd w:val="clear" w:color="auto" w:fill="auto"/>
          </w:tcPr>
          <w:p w:rsidR="00E63B60" w:rsidRPr="003D7615" w:rsidRDefault="00E63B60" w:rsidP="00E63B60">
            <w:pPr>
              <w:spacing w:after="120"/>
              <w:ind w:left="550" w:hanging="550"/>
              <w:rPr>
                <w:rFonts w:asciiTheme="minorHAnsi" w:hAnsiTheme="minorHAnsi"/>
              </w:rPr>
            </w:pPr>
            <w:r w:rsidRPr="003D7615">
              <w:rPr>
                <w:rFonts w:asciiTheme="minorHAnsi" w:hAnsiTheme="minorHAnsi"/>
              </w:rPr>
              <w:t xml:space="preserve">The registered provider must enter into a written agreement with each education agent it engages to formally represent </w:t>
            </w:r>
            <w:r w:rsidRPr="003D7615">
              <w:rPr>
                <w:rFonts w:asciiTheme="minorHAnsi" w:hAnsiTheme="minorHAnsi"/>
              </w:rPr>
              <w:lastRenderedPageBreak/>
              <w:t xml:space="preserve">it. The agreement must specify the responsibilities of the education agent and the registered provider and the need to comply with the requirements in the </w:t>
            </w:r>
            <w:r w:rsidR="00F0297E" w:rsidRPr="003D7615">
              <w:rPr>
                <w:rFonts w:asciiTheme="minorHAnsi" w:hAnsiTheme="minorHAnsi"/>
              </w:rPr>
              <w:t>National Code</w:t>
            </w:r>
            <w:r w:rsidRPr="003D7615">
              <w:rPr>
                <w:rFonts w:asciiTheme="minorHAnsi" w:hAnsiTheme="minorHAnsi"/>
              </w:rPr>
              <w:t>. The agreement must also include:</w:t>
            </w:r>
          </w:p>
          <w:p w:rsidR="00E63B60" w:rsidRPr="003D7615" w:rsidRDefault="00E63B60" w:rsidP="001A22A2">
            <w:pPr>
              <w:numPr>
                <w:ilvl w:val="0"/>
                <w:numId w:val="23"/>
              </w:numPr>
              <w:tabs>
                <w:tab w:val="clear" w:pos="360"/>
                <w:tab w:val="num" w:pos="990"/>
              </w:tabs>
              <w:spacing w:after="120"/>
              <w:ind w:left="990" w:hanging="440"/>
              <w:jc w:val="left"/>
              <w:rPr>
                <w:rFonts w:asciiTheme="minorHAnsi" w:hAnsiTheme="minorHAnsi"/>
              </w:rPr>
            </w:pPr>
            <w:r w:rsidRPr="003D7615">
              <w:rPr>
                <w:rFonts w:asciiTheme="minorHAnsi" w:hAnsiTheme="minorHAnsi"/>
              </w:rPr>
              <w:t>processes for monitoring the activities of the education agent, including where corrective action may be required, and</w:t>
            </w:r>
          </w:p>
          <w:p w:rsidR="00E63B60" w:rsidRPr="003D7615" w:rsidRDefault="00E63B60" w:rsidP="001A22A2">
            <w:pPr>
              <w:numPr>
                <w:ilvl w:val="0"/>
                <w:numId w:val="23"/>
              </w:numPr>
              <w:tabs>
                <w:tab w:val="clear" w:pos="360"/>
                <w:tab w:val="num" w:pos="990"/>
              </w:tabs>
              <w:spacing w:after="120"/>
              <w:ind w:left="990" w:hanging="440"/>
              <w:jc w:val="left"/>
              <w:rPr>
                <w:rFonts w:asciiTheme="minorHAnsi" w:hAnsiTheme="minorHAnsi"/>
              </w:rPr>
            </w:pPr>
            <w:proofErr w:type="gramStart"/>
            <w:r w:rsidRPr="003D7615">
              <w:rPr>
                <w:rFonts w:asciiTheme="minorHAnsi" w:hAnsiTheme="minorHAnsi"/>
              </w:rPr>
              <w:t>termination</w:t>
            </w:r>
            <w:proofErr w:type="gramEnd"/>
            <w:r w:rsidRPr="003D7615">
              <w:rPr>
                <w:rFonts w:asciiTheme="minorHAnsi" w:hAnsiTheme="minorHAnsi"/>
              </w:rPr>
              <w:t xml:space="preserve"> conditions, including providing for termination in the circumstances outlined in Standard 4.4.</w:t>
            </w:r>
          </w:p>
        </w:tc>
        <w:tc>
          <w:tcPr>
            <w:tcW w:w="5131" w:type="dxa"/>
            <w:shd w:val="clear" w:color="auto" w:fill="auto"/>
          </w:tcPr>
          <w:p w:rsidR="009F1525" w:rsidRPr="00752370" w:rsidRDefault="009F1525" w:rsidP="00D53B88">
            <w:pPr>
              <w:spacing w:after="120"/>
              <w:jc w:val="left"/>
              <w:rPr>
                <w:rFonts w:asciiTheme="minorHAnsi" w:hAnsiTheme="minorHAnsi"/>
                <w:bCs/>
                <w:lang w:val="en-AU"/>
              </w:rPr>
            </w:pPr>
            <w:r w:rsidRPr="00752370">
              <w:rPr>
                <w:rFonts w:asciiTheme="minorHAnsi" w:hAnsiTheme="minorHAnsi"/>
              </w:rPr>
              <w:lastRenderedPageBreak/>
              <w:t xml:space="preserve">7.1.4 </w:t>
            </w:r>
            <w:r w:rsidRPr="00752370">
              <w:rPr>
                <w:rFonts w:asciiTheme="minorHAnsi" w:hAnsiTheme="minorHAnsi"/>
                <w:bCs/>
                <w:lang w:val="en-AU"/>
              </w:rPr>
              <w:t xml:space="preserve">Agents and other parties that are involved in representing the higher education provider are bound </w:t>
            </w:r>
            <w:r w:rsidRPr="00752370">
              <w:rPr>
                <w:rFonts w:asciiTheme="minorHAnsi" w:hAnsiTheme="minorHAnsi"/>
                <w:bCs/>
                <w:lang w:val="en-AU"/>
              </w:rPr>
              <w:lastRenderedPageBreak/>
              <w:t>by formal contracts with the provider, their performance is monitored and prompt corrective action is taken in the event or likelihood of misrepresentation or unethical conduct.</w:t>
            </w:r>
          </w:p>
          <w:p w:rsidR="00461E63" w:rsidRPr="00752370" w:rsidRDefault="00461E63" w:rsidP="00486325">
            <w:pPr>
              <w:spacing w:after="120"/>
              <w:jc w:val="left"/>
              <w:rPr>
                <w:rFonts w:asciiTheme="minorHAnsi" w:hAnsiTheme="minorHAnsi"/>
                <w:bCs/>
                <w:lang w:val="en-AU"/>
              </w:rPr>
            </w:pPr>
            <w:r w:rsidRPr="00752370">
              <w:rPr>
                <w:rFonts w:asciiTheme="minorHAnsi" w:hAnsiTheme="minorHAnsi"/>
              </w:rPr>
              <w:t xml:space="preserve">7.1.1 </w:t>
            </w:r>
            <w:r w:rsidRPr="00752370">
              <w:rPr>
                <w:rFonts w:asciiTheme="minorHAnsi" w:hAnsiTheme="minorHAnsi"/>
                <w:bCs/>
                <w:lang w:val="en-AU"/>
              </w:rPr>
              <w:t>Representation of the higher education provider, its educational offerings and charges, whether directly or through agents or other parties, is accurate and not misleading.</w:t>
            </w:r>
          </w:p>
          <w:p w:rsidR="00E63B60" w:rsidRPr="003D7615" w:rsidRDefault="00586B99" w:rsidP="00486325">
            <w:pPr>
              <w:spacing w:after="120"/>
              <w:jc w:val="left"/>
              <w:rPr>
                <w:rFonts w:asciiTheme="minorHAnsi" w:hAnsiTheme="minorHAnsi"/>
              </w:rPr>
            </w:pPr>
            <w:r w:rsidRPr="00752370">
              <w:rPr>
                <w:rFonts w:asciiTheme="minorHAnsi" w:hAnsiTheme="minorHAnsi"/>
              </w:rPr>
              <w:t>7.2.3 There are policies and processes that ensure information and advice given to international students holding or applying for an Australian student visa and decisions taken in relation to such students meet statutory requirements.</w:t>
            </w:r>
          </w:p>
        </w:tc>
        <w:tc>
          <w:tcPr>
            <w:tcW w:w="2099" w:type="dxa"/>
            <w:shd w:val="clear" w:color="auto" w:fill="auto"/>
          </w:tcPr>
          <w:p w:rsidR="00E63B60" w:rsidRPr="003D7615" w:rsidRDefault="00B9186C" w:rsidP="00725DCC">
            <w:pPr>
              <w:spacing w:after="120"/>
              <w:jc w:val="left"/>
              <w:rPr>
                <w:rFonts w:asciiTheme="minorHAnsi" w:hAnsiTheme="minorHAnsi"/>
              </w:rPr>
            </w:pPr>
            <w:r w:rsidRPr="003D7615">
              <w:rPr>
                <w:rFonts w:asciiTheme="minorHAnsi" w:hAnsiTheme="minorHAnsi"/>
              </w:rPr>
              <w:lastRenderedPageBreak/>
              <w:t xml:space="preserve">Broad intent of the </w:t>
            </w:r>
            <w:r w:rsidR="00F0297E" w:rsidRPr="003D7615">
              <w:rPr>
                <w:rFonts w:asciiTheme="minorHAnsi" w:hAnsiTheme="minorHAnsi"/>
              </w:rPr>
              <w:t>National Code</w:t>
            </w:r>
            <w:r w:rsidRPr="003D7615">
              <w:rPr>
                <w:rFonts w:asciiTheme="minorHAnsi" w:hAnsiTheme="minorHAnsi"/>
              </w:rPr>
              <w:t xml:space="preserve"> is </w:t>
            </w:r>
            <w:r w:rsidR="001A44BF" w:rsidRPr="003D7615">
              <w:rPr>
                <w:rFonts w:asciiTheme="minorHAnsi" w:hAnsiTheme="minorHAnsi"/>
              </w:rPr>
              <w:lastRenderedPageBreak/>
              <w:t xml:space="preserve">covered by the proposed </w:t>
            </w:r>
            <w:r w:rsidR="00BB563C" w:rsidRPr="003D7615">
              <w:rPr>
                <w:rFonts w:asciiTheme="minorHAnsi" w:hAnsiTheme="minorHAnsi"/>
              </w:rPr>
              <w:t>Framework</w:t>
            </w:r>
            <w:r w:rsidR="001A44BF" w:rsidRPr="003D7615">
              <w:rPr>
                <w:rFonts w:asciiTheme="minorHAnsi" w:hAnsiTheme="minorHAnsi"/>
              </w:rPr>
              <w:t xml:space="preserve">. </w:t>
            </w:r>
            <w:r w:rsidR="00866357" w:rsidRPr="003D7615">
              <w:rPr>
                <w:rFonts w:asciiTheme="minorHAnsi" w:hAnsiTheme="minorHAnsi"/>
              </w:rPr>
              <w:t>The s</w:t>
            </w:r>
            <w:r w:rsidR="001A44BF" w:rsidRPr="003D7615">
              <w:rPr>
                <w:rFonts w:asciiTheme="minorHAnsi" w:hAnsiTheme="minorHAnsi"/>
              </w:rPr>
              <w:t xml:space="preserve">pecific </w:t>
            </w:r>
            <w:r w:rsidR="00545F52" w:rsidRPr="003D7615">
              <w:rPr>
                <w:rFonts w:asciiTheme="minorHAnsi" w:hAnsiTheme="minorHAnsi"/>
              </w:rPr>
              <w:t xml:space="preserve">requirement </w:t>
            </w:r>
            <w:r w:rsidR="00866357" w:rsidRPr="003D7615">
              <w:rPr>
                <w:rFonts w:asciiTheme="minorHAnsi" w:hAnsiTheme="minorHAnsi"/>
              </w:rPr>
              <w:t>of the</w:t>
            </w:r>
            <w:r w:rsidR="00BB563C" w:rsidRPr="003D7615">
              <w:rPr>
                <w:rFonts w:asciiTheme="minorHAnsi" w:hAnsiTheme="minorHAnsi"/>
              </w:rPr>
              <w:t xml:space="preserve"> </w:t>
            </w:r>
            <w:r w:rsidR="00F0297E" w:rsidRPr="003D7615">
              <w:rPr>
                <w:rFonts w:asciiTheme="minorHAnsi" w:hAnsiTheme="minorHAnsi"/>
              </w:rPr>
              <w:t>Code</w:t>
            </w:r>
            <w:r w:rsidR="00866357" w:rsidRPr="003D7615">
              <w:rPr>
                <w:rFonts w:asciiTheme="minorHAnsi" w:hAnsiTheme="minorHAnsi"/>
              </w:rPr>
              <w:t xml:space="preserve"> </w:t>
            </w:r>
            <w:r w:rsidR="001A44BF" w:rsidRPr="003D7615">
              <w:rPr>
                <w:rFonts w:asciiTheme="minorHAnsi" w:hAnsiTheme="minorHAnsi"/>
              </w:rPr>
              <w:t>that</w:t>
            </w:r>
            <w:r w:rsidR="00545F52" w:rsidRPr="003D7615">
              <w:rPr>
                <w:rFonts w:asciiTheme="minorHAnsi" w:hAnsiTheme="minorHAnsi"/>
              </w:rPr>
              <w:t xml:space="preserve"> </w:t>
            </w:r>
            <w:r w:rsidR="001A44BF" w:rsidRPr="003D7615">
              <w:rPr>
                <w:rFonts w:asciiTheme="minorHAnsi" w:hAnsiTheme="minorHAnsi"/>
              </w:rPr>
              <w:t xml:space="preserve">the </w:t>
            </w:r>
            <w:r w:rsidR="00545F52" w:rsidRPr="003D7615">
              <w:rPr>
                <w:rFonts w:asciiTheme="minorHAnsi" w:hAnsiTheme="minorHAnsi"/>
              </w:rPr>
              <w:t xml:space="preserve">agreement between agent and provider </w:t>
            </w:r>
            <w:r w:rsidR="001A44BF" w:rsidRPr="003D7615">
              <w:rPr>
                <w:rFonts w:asciiTheme="minorHAnsi" w:hAnsiTheme="minorHAnsi"/>
              </w:rPr>
              <w:t xml:space="preserve">includes </w:t>
            </w:r>
            <w:r w:rsidR="005165D4" w:rsidRPr="003D7615">
              <w:rPr>
                <w:rFonts w:asciiTheme="minorHAnsi" w:hAnsiTheme="minorHAnsi"/>
              </w:rPr>
              <w:t xml:space="preserve">a requirement for </w:t>
            </w:r>
            <w:r w:rsidR="001A44BF" w:rsidRPr="003D7615">
              <w:rPr>
                <w:rFonts w:asciiTheme="minorHAnsi" w:hAnsiTheme="minorHAnsi"/>
              </w:rPr>
              <w:t>compliance</w:t>
            </w:r>
            <w:r w:rsidR="00545F52" w:rsidRPr="003D7615">
              <w:rPr>
                <w:rFonts w:asciiTheme="minorHAnsi" w:hAnsiTheme="minorHAnsi"/>
              </w:rPr>
              <w:t xml:space="preserve"> with </w:t>
            </w:r>
            <w:r w:rsidR="00F0297E" w:rsidRPr="003D7615">
              <w:rPr>
                <w:rFonts w:asciiTheme="minorHAnsi" w:hAnsiTheme="minorHAnsi"/>
              </w:rPr>
              <w:t>Code</w:t>
            </w:r>
            <w:r w:rsidR="001A44BF" w:rsidRPr="003D7615">
              <w:rPr>
                <w:rFonts w:asciiTheme="minorHAnsi" w:hAnsiTheme="minorHAnsi"/>
              </w:rPr>
              <w:t>, and termination conditions</w:t>
            </w:r>
            <w:r w:rsidR="007B6C6C" w:rsidRPr="003D7615">
              <w:rPr>
                <w:rFonts w:asciiTheme="minorHAnsi" w:hAnsiTheme="minorHAnsi"/>
              </w:rPr>
              <w:t xml:space="preserve"> are not covered</w:t>
            </w:r>
            <w:r w:rsidR="005165D4" w:rsidRPr="003D7615">
              <w:rPr>
                <w:rFonts w:asciiTheme="minorHAnsi" w:hAnsiTheme="minorHAnsi"/>
              </w:rPr>
              <w:t xml:space="preserve"> in the </w:t>
            </w:r>
            <w:r w:rsidR="00BB563C" w:rsidRPr="003D7615">
              <w:rPr>
                <w:rFonts w:asciiTheme="minorHAnsi" w:hAnsiTheme="minorHAnsi"/>
              </w:rPr>
              <w:t>proposed Framework.</w:t>
            </w:r>
            <w:r w:rsidR="00545F52" w:rsidRPr="003D7615">
              <w:rPr>
                <w:rFonts w:asciiTheme="minorHAnsi" w:hAnsiTheme="minorHAnsi"/>
              </w:rPr>
              <w:t xml:space="preserve"> </w:t>
            </w:r>
            <w:r w:rsidR="001A44BF" w:rsidRPr="003D7615">
              <w:rPr>
                <w:rFonts w:asciiTheme="minorHAnsi" w:hAnsiTheme="minorHAnsi"/>
              </w:rPr>
              <w:t>The</w:t>
            </w:r>
            <w:r w:rsidR="000341D3" w:rsidRPr="003D7615">
              <w:rPr>
                <w:rFonts w:asciiTheme="minorHAnsi" w:hAnsiTheme="minorHAnsi"/>
              </w:rPr>
              <w:t xml:space="preserve"> provider </w:t>
            </w:r>
            <w:r w:rsidR="008A7DC1" w:rsidRPr="003D7615">
              <w:rPr>
                <w:rFonts w:asciiTheme="minorHAnsi" w:hAnsiTheme="minorHAnsi"/>
              </w:rPr>
              <w:t>must</w:t>
            </w:r>
            <w:r w:rsidR="001A44BF" w:rsidRPr="003D7615">
              <w:rPr>
                <w:rFonts w:asciiTheme="minorHAnsi" w:hAnsiTheme="minorHAnsi"/>
              </w:rPr>
              <w:t xml:space="preserve"> currently</w:t>
            </w:r>
            <w:r w:rsidR="000341D3" w:rsidRPr="003D7615">
              <w:rPr>
                <w:rFonts w:asciiTheme="minorHAnsi" w:hAnsiTheme="minorHAnsi"/>
              </w:rPr>
              <w:t xml:space="preserve"> comply </w:t>
            </w:r>
            <w:r w:rsidR="00D63D03" w:rsidRPr="003D7615">
              <w:rPr>
                <w:rFonts w:asciiTheme="minorHAnsi" w:hAnsiTheme="minorHAnsi"/>
              </w:rPr>
              <w:t xml:space="preserve">with </w:t>
            </w:r>
            <w:r w:rsidR="00A91299" w:rsidRPr="003D7615">
              <w:rPr>
                <w:rFonts w:asciiTheme="minorHAnsi" w:hAnsiTheme="minorHAnsi"/>
              </w:rPr>
              <w:t xml:space="preserve">the </w:t>
            </w:r>
            <w:r w:rsidR="00F0297E" w:rsidRPr="003D7615">
              <w:rPr>
                <w:rFonts w:asciiTheme="minorHAnsi" w:hAnsiTheme="minorHAnsi"/>
              </w:rPr>
              <w:t>Code</w:t>
            </w:r>
            <w:r w:rsidR="00A91299" w:rsidRPr="003D7615">
              <w:rPr>
                <w:rFonts w:asciiTheme="minorHAnsi" w:hAnsiTheme="minorHAnsi"/>
              </w:rPr>
              <w:t xml:space="preserve"> as part of ESOS legislation</w:t>
            </w:r>
            <w:r w:rsidR="00F307F4" w:rsidRPr="003D7615">
              <w:rPr>
                <w:rFonts w:asciiTheme="minorHAnsi" w:hAnsiTheme="minorHAnsi"/>
              </w:rPr>
              <w:t xml:space="preserve"> (this is consistent with 7.2.2</w:t>
            </w:r>
            <w:r w:rsidR="00725DCC" w:rsidRPr="003D7615">
              <w:rPr>
                <w:rFonts w:asciiTheme="minorHAnsi" w:hAnsiTheme="minorHAnsi"/>
              </w:rPr>
              <w:t xml:space="preserve"> in the Framework</w:t>
            </w:r>
            <w:r w:rsidR="00F307F4" w:rsidRPr="003D7615">
              <w:rPr>
                <w:rFonts w:asciiTheme="minorHAnsi" w:hAnsiTheme="minorHAnsi"/>
              </w:rPr>
              <w:t>)</w:t>
            </w:r>
            <w:r w:rsidR="00D63D03" w:rsidRPr="003D7615">
              <w:rPr>
                <w:rFonts w:asciiTheme="minorHAnsi" w:hAnsiTheme="minorHAnsi"/>
              </w:rPr>
              <w:t>.</w:t>
            </w:r>
            <w:r w:rsidR="005165D4" w:rsidRPr="003D7615">
              <w:rPr>
                <w:rFonts w:asciiTheme="minorHAnsi" w:hAnsiTheme="minorHAnsi"/>
              </w:rPr>
              <w:t xml:space="preserve"> Compliance with the Framework is seen as an equivalent outcome.</w:t>
            </w:r>
          </w:p>
        </w:tc>
      </w:tr>
      <w:tr w:rsidR="00E63B60" w:rsidRPr="003D7615" w:rsidTr="00640324">
        <w:tc>
          <w:tcPr>
            <w:tcW w:w="1301" w:type="dxa"/>
            <w:shd w:val="clear" w:color="auto" w:fill="auto"/>
          </w:tcPr>
          <w:p w:rsidR="00E63B60" w:rsidRPr="003D7615" w:rsidRDefault="00E63B60" w:rsidP="00CB14D9">
            <w:pPr>
              <w:spacing w:after="120"/>
              <w:rPr>
                <w:rFonts w:asciiTheme="minorHAnsi" w:hAnsiTheme="minorHAnsi"/>
              </w:rPr>
            </w:pPr>
            <w:r w:rsidRPr="003D7615">
              <w:rPr>
                <w:rFonts w:asciiTheme="minorHAnsi" w:hAnsiTheme="minorHAnsi"/>
              </w:rPr>
              <w:lastRenderedPageBreak/>
              <w:t>4.2</w:t>
            </w:r>
          </w:p>
        </w:tc>
        <w:tc>
          <w:tcPr>
            <w:tcW w:w="6070" w:type="dxa"/>
            <w:shd w:val="clear" w:color="auto" w:fill="auto"/>
          </w:tcPr>
          <w:p w:rsidR="00E63B60" w:rsidRPr="003D7615" w:rsidRDefault="00E63B60" w:rsidP="00C60CD3">
            <w:pPr>
              <w:spacing w:after="120"/>
              <w:rPr>
                <w:rFonts w:asciiTheme="minorHAnsi" w:hAnsiTheme="minorHAnsi"/>
              </w:rPr>
            </w:pPr>
            <w:r w:rsidRPr="003D7615">
              <w:rPr>
                <w:rFonts w:asciiTheme="minorHAnsi" w:hAnsiTheme="minorHAnsi"/>
              </w:rPr>
              <w:t xml:space="preserve">The registered provider must ensure that its education </w:t>
            </w:r>
            <w:r w:rsidR="00C60CD3" w:rsidRPr="003D7615">
              <w:rPr>
                <w:rFonts w:asciiTheme="minorHAnsi" w:hAnsiTheme="minorHAnsi"/>
              </w:rPr>
              <w:t xml:space="preserve">agents </w:t>
            </w:r>
            <w:r w:rsidRPr="003D7615">
              <w:rPr>
                <w:rFonts w:asciiTheme="minorHAnsi" w:hAnsiTheme="minorHAnsi"/>
              </w:rPr>
              <w:t>have access to up-to-date and accurate marketing information as set out in Standard 1 (Marketing information and practices).</w:t>
            </w:r>
          </w:p>
        </w:tc>
        <w:tc>
          <w:tcPr>
            <w:tcW w:w="5131" w:type="dxa"/>
            <w:shd w:val="clear" w:color="auto" w:fill="auto"/>
          </w:tcPr>
          <w:p w:rsidR="00E63B60" w:rsidRPr="003D7615" w:rsidRDefault="001F21A4" w:rsidP="00461E63">
            <w:pPr>
              <w:spacing w:after="120"/>
              <w:jc w:val="left"/>
              <w:rPr>
                <w:rFonts w:asciiTheme="minorHAnsi" w:hAnsiTheme="minorHAnsi"/>
                <w:bCs/>
                <w:lang w:val="en-AU"/>
              </w:rPr>
            </w:pPr>
            <w:r w:rsidRPr="00752370">
              <w:rPr>
                <w:rFonts w:asciiTheme="minorHAnsi" w:hAnsiTheme="minorHAnsi"/>
              </w:rPr>
              <w:t xml:space="preserve">7.1.1 </w:t>
            </w:r>
            <w:r w:rsidR="00461E63" w:rsidRPr="00752370">
              <w:rPr>
                <w:rFonts w:asciiTheme="minorHAnsi" w:hAnsiTheme="minorHAnsi"/>
                <w:bCs/>
                <w:lang w:val="en-AU"/>
              </w:rPr>
              <w:t>Representation of the higher education provider, its educational offerings and charges, whether directly or through agents or other parties, is accurate and not misleading.</w:t>
            </w:r>
          </w:p>
        </w:tc>
        <w:tc>
          <w:tcPr>
            <w:tcW w:w="2099" w:type="dxa"/>
            <w:shd w:val="clear" w:color="auto" w:fill="auto"/>
          </w:tcPr>
          <w:p w:rsidR="00E63B60" w:rsidRPr="003D7615" w:rsidRDefault="00C60CD3" w:rsidP="00CB14D9">
            <w:pPr>
              <w:spacing w:after="120"/>
              <w:jc w:val="left"/>
              <w:rPr>
                <w:rFonts w:asciiTheme="minorHAnsi" w:hAnsiTheme="minorHAnsi"/>
              </w:rPr>
            </w:pPr>
            <w:r w:rsidRPr="003D7615">
              <w:rPr>
                <w:rFonts w:asciiTheme="minorHAnsi" w:hAnsiTheme="minorHAnsi"/>
              </w:rPr>
              <w:t>Equivalent outcome.</w:t>
            </w:r>
          </w:p>
        </w:tc>
      </w:tr>
      <w:tr w:rsidR="00B417E3" w:rsidRPr="003D7615" w:rsidTr="00640324">
        <w:tc>
          <w:tcPr>
            <w:tcW w:w="1301" w:type="dxa"/>
          </w:tcPr>
          <w:p w:rsidR="00B417E3" w:rsidRPr="003D7615" w:rsidRDefault="00741C9A" w:rsidP="00CB14D9">
            <w:pPr>
              <w:spacing w:after="120"/>
              <w:rPr>
                <w:rFonts w:asciiTheme="minorHAnsi" w:hAnsiTheme="minorHAnsi"/>
              </w:rPr>
            </w:pPr>
            <w:r w:rsidRPr="003D7615">
              <w:rPr>
                <w:rFonts w:asciiTheme="minorHAnsi" w:hAnsiTheme="minorHAnsi"/>
              </w:rPr>
              <w:lastRenderedPageBreak/>
              <w:t>4.3</w:t>
            </w:r>
          </w:p>
        </w:tc>
        <w:tc>
          <w:tcPr>
            <w:tcW w:w="6070" w:type="dxa"/>
          </w:tcPr>
          <w:p w:rsidR="00741C9A" w:rsidRPr="003D7615" w:rsidRDefault="00741C9A" w:rsidP="00CB14D9">
            <w:pPr>
              <w:spacing w:after="120"/>
              <w:ind w:left="11"/>
              <w:rPr>
                <w:rFonts w:asciiTheme="minorHAnsi" w:hAnsiTheme="minorHAnsi"/>
              </w:rPr>
            </w:pPr>
            <w:bookmarkStart w:id="6" w:name="OLE_LINK23"/>
            <w:r w:rsidRPr="003D7615">
              <w:rPr>
                <w:rFonts w:asciiTheme="minorHAnsi" w:hAnsiTheme="minorHAnsi"/>
              </w:rPr>
              <w:t>The registered provider must not accept students from an education agent or enter into an agreement with an education agent if it knows or reasonably suspects the education agent to be:</w:t>
            </w:r>
          </w:p>
          <w:p w:rsidR="00741C9A" w:rsidRPr="003D7615" w:rsidRDefault="00741C9A" w:rsidP="001A22A2">
            <w:pPr>
              <w:numPr>
                <w:ilvl w:val="0"/>
                <w:numId w:val="4"/>
              </w:numPr>
              <w:tabs>
                <w:tab w:val="clear" w:pos="360"/>
              </w:tabs>
              <w:spacing w:after="120"/>
              <w:ind w:left="635" w:hanging="440"/>
              <w:jc w:val="left"/>
              <w:rPr>
                <w:rFonts w:asciiTheme="minorHAnsi" w:hAnsiTheme="minorHAnsi"/>
              </w:rPr>
            </w:pPr>
            <w:proofErr w:type="gramStart"/>
            <w:r w:rsidRPr="003D7615">
              <w:rPr>
                <w:rFonts w:asciiTheme="minorHAnsi" w:hAnsiTheme="minorHAnsi"/>
              </w:rPr>
              <w:t>engaged</w:t>
            </w:r>
            <w:proofErr w:type="gramEnd"/>
            <w:r w:rsidRPr="003D7615">
              <w:rPr>
                <w:rFonts w:asciiTheme="minorHAnsi" w:hAnsiTheme="minorHAnsi"/>
              </w:rPr>
              <w:t xml:space="preserve"> in, or to have previously been engaged in, dishonest practices, including the deliberate attempt to recruit a student where this clearly conflicts with the obligations of registered providers under Standard 7 (Transfer between registered providers). </w:t>
            </w:r>
          </w:p>
          <w:p w:rsidR="00741C9A" w:rsidRPr="003D7615" w:rsidRDefault="00741C9A" w:rsidP="001A22A2">
            <w:pPr>
              <w:numPr>
                <w:ilvl w:val="0"/>
                <w:numId w:val="4"/>
              </w:numPr>
              <w:tabs>
                <w:tab w:val="clear" w:pos="360"/>
              </w:tabs>
              <w:spacing w:after="120"/>
              <w:ind w:left="635" w:hanging="440"/>
              <w:jc w:val="left"/>
              <w:rPr>
                <w:rFonts w:asciiTheme="minorHAnsi" w:hAnsiTheme="minorHAnsi"/>
              </w:rPr>
            </w:pPr>
            <w:r w:rsidRPr="003D7615">
              <w:rPr>
                <w:rFonts w:asciiTheme="minorHAnsi" w:hAnsiTheme="minorHAnsi"/>
              </w:rPr>
              <w:t>facilitating the enrolment of a student who the education agent believes will not comply with the conditions of his or her student visa</w:t>
            </w:r>
          </w:p>
          <w:p w:rsidR="00741C9A" w:rsidRPr="003D7615" w:rsidRDefault="00741C9A" w:rsidP="001A22A2">
            <w:pPr>
              <w:numPr>
                <w:ilvl w:val="0"/>
                <w:numId w:val="4"/>
              </w:numPr>
              <w:tabs>
                <w:tab w:val="clear" w:pos="360"/>
              </w:tabs>
              <w:spacing w:after="120"/>
              <w:ind w:left="635" w:hanging="440"/>
              <w:jc w:val="left"/>
              <w:rPr>
                <w:rFonts w:asciiTheme="minorHAnsi" w:hAnsiTheme="minorHAnsi"/>
              </w:rPr>
            </w:pPr>
            <w:r w:rsidRPr="003D7615">
              <w:rPr>
                <w:rFonts w:asciiTheme="minorHAnsi" w:hAnsiTheme="minorHAnsi"/>
              </w:rPr>
              <w:t xml:space="preserve">using Provider Registration and International Students Management System (PRISMS) to create Confirmations of Enrolment for other than </w:t>
            </w:r>
            <w:r w:rsidR="00863E72" w:rsidRPr="003D7615">
              <w:rPr>
                <w:rFonts w:asciiTheme="minorHAnsi" w:hAnsiTheme="minorHAnsi"/>
              </w:rPr>
              <w:t xml:space="preserve">a </w:t>
            </w:r>
            <w:r w:rsidRPr="003D7615">
              <w:rPr>
                <w:rFonts w:asciiTheme="minorHAnsi" w:hAnsiTheme="minorHAnsi"/>
              </w:rPr>
              <w:t>bona fide student, or</w:t>
            </w:r>
          </w:p>
          <w:p w:rsidR="00B417E3" w:rsidRPr="003D7615" w:rsidRDefault="00741C9A" w:rsidP="001A22A2">
            <w:pPr>
              <w:numPr>
                <w:ilvl w:val="0"/>
                <w:numId w:val="4"/>
              </w:numPr>
              <w:tabs>
                <w:tab w:val="clear" w:pos="360"/>
              </w:tabs>
              <w:spacing w:after="120"/>
              <w:ind w:left="635" w:hanging="440"/>
              <w:jc w:val="left"/>
              <w:rPr>
                <w:rFonts w:asciiTheme="minorHAnsi" w:hAnsiTheme="minorHAnsi"/>
              </w:rPr>
            </w:pPr>
            <w:proofErr w:type="gramStart"/>
            <w:r w:rsidRPr="003D7615">
              <w:rPr>
                <w:rFonts w:asciiTheme="minorHAnsi" w:hAnsiTheme="minorHAnsi"/>
              </w:rPr>
              <w:t>providing</w:t>
            </w:r>
            <w:proofErr w:type="gramEnd"/>
            <w:r w:rsidRPr="003D7615">
              <w:rPr>
                <w:rFonts w:asciiTheme="minorHAnsi" w:hAnsiTheme="minorHAnsi"/>
              </w:rPr>
              <w:t xml:space="preserve"> immigration advice where not authorised under the Migration Act 1958 to do so.</w:t>
            </w:r>
            <w:bookmarkEnd w:id="6"/>
          </w:p>
        </w:tc>
        <w:tc>
          <w:tcPr>
            <w:tcW w:w="5131" w:type="dxa"/>
            <w:shd w:val="clear" w:color="auto" w:fill="auto"/>
          </w:tcPr>
          <w:p w:rsidR="00B417E3" w:rsidRPr="003D7615" w:rsidRDefault="00B417E3" w:rsidP="00CB14D9">
            <w:pPr>
              <w:spacing w:after="120"/>
              <w:jc w:val="left"/>
              <w:rPr>
                <w:rFonts w:asciiTheme="minorHAnsi" w:hAnsiTheme="minorHAnsi"/>
              </w:rPr>
            </w:pPr>
          </w:p>
        </w:tc>
        <w:tc>
          <w:tcPr>
            <w:tcW w:w="2099" w:type="dxa"/>
            <w:shd w:val="clear" w:color="auto" w:fill="auto"/>
          </w:tcPr>
          <w:p w:rsidR="00B417E3" w:rsidRPr="003D7615" w:rsidRDefault="001A19B8" w:rsidP="00A54EBA">
            <w:pPr>
              <w:spacing w:after="120"/>
              <w:jc w:val="left"/>
              <w:rPr>
                <w:rFonts w:asciiTheme="minorHAnsi" w:hAnsiTheme="minorHAnsi"/>
              </w:rPr>
            </w:pPr>
            <w:r w:rsidRPr="003D7615">
              <w:rPr>
                <w:rFonts w:asciiTheme="minorHAnsi" w:hAnsiTheme="minorHAnsi"/>
              </w:rPr>
              <w:t>Immigration-related outcome that is not directly related to the quality of education and hence the Framework.</w:t>
            </w:r>
          </w:p>
        </w:tc>
      </w:tr>
      <w:tr w:rsidR="00B27426" w:rsidRPr="003D7615" w:rsidTr="00640324">
        <w:tc>
          <w:tcPr>
            <w:tcW w:w="1301" w:type="dxa"/>
          </w:tcPr>
          <w:p w:rsidR="00B27426" w:rsidRPr="003D7615" w:rsidRDefault="00B27426" w:rsidP="00CB14D9">
            <w:pPr>
              <w:spacing w:after="120"/>
              <w:rPr>
                <w:rFonts w:asciiTheme="minorHAnsi" w:hAnsiTheme="minorHAnsi"/>
              </w:rPr>
            </w:pPr>
            <w:r w:rsidRPr="003D7615">
              <w:rPr>
                <w:rFonts w:asciiTheme="minorHAnsi" w:hAnsiTheme="minorHAnsi"/>
              </w:rPr>
              <w:t>4.4</w:t>
            </w:r>
          </w:p>
        </w:tc>
        <w:tc>
          <w:tcPr>
            <w:tcW w:w="6070" w:type="dxa"/>
          </w:tcPr>
          <w:p w:rsidR="00B27426" w:rsidRPr="003D7615" w:rsidRDefault="00B27426" w:rsidP="00CB14D9">
            <w:pPr>
              <w:spacing w:after="120"/>
              <w:jc w:val="left"/>
              <w:rPr>
                <w:rFonts w:asciiTheme="minorHAnsi" w:hAnsiTheme="minorHAnsi"/>
              </w:rPr>
            </w:pPr>
            <w:r w:rsidRPr="003D7615">
              <w:rPr>
                <w:rFonts w:asciiTheme="minorHAnsi" w:hAnsiTheme="minorHAnsi"/>
              </w:rPr>
              <w:t>Where the registered provider has entered into an agreement with an education agent and subsequently becomes aware of, or reasonably suspects, the engagement by that education agent, or an employee or sub-contractor of that agent, of the conduct set out in Standard 4.3, the registered provider must terminate the agreement with the education agent. This paragraph does not apply where an individual employee or sub-contractor of the education agent was responsible for the conduct set out in Standard 4.3 and the education agent has terminated the relationship with that individual employee or sub-contractor.</w:t>
            </w:r>
          </w:p>
        </w:tc>
        <w:tc>
          <w:tcPr>
            <w:tcW w:w="5131" w:type="dxa"/>
            <w:shd w:val="clear" w:color="auto" w:fill="auto"/>
          </w:tcPr>
          <w:p w:rsidR="00B27426" w:rsidRPr="005417FB" w:rsidRDefault="009F1525" w:rsidP="00C60CD3">
            <w:pPr>
              <w:spacing w:after="120"/>
              <w:jc w:val="left"/>
              <w:rPr>
                <w:rFonts w:asciiTheme="minorHAnsi" w:hAnsiTheme="minorHAnsi"/>
              </w:rPr>
            </w:pPr>
            <w:r w:rsidRPr="005417FB">
              <w:rPr>
                <w:rFonts w:asciiTheme="minorHAnsi" w:hAnsiTheme="minorHAnsi"/>
              </w:rPr>
              <w:t xml:space="preserve">7.1.4 </w:t>
            </w:r>
            <w:r w:rsidRPr="005417FB">
              <w:rPr>
                <w:rFonts w:asciiTheme="minorHAnsi" w:hAnsiTheme="minorHAnsi"/>
                <w:bCs/>
                <w:lang w:val="en-AU"/>
              </w:rPr>
              <w:t>Agents and other parties that are involved in representing the higher education provider are bound by formal contracts with the provider, their performance is monitored and prompt corrective action is taken in the event or likelihood of misrepresentation or unethical conduct.</w:t>
            </w:r>
          </w:p>
        </w:tc>
        <w:tc>
          <w:tcPr>
            <w:tcW w:w="2099" w:type="dxa"/>
            <w:shd w:val="clear" w:color="auto" w:fill="auto"/>
          </w:tcPr>
          <w:p w:rsidR="00B27426" w:rsidRPr="003D7615" w:rsidRDefault="00C60CD3" w:rsidP="00CB14D9">
            <w:pPr>
              <w:spacing w:after="120"/>
              <w:jc w:val="left"/>
              <w:rPr>
                <w:rFonts w:asciiTheme="minorHAnsi" w:hAnsiTheme="minorHAnsi"/>
              </w:rPr>
            </w:pPr>
            <w:r w:rsidRPr="003D7615">
              <w:rPr>
                <w:rFonts w:asciiTheme="minorHAnsi" w:hAnsiTheme="minorHAnsi"/>
              </w:rPr>
              <w:t>Equivalent outcome.</w:t>
            </w:r>
          </w:p>
        </w:tc>
      </w:tr>
      <w:tr w:rsidR="009471AB" w:rsidRPr="003D7615" w:rsidTr="00640324">
        <w:tc>
          <w:tcPr>
            <w:tcW w:w="1301" w:type="dxa"/>
            <w:shd w:val="clear" w:color="auto" w:fill="auto"/>
          </w:tcPr>
          <w:p w:rsidR="009471AB" w:rsidRPr="003D7615" w:rsidRDefault="009471AB" w:rsidP="00CB14D9">
            <w:pPr>
              <w:spacing w:after="120"/>
              <w:rPr>
                <w:rFonts w:asciiTheme="minorHAnsi" w:hAnsiTheme="minorHAnsi"/>
              </w:rPr>
            </w:pPr>
            <w:r w:rsidRPr="003D7615">
              <w:rPr>
                <w:rFonts w:asciiTheme="minorHAnsi" w:hAnsiTheme="minorHAnsi"/>
              </w:rPr>
              <w:t>4.5</w:t>
            </w:r>
          </w:p>
        </w:tc>
        <w:tc>
          <w:tcPr>
            <w:tcW w:w="6070" w:type="dxa"/>
            <w:shd w:val="clear" w:color="auto" w:fill="auto"/>
          </w:tcPr>
          <w:p w:rsidR="009471AB" w:rsidRPr="003D7615" w:rsidRDefault="009471AB" w:rsidP="00CB14D9">
            <w:pPr>
              <w:spacing w:after="120"/>
              <w:jc w:val="left"/>
              <w:rPr>
                <w:rFonts w:asciiTheme="minorHAnsi" w:hAnsiTheme="minorHAnsi"/>
              </w:rPr>
            </w:pPr>
            <w:r w:rsidRPr="003D7615">
              <w:rPr>
                <w:rFonts w:asciiTheme="minorHAnsi" w:hAnsiTheme="minorHAnsi"/>
              </w:rPr>
              <w:t xml:space="preserve">The registered provider must take immediate corrective and preventative action upon the registered provider becoming aware of an education agent being negligent, careless or </w:t>
            </w:r>
            <w:r w:rsidRPr="003D7615">
              <w:rPr>
                <w:rFonts w:asciiTheme="minorHAnsi" w:hAnsiTheme="minorHAnsi"/>
              </w:rPr>
              <w:lastRenderedPageBreak/>
              <w:t>incompetent or being engaged in false, misleading or unethical advertising and recruitment practices, including practices that could harm the integrity of Australian education and training.</w:t>
            </w:r>
          </w:p>
        </w:tc>
        <w:tc>
          <w:tcPr>
            <w:tcW w:w="5131" w:type="dxa"/>
            <w:shd w:val="clear" w:color="auto" w:fill="auto"/>
          </w:tcPr>
          <w:p w:rsidR="009471AB" w:rsidRPr="005417FB" w:rsidRDefault="009471AB" w:rsidP="00050A74">
            <w:pPr>
              <w:spacing w:after="120"/>
              <w:jc w:val="left"/>
              <w:rPr>
                <w:rFonts w:asciiTheme="minorHAnsi" w:hAnsiTheme="minorHAnsi"/>
                <w:bCs/>
                <w:lang w:val="en-AU"/>
              </w:rPr>
            </w:pPr>
            <w:r w:rsidRPr="005417FB">
              <w:rPr>
                <w:rFonts w:asciiTheme="minorHAnsi" w:hAnsiTheme="minorHAnsi"/>
              </w:rPr>
              <w:lastRenderedPageBreak/>
              <w:t xml:space="preserve">7.1.4 </w:t>
            </w:r>
            <w:r w:rsidR="009F1525" w:rsidRPr="005417FB">
              <w:rPr>
                <w:rFonts w:asciiTheme="minorHAnsi" w:hAnsiTheme="minorHAnsi"/>
                <w:bCs/>
                <w:lang w:val="en-AU"/>
              </w:rPr>
              <w:t xml:space="preserve">Agents and other parties that are involved in representing the higher education provider are bound by formal contracts with the provider, their </w:t>
            </w:r>
            <w:r w:rsidR="009F1525" w:rsidRPr="005417FB">
              <w:rPr>
                <w:rFonts w:asciiTheme="minorHAnsi" w:hAnsiTheme="minorHAnsi"/>
                <w:bCs/>
                <w:lang w:val="en-AU"/>
              </w:rPr>
              <w:lastRenderedPageBreak/>
              <w:t>performance is monitored and prompt corrective action is taken in the event or likelihood of misrepresentation or unethical conduct.</w:t>
            </w:r>
          </w:p>
        </w:tc>
        <w:tc>
          <w:tcPr>
            <w:tcW w:w="2099" w:type="dxa"/>
            <w:shd w:val="clear" w:color="auto" w:fill="auto"/>
          </w:tcPr>
          <w:p w:rsidR="009471AB" w:rsidRPr="003D7615" w:rsidRDefault="009471AB" w:rsidP="00050A74">
            <w:pPr>
              <w:spacing w:after="120"/>
              <w:jc w:val="left"/>
              <w:rPr>
                <w:rFonts w:asciiTheme="minorHAnsi" w:hAnsiTheme="minorHAnsi"/>
              </w:rPr>
            </w:pPr>
            <w:r w:rsidRPr="003D7615">
              <w:rPr>
                <w:rFonts w:asciiTheme="minorHAnsi" w:hAnsiTheme="minorHAnsi"/>
              </w:rPr>
              <w:lastRenderedPageBreak/>
              <w:t>Equivalent outcome.</w:t>
            </w:r>
          </w:p>
        </w:tc>
      </w:tr>
      <w:tr w:rsidR="007F4972" w:rsidRPr="003D7615" w:rsidTr="00640324">
        <w:tc>
          <w:tcPr>
            <w:tcW w:w="14601" w:type="dxa"/>
            <w:gridSpan w:val="4"/>
            <w:shd w:val="clear" w:color="auto" w:fill="F2F2F2" w:themeFill="background1" w:themeFillShade="F2"/>
          </w:tcPr>
          <w:p w:rsidR="007F4972" w:rsidRPr="003D7615" w:rsidRDefault="00F0297E" w:rsidP="009E236C">
            <w:pPr>
              <w:spacing w:after="120"/>
              <w:jc w:val="left"/>
              <w:rPr>
                <w:rFonts w:asciiTheme="minorHAnsi" w:hAnsiTheme="minorHAnsi"/>
                <w:b/>
              </w:rPr>
            </w:pPr>
            <w:r w:rsidRPr="003D7615">
              <w:rPr>
                <w:rFonts w:asciiTheme="minorHAnsi" w:hAnsiTheme="minorHAnsi"/>
                <w:b/>
              </w:rPr>
              <w:lastRenderedPageBreak/>
              <w:t>National Code</w:t>
            </w:r>
            <w:r w:rsidR="00F92A6B" w:rsidRPr="003D7615">
              <w:rPr>
                <w:rFonts w:asciiTheme="minorHAnsi" w:hAnsiTheme="minorHAnsi"/>
                <w:b/>
              </w:rPr>
              <w:t xml:space="preserve"> </w:t>
            </w:r>
            <w:r w:rsidR="007F4972" w:rsidRPr="003D7615">
              <w:rPr>
                <w:rFonts w:asciiTheme="minorHAnsi" w:hAnsiTheme="minorHAnsi"/>
                <w:b/>
              </w:rPr>
              <w:t>Standard 5 – Younger students</w:t>
            </w:r>
            <w:r w:rsidR="007F4972" w:rsidRPr="003D7615">
              <w:rPr>
                <w:rFonts w:asciiTheme="minorHAnsi" w:hAnsiTheme="minorHAnsi"/>
                <w:b/>
              </w:rPr>
              <w:tab/>
            </w:r>
          </w:p>
        </w:tc>
      </w:tr>
      <w:tr w:rsidR="00B417E3" w:rsidRPr="003D7615" w:rsidTr="00640324">
        <w:tc>
          <w:tcPr>
            <w:tcW w:w="1301" w:type="dxa"/>
          </w:tcPr>
          <w:p w:rsidR="00B417E3" w:rsidRPr="003D7615" w:rsidRDefault="00741C9A" w:rsidP="00CB14D9">
            <w:pPr>
              <w:spacing w:after="120"/>
              <w:rPr>
                <w:rFonts w:asciiTheme="minorHAnsi" w:hAnsiTheme="minorHAnsi"/>
              </w:rPr>
            </w:pPr>
            <w:r w:rsidRPr="003D7615">
              <w:rPr>
                <w:rFonts w:asciiTheme="minorHAnsi" w:hAnsiTheme="minorHAnsi"/>
              </w:rPr>
              <w:t>5.1</w:t>
            </w:r>
          </w:p>
        </w:tc>
        <w:tc>
          <w:tcPr>
            <w:tcW w:w="6070" w:type="dxa"/>
          </w:tcPr>
          <w:p w:rsidR="00741C9A" w:rsidRPr="003D7615" w:rsidRDefault="00741C9A" w:rsidP="00CB14D9">
            <w:pPr>
              <w:tabs>
                <w:tab w:val="num" w:pos="1800"/>
              </w:tabs>
              <w:spacing w:after="120"/>
              <w:jc w:val="left"/>
              <w:rPr>
                <w:rFonts w:asciiTheme="minorHAnsi" w:hAnsiTheme="minorHAnsi"/>
              </w:rPr>
            </w:pPr>
            <w:r w:rsidRPr="003D7615">
              <w:rPr>
                <w:rFonts w:asciiTheme="minorHAnsi" w:hAnsiTheme="minorHAnsi"/>
              </w:rPr>
              <w:t xml:space="preserve">Where the registered provider has </w:t>
            </w:r>
            <w:bookmarkStart w:id="7" w:name="OLE_LINK15"/>
            <w:r w:rsidRPr="003D7615">
              <w:rPr>
                <w:rFonts w:asciiTheme="minorHAnsi" w:hAnsiTheme="minorHAnsi"/>
              </w:rPr>
              <w:t>taken on responsibility under the Migration Regulations for approving the accommodation, support and general welfare arrangements</w:t>
            </w:r>
            <w:bookmarkEnd w:id="7"/>
            <w:r w:rsidRPr="003D7615">
              <w:rPr>
                <w:rFonts w:asciiTheme="minorHAnsi" w:hAnsiTheme="minorHAnsi"/>
              </w:rPr>
              <w:t xml:space="preserve"> for a student who has not turned 18, the registered provider must:</w:t>
            </w:r>
          </w:p>
          <w:p w:rsidR="00741C9A" w:rsidRPr="003D7615" w:rsidRDefault="00741C9A" w:rsidP="001A22A2">
            <w:pPr>
              <w:numPr>
                <w:ilvl w:val="0"/>
                <w:numId w:val="5"/>
              </w:numPr>
              <w:tabs>
                <w:tab w:val="clear" w:pos="360"/>
              </w:tabs>
              <w:spacing w:after="120"/>
              <w:ind w:left="635"/>
              <w:jc w:val="left"/>
              <w:rPr>
                <w:rFonts w:asciiTheme="minorHAnsi" w:hAnsiTheme="minorHAnsi"/>
              </w:rPr>
            </w:pPr>
            <w:r w:rsidRPr="003D7615">
              <w:rPr>
                <w:rFonts w:asciiTheme="minorHAnsi" w:hAnsiTheme="minorHAnsi"/>
              </w:rPr>
              <w:t xml:space="preserve">nominate the dates for which the registered provider accepts responsibility for approving the student’s accommodation, support and general welfare arrangements using the DIAC pro forma letter available through PRISMS </w:t>
            </w:r>
          </w:p>
          <w:p w:rsidR="00741C9A" w:rsidRPr="003D7615" w:rsidRDefault="00741C9A" w:rsidP="001A22A2">
            <w:pPr>
              <w:numPr>
                <w:ilvl w:val="0"/>
                <w:numId w:val="5"/>
              </w:numPr>
              <w:tabs>
                <w:tab w:val="clear" w:pos="360"/>
                <w:tab w:val="num" w:pos="990"/>
              </w:tabs>
              <w:spacing w:after="120"/>
              <w:ind w:left="635" w:hanging="440"/>
              <w:jc w:val="left"/>
              <w:rPr>
                <w:rFonts w:asciiTheme="minorHAnsi" w:hAnsiTheme="minorHAnsi"/>
              </w:rPr>
            </w:pPr>
            <w:r w:rsidRPr="003D7615">
              <w:rPr>
                <w:rFonts w:asciiTheme="minorHAnsi" w:hAnsiTheme="minorHAnsi"/>
              </w:rPr>
              <w:t xml:space="preserve">advise DIAC in writing of the approval using the DIAC pro forma letter available through PRISMS </w:t>
            </w:r>
          </w:p>
          <w:p w:rsidR="00741C9A" w:rsidRPr="003D7615" w:rsidRDefault="00741C9A" w:rsidP="001A22A2">
            <w:pPr>
              <w:numPr>
                <w:ilvl w:val="0"/>
                <w:numId w:val="5"/>
              </w:numPr>
              <w:tabs>
                <w:tab w:val="clear" w:pos="360"/>
                <w:tab w:val="num" w:pos="990"/>
              </w:tabs>
              <w:spacing w:after="120"/>
              <w:ind w:left="635" w:hanging="440"/>
              <w:jc w:val="left"/>
              <w:rPr>
                <w:rFonts w:asciiTheme="minorHAnsi" w:hAnsiTheme="minorHAnsi"/>
              </w:rPr>
            </w:pPr>
            <w:r w:rsidRPr="003D7615">
              <w:rPr>
                <w:rFonts w:asciiTheme="minorHAnsi" w:hAnsiTheme="minorHAnsi"/>
              </w:rPr>
              <w:t>have documented procedures for checking the suitability of the student’s accommodation, support and general welfare arrangements, and</w:t>
            </w:r>
          </w:p>
          <w:p w:rsidR="00B417E3" w:rsidRPr="003D7615" w:rsidRDefault="00741C9A" w:rsidP="001A22A2">
            <w:pPr>
              <w:numPr>
                <w:ilvl w:val="0"/>
                <w:numId w:val="5"/>
              </w:numPr>
              <w:tabs>
                <w:tab w:val="clear" w:pos="360"/>
                <w:tab w:val="num" w:pos="990"/>
              </w:tabs>
              <w:spacing w:after="120"/>
              <w:ind w:left="635" w:hanging="440"/>
              <w:jc w:val="left"/>
              <w:rPr>
                <w:rFonts w:asciiTheme="minorHAnsi" w:hAnsiTheme="minorHAnsi"/>
              </w:rPr>
            </w:pPr>
            <w:r w:rsidRPr="003D7615">
              <w:rPr>
                <w:rFonts w:asciiTheme="minorHAnsi" w:hAnsiTheme="minorHAnsi"/>
              </w:rPr>
              <w:t>advise DIAC as soon as possible in the event that the under 18 year old student has changed his or her living arrangements or the registered provider no longer approves of the arrangements for the student using the DIAC pro forma letter available through PRISMS.</w:t>
            </w:r>
          </w:p>
        </w:tc>
        <w:tc>
          <w:tcPr>
            <w:tcW w:w="5131" w:type="dxa"/>
            <w:shd w:val="clear" w:color="auto" w:fill="auto"/>
          </w:tcPr>
          <w:p w:rsidR="00B417E3" w:rsidRPr="003D7615" w:rsidRDefault="00B417E3" w:rsidP="00CB14D9">
            <w:pPr>
              <w:spacing w:after="120"/>
              <w:jc w:val="left"/>
              <w:rPr>
                <w:rFonts w:asciiTheme="minorHAnsi" w:hAnsiTheme="minorHAnsi"/>
              </w:rPr>
            </w:pPr>
          </w:p>
        </w:tc>
        <w:tc>
          <w:tcPr>
            <w:tcW w:w="2099" w:type="dxa"/>
            <w:shd w:val="clear" w:color="auto" w:fill="auto"/>
          </w:tcPr>
          <w:p w:rsidR="00B417E3" w:rsidRPr="003D7615" w:rsidRDefault="001A19B8" w:rsidP="00CB14D9">
            <w:pPr>
              <w:spacing w:after="120"/>
              <w:jc w:val="left"/>
              <w:rPr>
                <w:rFonts w:asciiTheme="minorHAnsi" w:hAnsiTheme="minorHAnsi"/>
              </w:rPr>
            </w:pPr>
            <w:r w:rsidRPr="003D7615">
              <w:rPr>
                <w:rFonts w:asciiTheme="minorHAnsi" w:hAnsiTheme="minorHAnsi"/>
              </w:rPr>
              <w:t>Immigration-related outcome that is not directly related to the quality of education and hence the Framework.</w:t>
            </w:r>
          </w:p>
        </w:tc>
      </w:tr>
      <w:tr w:rsidR="00B417E3" w:rsidRPr="003D7615" w:rsidTr="00640324">
        <w:tc>
          <w:tcPr>
            <w:tcW w:w="1301" w:type="dxa"/>
          </w:tcPr>
          <w:p w:rsidR="00B417E3" w:rsidRPr="003D7615" w:rsidRDefault="00741C9A" w:rsidP="00CB14D9">
            <w:pPr>
              <w:spacing w:after="120"/>
              <w:rPr>
                <w:rFonts w:asciiTheme="minorHAnsi" w:hAnsiTheme="minorHAnsi"/>
              </w:rPr>
            </w:pPr>
            <w:r w:rsidRPr="003D7615">
              <w:rPr>
                <w:rFonts w:asciiTheme="minorHAnsi" w:hAnsiTheme="minorHAnsi"/>
              </w:rPr>
              <w:t>5.2</w:t>
            </w:r>
          </w:p>
        </w:tc>
        <w:tc>
          <w:tcPr>
            <w:tcW w:w="6070" w:type="dxa"/>
          </w:tcPr>
          <w:p w:rsidR="00B417E3" w:rsidRPr="003D7615" w:rsidRDefault="00741C9A" w:rsidP="00CB14D9">
            <w:pPr>
              <w:spacing w:after="120"/>
              <w:jc w:val="left"/>
              <w:rPr>
                <w:rFonts w:asciiTheme="minorHAnsi" w:hAnsiTheme="minorHAnsi"/>
              </w:rPr>
            </w:pPr>
            <w:r w:rsidRPr="003D7615">
              <w:rPr>
                <w:rFonts w:asciiTheme="minorHAnsi" w:hAnsiTheme="minorHAnsi"/>
              </w:rPr>
              <w:t>Where Standard 5.1 applies and the student is under 18 with a student visa that covers multiple courses, the registered provider with whom the student is currently enrolled is responsible for approving arrangements for the student’s accommodation, support and general welfare during that nominated period.</w:t>
            </w:r>
          </w:p>
        </w:tc>
        <w:tc>
          <w:tcPr>
            <w:tcW w:w="5131" w:type="dxa"/>
            <w:shd w:val="clear" w:color="auto" w:fill="auto"/>
          </w:tcPr>
          <w:p w:rsidR="00B417E3" w:rsidRPr="003D7615" w:rsidRDefault="00B417E3" w:rsidP="00CB14D9">
            <w:pPr>
              <w:spacing w:after="120"/>
              <w:jc w:val="left"/>
              <w:rPr>
                <w:rFonts w:asciiTheme="minorHAnsi" w:hAnsiTheme="minorHAnsi"/>
              </w:rPr>
            </w:pPr>
          </w:p>
        </w:tc>
        <w:tc>
          <w:tcPr>
            <w:tcW w:w="2099" w:type="dxa"/>
            <w:shd w:val="clear" w:color="auto" w:fill="auto"/>
          </w:tcPr>
          <w:p w:rsidR="00B417E3" w:rsidRPr="003D7615" w:rsidRDefault="001A19B8" w:rsidP="00CB14D9">
            <w:pPr>
              <w:spacing w:after="120"/>
              <w:jc w:val="left"/>
              <w:rPr>
                <w:rFonts w:asciiTheme="minorHAnsi" w:hAnsiTheme="minorHAnsi"/>
              </w:rPr>
            </w:pPr>
            <w:r w:rsidRPr="003D7615">
              <w:rPr>
                <w:rFonts w:asciiTheme="minorHAnsi" w:hAnsiTheme="minorHAnsi"/>
              </w:rPr>
              <w:t>Immigration-related outcome that is not directly related to the quality of education and hence the Framework.</w:t>
            </w:r>
          </w:p>
        </w:tc>
      </w:tr>
      <w:tr w:rsidR="00B417E3" w:rsidRPr="003D7615" w:rsidTr="00640324">
        <w:tc>
          <w:tcPr>
            <w:tcW w:w="1301" w:type="dxa"/>
          </w:tcPr>
          <w:p w:rsidR="00B417E3" w:rsidRPr="003D7615" w:rsidRDefault="00741C9A" w:rsidP="00CB14D9">
            <w:pPr>
              <w:spacing w:after="120"/>
              <w:rPr>
                <w:rFonts w:asciiTheme="minorHAnsi" w:hAnsiTheme="minorHAnsi"/>
              </w:rPr>
            </w:pPr>
            <w:r w:rsidRPr="003D7615">
              <w:rPr>
                <w:rFonts w:asciiTheme="minorHAnsi" w:hAnsiTheme="minorHAnsi"/>
              </w:rPr>
              <w:lastRenderedPageBreak/>
              <w:t>5.3</w:t>
            </w:r>
          </w:p>
        </w:tc>
        <w:tc>
          <w:tcPr>
            <w:tcW w:w="6070" w:type="dxa"/>
          </w:tcPr>
          <w:p w:rsidR="00741C9A" w:rsidRPr="003D7615" w:rsidRDefault="00741C9A" w:rsidP="00CB14D9">
            <w:pPr>
              <w:spacing w:after="120"/>
              <w:ind w:left="11"/>
              <w:rPr>
                <w:rFonts w:asciiTheme="minorHAnsi" w:hAnsiTheme="minorHAnsi"/>
              </w:rPr>
            </w:pPr>
            <w:r w:rsidRPr="003D7615">
              <w:rPr>
                <w:rFonts w:asciiTheme="minorHAnsi" w:hAnsiTheme="minorHAnsi"/>
              </w:rPr>
              <w:t>Where Standard 5.1 applies and the registered provider suspends or cancels the enrolment of the student, the registered provider must continue to check the suitability of arrangements for that student until:</w:t>
            </w:r>
          </w:p>
          <w:p w:rsidR="00741C9A" w:rsidRPr="003D7615" w:rsidRDefault="00741C9A" w:rsidP="00CB14D9">
            <w:pPr>
              <w:spacing w:after="120"/>
              <w:ind w:left="635" w:hanging="440"/>
              <w:rPr>
                <w:rFonts w:asciiTheme="minorHAnsi" w:hAnsiTheme="minorHAnsi"/>
              </w:rPr>
            </w:pPr>
            <w:r w:rsidRPr="003D7615">
              <w:rPr>
                <w:rFonts w:asciiTheme="minorHAnsi" w:hAnsiTheme="minorHAnsi"/>
              </w:rPr>
              <w:t>a.</w:t>
            </w:r>
            <w:r w:rsidRPr="003D7615">
              <w:rPr>
                <w:rFonts w:asciiTheme="minorHAnsi" w:hAnsiTheme="minorHAnsi"/>
              </w:rPr>
              <w:tab/>
              <w:t>the student is accepted by another registered provider and that registered provider takes over responsibility for approving the student’s accommodation, support and general welfare arrangements</w:t>
            </w:r>
          </w:p>
          <w:p w:rsidR="00741C9A" w:rsidRPr="003D7615" w:rsidRDefault="00741C9A" w:rsidP="00CB14D9">
            <w:pPr>
              <w:spacing w:after="120"/>
              <w:ind w:left="635" w:hanging="440"/>
              <w:rPr>
                <w:rFonts w:asciiTheme="minorHAnsi" w:hAnsiTheme="minorHAnsi"/>
              </w:rPr>
            </w:pPr>
            <w:r w:rsidRPr="003D7615">
              <w:rPr>
                <w:rFonts w:asciiTheme="minorHAnsi" w:hAnsiTheme="minorHAnsi"/>
              </w:rPr>
              <w:t>b.</w:t>
            </w:r>
            <w:r w:rsidRPr="003D7615">
              <w:rPr>
                <w:rFonts w:asciiTheme="minorHAnsi" w:hAnsiTheme="minorHAnsi"/>
              </w:rPr>
              <w:tab/>
              <w:t xml:space="preserve">the student leaves Australia </w:t>
            </w:r>
          </w:p>
          <w:p w:rsidR="00741C9A" w:rsidRPr="003D7615" w:rsidRDefault="00741C9A" w:rsidP="00CB14D9">
            <w:pPr>
              <w:spacing w:after="120"/>
              <w:ind w:left="635" w:hanging="440"/>
              <w:rPr>
                <w:rFonts w:asciiTheme="minorHAnsi" w:hAnsiTheme="minorHAnsi"/>
              </w:rPr>
            </w:pPr>
            <w:r w:rsidRPr="003D7615">
              <w:rPr>
                <w:rFonts w:asciiTheme="minorHAnsi" w:hAnsiTheme="minorHAnsi"/>
              </w:rPr>
              <w:t>c.</w:t>
            </w:r>
            <w:r w:rsidRPr="003D7615">
              <w:rPr>
                <w:rFonts w:asciiTheme="minorHAnsi" w:hAnsiTheme="minorHAnsi"/>
              </w:rPr>
              <w:tab/>
              <w:t>other suitable arrangements are made that satisfy the Migration Regulations, or</w:t>
            </w:r>
          </w:p>
          <w:p w:rsidR="00B417E3" w:rsidRPr="003D7615" w:rsidRDefault="00741C9A" w:rsidP="00CB14D9">
            <w:pPr>
              <w:spacing w:after="120"/>
              <w:ind w:left="635" w:hanging="440"/>
              <w:rPr>
                <w:rFonts w:asciiTheme="minorHAnsi" w:hAnsiTheme="minorHAnsi"/>
              </w:rPr>
            </w:pPr>
            <w:proofErr w:type="gramStart"/>
            <w:r w:rsidRPr="003D7615">
              <w:rPr>
                <w:rFonts w:asciiTheme="minorHAnsi" w:hAnsiTheme="minorHAnsi"/>
              </w:rPr>
              <w:t>d</w:t>
            </w:r>
            <w:proofErr w:type="gramEnd"/>
            <w:r w:rsidRPr="003D7615">
              <w:rPr>
                <w:rFonts w:asciiTheme="minorHAnsi" w:hAnsiTheme="minorHAnsi"/>
              </w:rPr>
              <w:t>.</w:t>
            </w:r>
            <w:r w:rsidRPr="003D7615">
              <w:rPr>
                <w:rFonts w:asciiTheme="minorHAnsi" w:hAnsiTheme="minorHAnsi"/>
              </w:rPr>
              <w:tab/>
              <w:t xml:space="preserve">the registered provider reports under Standard 5.1.d that it can no longer approve of the arrangements for the student. </w:t>
            </w:r>
          </w:p>
        </w:tc>
        <w:tc>
          <w:tcPr>
            <w:tcW w:w="5131" w:type="dxa"/>
            <w:shd w:val="clear" w:color="auto" w:fill="auto"/>
          </w:tcPr>
          <w:p w:rsidR="00B417E3" w:rsidRPr="003D7615" w:rsidRDefault="00B417E3" w:rsidP="00CB14D9">
            <w:pPr>
              <w:spacing w:after="120"/>
              <w:jc w:val="left"/>
              <w:rPr>
                <w:rFonts w:asciiTheme="minorHAnsi" w:hAnsiTheme="minorHAnsi"/>
              </w:rPr>
            </w:pPr>
          </w:p>
        </w:tc>
        <w:tc>
          <w:tcPr>
            <w:tcW w:w="2099" w:type="dxa"/>
            <w:shd w:val="clear" w:color="auto" w:fill="auto"/>
          </w:tcPr>
          <w:p w:rsidR="00B417E3" w:rsidRPr="003D7615" w:rsidRDefault="001A19B8" w:rsidP="00CB14D9">
            <w:pPr>
              <w:spacing w:after="120"/>
              <w:jc w:val="left"/>
              <w:rPr>
                <w:rFonts w:asciiTheme="minorHAnsi" w:hAnsiTheme="minorHAnsi"/>
              </w:rPr>
            </w:pPr>
            <w:r w:rsidRPr="003D7615">
              <w:rPr>
                <w:rFonts w:asciiTheme="minorHAnsi" w:hAnsiTheme="minorHAnsi"/>
              </w:rPr>
              <w:t>Immigration-related outcome that is not directly related to the quality of education and hence the Framework.</w:t>
            </w:r>
          </w:p>
        </w:tc>
      </w:tr>
      <w:tr w:rsidR="007F4972" w:rsidRPr="003D7615" w:rsidTr="00640324">
        <w:tc>
          <w:tcPr>
            <w:tcW w:w="14601" w:type="dxa"/>
            <w:gridSpan w:val="4"/>
            <w:shd w:val="clear" w:color="auto" w:fill="F2F2F2" w:themeFill="background1" w:themeFillShade="F2"/>
          </w:tcPr>
          <w:p w:rsidR="007F4972" w:rsidRPr="003D7615" w:rsidRDefault="00F0297E" w:rsidP="009E236C">
            <w:pPr>
              <w:spacing w:after="120"/>
              <w:jc w:val="left"/>
              <w:rPr>
                <w:rFonts w:asciiTheme="minorHAnsi" w:hAnsiTheme="minorHAnsi"/>
                <w:b/>
              </w:rPr>
            </w:pPr>
            <w:r w:rsidRPr="003D7615">
              <w:rPr>
                <w:rFonts w:asciiTheme="minorHAnsi" w:hAnsiTheme="minorHAnsi"/>
                <w:b/>
              </w:rPr>
              <w:t>National Code</w:t>
            </w:r>
            <w:r w:rsidR="00F92A6B" w:rsidRPr="003D7615">
              <w:rPr>
                <w:rFonts w:asciiTheme="minorHAnsi" w:hAnsiTheme="minorHAnsi"/>
                <w:b/>
              </w:rPr>
              <w:t xml:space="preserve"> </w:t>
            </w:r>
            <w:r w:rsidR="007F4972" w:rsidRPr="003D7615">
              <w:rPr>
                <w:rFonts w:asciiTheme="minorHAnsi" w:hAnsiTheme="minorHAnsi"/>
                <w:b/>
              </w:rPr>
              <w:t>Standard 6 – Student support services</w:t>
            </w:r>
          </w:p>
        </w:tc>
      </w:tr>
      <w:tr w:rsidR="00E63B60" w:rsidRPr="003D7615" w:rsidTr="00263E07">
        <w:trPr>
          <w:trHeight w:val="991"/>
        </w:trPr>
        <w:tc>
          <w:tcPr>
            <w:tcW w:w="1301" w:type="dxa"/>
            <w:shd w:val="clear" w:color="auto" w:fill="auto"/>
          </w:tcPr>
          <w:p w:rsidR="00E63B60" w:rsidRPr="003D7615" w:rsidRDefault="00E63B60" w:rsidP="00CB14D9">
            <w:pPr>
              <w:spacing w:after="120"/>
              <w:rPr>
                <w:rFonts w:asciiTheme="minorHAnsi" w:hAnsiTheme="minorHAnsi"/>
              </w:rPr>
            </w:pPr>
            <w:r w:rsidRPr="003D7615">
              <w:rPr>
                <w:rFonts w:asciiTheme="minorHAnsi" w:hAnsiTheme="minorHAnsi"/>
              </w:rPr>
              <w:t>6.1a-e</w:t>
            </w:r>
          </w:p>
        </w:tc>
        <w:tc>
          <w:tcPr>
            <w:tcW w:w="6070" w:type="dxa"/>
            <w:shd w:val="clear" w:color="auto" w:fill="auto"/>
          </w:tcPr>
          <w:p w:rsidR="00E63B60" w:rsidRPr="003D7615" w:rsidRDefault="00E63B60" w:rsidP="00E63B60">
            <w:pPr>
              <w:spacing w:after="120"/>
              <w:jc w:val="left"/>
              <w:rPr>
                <w:rFonts w:asciiTheme="minorHAnsi" w:hAnsiTheme="minorHAnsi"/>
              </w:rPr>
            </w:pPr>
            <w:r w:rsidRPr="003D7615">
              <w:rPr>
                <w:rFonts w:asciiTheme="minorHAnsi" w:hAnsiTheme="minorHAnsi"/>
              </w:rPr>
              <w:t xml:space="preserve">The registered provider must assist students to adjust to study and life in Australia, including through the provision of an age and culturally appropriate orientation programme that includes information about: </w:t>
            </w:r>
          </w:p>
          <w:p w:rsidR="00E63B60" w:rsidRPr="003D7615" w:rsidRDefault="00E63B60" w:rsidP="001A22A2">
            <w:pPr>
              <w:numPr>
                <w:ilvl w:val="0"/>
                <w:numId w:val="6"/>
              </w:numPr>
              <w:tabs>
                <w:tab w:val="clear" w:pos="690"/>
                <w:tab w:val="num" w:pos="990"/>
              </w:tabs>
              <w:spacing w:after="120"/>
              <w:ind w:left="990" w:hanging="440"/>
              <w:jc w:val="left"/>
              <w:rPr>
                <w:rFonts w:asciiTheme="minorHAnsi" w:hAnsiTheme="minorHAnsi"/>
              </w:rPr>
            </w:pPr>
            <w:r w:rsidRPr="003D7615">
              <w:rPr>
                <w:rFonts w:asciiTheme="minorHAnsi" w:hAnsiTheme="minorHAnsi"/>
              </w:rPr>
              <w:t>student support services available to students in the transition to life and study in a new environment</w:t>
            </w:r>
          </w:p>
          <w:p w:rsidR="00E63B60" w:rsidRPr="003D7615" w:rsidRDefault="00E63B60" w:rsidP="001A22A2">
            <w:pPr>
              <w:numPr>
                <w:ilvl w:val="0"/>
                <w:numId w:val="6"/>
              </w:numPr>
              <w:tabs>
                <w:tab w:val="clear" w:pos="690"/>
                <w:tab w:val="num" w:pos="990"/>
              </w:tabs>
              <w:spacing w:after="120"/>
              <w:ind w:left="990" w:hanging="440"/>
              <w:jc w:val="left"/>
              <w:rPr>
                <w:rFonts w:asciiTheme="minorHAnsi" w:hAnsiTheme="minorHAnsi"/>
              </w:rPr>
            </w:pPr>
            <w:r w:rsidRPr="003D7615">
              <w:rPr>
                <w:rFonts w:asciiTheme="minorHAnsi" w:hAnsiTheme="minorHAnsi"/>
              </w:rPr>
              <w:t xml:space="preserve">legal services </w:t>
            </w:r>
          </w:p>
          <w:p w:rsidR="00E63B60" w:rsidRPr="003D7615" w:rsidRDefault="00E63B60" w:rsidP="001A22A2">
            <w:pPr>
              <w:numPr>
                <w:ilvl w:val="0"/>
                <w:numId w:val="6"/>
              </w:numPr>
              <w:tabs>
                <w:tab w:val="clear" w:pos="690"/>
                <w:tab w:val="num" w:pos="990"/>
              </w:tabs>
              <w:spacing w:after="120"/>
              <w:ind w:left="990" w:hanging="440"/>
              <w:jc w:val="left"/>
              <w:rPr>
                <w:rFonts w:asciiTheme="minorHAnsi" w:hAnsiTheme="minorHAnsi"/>
              </w:rPr>
            </w:pPr>
            <w:r w:rsidRPr="003D7615">
              <w:rPr>
                <w:rFonts w:asciiTheme="minorHAnsi" w:hAnsiTheme="minorHAnsi"/>
              </w:rPr>
              <w:t>emergency and health services</w:t>
            </w:r>
          </w:p>
          <w:p w:rsidR="00E63B60" w:rsidRPr="003D7615" w:rsidRDefault="00E63B60" w:rsidP="001A22A2">
            <w:pPr>
              <w:numPr>
                <w:ilvl w:val="0"/>
                <w:numId w:val="6"/>
              </w:numPr>
              <w:tabs>
                <w:tab w:val="clear" w:pos="690"/>
                <w:tab w:val="num" w:pos="990"/>
              </w:tabs>
              <w:spacing w:after="120"/>
              <w:ind w:left="990" w:hanging="440"/>
              <w:jc w:val="left"/>
              <w:rPr>
                <w:rFonts w:asciiTheme="minorHAnsi" w:hAnsiTheme="minorHAnsi"/>
              </w:rPr>
            </w:pPr>
            <w:r w:rsidRPr="003D7615">
              <w:rPr>
                <w:rFonts w:asciiTheme="minorHAnsi" w:hAnsiTheme="minorHAnsi"/>
              </w:rPr>
              <w:t>facilities and resources</w:t>
            </w:r>
          </w:p>
          <w:p w:rsidR="00E63B60" w:rsidRPr="003D7615" w:rsidRDefault="00E63B60" w:rsidP="001A22A2">
            <w:pPr>
              <w:numPr>
                <w:ilvl w:val="0"/>
                <w:numId w:val="6"/>
              </w:numPr>
              <w:tabs>
                <w:tab w:val="clear" w:pos="690"/>
                <w:tab w:val="num" w:pos="990"/>
              </w:tabs>
              <w:spacing w:after="120"/>
              <w:ind w:left="990" w:hanging="440"/>
              <w:jc w:val="left"/>
              <w:rPr>
                <w:rFonts w:asciiTheme="minorHAnsi" w:hAnsiTheme="minorHAnsi"/>
              </w:rPr>
            </w:pPr>
            <w:r w:rsidRPr="003D7615">
              <w:rPr>
                <w:rFonts w:asciiTheme="minorHAnsi" w:hAnsiTheme="minorHAnsi"/>
              </w:rPr>
              <w:t>complaints and appeals processes, and</w:t>
            </w:r>
          </w:p>
        </w:tc>
        <w:tc>
          <w:tcPr>
            <w:tcW w:w="5131" w:type="dxa"/>
            <w:shd w:val="clear" w:color="auto" w:fill="auto"/>
          </w:tcPr>
          <w:p w:rsidR="00B11457" w:rsidRPr="007D5559" w:rsidRDefault="0001078F" w:rsidP="00B11457">
            <w:pPr>
              <w:spacing w:after="120"/>
              <w:jc w:val="left"/>
              <w:rPr>
                <w:rFonts w:asciiTheme="minorHAnsi" w:hAnsiTheme="minorHAnsi"/>
                <w:bCs/>
                <w:lang w:val="en-AU"/>
              </w:rPr>
            </w:pPr>
            <w:r w:rsidRPr="007D5559">
              <w:rPr>
                <w:rFonts w:asciiTheme="minorHAnsi" w:hAnsiTheme="minorHAnsi"/>
              </w:rPr>
              <w:t xml:space="preserve">1.3.1 </w:t>
            </w:r>
            <w:r w:rsidR="000F5334" w:rsidRPr="007D5559">
              <w:rPr>
                <w:rFonts w:asciiTheme="minorHAnsi" w:hAnsiTheme="minorHAnsi"/>
                <w:bCs/>
                <w:lang w:val="en-AU"/>
              </w:rPr>
              <w:t>Successful transition into courses of study is achieved through orientation programs that are tailored to the needs of student cohorts and include specific consideration for international students adjusting to living and studying in Australia.</w:t>
            </w:r>
          </w:p>
          <w:p w:rsidR="000F5334" w:rsidRPr="003D7615" w:rsidRDefault="000F5334" w:rsidP="000F5334">
            <w:pPr>
              <w:spacing w:after="120"/>
              <w:jc w:val="left"/>
              <w:rPr>
                <w:rFonts w:asciiTheme="minorHAnsi" w:hAnsiTheme="minorHAnsi"/>
              </w:rPr>
            </w:pPr>
            <w:r w:rsidRPr="007D5559">
              <w:rPr>
                <w:rFonts w:asciiTheme="minorHAnsi" w:hAnsiTheme="minorHAnsi"/>
              </w:rPr>
              <w:t xml:space="preserve">2.3.2 Timely, accurate advice on access to personal support services is available, including for access to emergency services, health services, </w:t>
            </w:r>
            <w:proofErr w:type="gramStart"/>
            <w:r w:rsidRPr="007D5559">
              <w:rPr>
                <w:rFonts w:asciiTheme="minorHAnsi" w:hAnsiTheme="minorHAnsi"/>
              </w:rPr>
              <w:t>counselling</w:t>
            </w:r>
            <w:proofErr w:type="gramEnd"/>
            <w:r w:rsidRPr="007D5559">
              <w:rPr>
                <w:rFonts w:asciiTheme="minorHAnsi" w:hAnsiTheme="minorHAnsi"/>
              </w:rPr>
              <w:t>, legal advice, advocacy, and accommodation and welfare services.</w:t>
            </w:r>
          </w:p>
          <w:p w:rsidR="0001078F" w:rsidRDefault="00263E07" w:rsidP="00263E07">
            <w:pPr>
              <w:spacing w:after="120"/>
              <w:jc w:val="left"/>
              <w:rPr>
                <w:rFonts w:asciiTheme="minorHAnsi" w:hAnsiTheme="minorHAnsi"/>
              </w:rPr>
            </w:pPr>
            <w:r>
              <w:rPr>
                <w:rFonts w:asciiTheme="minorHAnsi" w:hAnsiTheme="minorHAnsi"/>
              </w:rPr>
              <w:t xml:space="preserve">7.2.2 </w:t>
            </w:r>
            <w:r w:rsidRPr="00263E07">
              <w:rPr>
                <w:rFonts w:asciiTheme="minorHAnsi" w:hAnsiTheme="minorHAnsi"/>
              </w:rPr>
              <w:t>Information for students is available prior to acceptance of an offer, written in plain English where practicable, accompanied by an explanation of any technical or specialised terms, and includes:</w:t>
            </w:r>
          </w:p>
          <w:p w:rsidR="002F3C75" w:rsidRDefault="002F3C75" w:rsidP="00263E07">
            <w:pPr>
              <w:spacing w:after="120"/>
              <w:jc w:val="left"/>
              <w:rPr>
                <w:rFonts w:asciiTheme="minorHAnsi" w:hAnsiTheme="minorHAnsi"/>
              </w:rPr>
            </w:pPr>
            <w:r>
              <w:rPr>
                <w:rFonts w:asciiTheme="minorHAnsi" w:hAnsiTheme="minorHAnsi"/>
              </w:rPr>
              <w:lastRenderedPageBreak/>
              <w:t xml:space="preserve">e. </w:t>
            </w:r>
            <w:r w:rsidRPr="002F3C75">
              <w:rPr>
                <w:rFonts w:asciiTheme="minorHAnsi" w:hAnsiTheme="minorHAnsi"/>
              </w:rPr>
              <w:t>information to facilitate access to services and support including the types of services available such as educational resources including English language support, personal support services, cultural support and ancillary services, hours of availability, how to access services and emergency contact details where applicable</w:t>
            </w:r>
          </w:p>
          <w:p w:rsidR="00263E07" w:rsidRPr="003D7615" w:rsidRDefault="00263E07" w:rsidP="00263E07">
            <w:pPr>
              <w:spacing w:after="120"/>
              <w:jc w:val="left"/>
              <w:rPr>
                <w:rFonts w:asciiTheme="minorHAnsi" w:hAnsiTheme="minorHAnsi"/>
              </w:rPr>
            </w:pPr>
            <w:r w:rsidRPr="00263E07">
              <w:rPr>
                <w:rFonts w:asciiTheme="minorHAnsi" w:hAnsiTheme="minorHAnsi"/>
              </w:rPr>
              <w:t>f.</w:t>
            </w:r>
            <w:r>
              <w:rPr>
                <w:rFonts w:asciiTheme="minorHAnsi" w:hAnsiTheme="minorHAnsi"/>
              </w:rPr>
              <w:t xml:space="preserve"> </w:t>
            </w:r>
            <w:r w:rsidRPr="00263E07">
              <w:rPr>
                <w:rFonts w:asciiTheme="minorHAnsi" w:hAnsiTheme="minorHAnsi"/>
              </w:rPr>
              <w:t>information to assist in resolution of grievances, including an explanation of processes for resolution of grievances and complaints and internal and external appeals processes, guidance on how to participate in the processes and sources of assistance including advocacy, and</w:t>
            </w:r>
          </w:p>
        </w:tc>
        <w:tc>
          <w:tcPr>
            <w:tcW w:w="2099" w:type="dxa"/>
            <w:shd w:val="clear" w:color="auto" w:fill="auto"/>
          </w:tcPr>
          <w:p w:rsidR="00E63B60" w:rsidRPr="003D7615" w:rsidRDefault="00934276" w:rsidP="00CB14D9">
            <w:pPr>
              <w:spacing w:after="120"/>
              <w:jc w:val="left"/>
              <w:rPr>
                <w:rFonts w:asciiTheme="minorHAnsi" w:hAnsiTheme="minorHAnsi"/>
              </w:rPr>
            </w:pPr>
            <w:r w:rsidRPr="003D7615">
              <w:rPr>
                <w:rFonts w:asciiTheme="minorHAnsi" w:hAnsiTheme="minorHAnsi"/>
              </w:rPr>
              <w:lastRenderedPageBreak/>
              <w:t>Equivalent outcome.</w:t>
            </w:r>
          </w:p>
        </w:tc>
      </w:tr>
      <w:tr w:rsidR="00B417E3" w:rsidRPr="003D7615" w:rsidTr="000F5334">
        <w:tc>
          <w:tcPr>
            <w:tcW w:w="1301" w:type="dxa"/>
          </w:tcPr>
          <w:p w:rsidR="00B417E3" w:rsidRPr="003D7615" w:rsidRDefault="00741C9A" w:rsidP="00CB14D9">
            <w:pPr>
              <w:spacing w:after="120"/>
              <w:rPr>
                <w:rFonts w:asciiTheme="minorHAnsi" w:hAnsiTheme="minorHAnsi"/>
              </w:rPr>
            </w:pPr>
            <w:r w:rsidRPr="003D7615">
              <w:rPr>
                <w:rFonts w:asciiTheme="minorHAnsi" w:hAnsiTheme="minorHAnsi"/>
              </w:rPr>
              <w:lastRenderedPageBreak/>
              <w:t>6.1</w:t>
            </w:r>
            <w:r w:rsidR="00E63B60" w:rsidRPr="003D7615">
              <w:rPr>
                <w:rFonts w:asciiTheme="minorHAnsi" w:hAnsiTheme="minorHAnsi"/>
              </w:rPr>
              <w:t>f</w:t>
            </w:r>
          </w:p>
        </w:tc>
        <w:tc>
          <w:tcPr>
            <w:tcW w:w="6070" w:type="dxa"/>
          </w:tcPr>
          <w:p w:rsidR="00B417E3" w:rsidRPr="003D7615" w:rsidRDefault="00741C9A" w:rsidP="001A22A2">
            <w:pPr>
              <w:pStyle w:val="ListParagraph"/>
              <w:numPr>
                <w:ilvl w:val="0"/>
                <w:numId w:val="20"/>
              </w:numPr>
              <w:spacing w:after="120"/>
              <w:jc w:val="left"/>
              <w:rPr>
                <w:rFonts w:asciiTheme="minorHAnsi" w:hAnsiTheme="minorHAnsi"/>
              </w:rPr>
            </w:pPr>
            <w:proofErr w:type="gramStart"/>
            <w:r w:rsidRPr="003D7615">
              <w:rPr>
                <w:rFonts w:asciiTheme="minorHAnsi" w:hAnsiTheme="minorHAnsi"/>
              </w:rPr>
              <w:t>any</w:t>
            </w:r>
            <w:proofErr w:type="gramEnd"/>
            <w:r w:rsidRPr="003D7615">
              <w:rPr>
                <w:rFonts w:asciiTheme="minorHAnsi" w:hAnsiTheme="minorHAnsi"/>
              </w:rPr>
              <w:t xml:space="preserve"> student visa condition relating to course progress and/or attendance as appropriate. </w:t>
            </w:r>
          </w:p>
        </w:tc>
        <w:tc>
          <w:tcPr>
            <w:tcW w:w="5131" w:type="dxa"/>
            <w:shd w:val="clear" w:color="auto" w:fill="auto"/>
          </w:tcPr>
          <w:p w:rsidR="00B417E3" w:rsidRPr="003D7615" w:rsidRDefault="00B417E3" w:rsidP="00CB14D9">
            <w:pPr>
              <w:spacing w:after="120"/>
              <w:jc w:val="left"/>
              <w:rPr>
                <w:rFonts w:asciiTheme="minorHAnsi" w:hAnsiTheme="minorHAnsi"/>
              </w:rPr>
            </w:pPr>
          </w:p>
        </w:tc>
        <w:tc>
          <w:tcPr>
            <w:tcW w:w="2099" w:type="dxa"/>
            <w:shd w:val="clear" w:color="auto" w:fill="auto"/>
          </w:tcPr>
          <w:p w:rsidR="00B417E3" w:rsidRPr="003D7615" w:rsidRDefault="001A19B8" w:rsidP="00A91C53">
            <w:pPr>
              <w:spacing w:after="120"/>
              <w:jc w:val="left"/>
              <w:rPr>
                <w:rFonts w:asciiTheme="minorHAnsi" w:hAnsiTheme="minorHAnsi"/>
              </w:rPr>
            </w:pPr>
            <w:r w:rsidRPr="003D7615">
              <w:rPr>
                <w:rFonts w:asciiTheme="minorHAnsi" w:hAnsiTheme="minorHAnsi"/>
              </w:rPr>
              <w:t>Immigration-related outcome that is not directly related to the quality of education and hence the Framework.</w:t>
            </w:r>
          </w:p>
        </w:tc>
      </w:tr>
      <w:tr w:rsidR="001A2BF2" w:rsidRPr="003D7615" w:rsidTr="000F5334">
        <w:tc>
          <w:tcPr>
            <w:tcW w:w="1301" w:type="dxa"/>
          </w:tcPr>
          <w:p w:rsidR="001A2BF2" w:rsidRPr="003D7615" w:rsidRDefault="001A2BF2" w:rsidP="00CB14D9">
            <w:pPr>
              <w:spacing w:after="120"/>
              <w:rPr>
                <w:rFonts w:asciiTheme="minorHAnsi" w:hAnsiTheme="minorHAnsi"/>
              </w:rPr>
            </w:pPr>
            <w:r w:rsidRPr="003D7615">
              <w:rPr>
                <w:rFonts w:asciiTheme="minorHAnsi" w:hAnsiTheme="minorHAnsi"/>
              </w:rPr>
              <w:t>6.2</w:t>
            </w:r>
          </w:p>
        </w:tc>
        <w:tc>
          <w:tcPr>
            <w:tcW w:w="6070" w:type="dxa"/>
          </w:tcPr>
          <w:p w:rsidR="001A2BF2" w:rsidRPr="003D7615" w:rsidRDefault="001A2BF2" w:rsidP="001A2BF2">
            <w:pPr>
              <w:spacing w:after="120"/>
              <w:jc w:val="left"/>
              <w:rPr>
                <w:rFonts w:asciiTheme="minorHAnsi" w:hAnsiTheme="minorHAnsi"/>
              </w:rPr>
            </w:pPr>
            <w:r w:rsidRPr="003D7615">
              <w:rPr>
                <w:rFonts w:asciiTheme="minorHAnsi" w:hAnsiTheme="minorHAnsi"/>
              </w:rPr>
              <w:t>The registered provider must provide the opportunity for students to participate in services or provide access to services designed to assist students in meeting course requirements and maintaining their attendance.</w:t>
            </w:r>
          </w:p>
        </w:tc>
        <w:tc>
          <w:tcPr>
            <w:tcW w:w="5131" w:type="dxa"/>
            <w:shd w:val="clear" w:color="auto" w:fill="auto"/>
          </w:tcPr>
          <w:p w:rsidR="00A834C2" w:rsidRPr="000C4D68" w:rsidRDefault="00A834C2" w:rsidP="00B11457">
            <w:pPr>
              <w:spacing w:after="120"/>
              <w:jc w:val="left"/>
              <w:rPr>
                <w:rFonts w:asciiTheme="minorHAnsi" w:hAnsiTheme="minorHAnsi"/>
                <w:bCs/>
                <w:lang w:val="en-AU"/>
              </w:rPr>
            </w:pPr>
            <w:r w:rsidRPr="000C4D68">
              <w:rPr>
                <w:rFonts w:asciiTheme="minorHAnsi" w:hAnsiTheme="minorHAnsi"/>
                <w:bCs/>
                <w:lang w:val="en-AU"/>
              </w:rPr>
              <w:t xml:space="preserve">3.3.4 </w:t>
            </w:r>
            <w:r w:rsidR="00CA0B3A" w:rsidRPr="000C4D68">
              <w:rPr>
                <w:rFonts w:asciiTheme="minorHAnsi" w:hAnsiTheme="minorHAnsi"/>
                <w:bCs/>
                <w:lang w:val="en-AU"/>
              </w:rPr>
              <w:t>Students have access to learning support services that are consistent with the requirements of their course of study, their mode of study and the learning needs of student cohorts, including arrangements for supporting and maintaining contact with students who are off campus.</w:t>
            </w:r>
          </w:p>
          <w:p w:rsidR="00B565A8" w:rsidRPr="000C4D68" w:rsidRDefault="00B565A8" w:rsidP="00B565A8">
            <w:pPr>
              <w:spacing w:after="120"/>
              <w:jc w:val="left"/>
              <w:rPr>
                <w:rFonts w:asciiTheme="minorHAnsi" w:hAnsiTheme="minorHAnsi"/>
                <w:bCs/>
                <w:lang w:val="en-AU"/>
              </w:rPr>
            </w:pPr>
            <w:r w:rsidRPr="000C4D68">
              <w:rPr>
                <w:rFonts w:asciiTheme="minorHAnsi" w:hAnsiTheme="minorHAnsi"/>
                <w:bCs/>
                <w:lang w:val="en-AU"/>
              </w:rPr>
              <w:t xml:space="preserve">3.3.3 </w:t>
            </w:r>
            <w:r w:rsidR="00CA0B3A" w:rsidRPr="000C4D68">
              <w:rPr>
                <w:rFonts w:asciiTheme="minorHAnsi" w:hAnsiTheme="minorHAnsi"/>
                <w:bCs/>
                <w:lang w:val="en-AU"/>
              </w:rPr>
              <w:t>Access to learning resources does not present unexpected barriers, costs or technology requirements for students, including for students with special needs and those who study off campus.</w:t>
            </w:r>
          </w:p>
          <w:p w:rsidR="00B11457" w:rsidRPr="003D7615" w:rsidRDefault="00972F8E" w:rsidP="00B11457">
            <w:pPr>
              <w:spacing w:after="120"/>
              <w:jc w:val="left"/>
              <w:rPr>
                <w:rFonts w:asciiTheme="minorHAnsi" w:hAnsiTheme="minorHAnsi"/>
                <w:bCs/>
                <w:lang w:val="en-AU"/>
              </w:rPr>
            </w:pPr>
            <w:r w:rsidRPr="000C4D68">
              <w:rPr>
                <w:rFonts w:asciiTheme="minorHAnsi" w:hAnsiTheme="minorHAnsi"/>
                <w:bCs/>
                <w:lang w:val="en-AU"/>
              </w:rPr>
              <w:t xml:space="preserve">7.2.1 Accurate, relevant and timely information for </w:t>
            </w:r>
            <w:r w:rsidRPr="000C4D68">
              <w:rPr>
                <w:rFonts w:asciiTheme="minorHAnsi" w:hAnsiTheme="minorHAnsi"/>
                <w:bCs/>
                <w:lang w:val="en-AU"/>
              </w:rPr>
              <w:lastRenderedPageBreak/>
              <w:t>students is publicly available and accessible, including access for students with special needs, to enable informed decision making about educational offerings and experiences.</w:t>
            </w:r>
          </w:p>
        </w:tc>
        <w:tc>
          <w:tcPr>
            <w:tcW w:w="2099" w:type="dxa"/>
            <w:shd w:val="clear" w:color="auto" w:fill="auto"/>
          </w:tcPr>
          <w:p w:rsidR="001A2BF2" w:rsidRPr="003D7615" w:rsidRDefault="00934276" w:rsidP="00CB14D9">
            <w:pPr>
              <w:spacing w:after="120"/>
              <w:jc w:val="left"/>
              <w:rPr>
                <w:rFonts w:asciiTheme="minorHAnsi" w:hAnsiTheme="minorHAnsi"/>
              </w:rPr>
            </w:pPr>
            <w:r w:rsidRPr="003D7615">
              <w:rPr>
                <w:rFonts w:asciiTheme="minorHAnsi" w:hAnsiTheme="minorHAnsi"/>
              </w:rPr>
              <w:lastRenderedPageBreak/>
              <w:t>Equivalent outcome.</w:t>
            </w:r>
          </w:p>
        </w:tc>
      </w:tr>
      <w:tr w:rsidR="00B417E3" w:rsidRPr="003D7615" w:rsidTr="000F5334">
        <w:tc>
          <w:tcPr>
            <w:tcW w:w="1301" w:type="dxa"/>
          </w:tcPr>
          <w:p w:rsidR="00B417E3" w:rsidRPr="003D7615" w:rsidRDefault="00911203" w:rsidP="00CB14D9">
            <w:pPr>
              <w:spacing w:after="120"/>
              <w:rPr>
                <w:rFonts w:asciiTheme="minorHAnsi" w:hAnsiTheme="minorHAnsi"/>
              </w:rPr>
            </w:pPr>
            <w:r w:rsidRPr="003D7615">
              <w:rPr>
                <w:rFonts w:asciiTheme="minorHAnsi" w:hAnsiTheme="minorHAnsi"/>
              </w:rPr>
              <w:lastRenderedPageBreak/>
              <w:t>6.3</w:t>
            </w:r>
          </w:p>
        </w:tc>
        <w:tc>
          <w:tcPr>
            <w:tcW w:w="6070" w:type="dxa"/>
          </w:tcPr>
          <w:p w:rsidR="00E63B60" w:rsidRPr="003D7615" w:rsidRDefault="001A2BF2" w:rsidP="001A2BF2">
            <w:pPr>
              <w:spacing w:after="120"/>
              <w:ind w:left="33"/>
              <w:rPr>
                <w:rFonts w:asciiTheme="minorHAnsi" w:hAnsiTheme="minorHAnsi"/>
              </w:rPr>
            </w:pPr>
            <w:bookmarkStart w:id="8" w:name="OLE_LINK24"/>
            <w:r w:rsidRPr="003D7615">
              <w:rPr>
                <w:rFonts w:asciiTheme="minorHAnsi" w:hAnsiTheme="minorHAnsi"/>
              </w:rPr>
              <w:t xml:space="preserve">The registered provider must provide the opportunity for students to access welfare-related support services to assist with issues that may arise during their study, including course progress and attendance requirements and accommodation issues. These services must be provided at no additional cost to the student. If the registered provider refers the student to external support services, the registered provider must not charge for the referral. </w:t>
            </w:r>
            <w:bookmarkEnd w:id="8"/>
          </w:p>
        </w:tc>
        <w:tc>
          <w:tcPr>
            <w:tcW w:w="5131" w:type="dxa"/>
            <w:shd w:val="clear" w:color="auto" w:fill="auto"/>
          </w:tcPr>
          <w:p w:rsidR="006230C7" w:rsidRPr="00796527" w:rsidRDefault="002F4883" w:rsidP="006230C7">
            <w:pPr>
              <w:spacing w:after="120"/>
              <w:jc w:val="left"/>
              <w:rPr>
                <w:rFonts w:asciiTheme="minorHAnsi" w:hAnsiTheme="minorHAnsi"/>
                <w:bCs/>
                <w:lang w:val="en-AU"/>
              </w:rPr>
            </w:pPr>
            <w:r w:rsidRPr="00796527">
              <w:rPr>
                <w:rFonts w:asciiTheme="minorHAnsi" w:hAnsiTheme="minorHAnsi"/>
              </w:rPr>
              <w:t xml:space="preserve">2.3.1 </w:t>
            </w:r>
            <w:r w:rsidR="00C172E2" w:rsidRPr="00796527">
              <w:rPr>
                <w:rFonts w:asciiTheme="minorHAnsi" w:hAnsiTheme="minorHAnsi"/>
                <w:bCs/>
                <w:lang w:val="en-AU"/>
              </w:rPr>
              <w:t>All students are advised of the actions they can take, the staff they may contact and the support services that are accessible if their personal circumstances are having an adverse effect on their education.</w:t>
            </w:r>
          </w:p>
          <w:p w:rsidR="00C172E2" w:rsidRPr="00796527" w:rsidRDefault="00C172E2" w:rsidP="00B565A8">
            <w:pPr>
              <w:spacing w:after="120"/>
              <w:jc w:val="left"/>
              <w:rPr>
                <w:rFonts w:asciiTheme="minorHAnsi" w:hAnsiTheme="minorHAnsi"/>
              </w:rPr>
            </w:pPr>
            <w:r w:rsidRPr="00796527">
              <w:rPr>
                <w:rFonts w:asciiTheme="minorHAnsi" w:hAnsiTheme="minorHAnsi"/>
              </w:rPr>
              <w:t xml:space="preserve">2.3.2 Timely, accurate advice on access to personal support services is available, including for access to emergency services, health services, </w:t>
            </w:r>
            <w:proofErr w:type="gramStart"/>
            <w:r w:rsidRPr="00796527">
              <w:rPr>
                <w:rFonts w:asciiTheme="minorHAnsi" w:hAnsiTheme="minorHAnsi"/>
              </w:rPr>
              <w:t>counselling</w:t>
            </w:r>
            <w:proofErr w:type="gramEnd"/>
            <w:r w:rsidRPr="00796527">
              <w:rPr>
                <w:rFonts w:asciiTheme="minorHAnsi" w:hAnsiTheme="minorHAnsi"/>
              </w:rPr>
              <w:t>, legal advice, advocacy, and accommodation and welfare services.</w:t>
            </w:r>
          </w:p>
          <w:p w:rsidR="00B417E3" w:rsidRPr="003D7615" w:rsidRDefault="00972F8E" w:rsidP="00B565A8">
            <w:pPr>
              <w:spacing w:after="120"/>
              <w:jc w:val="left"/>
              <w:rPr>
                <w:rFonts w:asciiTheme="minorHAnsi" w:hAnsiTheme="minorHAnsi"/>
                <w:bCs/>
                <w:lang w:val="en-AU"/>
              </w:rPr>
            </w:pPr>
            <w:r w:rsidRPr="00796527">
              <w:rPr>
                <w:rFonts w:asciiTheme="minorHAnsi" w:hAnsiTheme="minorHAnsi"/>
                <w:bCs/>
                <w:lang w:val="en-AU"/>
              </w:rPr>
              <w:t>7.2.1 Accurate, relevant and timely information for students is publicly available and accessible, including access for students with special needs, to enable informed decision making about educational offerings and experiences.</w:t>
            </w:r>
          </w:p>
        </w:tc>
        <w:tc>
          <w:tcPr>
            <w:tcW w:w="2099" w:type="dxa"/>
            <w:shd w:val="clear" w:color="auto" w:fill="auto"/>
          </w:tcPr>
          <w:p w:rsidR="00B417E3" w:rsidRPr="003D7615" w:rsidRDefault="006230C7" w:rsidP="00DC48A4">
            <w:pPr>
              <w:spacing w:after="120"/>
              <w:jc w:val="left"/>
              <w:rPr>
                <w:rFonts w:asciiTheme="minorHAnsi" w:hAnsiTheme="minorHAnsi"/>
              </w:rPr>
            </w:pPr>
            <w:r w:rsidRPr="003D7615">
              <w:rPr>
                <w:rFonts w:asciiTheme="minorHAnsi" w:hAnsiTheme="minorHAnsi"/>
              </w:rPr>
              <w:t>Equivalent outcome.</w:t>
            </w:r>
          </w:p>
        </w:tc>
      </w:tr>
      <w:tr w:rsidR="00E63B60" w:rsidRPr="003D7615" w:rsidTr="000F5334">
        <w:tc>
          <w:tcPr>
            <w:tcW w:w="1301" w:type="dxa"/>
            <w:shd w:val="clear" w:color="auto" w:fill="auto"/>
          </w:tcPr>
          <w:p w:rsidR="00E63B60" w:rsidRPr="003D7615" w:rsidRDefault="00E63B60" w:rsidP="00CB14D9">
            <w:pPr>
              <w:spacing w:after="120"/>
              <w:rPr>
                <w:rFonts w:asciiTheme="minorHAnsi" w:hAnsiTheme="minorHAnsi"/>
              </w:rPr>
            </w:pPr>
            <w:r w:rsidRPr="003D7615">
              <w:rPr>
                <w:rFonts w:asciiTheme="minorHAnsi" w:hAnsiTheme="minorHAnsi"/>
              </w:rPr>
              <w:t>6.4</w:t>
            </w:r>
          </w:p>
        </w:tc>
        <w:tc>
          <w:tcPr>
            <w:tcW w:w="6070" w:type="dxa"/>
            <w:shd w:val="clear" w:color="auto" w:fill="auto"/>
          </w:tcPr>
          <w:p w:rsidR="00E63B60" w:rsidRPr="003D7615" w:rsidRDefault="00E63B60" w:rsidP="00E63B60">
            <w:pPr>
              <w:spacing w:after="120"/>
              <w:ind w:left="33" w:hanging="33"/>
              <w:rPr>
                <w:rFonts w:asciiTheme="minorHAnsi" w:hAnsiTheme="minorHAnsi"/>
              </w:rPr>
            </w:pPr>
            <w:r w:rsidRPr="003D7615">
              <w:rPr>
                <w:rFonts w:asciiTheme="minorHAnsi" w:hAnsiTheme="minorHAnsi"/>
              </w:rPr>
              <w:t>The registered provider must have a documented critical incident policy together with procedures that covers the action to be taken in the event of a critical incident, required follow-up to the incident, and records of the incident and action taken.</w:t>
            </w:r>
          </w:p>
          <w:p w:rsidR="00E63B60" w:rsidRPr="003D7615" w:rsidRDefault="00E63B60" w:rsidP="00CB14D9">
            <w:pPr>
              <w:spacing w:after="120"/>
              <w:jc w:val="left"/>
              <w:rPr>
                <w:rFonts w:asciiTheme="minorHAnsi" w:hAnsiTheme="minorHAnsi"/>
              </w:rPr>
            </w:pPr>
          </w:p>
        </w:tc>
        <w:tc>
          <w:tcPr>
            <w:tcW w:w="5131" w:type="dxa"/>
            <w:shd w:val="clear" w:color="auto" w:fill="auto"/>
          </w:tcPr>
          <w:p w:rsidR="008D700B" w:rsidRPr="00704F94" w:rsidRDefault="004A0F70" w:rsidP="004A0F70">
            <w:pPr>
              <w:spacing w:after="120"/>
              <w:jc w:val="left"/>
              <w:rPr>
                <w:rFonts w:asciiTheme="minorHAnsi" w:hAnsiTheme="minorHAnsi"/>
                <w:bCs/>
                <w:lang w:val="en-AU"/>
              </w:rPr>
            </w:pPr>
            <w:r w:rsidRPr="00704F94">
              <w:rPr>
                <w:rFonts w:asciiTheme="minorHAnsi" w:hAnsiTheme="minorHAnsi"/>
              </w:rPr>
              <w:t xml:space="preserve">2.3.5 </w:t>
            </w:r>
            <w:r w:rsidR="00BD4011" w:rsidRPr="00704F94">
              <w:rPr>
                <w:rFonts w:asciiTheme="minorHAnsi" w:hAnsiTheme="minorHAnsi"/>
                <w:bCs/>
                <w:lang w:val="en-AU"/>
              </w:rPr>
              <w:t>There is a critical-incident policy together with readily accessible procedures that cover the immediate actions to be taken in the event of a critical incident and any follow up required.</w:t>
            </w:r>
          </w:p>
          <w:p w:rsidR="00BD4011" w:rsidRPr="00704F94" w:rsidRDefault="00BD4011" w:rsidP="00BD4011">
            <w:pPr>
              <w:spacing w:after="120"/>
              <w:jc w:val="left"/>
              <w:rPr>
                <w:rFonts w:asciiTheme="minorHAnsi" w:hAnsiTheme="minorHAnsi"/>
                <w:bCs/>
                <w:lang w:val="en-AU"/>
              </w:rPr>
            </w:pPr>
            <w:r w:rsidRPr="00704F94">
              <w:rPr>
                <w:rFonts w:asciiTheme="minorHAnsi" w:hAnsiTheme="minorHAnsi"/>
                <w:bCs/>
                <w:lang w:val="en-AU"/>
              </w:rPr>
              <w:t xml:space="preserve">7.3.3 Information systems and records are maintained, securely and confidentially as necessary to: </w:t>
            </w:r>
          </w:p>
          <w:p w:rsidR="004A0F70" w:rsidRPr="003D7615" w:rsidRDefault="00BD4011" w:rsidP="00BD4011">
            <w:pPr>
              <w:spacing w:after="120"/>
              <w:ind w:left="459"/>
              <w:jc w:val="left"/>
              <w:rPr>
                <w:rFonts w:asciiTheme="minorHAnsi" w:hAnsiTheme="minorHAnsi"/>
                <w:iCs/>
                <w:lang w:val="en-AU"/>
              </w:rPr>
            </w:pPr>
            <w:r w:rsidRPr="00704F94">
              <w:rPr>
                <w:rFonts w:asciiTheme="minorHAnsi" w:hAnsiTheme="minorHAnsi"/>
                <w:iCs/>
                <w:lang w:val="en-AU"/>
              </w:rPr>
              <w:t>c.</w:t>
            </w:r>
            <w:r w:rsidRPr="00704F94">
              <w:rPr>
                <w:rFonts w:asciiTheme="minorHAnsi" w:hAnsiTheme="minorHAnsi"/>
                <w:iCs/>
                <w:lang w:val="en-AU"/>
              </w:rPr>
              <w:tab/>
              <w:t>document and record responses to formal complaints, allegations of misconduct, breaches of academic or research integrity and critical incidents, and</w:t>
            </w:r>
          </w:p>
        </w:tc>
        <w:tc>
          <w:tcPr>
            <w:tcW w:w="2099" w:type="dxa"/>
            <w:shd w:val="clear" w:color="auto" w:fill="auto"/>
          </w:tcPr>
          <w:p w:rsidR="00E63B60" w:rsidRPr="003D7615" w:rsidRDefault="004A0F70" w:rsidP="00DC48A4">
            <w:pPr>
              <w:spacing w:after="120"/>
              <w:jc w:val="left"/>
              <w:rPr>
                <w:rFonts w:asciiTheme="minorHAnsi" w:hAnsiTheme="minorHAnsi"/>
              </w:rPr>
            </w:pPr>
            <w:r w:rsidRPr="003D7615">
              <w:rPr>
                <w:rFonts w:asciiTheme="minorHAnsi" w:hAnsiTheme="minorHAnsi"/>
              </w:rPr>
              <w:t>Equivalent outcome.</w:t>
            </w:r>
          </w:p>
        </w:tc>
      </w:tr>
      <w:tr w:rsidR="00E63B60" w:rsidRPr="003D7615" w:rsidTr="000F5334">
        <w:tc>
          <w:tcPr>
            <w:tcW w:w="1301" w:type="dxa"/>
            <w:shd w:val="clear" w:color="auto" w:fill="auto"/>
          </w:tcPr>
          <w:p w:rsidR="00E63B60" w:rsidRPr="003D7615" w:rsidRDefault="00E63B60" w:rsidP="00CB14D9">
            <w:pPr>
              <w:spacing w:after="120"/>
              <w:rPr>
                <w:rFonts w:asciiTheme="minorHAnsi" w:hAnsiTheme="minorHAnsi"/>
              </w:rPr>
            </w:pPr>
            <w:r w:rsidRPr="003D7615">
              <w:rPr>
                <w:rFonts w:asciiTheme="minorHAnsi" w:hAnsiTheme="minorHAnsi"/>
              </w:rPr>
              <w:lastRenderedPageBreak/>
              <w:t>6.5</w:t>
            </w:r>
          </w:p>
        </w:tc>
        <w:tc>
          <w:tcPr>
            <w:tcW w:w="6070" w:type="dxa"/>
            <w:shd w:val="clear" w:color="auto" w:fill="auto"/>
          </w:tcPr>
          <w:p w:rsidR="00E63B60" w:rsidRPr="003D7615" w:rsidRDefault="00E63B60" w:rsidP="00CB14D9">
            <w:pPr>
              <w:spacing w:after="120"/>
              <w:jc w:val="left"/>
              <w:rPr>
                <w:rFonts w:asciiTheme="minorHAnsi" w:hAnsiTheme="minorHAnsi"/>
              </w:rPr>
            </w:pPr>
            <w:r w:rsidRPr="003D7615">
              <w:rPr>
                <w:rFonts w:asciiTheme="minorHAnsi" w:hAnsiTheme="minorHAnsi"/>
              </w:rPr>
              <w:t>The registered provider must designate a member of staff or members of staff to be the official point of contact for students. The student contact officer or officers must have access to up-to-date details of the registered provider’s support services.</w:t>
            </w:r>
          </w:p>
        </w:tc>
        <w:tc>
          <w:tcPr>
            <w:tcW w:w="5131" w:type="dxa"/>
            <w:shd w:val="clear" w:color="auto" w:fill="auto"/>
          </w:tcPr>
          <w:p w:rsidR="00586B99" w:rsidRPr="00704F94" w:rsidRDefault="00586B99" w:rsidP="00586B99">
            <w:pPr>
              <w:spacing w:after="120"/>
              <w:jc w:val="left"/>
              <w:rPr>
                <w:rFonts w:asciiTheme="minorHAnsi" w:hAnsiTheme="minorHAnsi"/>
              </w:rPr>
            </w:pPr>
            <w:r w:rsidRPr="00704F94">
              <w:rPr>
                <w:rFonts w:asciiTheme="minorHAnsi" w:hAnsiTheme="minorHAnsi"/>
              </w:rPr>
              <w:t xml:space="preserve">2.3.2 Timely, accurate advice on access to personal support services is available, including for access to emergency services, health services, </w:t>
            </w:r>
            <w:proofErr w:type="gramStart"/>
            <w:r w:rsidRPr="00704F94">
              <w:rPr>
                <w:rFonts w:asciiTheme="minorHAnsi" w:hAnsiTheme="minorHAnsi"/>
              </w:rPr>
              <w:t>counselling</w:t>
            </w:r>
            <w:proofErr w:type="gramEnd"/>
            <w:r w:rsidRPr="00704F94">
              <w:rPr>
                <w:rFonts w:asciiTheme="minorHAnsi" w:hAnsiTheme="minorHAnsi"/>
              </w:rPr>
              <w:t>, legal advice, advocacy, and accommodation and welfare services.</w:t>
            </w:r>
          </w:p>
          <w:p w:rsidR="00776E78" w:rsidRPr="003D7615" w:rsidRDefault="00972F8E" w:rsidP="00586B99">
            <w:pPr>
              <w:spacing w:after="120"/>
              <w:jc w:val="left"/>
              <w:rPr>
                <w:rFonts w:asciiTheme="minorHAnsi" w:hAnsiTheme="minorHAnsi"/>
                <w:bCs/>
                <w:lang w:val="en-AU"/>
              </w:rPr>
            </w:pPr>
            <w:r w:rsidRPr="00704F94">
              <w:rPr>
                <w:rFonts w:asciiTheme="minorHAnsi" w:hAnsiTheme="minorHAnsi"/>
                <w:bCs/>
                <w:lang w:val="en-AU"/>
              </w:rPr>
              <w:t>7.2.1 Accurate, relevant and timely information for students is publicly available and accessible, including access for students with special needs, to enable informed decision making about educational offerings and experiences.</w:t>
            </w:r>
          </w:p>
        </w:tc>
        <w:tc>
          <w:tcPr>
            <w:tcW w:w="2099" w:type="dxa"/>
            <w:shd w:val="clear" w:color="auto" w:fill="auto"/>
          </w:tcPr>
          <w:p w:rsidR="00E63B60" w:rsidRPr="003D7615" w:rsidRDefault="001A0960" w:rsidP="000F796F">
            <w:pPr>
              <w:spacing w:after="120"/>
              <w:jc w:val="left"/>
              <w:rPr>
                <w:rFonts w:asciiTheme="minorHAnsi" w:hAnsiTheme="minorHAnsi"/>
              </w:rPr>
            </w:pPr>
            <w:r w:rsidRPr="003D7615">
              <w:rPr>
                <w:rFonts w:asciiTheme="minorHAnsi" w:hAnsiTheme="minorHAnsi"/>
              </w:rPr>
              <w:t>Equivalent outcome</w:t>
            </w:r>
          </w:p>
        </w:tc>
      </w:tr>
      <w:tr w:rsidR="00E63B60" w:rsidRPr="003D7615" w:rsidTr="000F5334">
        <w:tc>
          <w:tcPr>
            <w:tcW w:w="1301" w:type="dxa"/>
            <w:shd w:val="clear" w:color="auto" w:fill="auto"/>
          </w:tcPr>
          <w:p w:rsidR="00E63B60" w:rsidRPr="003D7615" w:rsidRDefault="00E63B60" w:rsidP="00CB14D9">
            <w:pPr>
              <w:spacing w:after="120"/>
              <w:rPr>
                <w:rFonts w:asciiTheme="minorHAnsi" w:hAnsiTheme="minorHAnsi"/>
              </w:rPr>
            </w:pPr>
            <w:r w:rsidRPr="003D7615">
              <w:rPr>
                <w:rFonts w:asciiTheme="minorHAnsi" w:hAnsiTheme="minorHAnsi"/>
              </w:rPr>
              <w:t>6.6</w:t>
            </w:r>
          </w:p>
        </w:tc>
        <w:tc>
          <w:tcPr>
            <w:tcW w:w="6070" w:type="dxa"/>
            <w:shd w:val="clear" w:color="auto" w:fill="auto"/>
          </w:tcPr>
          <w:p w:rsidR="00E63B60" w:rsidRPr="003D7615" w:rsidRDefault="00E63B60" w:rsidP="00CB14D9">
            <w:pPr>
              <w:spacing w:after="120"/>
              <w:jc w:val="left"/>
              <w:rPr>
                <w:rFonts w:asciiTheme="minorHAnsi" w:hAnsiTheme="minorHAnsi"/>
              </w:rPr>
            </w:pPr>
            <w:r w:rsidRPr="003D7615">
              <w:rPr>
                <w:rFonts w:asciiTheme="minorHAnsi" w:hAnsiTheme="minorHAnsi"/>
              </w:rPr>
              <w:t>The registered provider must have sufficient student support personnel to meet the needs of the students enrolled with the registered provider.</w:t>
            </w:r>
          </w:p>
        </w:tc>
        <w:tc>
          <w:tcPr>
            <w:tcW w:w="5131" w:type="dxa"/>
            <w:shd w:val="clear" w:color="auto" w:fill="auto"/>
          </w:tcPr>
          <w:p w:rsidR="00E63B60" w:rsidRPr="003D7615" w:rsidRDefault="0028472E" w:rsidP="00586B99">
            <w:pPr>
              <w:spacing w:after="120"/>
              <w:jc w:val="left"/>
              <w:rPr>
                <w:rFonts w:asciiTheme="minorHAnsi" w:hAnsiTheme="minorHAnsi"/>
                <w:bCs/>
                <w:lang w:val="en-AU"/>
              </w:rPr>
            </w:pPr>
            <w:r w:rsidRPr="00704F94">
              <w:rPr>
                <w:rFonts w:asciiTheme="minorHAnsi" w:hAnsiTheme="minorHAnsi"/>
              </w:rPr>
              <w:t>2.3.</w:t>
            </w:r>
            <w:r w:rsidR="00586B99" w:rsidRPr="00704F94">
              <w:rPr>
                <w:rFonts w:asciiTheme="minorHAnsi" w:hAnsiTheme="minorHAnsi"/>
              </w:rPr>
              <w:t xml:space="preserve">3 </w:t>
            </w:r>
            <w:r w:rsidR="00586B99" w:rsidRPr="00704F94">
              <w:rPr>
                <w:rFonts w:asciiTheme="minorHAnsi" w:hAnsiTheme="minorHAnsi"/>
                <w:bCs/>
                <w:lang w:val="en-AU"/>
              </w:rPr>
              <w:t>The nature and extent of support services that are available for students are informed by the needs of student cohorts, including mental health, disability and wellbeing needs.</w:t>
            </w:r>
          </w:p>
        </w:tc>
        <w:tc>
          <w:tcPr>
            <w:tcW w:w="2099" w:type="dxa"/>
            <w:shd w:val="clear" w:color="auto" w:fill="auto"/>
          </w:tcPr>
          <w:p w:rsidR="00E63B60" w:rsidRPr="003D7615" w:rsidRDefault="0028472E" w:rsidP="00DC48A4">
            <w:pPr>
              <w:spacing w:after="120"/>
              <w:jc w:val="left"/>
              <w:rPr>
                <w:rFonts w:asciiTheme="minorHAnsi" w:hAnsiTheme="minorHAnsi"/>
              </w:rPr>
            </w:pPr>
            <w:r w:rsidRPr="003D7615">
              <w:rPr>
                <w:rFonts w:asciiTheme="minorHAnsi" w:hAnsiTheme="minorHAnsi"/>
              </w:rPr>
              <w:t>Equivalent outcome.</w:t>
            </w:r>
          </w:p>
        </w:tc>
      </w:tr>
      <w:tr w:rsidR="00927268" w:rsidRPr="003D7615" w:rsidTr="000F5334">
        <w:tc>
          <w:tcPr>
            <w:tcW w:w="1301" w:type="dxa"/>
          </w:tcPr>
          <w:p w:rsidR="00927268" w:rsidRPr="003D7615" w:rsidRDefault="00927268" w:rsidP="00CB14D9">
            <w:pPr>
              <w:spacing w:after="120"/>
              <w:rPr>
                <w:rFonts w:asciiTheme="minorHAnsi" w:hAnsiTheme="minorHAnsi"/>
              </w:rPr>
            </w:pPr>
            <w:r w:rsidRPr="003D7615">
              <w:rPr>
                <w:rFonts w:asciiTheme="minorHAnsi" w:hAnsiTheme="minorHAnsi"/>
              </w:rPr>
              <w:t>6.7</w:t>
            </w:r>
          </w:p>
        </w:tc>
        <w:tc>
          <w:tcPr>
            <w:tcW w:w="6070" w:type="dxa"/>
          </w:tcPr>
          <w:p w:rsidR="00927268" w:rsidRPr="003D7615" w:rsidRDefault="00927268" w:rsidP="00CB14D9">
            <w:pPr>
              <w:spacing w:after="120"/>
              <w:jc w:val="left"/>
              <w:rPr>
                <w:rFonts w:asciiTheme="minorHAnsi" w:hAnsiTheme="minorHAnsi"/>
              </w:rPr>
            </w:pPr>
            <w:r w:rsidRPr="003D7615">
              <w:rPr>
                <w:rFonts w:asciiTheme="minorHAnsi" w:hAnsiTheme="minorHAnsi"/>
              </w:rPr>
              <w:t>The registered provider must ensure that its staff members who interact directly with students are aware of the registered provider’s obligations under the ESOS framework and the potential implications for students arising from the exercise of these obligations.</w:t>
            </w:r>
          </w:p>
        </w:tc>
        <w:tc>
          <w:tcPr>
            <w:tcW w:w="5131" w:type="dxa"/>
            <w:shd w:val="clear" w:color="auto" w:fill="auto"/>
          </w:tcPr>
          <w:p w:rsidR="00927268" w:rsidRPr="00704F94" w:rsidRDefault="00586B99" w:rsidP="006D4870">
            <w:pPr>
              <w:spacing w:after="120"/>
              <w:jc w:val="left"/>
              <w:rPr>
                <w:rFonts w:asciiTheme="minorHAnsi" w:hAnsiTheme="minorHAnsi"/>
                <w:bCs/>
                <w:lang w:val="en-AU"/>
              </w:rPr>
            </w:pPr>
            <w:r w:rsidRPr="00704F94">
              <w:rPr>
                <w:rFonts w:asciiTheme="minorHAnsi" w:hAnsiTheme="minorHAnsi"/>
              </w:rPr>
              <w:t>7.2.3 There are policies and processes that ensure information and advice given to international students holding or applying for an Australian student visa and decisions taken in relation to such students meet statutory requirements.</w:t>
            </w:r>
          </w:p>
        </w:tc>
        <w:tc>
          <w:tcPr>
            <w:tcW w:w="2099" w:type="dxa"/>
            <w:shd w:val="clear" w:color="auto" w:fill="auto"/>
          </w:tcPr>
          <w:p w:rsidR="00927268" w:rsidRPr="003D7615" w:rsidRDefault="00FA7B33" w:rsidP="00C04C2E">
            <w:pPr>
              <w:spacing w:after="120"/>
              <w:jc w:val="left"/>
              <w:rPr>
                <w:rFonts w:asciiTheme="minorHAnsi" w:hAnsiTheme="minorHAnsi"/>
              </w:rPr>
            </w:pPr>
            <w:r w:rsidRPr="003D7615">
              <w:rPr>
                <w:rFonts w:asciiTheme="minorHAnsi" w:hAnsiTheme="minorHAnsi"/>
              </w:rPr>
              <w:t>Equivalent outcome.</w:t>
            </w:r>
          </w:p>
        </w:tc>
      </w:tr>
      <w:tr w:rsidR="007F4972" w:rsidRPr="003D7615" w:rsidTr="00640324">
        <w:tc>
          <w:tcPr>
            <w:tcW w:w="14601" w:type="dxa"/>
            <w:gridSpan w:val="4"/>
            <w:shd w:val="clear" w:color="auto" w:fill="F2F2F2" w:themeFill="background1" w:themeFillShade="F2"/>
          </w:tcPr>
          <w:p w:rsidR="007F4972" w:rsidRPr="003D7615" w:rsidRDefault="00F0297E" w:rsidP="009E236C">
            <w:pPr>
              <w:spacing w:after="120"/>
              <w:jc w:val="left"/>
              <w:rPr>
                <w:rFonts w:asciiTheme="minorHAnsi" w:hAnsiTheme="minorHAnsi"/>
                <w:b/>
              </w:rPr>
            </w:pPr>
            <w:r w:rsidRPr="003D7615">
              <w:rPr>
                <w:rFonts w:asciiTheme="minorHAnsi" w:hAnsiTheme="minorHAnsi"/>
                <w:b/>
              </w:rPr>
              <w:t>National Code</w:t>
            </w:r>
            <w:r w:rsidR="00F92A6B" w:rsidRPr="003D7615">
              <w:rPr>
                <w:rFonts w:asciiTheme="minorHAnsi" w:hAnsiTheme="minorHAnsi"/>
                <w:b/>
              </w:rPr>
              <w:t xml:space="preserve"> </w:t>
            </w:r>
            <w:r w:rsidR="007F4972" w:rsidRPr="003D7615">
              <w:rPr>
                <w:rFonts w:asciiTheme="minorHAnsi" w:hAnsiTheme="minorHAnsi"/>
                <w:b/>
              </w:rPr>
              <w:t>Standard 7 – Transfer between registered providers</w:t>
            </w:r>
            <w:r w:rsidR="007F4972" w:rsidRPr="003D7615">
              <w:rPr>
                <w:rFonts w:asciiTheme="minorHAnsi" w:hAnsiTheme="minorHAnsi"/>
                <w:b/>
              </w:rPr>
              <w:tab/>
            </w:r>
          </w:p>
        </w:tc>
      </w:tr>
      <w:tr w:rsidR="00B417E3" w:rsidRPr="003D7615" w:rsidTr="00640324">
        <w:tc>
          <w:tcPr>
            <w:tcW w:w="1301" w:type="dxa"/>
          </w:tcPr>
          <w:p w:rsidR="00B417E3" w:rsidRPr="003D7615" w:rsidRDefault="00911203" w:rsidP="00CB14D9">
            <w:pPr>
              <w:spacing w:after="120"/>
              <w:rPr>
                <w:rFonts w:asciiTheme="minorHAnsi" w:hAnsiTheme="minorHAnsi"/>
              </w:rPr>
            </w:pPr>
            <w:r w:rsidRPr="003D7615">
              <w:rPr>
                <w:rFonts w:asciiTheme="minorHAnsi" w:hAnsiTheme="minorHAnsi"/>
              </w:rPr>
              <w:t>7.1</w:t>
            </w:r>
          </w:p>
        </w:tc>
        <w:tc>
          <w:tcPr>
            <w:tcW w:w="6070" w:type="dxa"/>
          </w:tcPr>
          <w:p w:rsidR="00911203" w:rsidRPr="003D7615" w:rsidRDefault="00911203" w:rsidP="00CB14D9">
            <w:pPr>
              <w:spacing w:after="120"/>
              <w:jc w:val="left"/>
              <w:rPr>
                <w:rFonts w:asciiTheme="minorHAnsi" w:hAnsiTheme="minorHAnsi"/>
              </w:rPr>
            </w:pPr>
            <w:r w:rsidRPr="003D7615">
              <w:rPr>
                <w:rFonts w:asciiTheme="minorHAnsi" w:hAnsiTheme="minorHAnsi"/>
              </w:rPr>
              <w:t>The receiving registered provider must not knowingly enrol the student wishing to transfer from another registered provider’s course prior to the student completing six months of his or her principal course of study except where:</w:t>
            </w:r>
          </w:p>
          <w:p w:rsidR="00911203" w:rsidRPr="003D7615" w:rsidRDefault="00911203" w:rsidP="001A22A2">
            <w:pPr>
              <w:numPr>
                <w:ilvl w:val="0"/>
                <w:numId w:val="7"/>
              </w:numPr>
              <w:tabs>
                <w:tab w:val="clear" w:pos="360"/>
              </w:tabs>
              <w:spacing w:after="120"/>
              <w:ind w:left="635" w:hanging="440"/>
              <w:jc w:val="left"/>
              <w:rPr>
                <w:rFonts w:asciiTheme="minorHAnsi" w:hAnsiTheme="minorHAnsi"/>
              </w:rPr>
            </w:pPr>
            <w:r w:rsidRPr="003D7615">
              <w:rPr>
                <w:rFonts w:asciiTheme="minorHAnsi" w:hAnsiTheme="minorHAnsi"/>
              </w:rPr>
              <w:t>the original registered provider has ceased to be registered or the course in which the student is enrolled has ceased to be registered</w:t>
            </w:r>
          </w:p>
          <w:p w:rsidR="00911203" w:rsidRPr="003D7615" w:rsidRDefault="00911203" w:rsidP="001A22A2">
            <w:pPr>
              <w:numPr>
                <w:ilvl w:val="0"/>
                <w:numId w:val="7"/>
              </w:numPr>
              <w:tabs>
                <w:tab w:val="clear" w:pos="360"/>
              </w:tabs>
              <w:spacing w:after="120"/>
              <w:ind w:left="635" w:hanging="440"/>
              <w:jc w:val="left"/>
              <w:rPr>
                <w:rFonts w:asciiTheme="minorHAnsi" w:hAnsiTheme="minorHAnsi"/>
              </w:rPr>
            </w:pPr>
            <w:r w:rsidRPr="003D7615">
              <w:rPr>
                <w:rFonts w:asciiTheme="minorHAnsi" w:hAnsiTheme="minorHAnsi"/>
              </w:rPr>
              <w:t xml:space="preserve">the original registered provider has provided a written letter of release </w:t>
            </w:r>
          </w:p>
          <w:p w:rsidR="00911203" w:rsidRPr="003D7615" w:rsidRDefault="00911203" w:rsidP="001A22A2">
            <w:pPr>
              <w:numPr>
                <w:ilvl w:val="0"/>
                <w:numId w:val="7"/>
              </w:numPr>
              <w:tabs>
                <w:tab w:val="clear" w:pos="360"/>
              </w:tabs>
              <w:spacing w:after="120"/>
              <w:ind w:left="635" w:hanging="440"/>
              <w:jc w:val="left"/>
              <w:rPr>
                <w:rFonts w:asciiTheme="minorHAnsi" w:hAnsiTheme="minorHAnsi"/>
              </w:rPr>
            </w:pPr>
            <w:r w:rsidRPr="003D7615">
              <w:rPr>
                <w:rFonts w:asciiTheme="minorHAnsi" w:hAnsiTheme="minorHAnsi"/>
              </w:rPr>
              <w:lastRenderedPageBreak/>
              <w:t>the original registered provider has had a sanction imposed on its registration by the Australian Government or state or territory government that prevents the student from continuing his or her principal course, or</w:t>
            </w:r>
          </w:p>
          <w:p w:rsidR="00B417E3" w:rsidRPr="003D7615" w:rsidRDefault="00911203" w:rsidP="001A22A2">
            <w:pPr>
              <w:numPr>
                <w:ilvl w:val="0"/>
                <w:numId w:val="7"/>
              </w:numPr>
              <w:tabs>
                <w:tab w:val="clear" w:pos="360"/>
              </w:tabs>
              <w:spacing w:after="120"/>
              <w:ind w:left="635" w:hanging="440"/>
              <w:jc w:val="left"/>
              <w:rPr>
                <w:rFonts w:asciiTheme="minorHAnsi" w:hAnsiTheme="minorHAnsi"/>
              </w:rPr>
            </w:pPr>
            <w:proofErr w:type="gramStart"/>
            <w:r w:rsidRPr="003D7615">
              <w:rPr>
                <w:rFonts w:asciiTheme="minorHAnsi" w:hAnsiTheme="minorHAnsi"/>
              </w:rPr>
              <w:t>any</w:t>
            </w:r>
            <w:proofErr w:type="gramEnd"/>
            <w:r w:rsidRPr="003D7615">
              <w:rPr>
                <w:rFonts w:asciiTheme="minorHAnsi" w:hAnsiTheme="minorHAnsi"/>
              </w:rPr>
              <w:t xml:space="preserve"> government sponsor of the student considers the change to be in the student’s best interest and has provided written support for that change.</w:t>
            </w:r>
          </w:p>
        </w:tc>
        <w:tc>
          <w:tcPr>
            <w:tcW w:w="5131" w:type="dxa"/>
            <w:shd w:val="clear" w:color="auto" w:fill="auto"/>
          </w:tcPr>
          <w:p w:rsidR="00B417E3" w:rsidRPr="003D7615" w:rsidRDefault="00B417E3" w:rsidP="00CB14D9">
            <w:pPr>
              <w:spacing w:after="120"/>
              <w:jc w:val="left"/>
              <w:rPr>
                <w:rFonts w:asciiTheme="minorHAnsi" w:hAnsiTheme="minorHAnsi"/>
              </w:rPr>
            </w:pPr>
          </w:p>
        </w:tc>
        <w:tc>
          <w:tcPr>
            <w:tcW w:w="2099" w:type="dxa"/>
            <w:shd w:val="clear" w:color="auto" w:fill="auto"/>
          </w:tcPr>
          <w:p w:rsidR="00B417E3" w:rsidRPr="003D7615" w:rsidRDefault="001A19B8" w:rsidP="00F56358">
            <w:pPr>
              <w:spacing w:after="120"/>
              <w:jc w:val="left"/>
              <w:rPr>
                <w:rFonts w:asciiTheme="minorHAnsi" w:hAnsiTheme="minorHAnsi"/>
              </w:rPr>
            </w:pPr>
            <w:r w:rsidRPr="003D7615">
              <w:rPr>
                <w:rFonts w:asciiTheme="minorHAnsi" w:hAnsiTheme="minorHAnsi"/>
              </w:rPr>
              <w:t>Immigration-related outcome that is not directly related to the quality of education and hence the Framework.</w:t>
            </w:r>
          </w:p>
        </w:tc>
      </w:tr>
      <w:tr w:rsidR="00B417E3" w:rsidRPr="003D7615" w:rsidTr="00640324">
        <w:tc>
          <w:tcPr>
            <w:tcW w:w="1301" w:type="dxa"/>
          </w:tcPr>
          <w:p w:rsidR="00B417E3" w:rsidRPr="003D7615" w:rsidRDefault="00911203" w:rsidP="00CB14D9">
            <w:pPr>
              <w:spacing w:after="120"/>
              <w:rPr>
                <w:rFonts w:asciiTheme="minorHAnsi" w:hAnsiTheme="minorHAnsi"/>
              </w:rPr>
            </w:pPr>
            <w:r w:rsidRPr="003D7615">
              <w:rPr>
                <w:rFonts w:asciiTheme="minorHAnsi" w:hAnsiTheme="minorHAnsi"/>
              </w:rPr>
              <w:lastRenderedPageBreak/>
              <w:t>7.2</w:t>
            </w:r>
          </w:p>
        </w:tc>
        <w:tc>
          <w:tcPr>
            <w:tcW w:w="6070" w:type="dxa"/>
          </w:tcPr>
          <w:p w:rsidR="00911203" w:rsidRPr="003D7615" w:rsidRDefault="00911203" w:rsidP="00CB14D9">
            <w:pPr>
              <w:spacing w:after="120"/>
              <w:jc w:val="left"/>
              <w:rPr>
                <w:rFonts w:asciiTheme="minorHAnsi" w:hAnsiTheme="minorHAnsi"/>
              </w:rPr>
            </w:pPr>
            <w:r w:rsidRPr="003D7615">
              <w:rPr>
                <w:rFonts w:asciiTheme="minorHAnsi" w:hAnsiTheme="minorHAnsi"/>
              </w:rPr>
              <w:t>The registered provider must have and implement its documented student transfer request assessment policy and procedure, which is available to staff and students.  The policy must specify:</w:t>
            </w:r>
          </w:p>
          <w:p w:rsidR="00911203" w:rsidRPr="003D7615" w:rsidRDefault="00911203" w:rsidP="00CB14D9">
            <w:pPr>
              <w:spacing w:after="120"/>
              <w:ind w:left="635" w:hanging="425"/>
              <w:rPr>
                <w:rFonts w:asciiTheme="minorHAnsi" w:hAnsiTheme="minorHAnsi"/>
              </w:rPr>
            </w:pPr>
            <w:r w:rsidRPr="003D7615">
              <w:rPr>
                <w:rFonts w:asciiTheme="minorHAnsi" w:hAnsiTheme="minorHAnsi"/>
              </w:rPr>
              <w:t>a.</w:t>
            </w:r>
            <w:r w:rsidRPr="003D7615">
              <w:rPr>
                <w:rFonts w:asciiTheme="minorHAnsi" w:hAnsiTheme="minorHAnsi"/>
              </w:rPr>
              <w:tab/>
              <w:t xml:space="preserve">the circumstances in which a transfer will be granted </w:t>
            </w:r>
          </w:p>
          <w:p w:rsidR="00911203" w:rsidRPr="003D7615" w:rsidRDefault="00911203" w:rsidP="00CB14D9">
            <w:pPr>
              <w:spacing w:after="120"/>
              <w:ind w:left="635" w:hanging="425"/>
              <w:rPr>
                <w:rFonts w:asciiTheme="minorHAnsi" w:hAnsiTheme="minorHAnsi"/>
              </w:rPr>
            </w:pPr>
            <w:r w:rsidRPr="003D7615">
              <w:rPr>
                <w:rFonts w:asciiTheme="minorHAnsi" w:hAnsiTheme="minorHAnsi"/>
              </w:rPr>
              <w:t>b.</w:t>
            </w:r>
            <w:r w:rsidRPr="003D7615">
              <w:rPr>
                <w:rFonts w:asciiTheme="minorHAnsi" w:hAnsiTheme="minorHAnsi"/>
              </w:rPr>
              <w:tab/>
              <w:t>the circumstances the registered provider considers as providing reasonable grounds for refusing the student’s request, including when a transfer can be considered detrimental to the student, and</w:t>
            </w:r>
          </w:p>
          <w:p w:rsidR="00B417E3" w:rsidRPr="003D7615" w:rsidRDefault="00911203" w:rsidP="00CB14D9">
            <w:pPr>
              <w:spacing w:after="120"/>
              <w:ind w:left="635" w:hanging="425"/>
              <w:rPr>
                <w:rFonts w:asciiTheme="minorHAnsi" w:hAnsiTheme="minorHAnsi"/>
              </w:rPr>
            </w:pPr>
            <w:proofErr w:type="gramStart"/>
            <w:r w:rsidRPr="003D7615">
              <w:rPr>
                <w:rFonts w:asciiTheme="minorHAnsi" w:hAnsiTheme="minorHAnsi"/>
              </w:rPr>
              <w:t>c</w:t>
            </w:r>
            <w:proofErr w:type="gramEnd"/>
            <w:r w:rsidRPr="003D7615">
              <w:rPr>
                <w:rFonts w:asciiTheme="minorHAnsi" w:hAnsiTheme="minorHAnsi"/>
              </w:rPr>
              <w:t>.</w:t>
            </w:r>
            <w:r w:rsidRPr="003D7615">
              <w:rPr>
                <w:rFonts w:asciiTheme="minorHAnsi" w:hAnsiTheme="minorHAnsi"/>
              </w:rPr>
              <w:tab/>
              <w:t>a reasonable timeframe for assessing and replying to the student’s transfer request</w:t>
            </w:r>
            <w:r w:rsidR="001175EB" w:rsidRPr="003D7615">
              <w:rPr>
                <w:rFonts w:asciiTheme="minorHAnsi" w:hAnsiTheme="minorHAnsi"/>
              </w:rPr>
              <w:t xml:space="preserve"> having rega</w:t>
            </w:r>
            <w:r w:rsidRPr="003D7615">
              <w:rPr>
                <w:rFonts w:asciiTheme="minorHAnsi" w:hAnsiTheme="minorHAnsi"/>
              </w:rPr>
              <w:t xml:space="preserve">rd to the restricted period. </w:t>
            </w:r>
          </w:p>
        </w:tc>
        <w:tc>
          <w:tcPr>
            <w:tcW w:w="5131" w:type="dxa"/>
            <w:shd w:val="clear" w:color="auto" w:fill="auto"/>
          </w:tcPr>
          <w:p w:rsidR="00B417E3" w:rsidRPr="003D7615" w:rsidRDefault="00B417E3" w:rsidP="00CB14D9">
            <w:pPr>
              <w:spacing w:after="120"/>
              <w:jc w:val="left"/>
              <w:rPr>
                <w:rFonts w:asciiTheme="minorHAnsi" w:hAnsiTheme="minorHAnsi"/>
              </w:rPr>
            </w:pPr>
          </w:p>
        </w:tc>
        <w:tc>
          <w:tcPr>
            <w:tcW w:w="2099" w:type="dxa"/>
            <w:shd w:val="clear" w:color="auto" w:fill="auto"/>
          </w:tcPr>
          <w:p w:rsidR="00B417E3" w:rsidRPr="003D7615" w:rsidRDefault="001A19B8" w:rsidP="00CB14D9">
            <w:pPr>
              <w:spacing w:after="120"/>
              <w:jc w:val="left"/>
              <w:rPr>
                <w:rFonts w:asciiTheme="minorHAnsi" w:hAnsiTheme="minorHAnsi"/>
              </w:rPr>
            </w:pPr>
            <w:r w:rsidRPr="003D7615">
              <w:rPr>
                <w:rFonts w:asciiTheme="minorHAnsi" w:hAnsiTheme="minorHAnsi"/>
              </w:rPr>
              <w:t>Immigration-related outcome that is not directly related to the quality of education and hence the Framework.</w:t>
            </w:r>
          </w:p>
        </w:tc>
      </w:tr>
      <w:tr w:rsidR="00B417E3" w:rsidRPr="003D7615" w:rsidTr="00640324">
        <w:tc>
          <w:tcPr>
            <w:tcW w:w="1301" w:type="dxa"/>
          </w:tcPr>
          <w:p w:rsidR="00B417E3" w:rsidRPr="003D7615" w:rsidRDefault="00911203" w:rsidP="00CB14D9">
            <w:pPr>
              <w:spacing w:after="120"/>
              <w:rPr>
                <w:rFonts w:asciiTheme="minorHAnsi" w:hAnsiTheme="minorHAnsi"/>
              </w:rPr>
            </w:pPr>
            <w:r w:rsidRPr="003D7615">
              <w:rPr>
                <w:rFonts w:asciiTheme="minorHAnsi" w:hAnsiTheme="minorHAnsi"/>
              </w:rPr>
              <w:t>7.3</w:t>
            </w:r>
          </w:p>
        </w:tc>
        <w:tc>
          <w:tcPr>
            <w:tcW w:w="6070" w:type="dxa"/>
          </w:tcPr>
          <w:p w:rsidR="00911203" w:rsidRPr="003D7615" w:rsidRDefault="00911203" w:rsidP="00CB14D9">
            <w:pPr>
              <w:spacing w:after="120"/>
              <w:jc w:val="left"/>
              <w:rPr>
                <w:rFonts w:asciiTheme="minorHAnsi" w:hAnsiTheme="minorHAnsi"/>
              </w:rPr>
            </w:pPr>
            <w:r w:rsidRPr="003D7615">
              <w:rPr>
                <w:rFonts w:asciiTheme="minorHAnsi" w:hAnsiTheme="minorHAnsi"/>
              </w:rPr>
              <w:t>The registered provider must grant a letter of release only where the student has:</w:t>
            </w:r>
          </w:p>
          <w:p w:rsidR="00911203" w:rsidRPr="003D7615" w:rsidRDefault="00911203" w:rsidP="001A22A2">
            <w:pPr>
              <w:numPr>
                <w:ilvl w:val="0"/>
                <w:numId w:val="8"/>
              </w:numPr>
              <w:tabs>
                <w:tab w:val="clear" w:pos="770"/>
                <w:tab w:val="left" w:pos="360"/>
              </w:tabs>
              <w:spacing w:after="120"/>
              <w:ind w:left="635" w:hanging="425"/>
              <w:jc w:val="left"/>
              <w:rPr>
                <w:rFonts w:asciiTheme="minorHAnsi" w:hAnsiTheme="minorHAnsi"/>
              </w:rPr>
            </w:pPr>
            <w:r w:rsidRPr="003D7615">
              <w:rPr>
                <w:rFonts w:asciiTheme="minorHAnsi" w:hAnsiTheme="minorHAnsi"/>
              </w:rPr>
              <w:t>provided a letter from another registered provider confirming that a valid enrolment offer has been made, and</w:t>
            </w:r>
          </w:p>
          <w:p w:rsidR="00911203" w:rsidRPr="003D7615" w:rsidRDefault="00911203" w:rsidP="001A22A2">
            <w:pPr>
              <w:numPr>
                <w:ilvl w:val="0"/>
                <w:numId w:val="8"/>
              </w:numPr>
              <w:tabs>
                <w:tab w:val="clear" w:pos="770"/>
                <w:tab w:val="left" w:pos="360"/>
              </w:tabs>
              <w:spacing w:after="120"/>
              <w:ind w:left="635" w:hanging="425"/>
              <w:jc w:val="left"/>
              <w:rPr>
                <w:rFonts w:asciiTheme="minorHAnsi" w:hAnsiTheme="minorHAnsi"/>
              </w:rPr>
            </w:pPr>
            <w:r w:rsidRPr="003D7615">
              <w:rPr>
                <w:rFonts w:asciiTheme="minorHAnsi" w:hAnsiTheme="minorHAnsi"/>
              </w:rPr>
              <w:t>where the student is under 18;</w:t>
            </w:r>
          </w:p>
          <w:p w:rsidR="00911203" w:rsidRPr="003D7615" w:rsidRDefault="00911203" w:rsidP="001A22A2">
            <w:pPr>
              <w:numPr>
                <w:ilvl w:val="0"/>
                <w:numId w:val="9"/>
              </w:numPr>
              <w:tabs>
                <w:tab w:val="clear" w:pos="1948"/>
              </w:tabs>
              <w:spacing w:after="120"/>
              <w:ind w:left="1060" w:hanging="283"/>
              <w:jc w:val="left"/>
              <w:rPr>
                <w:rFonts w:asciiTheme="minorHAnsi" w:hAnsiTheme="minorHAnsi"/>
              </w:rPr>
            </w:pPr>
            <w:r w:rsidRPr="003D7615">
              <w:rPr>
                <w:rFonts w:asciiTheme="minorHAnsi" w:hAnsiTheme="minorHAnsi"/>
              </w:rPr>
              <w:t>the registered provider has written confirmation that the student’s parent or legal guardian supports the transfer, and</w:t>
            </w:r>
          </w:p>
          <w:p w:rsidR="00B417E3" w:rsidRPr="003D7615" w:rsidRDefault="00911203" w:rsidP="001A22A2">
            <w:pPr>
              <w:numPr>
                <w:ilvl w:val="0"/>
                <w:numId w:val="9"/>
              </w:numPr>
              <w:tabs>
                <w:tab w:val="clear" w:pos="1948"/>
              </w:tabs>
              <w:spacing w:after="120"/>
              <w:ind w:left="1060" w:hanging="283"/>
              <w:jc w:val="left"/>
              <w:rPr>
                <w:rFonts w:asciiTheme="minorHAnsi" w:hAnsiTheme="minorHAnsi"/>
              </w:rPr>
            </w:pPr>
            <w:proofErr w:type="gramStart"/>
            <w:r w:rsidRPr="003D7615">
              <w:rPr>
                <w:rFonts w:asciiTheme="minorHAnsi" w:hAnsiTheme="minorHAnsi"/>
              </w:rPr>
              <w:lastRenderedPageBreak/>
              <w:t>where</w:t>
            </w:r>
            <w:proofErr w:type="gramEnd"/>
            <w:r w:rsidRPr="003D7615">
              <w:rPr>
                <w:rFonts w:asciiTheme="minorHAnsi" w:hAnsiTheme="minorHAnsi"/>
              </w:rPr>
              <w:t xml:space="preserve"> the student is not being cared for in Australia by a parent or suitable nominated relative, the valid enrolment offer also confirms that the registered provider will accept that responsibility for approving the student’s accommodation, support and general welfare arrangements as per Standard 5 (Younger students).</w:t>
            </w:r>
          </w:p>
        </w:tc>
        <w:tc>
          <w:tcPr>
            <w:tcW w:w="5131" w:type="dxa"/>
            <w:shd w:val="clear" w:color="auto" w:fill="auto"/>
          </w:tcPr>
          <w:p w:rsidR="00B417E3" w:rsidRPr="003D7615" w:rsidRDefault="00B417E3" w:rsidP="00CB14D9">
            <w:pPr>
              <w:spacing w:after="120"/>
              <w:jc w:val="left"/>
              <w:rPr>
                <w:rFonts w:asciiTheme="minorHAnsi" w:hAnsiTheme="minorHAnsi"/>
              </w:rPr>
            </w:pPr>
          </w:p>
        </w:tc>
        <w:tc>
          <w:tcPr>
            <w:tcW w:w="2099" w:type="dxa"/>
            <w:shd w:val="clear" w:color="auto" w:fill="auto"/>
          </w:tcPr>
          <w:p w:rsidR="00B417E3" w:rsidRPr="003D7615" w:rsidRDefault="001A19B8" w:rsidP="00CB14D9">
            <w:pPr>
              <w:spacing w:after="120"/>
              <w:jc w:val="left"/>
              <w:rPr>
                <w:rFonts w:asciiTheme="minorHAnsi" w:hAnsiTheme="minorHAnsi"/>
              </w:rPr>
            </w:pPr>
            <w:r w:rsidRPr="003D7615">
              <w:rPr>
                <w:rFonts w:asciiTheme="minorHAnsi" w:hAnsiTheme="minorHAnsi"/>
              </w:rPr>
              <w:t>Immigration-related outcome that is not directly related to the quality of education and hence the Framework.</w:t>
            </w:r>
          </w:p>
        </w:tc>
      </w:tr>
      <w:tr w:rsidR="00B417E3" w:rsidRPr="003D7615" w:rsidTr="00640324">
        <w:tc>
          <w:tcPr>
            <w:tcW w:w="1301" w:type="dxa"/>
          </w:tcPr>
          <w:p w:rsidR="00B417E3" w:rsidRPr="003D7615" w:rsidRDefault="00911203" w:rsidP="00CB14D9">
            <w:pPr>
              <w:spacing w:after="120"/>
              <w:rPr>
                <w:rFonts w:asciiTheme="minorHAnsi" w:hAnsiTheme="minorHAnsi"/>
              </w:rPr>
            </w:pPr>
            <w:r w:rsidRPr="003D7615">
              <w:rPr>
                <w:rFonts w:asciiTheme="minorHAnsi" w:hAnsiTheme="minorHAnsi"/>
              </w:rPr>
              <w:lastRenderedPageBreak/>
              <w:t xml:space="preserve">7.4 </w:t>
            </w:r>
          </w:p>
        </w:tc>
        <w:tc>
          <w:tcPr>
            <w:tcW w:w="6070" w:type="dxa"/>
          </w:tcPr>
          <w:p w:rsidR="00B417E3" w:rsidRPr="003D7615" w:rsidRDefault="00911203" w:rsidP="00CB14D9">
            <w:pPr>
              <w:spacing w:after="120"/>
              <w:jc w:val="left"/>
              <w:rPr>
                <w:rFonts w:asciiTheme="minorHAnsi" w:hAnsiTheme="minorHAnsi"/>
              </w:rPr>
            </w:pPr>
            <w:r w:rsidRPr="003D7615">
              <w:rPr>
                <w:rFonts w:asciiTheme="minorHAnsi" w:hAnsiTheme="minorHAnsi"/>
              </w:rPr>
              <w:t>A letter of release, if granted, must be issued at no cost to the student and must advise the student of the need to contact DIAC to seek advice on whether a new student visa is required.</w:t>
            </w:r>
          </w:p>
        </w:tc>
        <w:tc>
          <w:tcPr>
            <w:tcW w:w="5131" w:type="dxa"/>
            <w:shd w:val="clear" w:color="auto" w:fill="auto"/>
          </w:tcPr>
          <w:p w:rsidR="00B417E3" w:rsidRPr="003D7615" w:rsidRDefault="00B417E3" w:rsidP="00CB14D9">
            <w:pPr>
              <w:spacing w:after="120"/>
              <w:jc w:val="left"/>
              <w:rPr>
                <w:rFonts w:asciiTheme="minorHAnsi" w:hAnsiTheme="minorHAnsi"/>
              </w:rPr>
            </w:pPr>
          </w:p>
        </w:tc>
        <w:tc>
          <w:tcPr>
            <w:tcW w:w="2099" w:type="dxa"/>
            <w:shd w:val="clear" w:color="auto" w:fill="auto"/>
          </w:tcPr>
          <w:p w:rsidR="00B417E3" w:rsidRPr="003D7615" w:rsidRDefault="001A19B8" w:rsidP="00CB14D9">
            <w:pPr>
              <w:spacing w:after="120"/>
              <w:jc w:val="left"/>
              <w:rPr>
                <w:rFonts w:asciiTheme="minorHAnsi" w:hAnsiTheme="minorHAnsi"/>
              </w:rPr>
            </w:pPr>
            <w:r w:rsidRPr="003D7615">
              <w:rPr>
                <w:rFonts w:asciiTheme="minorHAnsi" w:hAnsiTheme="minorHAnsi"/>
              </w:rPr>
              <w:t>Immigration-related outcome that is not directly related to the quality of education and hence the Framework.</w:t>
            </w:r>
          </w:p>
        </w:tc>
      </w:tr>
      <w:tr w:rsidR="00911203" w:rsidRPr="003D7615" w:rsidTr="00640324">
        <w:tc>
          <w:tcPr>
            <w:tcW w:w="1301" w:type="dxa"/>
          </w:tcPr>
          <w:p w:rsidR="00911203" w:rsidRPr="003D7615" w:rsidRDefault="00911203" w:rsidP="00CB14D9">
            <w:pPr>
              <w:spacing w:after="120"/>
              <w:rPr>
                <w:rFonts w:asciiTheme="minorHAnsi" w:hAnsiTheme="minorHAnsi"/>
              </w:rPr>
            </w:pPr>
            <w:r w:rsidRPr="003D7615">
              <w:rPr>
                <w:rFonts w:asciiTheme="minorHAnsi" w:hAnsiTheme="minorHAnsi"/>
              </w:rPr>
              <w:t>7.5</w:t>
            </w:r>
          </w:p>
        </w:tc>
        <w:tc>
          <w:tcPr>
            <w:tcW w:w="6070" w:type="dxa"/>
          </w:tcPr>
          <w:p w:rsidR="00911203" w:rsidRPr="003D7615" w:rsidRDefault="00911203" w:rsidP="00CB14D9">
            <w:pPr>
              <w:spacing w:after="120"/>
              <w:jc w:val="left"/>
              <w:rPr>
                <w:rFonts w:asciiTheme="minorHAnsi" w:hAnsiTheme="minorHAnsi"/>
              </w:rPr>
            </w:pPr>
            <w:r w:rsidRPr="003D7615">
              <w:rPr>
                <w:rFonts w:asciiTheme="minorHAnsi" w:hAnsiTheme="minorHAnsi"/>
              </w:rPr>
              <w:t>Where the registered provider does not grant a letter of release, the student must be provided with written reasons for refusing the request and must be informed of his or her right to appeal the registered provider’s decision in accordance with Standard 8 (Complaints and appeals).</w:t>
            </w:r>
          </w:p>
        </w:tc>
        <w:tc>
          <w:tcPr>
            <w:tcW w:w="5131" w:type="dxa"/>
            <w:shd w:val="clear" w:color="auto" w:fill="auto"/>
          </w:tcPr>
          <w:p w:rsidR="00911203" w:rsidRPr="003D7615" w:rsidRDefault="00911203" w:rsidP="00CB14D9">
            <w:pPr>
              <w:spacing w:after="120"/>
              <w:jc w:val="left"/>
              <w:rPr>
                <w:rFonts w:asciiTheme="minorHAnsi" w:hAnsiTheme="minorHAnsi"/>
              </w:rPr>
            </w:pPr>
          </w:p>
        </w:tc>
        <w:tc>
          <w:tcPr>
            <w:tcW w:w="2099" w:type="dxa"/>
            <w:shd w:val="clear" w:color="auto" w:fill="auto"/>
          </w:tcPr>
          <w:p w:rsidR="00911203" w:rsidRPr="003D7615" w:rsidRDefault="001A19B8" w:rsidP="00CB14D9">
            <w:pPr>
              <w:spacing w:after="120"/>
              <w:jc w:val="left"/>
              <w:rPr>
                <w:rFonts w:asciiTheme="minorHAnsi" w:hAnsiTheme="minorHAnsi"/>
              </w:rPr>
            </w:pPr>
            <w:r w:rsidRPr="003D7615">
              <w:rPr>
                <w:rFonts w:asciiTheme="minorHAnsi" w:hAnsiTheme="minorHAnsi"/>
              </w:rPr>
              <w:t>Immigration-related outcome that is not directly related to the quality of education and hence the Framework.</w:t>
            </w:r>
          </w:p>
        </w:tc>
      </w:tr>
      <w:tr w:rsidR="00911203" w:rsidRPr="003D7615" w:rsidTr="00640324">
        <w:tc>
          <w:tcPr>
            <w:tcW w:w="1301" w:type="dxa"/>
          </w:tcPr>
          <w:p w:rsidR="00911203" w:rsidRPr="003D7615" w:rsidRDefault="00911203" w:rsidP="00CB14D9">
            <w:pPr>
              <w:spacing w:after="120"/>
              <w:rPr>
                <w:rFonts w:asciiTheme="minorHAnsi" w:hAnsiTheme="minorHAnsi"/>
              </w:rPr>
            </w:pPr>
            <w:r w:rsidRPr="003D7615">
              <w:rPr>
                <w:rFonts w:asciiTheme="minorHAnsi" w:hAnsiTheme="minorHAnsi"/>
              </w:rPr>
              <w:t>7.6</w:t>
            </w:r>
          </w:p>
        </w:tc>
        <w:tc>
          <w:tcPr>
            <w:tcW w:w="6070" w:type="dxa"/>
          </w:tcPr>
          <w:p w:rsidR="00911203" w:rsidRPr="003D7615" w:rsidRDefault="00911203" w:rsidP="00CB14D9">
            <w:pPr>
              <w:spacing w:after="120"/>
              <w:jc w:val="left"/>
              <w:rPr>
                <w:rFonts w:asciiTheme="minorHAnsi" w:hAnsiTheme="minorHAnsi"/>
              </w:rPr>
            </w:pPr>
            <w:r w:rsidRPr="003D7615">
              <w:rPr>
                <w:rFonts w:asciiTheme="minorHAnsi" w:hAnsiTheme="minorHAnsi"/>
              </w:rPr>
              <w:t>The registered provider must maintain records of all requests from students for a letter of release and the assessment of, and decision regarding, the request on the student’s file.</w:t>
            </w:r>
          </w:p>
        </w:tc>
        <w:tc>
          <w:tcPr>
            <w:tcW w:w="5131" w:type="dxa"/>
            <w:shd w:val="clear" w:color="auto" w:fill="auto"/>
          </w:tcPr>
          <w:p w:rsidR="00911203" w:rsidRPr="003D7615" w:rsidRDefault="00911203" w:rsidP="00CB14D9">
            <w:pPr>
              <w:spacing w:after="120"/>
              <w:jc w:val="left"/>
              <w:rPr>
                <w:rFonts w:asciiTheme="minorHAnsi" w:hAnsiTheme="minorHAnsi"/>
              </w:rPr>
            </w:pPr>
          </w:p>
        </w:tc>
        <w:tc>
          <w:tcPr>
            <w:tcW w:w="2099" w:type="dxa"/>
            <w:shd w:val="clear" w:color="auto" w:fill="auto"/>
          </w:tcPr>
          <w:p w:rsidR="00911203" w:rsidRPr="003D7615" w:rsidRDefault="001A19B8" w:rsidP="00CB14D9">
            <w:pPr>
              <w:spacing w:after="120"/>
              <w:jc w:val="left"/>
              <w:rPr>
                <w:rFonts w:asciiTheme="minorHAnsi" w:hAnsiTheme="minorHAnsi"/>
              </w:rPr>
            </w:pPr>
            <w:r w:rsidRPr="003D7615">
              <w:rPr>
                <w:rFonts w:asciiTheme="minorHAnsi" w:hAnsiTheme="minorHAnsi"/>
              </w:rPr>
              <w:t>Immigration-related outcome that is not directly related to the quality of education and hence the Framework.</w:t>
            </w:r>
          </w:p>
        </w:tc>
      </w:tr>
      <w:tr w:rsidR="007F4972" w:rsidRPr="003D7615" w:rsidTr="00640324">
        <w:tc>
          <w:tcPr>
            <w:tcW w:w="14601" w:type="dxa"/>
            <w:gridSpan w:val="4"/>
            <w:shd w:val="clear" w:color="auto" w:fill="F2F2F2" w:themeFill="background1" w:themeFillShade="F2"/>
          </w:tcPr>
          <w:p w:rsidR="007F4972" w:rsidRPr="003D7615" w:rsidRDefault="00F0297E" w:rsidP="009E236C">
            <w:pPr>
              <w:spacing w:after="120"/>
              <w:jc w:val="left"/>
              <w:rPr>
                <w:rFonts w:asciiTheme="minorHAnsi" w:hAnsiTheme="minorHAnsi"/>
                <w:b/>
              </w:rPr>
            </w:pPr>
            <w:r w:rsidRPr="003D7615">
              <w:rPr>
                <w:rFonts w:asciiTheme="minorHAnsi" w:hAnsiTheme="minorHAnsi"/>
                <w:b/>
              </w:rPr>
              <w:t>National Code</w:t>
            </w:r>
            <w:r w:rsidR="00F92A6B" w:rsidRPr="003D7615">
              <w:rPr>
                <w:rFonts w:asciiTheme="minorHAnsi" w:hAnsiTheme="minorHAnsi"/>
                <w:b/>
              </w:rPr>
              <w:t xml:space="preserve"> </w:t>
            </w:r>
            <w:r w:rsidR="007F4972" w:rsidRPr="003D7615">
              <w:rPr>
                <w:rFonts w:asciiTheme="minorHAnsi" w:hAnsiTheme="minorHAnsi"/>
                <w:b/>
              </w:rPr>
              <w:t>Standard 8 – Complaints and appeals</w:t>
            </w:r>
            <w:r w:rsidR="007F4972" w:rsidRPr="003D7615">
              <w:rPr>
                <w:rFonts w:asciiTheme="minorHAnsi" w:hAnsiTheme="minorHAnsi"/>
                <w:b/>
              </w:rPr>
              <w:tab/>
            </w:r>
          </w:p>
        </w:tc>
      </w:tr>
      <w:tr w:rsidR="004F338B" w:rsidRPr="003D7615" w:rsidTr="00640324">
        <w:tc>
          <w:tcPr>
            <w:tcW w:w="1301" w:type="dxa"/>
            <w:shd w:val="clear" w:color="auto" w:fill="auto"/>
          </w:tcPr>
          <w:p w:rsidR="004F338B" w:rsidRPr="003D7615" w:rsidRDefault="004F338B" w:rsidP="00CB14D9">
            <w:pPr>
              <w:spacing w:after="120"/>
              <w:rPr>
                <w:rFonts w:asciiTheme="minorHAnsi" w:hAnsiTheme="minorHAnsi"/>
              </w:rPr>
            </w:pPr>
            <w:r w:rsidRPr="003D7615">
              <w:rPr>
                <w:rFonts w:asciiTheme="minorHAnsi" w:hAnsiTheme="minorHAnsi"/>
              </w:rPr>
              <w:t>8.1a</w:t>
            </w:r>
          </w:p>
        </w:tc>
        <w:tc>
          <w:tcPr>
            <w:tcW w:w="6070" w:type="dxa"/>
            <w:shd w:val="clear" w:color="auto" w:fill="auto"/>
          </w:tcPr>
          <w:p w:rsidR="004F338B" w:rsidRPr="003D7615" w:rsidRDefault="004F338B" w:rsidP="00B26F4B">
            <w:pPr>
              <w:spacing w:after="120"/>
              <w:jc w:val="left"/>
              <w:rPr>
                <w:rFonts w:asciiTheme="minorHAnsi" w:hAnsiTheme="minorHAnsi"/>
              </w:rPr>
            </w:pPr>
            <w:r w:rsidRPr="003D7615">
              <w:rPr>
                <w:rFonts w:asciiTheme="minorHAnsi" w:hAnsiTheme="minorHAnsi"/>
              </w:rPr>
              <w:t xml:space="preserve">The registered provider must have an appropriate internal complaints handling and appeals process that satisfies the following requirements, or can use its existing internal complaints and appeals processes as long as it meets these </w:t>
            </w:r>
            <w:r w:rsidRPr="003D7615">
              <w:rPr>
                <w:rFonts w:asciiTheme="minorHAnsi" w:hAnsiTheme="minorHAnsi"/>
              </w:rPr>
              <w:lastRenderedPageBreak/>
              <w:t>requirements:</w:t>
            </w:r>
          </w:p>
          <w:p w:rsidR="004F338B" w:rsidRPr="003D7615" w:rsidRDefault="004F338B" w:rsidP="001A22A2">
            <w:pPr>
              <w:numPr>
                <w:ilvl w:val="0"/>
                <w:numId w:val="10"/>
              </w:numPr>
              <w:tabs>
                <w:tab w:val="clear" w:pos="360"/>
                <w:tab w:val="num" w:pos="990"/>
              </w:tabs>
              <w:spacing w:after="120"/>
              <w:ind w:left="990" w:hanging="440"/>
              <w:jc w:val="left"/>
              <w:rPr>
                <w:rFonts w:asciiTheme="minorHAnsi" w:hAnsiTheme="minorHAnsi"/>
              </w:rPr>
            </w:pPr>
            <w:r w:rsidRPr="003D7615">
              <w:rPr>
                <w:rFonts w:asciiTheme="minorHAnsi" w:hAnsiTheme="minorHAnsi"/>
              </w:rPr>
              <w:t xml:space="preserve">a process is in place for lodging a formal complaint or appeal if the matter cannot be resolved informally, which requires a written record of the complaint or appeal to be kept </w:t>
            </w:r>
          </w:p>
        </w:tc>
        <w:tc>
          <w:tcPr>
            <w:tcW w:w="5131" w:type="dxa"/>
            <w:shd w:val="clear" w:color="auto" w:fill="auto"/>
          </w:tcPr>
          <w:p w:rsidR="006333B4" w:rsidRPr="003D7615" w:rsidRDefault="006333B4" w:rsidP="006333B4">
            <w:pPr>
              <w:spacing w:after="120"/>
              <w:ind w:left="33"/>
              <w:jc w:val="left"/>
              <w:rPr>
                <w:rFonts w:asciiTheme="minorHAnsi" w:hAnsiTheme="minorHAnsi"/>
                <w:bCs/>
                <w:iCs/>
                <w:lang w:val="en-AU"/>
              </w:rPr>
            </w:pPr>
            <w:r w:rsidRPr="00AC2D8E">
              <w:rPr>
                <w:rFonts w:asciiTheme="minorHAnsi" w:hAnsiTheme="minorHAnsi"/>
                <w:iCs/>
                <w:lang w:val="en-AU"/>
              </w:rPr>
              <w:lastRenderedPageBreak/>
              <w:t xml:space="preserve">2.4.1 </w:t>
            </w:r>
            <w:r w:rsidRPr="00AC2D8E">
              <w:rPr>
                <w:rFonts w:asciiTheme="minorHAnsi" w:hAnsiTheme="minorHAnsi"/>
                <w:bCs/>
                <w:iCs/>
                <w:lang w:val="en-AU"/>
              </w:rPr>
              <w:t>Current and prospective students have access to mechanisms that are capable of resolving grievances about any aspect of their experience with the higher education provider, its agents or related parties.</w:t>
            </w:r>
          </w:p>
          <w:p w:rsidR="00972F8E" w:rsidRPr="00AC2D8E" w:rsidRDefault="00972F8E" w:rsidP="00972F8E">
            <w:pPr>
              <w:spacing w:after="120"/>
              <w:jc w:val="left"/>
              <w:rPr>
                <w:rFonts w:asciiTheme="minorHAnsi" w:hAnsiTheme="minorHAnsi"/>
                <w:bCs/>
                <w:lang w:val="en-AU"/>
              </w:rPr>
            </w:pPr>
            <w:r w:rsidRPr="00AC2D8E">
              <w:rPr>
                <w:rFonts w:asciiTheme="minorHAnsi" w:hAnsiTheme="minorHAnsi"/>
              </w:rPr>
              <w:lastRenderedPageBreak/>
              <w:t xml:space="preserve">2.4.2 </w:t>
            </w:r>
            <w:r w:rsidRPr="00AC2D8E">
              <w:rPr>
                <w:rFonts w:asciiTheme="minorHAnsi" w:hAnsiTheme="minorHAnsi"/>
                <w:bCs/>
                <w:lang w:val="en-AU"/>
              </w:rPr>
              <w:t>There are policies and processes that deliver timely resolution of formal complaints and appeals against academic and administrative decisions without charge or at reasonable cost to students, and these are applied consistently, fairly and without reprisal.</w:t>
            </w:r>
          </w:p>
          <w:p w:rsidR="00C73346" w:rsidRPr="00AC2D8E" w:rsidRDefault="00C73346" w:rsidP="00C73346">
            <w:pPr>
              <w:spacing w:after="120"/>
              <w:jc w:val="left"/>
              <w:rPr>
                <w:rFonts w:asciiTheme="minorHAnsi" w:hAnsiTheme="minorHAnsi"/>
                <w:bCs/>
                <w:lang w:val="en-AU"/>
              </w:rPr>
            </w:pPr>
            <w:r w:rsidRPr="00AC2D8E">
              <w:rPr>
                <w:rFonts w:asciiTheme="minorHAnsi" w:hAnsiTheme="minorHAnsi"/>
                <w:bCs/>
                <w:lang w:val="en-AU"/>
              </w:rPr>
              <w:t>7.3.</w:t>
            </w:r>
            <w:r w:rsidR="00D304E7" w:rsidRPr="00AC2D8E">
              <w:rPr>
                <w:rFonts w:asciiTheme="minorHAnsi" w:hAnsiTheme="minorHAnsi"/>
                <w:bCs/>
                <w:lang w:val="en-AU"/>
              </w:rPr>
              <w:t xml:space="preserve">3 Information systems and records are maintained, securely and confidentially as necessary to: </w:t>
            </w:r>
          </w:p>
          <w:p w:rsidR="004F338B" w:rsidRPr="003D7615" w:rsidRDefault="00C73346" w:rsidP="00D304E7">
            <w:pPr>
              <w:spacing w:after="120"/>
              <w:ind w:left="459"/>
              <w:jc w:val="left"/>
              <w:rPr>
                <w:rFonts w:asciiTheme="minorHAnsi" w:hAnsiTheme="minorHAnsi"/>
                <w:iCs/>
                <w:lang w:val="en-AU"/>
              </w:rPr>
            </w:pPr>
            <w:r w:rsidRPr="00AC2D8E">
              <w:rPr>
                <w:rFonts w:asciiTheme="minorHAnsi" w:hAnsiTheme="minorHAnsi"/>
                <w:iCs/>
                <w:lang w:val="en-AU"/>
              </w:rPr>
              <w:t>c.</w:t>
            </w:r>
            <w:r w:rsidRPr="00AC2D8E">
              <w:rPr>
                <w:rFonts w:asciiTheme="minorHAnsi" w:hAnsiTheme="minorHAnsi"/>
                <w:iCs/>
                <w:lang w:val="en-AU"/>
              </w:rPr>
              <w:tab/>
            </w:r>
            <w:r w:rsidR="00D304E7" w:rsidRPr="00AC2D8E">
              <w:rPr>
                <w:rFonts w:asciiTheme="minorHAnsi" w:hAnsiTheme="minorHAnsi"/>
                <w:iCs/>
                <w:lang w:val="en-AU"/>
              </w:rPr>
              <w:t>document and record responses to formal complaints, allegations of misconduct, breaches of academic or research integrity and critical incidents, and</w:t>
            </w:r>
          </w:p>
        </w:tc>
        <w:tc>
          <w:tcPr>
            <w:tcW w:w="2099" w:type="dxa"/>
            <w:shd w:val="clear" w:color="auto" w:fill="auto"/>
          </w:tcPr>
          <w:p w:rsidR="004F338B" w:rsidRPr="003D7615" w:rsidRDefault="00554AE1" w:rsidP="00CB14D9">
            <w:pPr>
              <w:spacing w:after="120"/>
              <w:jc w:val="left"/>
              <w:rPr>
                <w:rFonts w:asciiTheme="minorHAnsi" w:hAnsiTheme="minorHAnsi"/>
              </w:rPr>
            </w:pPr>
            <w:r w:rsidRPr="003D7615">
              <w:rPr>
                <w:rFonts w:asciiTheme="minorHAnsi" w:hAnsiTheme="minorHAnsi"/>
              </w:rPr>
              <w:lastRenderedPageBreak/>
              <w:t>Equivalent outcome.</w:t>
            </w:r>
          </w:p>
        </w:tc>
      </w:tr>
      <w:tr w:rsidR="00911203" w:rsidRPr="003D7615" w:rsidTr="00640324">
        <w:tc>
          <w:tcPr>
            <w:tcW w:w="1301" w:type="dxa"/>
            <w:shd w:val="clear" w:color="auto" w:fill="auto"/>
          </w:tcPr>
          <w:p w:rsidR="00911203" w:rsidRPr="003D7615" w:rsidRDefault="00911203" w:rsidP="00CB14D9">
            <w:pPr>
              <w:spacing w:after="120"/>
              <w:rPr>
                <w:rFonts w:asciiTheme="minorHAnsi" w:hAnsiTheme="minorHAnsi"/>
              </w:rPr>
            </w:pPr>
            <w:r w:rsidRPr="003D7615">
              <w:rPr>
                <w:rFonts w:asciiTheme="minorHAnsi" w:hAnsiTheme="minorHAnsi"/>
              </w:rPr>
              <w:lastRenderedPageBreak/>
              <w:t>8.1b</w:t>
            </w:r>
          </w:p>
        </w:tc>
        <w:tc>
          <w:tcPr>
            <w:tcW w:w="6070" w:type="dxa"/>
            <w:shd w:val="clear" w:color="auto" w:fill="auto"/>
          </w:tcPr>
          <w:p w:rsidR="00911203" w:rsidRPr="003D7615" w:rsidRDefault="00911203" w:rsidP="00CB14D9">
            <w:pPr>
              <w:spacing w:after="120"/>
              <w:jc w:val="left"/>
              <w:rPr>
                <w:rFonts w:asciiTheme="minorHAnsi" w:hAnsiTheme="minorHAnsi"/>
              </w:rPr>
            </w:pPr>
            <w:r w:rsidRPr="003D7615">
              <w:rPr>
                <w:rFonts w:asciiTheme="minorHAnsi" w:hAnsiTheme="minorHAnsi"/>
              </w:rPr>
              <w:t>each complainant or appellant has an opportunity to formally present his or her case at minimal or no cost to him or herself</w:t>
            </w:r>
          </w:p>
        </w:tc>
        <w:tc>
          <w:tcPr>
            <w:tcW w:w="5131" w:type="dxa"/>
            <w:shd w:val="clear" w:color="auto" w:fill="auto"/>
          </w:tcPr>
          <w:p w:rsidR="00911203" w:rsidRPr="003D7615" w:rsidRDefault="00911203" w:rsidP="00CB14D9">
            <w:pPr>
              <w:spacing w:after="120"/>
              <w:jc w:val="left"/>
              <w:rPr>
                <w:rFonts w:asciiTheme="minorHAnsi" w:hAnsiTheme="minorHAnsi"/>
                <w:bCs/>
                <w:lang w:val="en-AU"/>
              </w:rPr>
            </w:pPr>
          </w:p>
        </w:tc>
        <w:tc>
          <w:tcPr>
            <w:tcW w:w="2099" w:type="dxa"/>
            <w:shd w:val="clear" w:color="auto" w:fill="auto"/>
          </w:tcPr>
          <w:p w:rsidR="00FF5705" w:rsidRPr="003D7615" w:rsidRDefault="00FD6B20" w:rsidP="00CB14D9">
            <w:pPr>
              <w:spacing w:after="120"/>
              <w:jc w:val="left"/>
              <w:rPr>
                <w:rFonts w:asciiTheme="minorHAnsi" w:hAnsiTheme="minorHAnsi"/>
              </w:rPr>
            </w:pPr>
            <w:r w:rsidRPr="003D7615">
              <w:rPr>
                <w:rFonts w:asciiTheme="minorHAnsi" w:hAnsiTheme="minorHAnsi"/>
              </w:rPr>
              <w:t>Financial implications of complaints and appeals processes are not addressed</w:t>
            </w:r>
            <w:r w:rsidR="00727C0A" w:rsidRPr="003D7615">
              <w:rPr>
                <w:rFonts w:asciiTheme="minorHAnsi" w:hAnsiTheme="minorHAnsi"/>
              </w:rPr>
              <w:t xml:space="preserve"> in the H</w:t>
            </w:r>
            <w:r w:rsidR="00AF44B9" w:rsidRPr="003D7615">
              <w:rPr>
                <w:rFonts w:asciiTheme="minorHAnsi" w:hAnsiTheme="minorHAnsi"/>
              </w:rPr>
              <w:t xml:space="preserve">igher </w:t>
            </w:r>
            <w:r w:rsidR="00727C0A" w:rsidRPr="003D7615">
              <w:rPr>
                <w:rFonts w:asciiTheme="minorHAnsi" w:hAnsiTheme="minorHAnsi"/>
              </w:rPr>
              <w:t>E</w:t>
            </w:r>
            <w:r w:rsidR="00AF44B9" w:rsidRPr="003D7615">
              <w:rPr>
                <w:rFonts w:asciiTheme="minorHAnsi" w:hAnsiTheme="minorHAnsi"/>
              </w:rPr>
              <w:t>ducation</w:t>
            </w:r>
            <w:r w:rsidR="00727C0A" w:rsidRPr="003D7615">
              <w:rPr>
                <w:rFonts w:asciiTheme="minorHAnsi" w:hAnsiTheme="minorHAnsi"/>
              </w:rPr>
              <w:t xml:space="preserve"> Standards</w:t>
            </w:r>
            <w:r w:rsidRPr="003D7615">
              <w:rPr>
                <w:rFonts w:asciiTheme="minorHAnsi" w:hAnsiTheme="minorHAnsi"/>
              </w:rPr>
              <w:t>.</w:t>
            </w:r>
          </w:p>
        </w:tc>
      </w:tr>
      <w:tr w:rsidR="00911203" w:rsidRPr="003D7615" w:rsidTr="00640324">
        <w:tc>
          <w:tcPr>
            <w:tcW w:w="1301" w:type="dxa"/>
          </w:tcPr>
          <w:p w:rsidR="00911203" w:rsidRPr="003D7615" w:rsidRDefault="00911203" w:rsidP="00CB14D9">
            <w:pPr>
              <w:spacing w:after="120"/>
              <w:rPr>
                <w:rFonts w:asciiTheme="minorHAnsi" w:hAnsiTheme="minorHAnsi"/>
              </w:rPr>
            </w:pPr>
            <w:r w:rsidRPr="003D7615">
              <w:rPr>
                <w:rFonts w:asciiTheme="minorHAnsi" w:hAnsiTheme="minorHAnsi"/>
              </w:rPr>
              <w:t>8.1c</w:t>
            </w:r>
          </w:p>
        </w:tc>
        <w:tc>
          <w:tcPr>
            <w:tcW w:w="6070" w:type="dxa"/>
          </w:tcPr>
          <w:p w:rsidR="00911203" w:rsidRPr="003D7615" w:rsidRDefault="00911203" w:rsidP="00CB14D9">
            <w:pPr>
              <w:spacing w:after="120"/>
              <w:jc w:val="left"/>
              <w:rPr>
                <w:rFonts w:asciiTheme="minorHAnsi" w:hAnsiTheme="minorHAnsi"/>
              </w:rPr>
            </w:pPr>
            <w:r w:rsidRPr="003D7615">
              <w:rPr>
                <w:rFonts w:asciiTheme="minorHAnsi" w:hAnsiTheme="minorHAnsi"/>
              </w:rPr>
              <w:t xml:space="preserve">each party may be accompanied and assisted by a support person at any relevant meetings </w:t>
            </w:r>
          </w:p>
        </w:tc>
        <w:tc>
          <w:tcPr>
            <w:tcW w:w="5131" w:type="dxa"/>
            <w:shd w:val="clear" w:color="auto" w:fill="auto"/>
          </w:tcPr>
          <w:p w:rsidR="00911203" w:rsidRPr="003D7615" w:rsidRDefault="00FD6B20" w:rsidP="00972F8E">
            <w:pPr>
              <w:spacing w:after="120"/>
              <w:jc w:val="left"/>
              <w:rPr>
                <w:rFonts w:asciiTheme="minorHAnsi" w:hAnsiTheme="minorHAnsi"/>
                <w:bCs/>
                <w:lang w:val="en-AU"/>
              </w:rPr>
            </w:pPr>
            <w:r w:rsidRPr="00EA6C9D">
              <w:rPr>
                <w:rFonts w:asciiTheme="minorHAnsi" w:hAnsiTheme="minorHAnsi"/>
              </w:rPr>
              <w:t xml:space="preserve">2.4.3 </w:t>
            </w:r>
            <w:r w:rsidR="00972F8E" w:rsidRPr="00EA6C9D">
              <w:rPr>
                <w:rFonts w:asciiTheme="minorHAnsi" w:hAnsiTheme="minorHAnsi"/>
                <w:bCs/>
                <w:lang w:val="en-AU"/>
              </w:rPr>
              <w:t>Institutional complaints-handling and appeals processes for formal complaints include provision for confidentiality, independent professional advice, advocacy and other support for the complainant or appellant, and provision for review by an appropriate independent third party if internal processes fail to resolve a grievance.</w:t>
            </w:r>
          </w:p>
        </w:tc>
        <w:tc>
          <w:tcPr>
            <w:tcW w:w="2099" w:type="dxa"/>
            <w:shd w:val="clear" w:color="auto" w:fill="auto"/>
          </w:tcPr>
          <w:p w:rsidR="00911203" w:rsidRPr="003D7615" w:rsidRDefault="00FD6B20" w:rsidP="00CB14D9">
            <w:pPr>
              <w:spacing w:after="120"/>
              <w:jc w:val="left"/>
              <w:rPr>
                <w:rFonts w:asciiTheme="minorHAnsi" w:hAnsiTheme="minorHAnsi"/>
              </w:rPr>
            </w:pPr>
            <w:r w:rsidRPr="003D7615">
              <w:rPr>
                <w:rFonts w:asciiTheme="minorHAnsi" w:hAnsiTheme="minorHAnsi"/>
              </w:rPr>
              <w:t>Equivalent outcome.</w:t>
            </w:r>
          </w:p>
        </w:tc>
      </w:tr>
      <w:tr w:rsidR="004F338B" w:rsidRPr="003D7615" w:rsidTr="00640324">
        <w:tc>
          <w:tcPr>
            <w:tcW w:w="1301" w:type="dxa"/>
            <w:shd w:val="clear" w:color="auto" w:fill="auto"/>
          </w:tcPr>
          <w:p w:rsidR="004F338B" w:rsidRPr="003D7615" w:rsidRDefault="004F338B" w:rsidP="00CB14D9">
            <w:pPr>
              <w:spacing w:after="120"/>
              <w:rPr>
                <w:rFonts w:asciiTheme="minorHAnsi" w:hAnsiTheme="minorHAnsi"/>
              </w:rPr>
            </w:pPr>
            <w:r w:rsidRPr="003D7615">
              <w:rPr>
                <w:rFonts w:asciiTheme="minorHAnsi" w:hAnsiTheme="minorHAnsi"/>
              </w:rPr>
              <w:t>8.1d</w:t>
            </w:r>
          </w:p>
        </w:tc>
        <w:tc>
          <w:tcPr>
            <w:tcW w:w="6070" w:type="dxa"/>
            <w:shd w:val="clear" w:color="auto" w:fill="auto"/>
          </w:tcPr>
          <w:p w:rsidR="004F338B" w:rsidRPr="003D7615" w:rsidRDefault="004F338B" w:rsidP="004F41B3">
            <w:pPr>
              <w:spacing w:after="120"/>
              <w:jc w:val="left"/>
              <w:rPr>
                <w:rFonts w:asciiTheme="minorHAnsi" w:hAnsiTheme="minorHAnsi"/>
              </w:rPr>
            </w:pPr>
            <w:r w:rsidRPr="003D7615">
              <w:rPr>
                <w:rFonts w:asciiTheme="minorHAnsi" w:hAnsiTheme="minorHAnsi"/>
              </w:rPr>
              <w:t xml:space="preserve">the complainant or appellant is given a written statement of the outcome, including details of the reasons for the outcome, and </w:t>
            </w:r>
          </w:p>
        </w:tc>
        <w:tc>
          <w:tcPr>
            <w:tcW w:w="5131" w:type="dxa"/>
            <w:shd w:val="clear" w:color="auto" w:fill="auto"/>
          </w:tcPr>
          <w:p w:rsidR="004F338B" w:rsidRPr="003D7615" w:rsidRDefault="00972F8E" w:rsidP="00013865">
            <w:pPr>
              <w:spacing w:after="120"/>
              <w:jc w:val="left"/>
              <w:rPr>
                <w:rFonts w:asciiTheme="minorHAnsi" w:hAnsiTheme="minorHAnsi"/>
                <w:bCs/>
                <w:lang w:val="en-AU"/>
              </w:rPr>
            </w:pPr>
            <w:r w:rsidRPr="008D209C">
              <w:rPr>
                <w:rFonts w:asciiTheme="minorHAnsi" w:hAnsiTheme="minorHAnsi"/>
              </w:rPr>
              <w:t xml:space="preserve">2.4.4 </w:t>
            </w:r>
            <w:r w:rsidRPr="008D209C">
              <w:rPr>
                <w:rFonts w:asciiTheme="minorHAnsi" w:hAnsiTheme="minorHAnsi"/>
                <w:bCs/>
                <w:lang w:val="en-AU"/>
              </w:rPr>
              <w:t xml:space="preserve">Decisions about formal complaints and appeals are recorded and the student concerned is informed in writing of the outcome and the reasons, and of further avenues of appeal where they exist and where the </w:t>
            </w:r>
            <w:r w:rsidRPr="008D209C">
              <w:rPr>
                <w:rFonts w:asciiTheme="minorHAnsi" w:hAnsiTheme="minorHAnsi"/>
                <w:bCs/>
                <w:lang w:val="en-AU"/>
              </w:rPr>
              <w:lastRenderedPageBreak/>
              <w:t>student could benefit.</w:t>
            </w:r>
          </w:p>
        </w:tc>
        <w:tc>
          <w:tcPr>
            <w:tcW w:w="2099" w:type="dxa"/>
            <w:shd w:val="clear" w:color="auto" w:fill="auto"/>
          </w:tcPr>
          <w:p w:rsidR="004F338B" w:rsidRPr="003D7615" w:rsidRDefault="00013865" w:rsidP="00CB14D9">
            <w:pPr>
              <w:spacing w:after="120"/>
              <w:jc w:val="left"/>
              <w:rPr>
                <w:rFonts w:asciiTheme="minorHAnsi" w:hAnsiTheme="minorHAnsi"/>
              </w:rPr>
            </w:pPr>
            <w:r w:rsidRPr="003D7615">
              <w:rPr>
                <w:rFonts w:asciiTheme="minorHAnsi" w:hAnsiTheme="minorHAnsi"/>
              </w:rPr>
              <w:lastRenderedPageBreak/>
              <w:t>Equivalent outcome.</w:t>
            </w:r>
          </w:p>
        </w:tc>
      </w:tr>
      <w:tr w:rsidR="00D05601" w:rsidRPr="003D7615" w:rsidTr="00640324">
        <w:trPr>
          <w:trHeight w:val="1597"/>
        </w:trPr>
        <w:tc>
          <w:tcPr>
            <w:tcW w:w="1301" w:type="dxa"/>
            <w:shd w:val="clear" w:color="auto" w:fill="auto"/>
          </w:tcPr>
          <w:p w:rsidR="00D05601" w:rsidRPr="003D7615" w:rsidRDefault="00D05601" w:rsidP="00CB14D9">
            <w:pPr>
              <w:spacing w:after="120"/>
              <w:rPr>
                <w:rFonts w:asciiTheme="minorHAnsi" w:hAnsiTheme="minorHAnsi"/>
              </w:rPr>
            </w:pPr>
            <w:r w:rsidRPr="003D7615">
              <w:rPr>
                <w:rFonts w:asciiTheme="minorHAnsi" w:hAnsiTheme="minorHAnsi"/>
              </w:rPr>
              <w:lastRenderedPageBreak/>
              <w:t>8.1e</w:t>
            </w:r>
          </w:p>
        </w:tc>
        <w:tc>
          <w:tcPr>
            <w:tcW w:w="6070" w:type="dxa"/>
            <w:shd w:val="clear" w:color="auto" w:fill="auto"/>
          </w:tcPr>
          <w:p w:rsidR="00D05601" w:rsidRPr="003D7615" w:rsidRDefault="00D05601" w:rsidP="00CB14D9">
            <w:pPr>
              <w:spacing w:after="120"/>
              <w:jc w:val="left"/>
              <w:rPr>
                <w:rFonts w:asciiTheme="minorHAnsi" w:hAnsiTheme="minorHAnsi"/>
              </w:rPr>
            </w:pPr>
            <w:r w:rsidRPr="003D7615">
              <w:rPr>
                <w:rFonts w:asciiTheme="minorHAnsi" w:hAnsiTheme="minorHAnsi"/>
              </w:rPr>
              <w:t>the [complaints and appeals] process commences within 10 working days of the formal lodgement of the complaint or appeal and supporting information and all reasonable measures are taken to finalise the process as soon as practicable.</w:t>
            </w:r>
          </w:p>
        </w:tc>
        <w:tc>
          <w:tcPr>
            <w:tcW w:w="5131" w:type="dxa"/>
            <w:shd w:val="clear" w:color="auto" w:fill="auto"/>
          </w:tcPr>
          <w:p w:rsidR="00D05601" w:rsidRPr="007B71E7" w:rsidRDefault="00972F8E" w:rsidP="0061776D">
            <w:pPr>
              <w:spacing w:after="120"/>
              <w:jc w:val="left"/>
              <w:rPr>
                <w:rFonts w:asciiTheme="minorHAnsi" w:hAnsiTheme="minorHAnsi"/>
                <w:bCs/>
                <w:lang w:val="en-AU"/>
              </w:rPr>
            </w:pPr>
            <w:r w:rsidRPr="007B71E7">
              <w:rPr>
                <w:rFonts w:asciiTheme="minorHAnsi" w:hAnsiTheme="minorHAnsi"/>
              </w:rPr>
              <w:t xml:space="preserve">2.4.2 </w:t>
            </w:r>
            <w:r w:rsidRPr="007B71E7">
              <w:rPr>
                <w:rFonts w:asciiTheme="minorHAnsi" w:hAnsiTheme="minorHAnsi"/>
                <w:bCs/>
                <w:lang w:val="en-AU"/>
              </w:rPr>
              <w:t>There are policies and processes that deliver timely resolution of formal complaints and appeals against academic and administrative decisions without charge or at reasonable cost to students, and these are applied consistentl</w:t>
            </w:r>
            <w:r w:rsidR="007B71E7">
              <w:rPr>
                <w:rFonts w:asciiTheme="minorHAnsi" w:hAnsiTheme="minorHAnsi"/>
                <w:bCs/>
                <w:lang w:val="en-AU"/>
              </w:rPr>
              <w:t>y, fairly and without reprisal.</w:t>
            </w:r>
          </w:p>
        </w:tc>
        <w:tc>
          <w:tcPr>
            <w:tcW w:w="2099" w:type="dxa"/>
            <w:shd w:val="clear" w:color="auto" w:fill="auto"/>
          </w:tcPr>
          <w:p w:rsidR="00FF5705" w:rsidRPr="003D7615" w:rsidRDefault="007316AE" w:rsidP="007B6C6C">
            <w:pPr>
              <w:spacing w:after="120"/>
              <w:jc w:val="left"/>
              <w:rPr>
                <w:rFonts w:asciiTheme="minorHAnsi" w:hAnsiTheme="minorHAnsi"/>
              </w:rPr>
            </w:pPr>
            <w:r w:rsidRPr="003D7615">
              <w:rPr>
                <w:rFonts w:asciiTheme="minorHAnsi" w:hAnsiTheme="minorHAnsi"/>
              </w:rPr>
              <w:t>Par</w:t>
            </w:r>
            <w:r w:rsidR="007B6C6C" w:rsidRPr="003D7615">
              <w:rPr>
                <w:rFonts w:asciiTheme="minorHAnsi" w:hAnsiTheme="minorHAnsi"/>
              </w:rPr>
              <w:t>tial</w:t>
            </w:r>
            <w:r w:rsidRPr="003D7615">
              <w:rPr>
                <w:rFonts w:asciiTheme="minorHAnsi" w:hAnsiTheme="minorHAnsi"/>
              </w:rPr>
              <w:t>ly addressed however additional immigration-related issues arisin</w:t>
            </w:r>
            <w:r w:rsidR="007B6C6C" w:rsidRPr="003D7615">
              <w:rPr>
                <w:rFonts w:asciiTheme="minorHAnsi" w:hAnsiTheme="minorHAnsi"/>
              </w:rPr>
              <w:t xml:space="preserve">g from the timing requirements </w:t>
            </w:r>
            <w:r w:rsidRPr="003D7615">
              <w:rPr>
                <w:rFonts w:asciiTheme="minorHAnsi" w:hAnsiTheme="minorHAnsi"/>
              </w:rPr>
              <w:t>are not addressed.</w:t>
            </w:r>
            <w:r w:rsidR="00FF5705" w:rsidRPr="003D7615">
              <w:rPr>
                <w:rFonts w:asciiTheme="minorHAnsi" w:hAnsiTheme="minorHAnsi"/>
              </w:rPr>
              <w:t xml:space="preserve"> </w:t>
            </w:r>
          </w:p>
        </w:tc>
      </w:tr>
      <w:tr w:rsidR="00E86354" w:rsidRPr="003D7615" w:rsidTr="00640324">
        <w:tc>
          <w:tcPr>
            <w:tcW w:w="1301" w:type="dxa"/>
            <w:shd w:val="clear" w:color="auto" w:fill="auto"/>
          </w:tcPr>
          <w:p w:rsidR="00E86354" w:rsidRPr="003D7615" w:rsidRDefault="00E86354" w:rsidP="00CB14D9">
            <w:pPr>
              <w:spacing w:after="120"/>
              <w:rPr>
                <w:rFonts w:asciiTheme="minorHAnsi" w:hAnsiTheme="minorHAnsi"/>
              </w:rPr>
            </w:pPr>
            <w:r w:rsidRPr="003D7615">
              <w:rPr>
                <w:rFonts w:asciiTheme="minorHAnsi" w:hAnsiTheme="minorHAnsi"/>
              </w:rPr>
              <w:t>8.2</w:t>
            </w:r>
          </w:p>
        </w:tc>
        <w:tc>
          <w:tcPr>
            <w:tcW w:w="6070" w:type="dxa"/>
            <w:shd w:val="clear" w:color="auto" w:fill="auto"/>
          </w:tcPr>
          <w:p w:rsidR="00E86354" w:rsidRPr="003D7615" w:rsidRDefault="00E86354" w:rsidP="00CB14D9">
            <w:pPr>
              <w:spacing w:after="120"/>
              <w:jc w:val="left"/>
              <w:rPr>
                <w:rFonts w:asciiTheme="minorHAnsi" w:hAnsiTheme="minorHAnsi"/>
              </w:rPr>
            </w:pPr>
            <w:r w:rsidRPr="003D7615">
              <w:rPr>
                <w:rFonts w:asciiTheme="minorHAnsi" w:hAnsiTheme="minorHAnsi"/>
              </w:rPr>
              <w:t>The registered provider must have arrangements in place for a person or body independent of and external to the registered provider to hear complaints or appeals arising from the registered provider’s internal complaints and appeals process or refer students to an existing body where that body is appropriate for the complaint or appeal.</w:t>
            </w:r>
          </w:p>
        </w:tc>
        <w:tc>
          <w:tcPr>
            <w:tcW w:w="5131" w:type="dxa"/>
            <w:shd w:val="clear" w:color="auto" w:fill="auto"/>
          </w:tcPr>
          <w:p w:rsidR="008D4644" w:rsidRPr="007B71E7" w:rsidRDefault="00972F8E" w:rsidP="008D4644">
            <w:pPr>
              <w:spacing w:after="120"/>
              <w:jc w:val="left"/>
              <w:rPr>
                <w:rFonts w:asciiTheme="minorHAnsi" w:hAnsiTheme="minorHAnsi"/>
                <w:bCs/>
                <w:lang w:val="en-AU"/>
              </w:rPr>
            </w:pPr>
            <w:r w:rsidRPr="007B71E7">
              <w:rPr>
                <w:rFonts w:asciiTheme="minorHAnsi" w:hAnsiTheme="minorHAnsi"/>
              </w:rPr>
              <w:t xml:space="preserve">2.4.2 </w:t>
            </w:r>
            <w:r w:rsidRPr="007B71E7">
              <w:rPr>
                <w:rFonts w:asciiTheme="minorHAnsi" w:hAnsiTheme="minorHAnsi"/>
                <w:bCs/>
                <w:lang w:val="en-AU"/>
              </w:rPr>
              <w:t>There are policies and processes that deliver timely resolution of formal complaints and appeals against academic and administrative decisions without charge or at reasonable cost to students, and these are applied consistently, fairly and without reprisal.</w:t>
            </w:r>
          </w:p>
          <w:p w:rsidR="00E86354" w:rsidRPr="007B71E7" w:rsidRDefault="007B71E7" w:rsidP="00BD6BDE">
            <w:pPr>
              <w:spacing w:after="120"/>
              <w:ind w:left="33"/>
              <w:jc w:val="left"/>
              <w:rPr>
                <w:rFonts w:asciiTheme="minorHAnsi" w:hAnsiTheme="minorHAnsi"/>
                <w:iCs/>
                <w:lang w:val="en-AU"/>
              </w:rPr>
            </w:pPr>
            <w:r>
              <w:rPr>
                <w:rFonts w:asciiTheme="minorHAnsi" w:hAnsiTheme="minorHAnsi"/>
              </w:rPr>
              <w:t xml:space="preserve">2.4.4 </w:t>
            </w:r>
            <w:r w:rsidRPr="007B71E7">
              <w:rPr>
                <w:rFonts w:asciiTheme="minorHAnsi" w:hAnsiTheme="minorHAnsi"/>
              </w:rPr>
              <w:t>Decisions about formal complaints and appeals are recorded and the student concerned is informed in writing of the outcome and the reasons, and of further avenues of appeal where they exist and where the student could benefit.</w:t>
            </w:r>
          </w:p>
        </w:tc>
        <w:tc>
          <w:tcPr>
            <w:tcW w:w="2099" w:type="dxa"/>
            <w:shd w:val="clear" w:color="auto" w:fill="auto"/>
          </w:tcPr>
          <w:p w:rsidR="00E86354" w:rsidRPr="003D7615" w:rsidRDefault="00762D92" w:rsidP="008B78E6">
            <w:pPr>
              <w:spacing w:after="120"/>
              <w:jc w:val="left"/>
              <w:rPr>
                <w:rFonts w:asciiTheme="minorHAnsi" w:hAnsiTheme="minorHAnsi"/>
              </w:rPr>
            </w:pPr>
            <w:r w:rsidRPr="003D7615">
              <w:rPr>
                <w:rFonts w:asciiTheme="minorHAnsi" w:hAnsiTheme="minorHAnsi"/>
                <w:bCs/>
                <w:lang w:val="en-AU"/>
              </w:rPr>
              <w:t>Equivalent outcome.</w:t>
            </w:r>
            <w:r w:rsidR="00E86354" w:rsidRPr="003D7615">
              <w:rPr>
                <w:rFonts w:asciiTheme="minorHAnsi" w:hAnsiTheme="minorHAnsi"/>
                <w:bCs/>
                <w:lang w:val="en-AU"/>
              </w:rPr>
              <w:t xml:space="preserve"> </w:t>
            </w:r>
          </w:p>
        </w:tc>
      </w:tr>
      <w:tr w:rsidR="00E86354" w:rsidRPr="003D7615" w:rsidTr="00640324">
        <w:tc>
          <w:tcPr>
            <w:tcW w:w="1301" w:type="dxa"/>
            <w:shd w:val="clear" w:color="auto" w:fill="auto"/>
          </w:tcPr>
          <w:p w:rsidR="00E86354" w:rsidRPr="003D7615" w:rsidRDefault="00E86354" w:rsidP="00CB14D9">
            <w:pPr>
              <w:spacing w:after="120"/>
              <w:rPr>
                <w:rFonts w:asciiTheme="minorHAnsi" w:hAnsiTheme="minorHAnsi"/>
              </w:rPr>
            </w:pPr>
            <w:r w:rsidRPr="003D7615">
              <w:rPr>
                <w:rFonts w:asciiTheme="minorHAnsi" w:hAnsiTheme="minorHAnsi"/>
              </w:rPr>
              <w:t>8.3</w:t>
            </w:r>
          </w:p>
        </w:tc>
        <w:tc>
          <w:tcPr>
            <w:tcW w:w="6070" w:type="dxa"/>
            <w:shd w:val="clear" w:color="auto" w:fill="auto"/>
          </w:tcPr>
          <w:p w:rsidR="00E86354" w:rsidRPr="003D7615" w:rsidRDefault="00E86354" w:rsidP="00CB14D9">
            <w:pPr>
              <w:spacing w:after="120"/>
              <w:jc w:val="left"/>
              <w:rPr>
                <w:rFonts w:asciiTheme="minorHAnsi" w:hAnsiTheme="minorHAnsi"/>
              </w:rPr>
            </w:pPr>
            <w:r w:rsidRPr="003D7615">
              <w:rPr>
                <w:rFonts w:asciiTheme="minorHAnsi" w:hAnsiTheme="minorHAnsi"/>
              </w:rPr>
              <w:t>If the student is not satisfied with the result or conduct of the internal complaint handling and appeals process, the registered provider must advise the student of his or her right to access the external appeals process</w:t>
            </w:r>
            <w:r w:rsidRPr="003D7615">
              <w:rPr>
                <w:rFonts w:asciiTheme="minorHAnsi" w:hAnsiTheme="minorHAnsi"/>
                <w:b/>
              </w:rPr>
              <w:t xml:space="preserve"> </w:t>
            </w:r>
            <w:r w:rsidRPr="003D7615">
              <w:rPr>
                <w:rFonts w:asciiTheme="minorHAnsi" w:hAnsiTheme="minorHAnsi"/>
              </w:rPr>
              <w:t>at minimal or no cost.</w:t>
            </w:r>
          </w:p>
        </w:tc>
        <w:tc>
          <w:tcPr>
            <w:tcW w:w="5131" w:type="dxa"/>
            <w:shd w:val="clear" w:color="auto" w:fill="auto"/>
          </w:tcPr>
          <w:p w:rsidR="00B14094" w:rsidRDefault="00B14094" w:rsidP="00B14094">
            <w:pPr>
              <w:spacing w:after="120"/>
              <w:jc w:val="left"/>
              <w:rPr>
                <w:rFonts w:asciiTheme="minorHAnsi" w:hAnsiTheme="minorHAnsi"/>
                <w:bCs/>
                <w:lang w:val="en-AU"/>
              </w:rPr>
            </w:pPr>
            <w:r w:rsidRPr="00FD184E">
              <w:rPr>
                <w:rFonts w:asciiTheme="minorHAnsi" w:hAnsiTheme="minorHAnsi"/>
              </w:rPr>
              <w:t xml:space="preserve">2.4.2 </w:t>
            </w:r>
            <w:r w:rsidR="006D5251" w:rsidRPr="00FD184E">
              <w:rPr>
                <w:rFonts w:asciiTheme="minorHAnsi" w:hAnsiTheme="minorHAnsi"/>
                <w:bCs/>
                <w:lang w:val="en-AU"/>
              </w:rPr>
              <w:t>There are policies and processes that deliver timely resolution of formal complaints and appeals against academic and administrative decisions without charge or at reasonable cost to students, and these are applied consistently, fairly and without reprisal.</w:t>
            </w:r>
          </w:p>
          <w:p w:rsidR="007B71E7" w:rsidRPr="00FD184E" w:rsidRDefault="007B71E7" w:rsidP="00B14094">
            <w:pPr>
              <w:spacing w:after="120"/>
              <w:jc w:val="left"/>
              <w:rPr>
                <w:rFonts w:asciiTheme="minorHAnsi" w:hAnsiTheme="minorHAnsi"/>
                <w:bCs/>
                <w:lang w:val="en-AU"/>
              </w:rPr>
            </w:pPr>
            <w:r>
              <w:rPr>
                <w:rFonts w:asciiTheme="minorHAnsi" w:hAnsiTheme="minorHAnsi"/>
              </w:rPr>
              <w:t xml:space="preserve">2.4.4 </w:t>
            </w:r>
            <w:r w:rsidRPr="007B71E7">
              <w:rPr>
                <w:rFonts w:asciiTheme="minorHAnsi" w:hAnsiTheme="minorHAnsi"/>
              </w:rPr>
              <w:t>Decisions about formal complaints and appeals are recorded and the student concerned is informed in writing of the outcome and the reasons, and of further avenues of appeal where they exist and where the student could benefit.</w:t>
            </w:r>
          </w:p>
          <w:p w:rsidR="00E86354" w:rsidRPr="003D7615" w:rsidRDefault="00216347" w:rsidP="006D5251">
            <w:pPr>
              <w:spacing w:after="120"/>
              <w:jc w:val="left"/>
              <w:rPr>
                <w:rFonts w:asciiTheme="minorHAnsi" w:hAnsiTheme="minorHAnsi"/>
              </w:rPr>
            </w:pPr>
            <w:r w:rsidRPr="00FD184E">
              <w:rPr>
                <w:rFonts w:asciiTheme="minorHAnsi" w:hAnsiTheme="minorHAnsi"/>
                <w:bCs/>
                <w:lang w:val="en-AU"/>
              </w:rPr>
              <w:t xml:space="preserve">7.2.1 </w:t>
            </w:r>
            <w:r w:rsidR="006D5251" w:rsidRPr="00FD184E">
              <w:rPr>
                <w:rFonts w:asciiTheme="minorHAnsi" w:hAnsiTheme="minorHAnsi"/>
                <w:bCs/>
                <w:lang w:val="en-AU"/>
              </w:rPr>
              <w:t xml:space="preserve">Accurate, relevant and timely information for students is publicly available and accessible, including </w:t>
            </w:r>
            <w:r w:rsidR="006D5251" w:rsidRPr="00FD184E">
              <w:rPr>
                <w:rFonts w:asciiTheme="minorHAnsi" w:hAnsiTheme="minorHAnsi"/>
                <w:bCs/>
                <w:lang w:val="en-AU"/>
              </w:rPr>
              <w:lastRenderedPageBreak/>
              <w:t>access for students with special needs, to enable informed decision making about educational offerings and experiences.</w:t>
            </w:r>
          </w:p>
        </w:tc>
        <w:tc>
          <w:tcPr>
            <w:tcW w:w="2099" w:type="dxa"/>
            <w:shd w:val="clear" w:color="auto" w:fill="auto"/>
          </w:tcPr>
          <w:p w:rsidR="00E86354" w:rsidRPr="003D7615" w:rsidRDefault="008B78E6" w:rsidP="0018795B">
            <w:pPr>
              <w:spacing w:after="120"/>
              <w:jc w:val="left"/>
              <w:rPr>
                <w:rFonts w:asciiTheme="minorHAnsi" w:hAnsiTheme="minorHAnsi"/>
              </w:rPr>
            </w:pPr>
            <w:r w:rsidRPr="003D7615">
              <w:rPr>
                <w:rFonts w:asciiTheme="minorHAnsi" w:hAnsiTheme="minorHAnsi"/>
                <w:bCs/>
                <w:lang w:val="en-AU"/>
              </w:rPr>
              <w:lastRenderedPageBreak/>
              <w:t>Equivalent outcome.</w:t>
            </w:r>
            <w:r w:rsidR="00E86354" w:rsidRPr="003D7615">
              <w:rPr>
                <w:rFonts w:asciiTheme="minorHAnsi" w:hAnsiTheme="minorHAnsi"/>
                <w:bCs/>
                <w:lang w:val="en-AU"/>
              </w:rPr>
              <w:t xml:space="preserve"> </w:t>
            </w:r>
          </w:p>
        </w:tc>
      </w:tr>
      <w:tr w:rsidR="00E86354" w:rsidRPr="003D7615" w:rsidTr="00640324">
        <w:tc>
          <w:tcPr>
            <w:tcW w:w="1301" w:type="dxa"/>
            <w:shd w:val="clear" w:color="auto" w:fill="auto"/>
          </w:tcPr>
          <w:p w:rsidR="00E86354" w:rsidRPr="003D7615" w:rsidRDefault="00E86354" w:rsidP="00CB14D9">
            <w:pPr>
              <w:spacing w:after="120"/>
              <w:rPr>
                <w:rFonts w:asciiTheme="minorHAnsi" w:hAnsiTheme="minorHAnsi"/>
              </w:rPr>
            </w:pPr>
            <w:r w:rsidRPr="003D7615">
              <w:rPr>
                <w:rFonts w:asciiTheme="minorHAnsi" w:hAnsiTheme="minorHAnsi"/>
              </w:rPr>
              <w:lastRenderedPageBreak/>
              <w:t>8.4</w:t>
            </w:r>
          </w:p>
        </w:tc>
        <w:tc>
          <w:tcPr>
            <w:tcW w:w="6070" w:type="dxa"/>
            <w:shd w:val="clear" w:color="auto" w:fill="auto"/>
          </w:tcPr>
          <w:p w:rsidR="00E86354" w:rsidRPr="003D7615" w:rsidRDefault="00E86354" w:rsidP="00CB14D9">
            <w:pPr>
              <w:spacing w:after="120"/>
              <w:jc w:val="left"/>
              <w:rPr>
                <w:rFonts w:asciiTheme="minorHAnsi" w:hAnsiTheme="minorHAnsi"/>
              </w:rPr>
            </w:pPr>
            <w:bookmarkStart w:id="9" w:name="OLE_LINK16"/>
            <w:r w:rsidRPr="003D7615">
              <w:rPr>
                <w:rFonts w:asciiTheme="minorHAnsi" w:hAnsiTheme="minorHAnsi"/>
              </w:rPr>
              <w:t>If the student chooses to access the registered provider’s complaints and appeals processes as per this standard, the registered provider must maintain the student’s enrolment while the complaints and appeals process is ongoing.</w:t>
            </w:r>
            <w:bookmarkEnd w:id="9"/>
            <w:r w:rsidRPr="003D7615">
              <w:rPr>
                <w:rFonts w:asciiTheme="minorHAnsi" w:hAnsiTheme="minorHAnsi"/>
              </w:rPr>
              <w:t xml:space="preserve">  </w:t>
            </w:r>
          </w:p>
        </w:tc>
        <w:tc>
          <w:tcPr>
            <w:tcW w:w="5131" w:type="dxa"/>
            <w:shd w:val="clear" w:color="auto" w:fill="auto"/>
          </w:tcPr>
          <w:p w:rsidR="00E86354" w:rsidRPr="003D7615" w:rsidRDefault="00B14094" w:rsidP="006D5251">
            <w:pPr>
              <w:spacing w:after="120"/>
              <w:jc w:val="left"/>
              <w:rPr>
                <w:rFonts w:asciiTheme="minorHAnsi" w:hAnsiTheme="minorHAnsi"/>
                <w:bCs/>
                <w:lang w:val="en-AU"/>
              </w:rPr>
            </w:pPr>
            <w:r w:rsidRPr="00DD5C96">
              <w:rPr>
                <w:rFonts w:asciiTheme="minorHAnsi" w:hAnsiTheme="minorHAnsi"/>
              </w:rPr>
              <w:t xml:space="preserve">2.4.2 </w:t>
            </w:r>
            <w:r w:rsidR="006D5251" w:rsidRPr="00DD5C96">
              <w:rPr>
                <w:rFonts w:asciiTheme="minorHAnsi" w:hAnsiTheme="minorHAnsi"/>
                <w:bCs/>
                <w:lang w:val="en-AU"/>
              </w:rPr>
              <w:t>There are policies and processes that deliver timely resolution of formal complaints and appeals against academic and administrative decisions without charge or at reasonable cost to students, and these are applied consistently, fairly and without reprisal.</w:t>
            </w:r>
          </w:p>
        </w:tc>
        <w:tc>
          <w:tcPr>
            <w:tcW w:w="2099" w:type="dxa"/>
            <w:shd w:val="clear" w:color="auto" w:fill="auto"/>
          </w:tcPr>
          <w:p w:rsidR="00E86354" w:rsidRPr="003D7615" w:rsidRDefault="00E86354" w:rsidP="00927268">
            <w:pPr>
              <w:spacing w:after="120"/>
              <w:jc w:val="left"/>
              <w:rPr>
                <w:rFonts w:asciiTheme="minorHAnsi" w:hAnsiTheme="minorHAnsi"/>
              </w:rPr>
            </w:pPr>
            <w:r w:rsidRPr="003D7615">
              <w:rPr>
                <w:rFonts w:asciiTheme="minorHAnsi" w:hAnsiTheme="minorHAnsi"/>
              </w:rPr>
              <w:t>Equivalent outcome.</w:t>
            </w:r>
          </w:p>
        </w:tc>
      </w:tr>
      <w:tr w:rsidR="00E86354" w:rsidRPr="003D7615" w:rsidTr="00640324">
        <w:tc>
          <w:tcPr>
            <w:tcW w:w="1301" w:type="dxa"/>
            <w:shd w:val="clear" w:color="auto" w:fill="auto"/>
          </w:tcPr>
          <w:p w:rsidR="00E86354" w:rsidRPr="003D7615" w:rsidRDefault="00E86354" w:rsidP="00CB14D9">
            <w:pPr>
              <w:spacing w:after="120"/>
              <w:rPr>
                <w:rFonts w:asciiTheme="minorHAnsi" w:hAnsiTheme="minorHAnsi"/>
              </w:rPr>
            </w:pPr>
            <w:r w:rsidRPr="003D7615">
              <w:rPr>
                <w:rFonts w:asciiTheme="minorHAnsi" w:hAnsiTheme="minorHAnsi"/>
              </w:rPr>
              <w:t>8.5</w:t>
            </w:r>
          </w:p>
        </w:tc>
        <w:tc>
          <w:tcPr>
            <w:tcW w:w="6070" w:type="dxa"/>
            <w:shd w:val="clear" w:color="auto" w:fill="auto"/>
          </w:tcPr>
          <w:p w:rsidR="00E86354" w:rsidRPr="003D7615" w:rsidRDefault="00E86354" w:rsidP="00CB14D9">
            <w:pPr>
              <w:spacing w:after="120"/>
              <w:jc w:val="left"/>
              <w:rPr>
                <w:rFonts w:asciiTheme="minorHAnsi" w:hAnsiTheme="minorHAnsi"/>
              </w:rPr>
            </w:pPr>
            <w:r w:rsidRPr="003D7615">
              <w:rPr>
                <w:rFonts w:asciiTheme="minorHAnsi" w:hAnsiTheme="minorHAnsi"/>
              </w:rPr>
              <w:t xml:space="preserve">If the internal or any external complaint handling or appeal process results in a decision that supports the student, the registered provider must immediately implement any decision and/or corrective and preventative </w:t>
            </w:r>
            <w:proofErr w:type="gramStart"/>
            <w:r w:rsidRPr="003D7615">
              <w:rPr>
                <w:rFonts w:asciiTheme="minorHAnsi" w:hAnsiTheme="minorHAnsi"/>
              </w:rPr>
              <w:t>action required and advise</w:t>
            </w:r>
            <w:proofErr w:type="gramEnd"/>
            <w:r w:rsidRPr="003D7615">
              <w:rPr>
                <w:rFonts w:asciiTheme="minorHAnsi" w:hAnsiTheme="minorHAnsi"/>
              </w:rPr>
              <w:t xml:space="preserve"> the student of the outcome.</w:t>
            </w:r>
          </w:p>
        </w:tc>
        <w:tc>
          <w:tcPr>
            <w:tcW w:w="5131" w:type="dxa"/>
            <w:shd w:val="clear" w:color="auto" w:fill="auto"/>
          </w:tcPr>
          <w:p w:rsidR="00E86354" w:rsidRPr="00DD5C96" w:rsidRDefault="00E86354" w:rsidP="00116569">
            <w:pPr>
              <w:spacing w:after="120"/>
              <w:jc w:val="left"/>
              <w:rPr>
                <w:rFonts w:asciiTheme="minorHAnsi" w:hAnsiTheme="minorHAnsi"/>
                <w:bCs/>
                <w:lang w:val="en-AU"/>
              </w:rPr>
            </w:pPr>
            <w:r w:rsidRPr="00DD5C96">
              <w:rPr>
                <w:rFonts w:asciiTheme="minorHAnsi" w:hAnsiTheme="minorHAnsi"/>
              </w:rPr>
              <w:t xml:space="preserve">2.4.5 </w:t>
            </w:r>
            <w:r w:rsidR="006D5251" w:rsidRPr="00DD5C96">
              <w:rPr>
                <w:rFonts w:asciiTheme="minorHAnsi" w:hAnsiTheme="minorHAnsi"/>
                <w:bCs/>
                <w:lang w:val="en-AU"/>
              </w:rPr>
              <w:t>If a formal complaint or appeal is upheld, any action required is initiated promptly.</w:t>
            </w:r>
          </w:p>
          <w:p w:rsidR="00E86354" w:rsidRPr="003D7615" w:rsidRDefault="00B14094" w:rsidP="006D5251">
            <w:pPr>
              <w:spacing w:after="120"/>
              <w:jc w:val="left"/>
              <w:rPr>
                <w:rFonts w:asciiTheme="minorHAnsi" w:hAnsiTheme="minorHAnsi"/>
              </w:rPr>
            </w:pPr>
            <w:r w:rsidRPr="00DD5C96">
              <w:rPr>
                <w:rFonts w:asciiTheme="minorHAnsi" w:hAnsiTheme="minorHAnsi"/>
              </w:rPr>
              <w:t xml:space="preserve">2.4.4 </w:t>
            </w:r>
            <w:r w:rsidR="006D5251" w:rsidRPr="00DD5C96">
              <w:rPr>
                <w:rFonts w:asciiTheme="minorHAnsi" w:hAnsiTheme="minorHAnsi"/>
                <w:bCs/>
                <w:lang w:val="en-AU"/>
              </w:rPr>
              <w:t>Decisions about formal complaints and appeals are recorded and the student concerned is informed in writing of the outcome and the reasons, and of further avenues of appeal where they exist and where the student could benefit.</w:t>
            </w:r>
          </w:p>
        </w:tc>
        <w:tc>
          <w:tcPr>
            <w:tcW w:w="2099" w:type="dxa"/>
            <w:shd w:val="clear" w:color="auto" w:fill="auto"/>
          </w:tcPr>
          <w:p w:rsidR="00E86354" w:rsidRPr="003D7615" w:rsidRDefault="00E86354" w:rsidP="00374ECA">
            <w:pPr>
              <w:spacing w:after="120"/>
              <w:jc w:val="left"/>
              <w:rPr>
                <w:rFonts w:asciiTheme="minorHAnsi" w:hAnsiTheme="minorHAnsi"/>
              </w:rPr>
            </w:pPr>
            <w:r w:rsidRPr="003D7615">
              <w:rPr>
                <w:rFonts w:asciiTheme="minorHAnsi" w:hAnsiTheme="minorHAnsi"/>
              </w:rPr>
              <w:t>Equivalent outcome.</w:t>
            </w:r>
          </w:p>
        </w:tc>
      </w:tr>
      <w:tr w:rsidR="00E86354" w:rsidRPr="003D7615" w:rsidTr="00640324">
        <w:tc>
          <w:tcPr>
            <w:tcW w:w="14601" w:type="dxa"/>
            <w:gridSpan w:val="4"/>
            <w:shd w:val="clear" w:color="auto" w:fill="F2F2F2" w:themeFill="background1" w:themeFillShade="F2"/>
          </w:tcPr>
          <w:p w:rsidR="00E86354" w:rsidRPr="003D7615" w:rsidRDefault="00F0297E" w:rsidP="009E236C">
            <w:pPr>
              <w:spacing w:after="120"/>
              <w:jc w:val="left"/>
              <w:rPr>
                <w:rFonts w:asciiTheme="minorHAnsi" w:hAnsiTheme="minorHAnsi"/>
                <w:b/>
              </w:rPr>
            </w:pPr>
            <w:r w:rsidRPr="003D7615">
              <w:rPr>
                <w:rFonts w:asciiTheme="minorHAnsi" w:hAnsiTheme="minorHAnsi"/>
                <w:b/>
              </w:rPr>
              <w:t>National Code</w:t>
            </w:r>
            <w:r w:rsidR="00F92A6B" w:rsidRPr="003D7615">
              <w:rPr>
                <w:rFonts w:asciiTheme="minorHAnsi" w:hAnsiTheme="minorHAnsi"/>
                <w:b/>
              </w:rPr>
              <w:t xml:space="preserve"> </w:t>
            </w:r>
            <w:r w:rsidR="00E86354" w:rsidRPr="003D7615">
              <w:rPr>
                <w:rFonts w:asciiTheme="minorHAnsi" w:hAnsiTheme="minorHAnsi"/>
                <w:b/>
              </w:rPr>
              <w:t>Standard 9 – Completion within the expected duration of study</w:t>
            </w:r>
          </w:p>
        </w:tc>
      </w:tr>
      <w:tr w:rsidR="00E86354" w:rsidRPr="003D7615" w:rsidTr="00640324">
        <w:tc>
          <w:tcPr>
            <w:tcW w:w="1301" w:type="dxa"/>
          </w:tcPr>
          <w:p w:rsidR="00E86354" w:rsidRPr="003D7615" w:rsidRDefault="00E86354" w:rsidP="00CB14D9">
            <w:pPr>
              <w:spacing w:after="120"/>
              <w:rPr>
                <w:rFonts w:asciiTheme="minorHAnsi" w:hAnsiTheme="minorHAnsi"/>
              </w:rPr>
            </w:pPr>
            <w:r w:rsidRPr="003D7615">
              <w:rPr>
                <w:rFonts w:asciiTheme="minorHAnsi" w:hAnsiTheme="minorHAnsi"/>
              </w:rPr>
              <w:t>9.1</w:t>
            </w:r>
          </w:p>
        </w:tc>
        <w:tc>
          <w:tcPr>
            <w:tcW w:w="6070" w:type="dxa"/>
          </w:tcPr>
          <w:p w:rsidR="00E86354" w:rsidRPr="003D7615" w:rsidRDefault="00E86354" w:rsidP="00CB14D9">
            <w:pPr>
              <w:tabs>
                <w:tab w:val="num" w:pos="1440"/>
              </w:tabs>
              <w:spacing w:after="120"/>
              <w:jc w:val="left"/>
              <w:rPr>
                <w:rFonts w:asciiTheme="minorHAnsi" w:hAnsiTheme="minorHAnsi"/>
              </w:rPr>
            </w:pPr>
            <w:r w:rsidRPr="003D7615">
              <w:rPr>
                <w:rFonts w:asciiTheme="minorHAnsi" w:hAnsiTheme="minorHAnsi"/>
              </w:rPr>
              <w:t xml:space="preserve">The registered provider must have and implement documented policies and procedures for monitoring the progress of each student to ensure that at all times the student is in a position to complete the course within the expected duration as specified on the student’s </w:t>
            </w:r>
            <w:proofErr w:type="spellStart"/>
            <w:r w:rsidRPr="003D7615">
              <w:rPr>
                <w:rFonts w:asciiTheme="minorHAnsi" w:hAnsiTheme="minorHAnsi"/>
              </w:rPr>
              <w:t>CoE</w:t>
            </w:r>
            <w:proofErr w:type="spellEnd"/>
            <w:r w:rsidRPr="003D7615">
              <w:rPr>
                <w:rFonts w:asciiTheme="minorHAnsi" w:hAnsiTheme="minorHAnsi"/>
              </w:rPr>
              <w:t>. In monitoring this enrolment load, the registered provider must ensure that in each compulsory study period for a course, the student is studying at least one unit that is not by distance or online learning.</w:t>
            </w:r>
          </w:p>
        </w:tc>
        <w:tc>
          <w:tcPr>
            <w:tcW w:w="5131" w:type="dxa"/>
            <w:shd w:val="clear" w:color="auto" w:fill="auto"/>
          </w:tcPr>
          <w:p w:rsidR="00E86354" w:rsidRPr="003D7615" w:rsidRDefault="00E86354" w:rsidP="00CB14D9">
            <w:pPr>
              <w:spacing w:after="120"/>
              <w:jc w:val="left"/>
              <w:rPr>
                <w:rFonts w:asciiTheme="minorHAnsi" w:hAnsiTheme="minorHAnsi"/>
              </w:rPr>
            </w:pPr>
          </w:p>
        </w:tc>
        <w:tc>
          <w:tcPr>
            <w:tcW w:w="2099" w:type="dxa"/>
            <w:shd w:val="clear" w:color="auto" w:fill="auto"/>
          </w:tcPr>
          <w:p w:rsidR="00E86354" w:rsidRPr="003D7615" w:rsidRDefault="001A19B8" w:rsidP="00050A74">
            <w:pPr>
              <w:spacing w:after="120"/>
              <w:jc w:val="left"/>
              <w:rPr>
                <w:rFonts w:asciiTheme="minorHAnsi" w:hAnsiTheme="minorHAnsi"/>
              </w:rPr>
            </w:pPr>
            <w:r w:rsidRPr="003D7615">
              <w:rPr>
                <w:rFonts w:asciiTheme="minorHAnsi" w:hAnsiTheme="minorHAnsi"/>
              </w:rPr>
              <w:t>Immigration-related outcome that is not directly related to the quality of education and hence the Framework.</w:t>
            </w:r>
          </w:p>
        </w:tc>
      </w:tr>
      <w:tr w:rsidR="00E86354" w:rsidRPr="003D7615" w:rsidTr="00640324">
        <w:tc>
          <w:tcPr>
            <w:tcW w:w="1301" w:type="dxa"/>
          </w:tcPr>
          <w:p w:rsidR="00E86354" w:rsidRPr="003D7615" w:rsidRDefault="00E86354" w:rsidP="00CB14D9">
            <w:pPr>
              <w:spacing w:after="120"/>
              <w:rPr>
                <w:rFonts w:asciiTheme="minorHAnsi" w:hAnsiTheme="minorHAnsi"/>
              </w:rPr>
            </w:pPr>
            <w:r w:rsidRPr="003D7615">
              <w:rPr>
                <w:rFonts w:asciiTheme="minorHAnsi" w:hAnsiTheme="minorHAnsi"/>
              </w:rPr>
              <w:t>9.2</w:t>
            </w:r>
          </w:p>
        </w:tc>
        <w:tc>
          <w:tcPr>
            <w:tcW w:w="6070" w:type="dxa"/>
          </w:tcPr>
          <w:p w:rsidR="00E86354" w:rsidRPr="003D7615" w:rsidRDefault="00E86354" w:rsidP="00CB14D9">
            <w:pPr>
              <w:tabs>
                <w:tab w:val="num" w:pos="1440"/>
              </w:tabs>
              <w:spacing w:after="120"/>
              <w:jc w:val="left"/>
              <w:rPr>
                <w:rFonts w:asciiTheme="minorHAnsi" w:hAnsiTheme="minorHAnsi"/>
              </w:rPr>
            </w:pPr>
            <w:r w:rsidRPr="003D7615">
              <w:rPr>
                <w:rFonts w:asciiTheme="minorHAnsi" w:hAnsiTheme="minorHAnsi"/>
              </w:rPr>
              <w:t xml:space="preserve">The registered provider may only extend the duration of the student’s study where it is clear that the student will not complete the course within the expected duration, as specified on the student’s </w:t>
            </w:r>
            <w:proofErr w:type="spellStart"/>
            <w:r w:rsidRPr="003D7615">
              <w:rPr>
                <w:rFonts w:asciiTheme="minorHAnsi" w:hAnsiTheme="minorHAnsi"/>
              </w:rPr>
              <w:t>CoE</w:t>
            </w:r>
            <w:proofErr w:type="spellEnd"/>
            <w:r w:rsidRPr="003D7615">
              <w:rPr>
                <w:rFonts w:asciiTheme="minorHAnsi" w:hAnsiTheme="minorHAnsi"/>
              </w:rPr>
              <w:t>, as the result of:</w:t>
            </w:r>
          </w:p>
          <w:p w:rsidR="00E86354" w:rsidRPr="003D7615" w:rsidRDefault="00E86354" w:rsidP="00CB14D9">
            <w:pPr>
              <w:spacing w:after="120"/>
              <w:ind w:left="990" w:hanging="440"/>
              <w:rPr>
                <w:rFonts w:asciiTheme="minorHAnsi" w:hAnsiTheme="minorHAnsi"/>
              </w:rPr>
            </w:pPr>
            <w:r w:rsidRPr="003D7615">
              <w:rPr>
                <w:rFonts w:asciiTheme="minorHAnsi" w:hAnsiTheme="minorHAnsi"/>
              </w:rPr>
              <w:t>a.</w:t>
            </w:r>
            <w:r w:rsidRPr="003D7615">
              <w:rPr>
                <w:rFonts w:asciiTheme="minorHAnsi" w:hAnsiTheme="minorHAnsi"/>
              </w:rPr>
              <w:tab/>
              <w:t xml:space="preserve">compassionate or compelling circumstances (e.g. </w:t>
            </w:r>
            <w:r w:rsidRPr="003D7615">
              <w:rPr>
                <w:rFonts w:asciiTheme="minorHAnsi" w:hAnsiTheme="minorHAnsi"/>
              </w:rPr>
              <w:lastRenderedPageBreak/>
              <w:t>illness where a medical certificate states that the student was unable to attend classes or where the registered provider was unable to offer a pre-requisite unit)</w:t>
            </w:r>
          </w:p>
          <w:p w:rsidR="00E86354" w:rsidRPr="003D7615" w:rsidRDefault="00E86354" w:rsidP="00CB14D9">
            <w:pPr>
              <w:spacing w:after="120"/>
              <w:ind w:left="990" w:hanging="440"/>
              <w:rPr>
                <w:rFonts w:asciiTheme="minorHAnsi" w:hAnsiTheme="minorHAnsi"/>
              </w:rPr>
            </w:pPr>
            <w:r w:rsidRPr="003D7615">
              <w:rPr>
                <w:rFonts w:asciiTheme="minorHAnsi" w:hAnsiTheme="minorHAnsi"/>
              </w:rPr>
              <w:t>b.</w:t>
            </w:r>
            <w:r w:rsidRPr="003D7615">
              <w:rPr>
                <w:rFonts w:asciiTheme="minorHAnsi" w:hAnsiTheme="minorHAnsi"/>
              </w:rPr>
              <w:tab/>
              <w:t>the registered provider implementing its intervention strategy for students who were at risk of not meeting satisfactory course progress, or</w:t>
            </w:r>
          </w:p>
          <w:p w:rsidR="00E86354" w:rsidRPr="003D7615" w:rsidRDefault="00E86354" w:rsidP="00CB14D9">
            <w:pPr>
              <w:spacing w:after="120"/>
              <w:ind w:left="990" w:hanging="440"/>
              <w:rPr>
                <w:rFonts w:asciiTheme="minorHAnsi" w:hAnsiTheme="minorHAnsi"/>
              </w:rPr>
            </w:pPr>
            <w:proofErr w:type="gramStart"/>
            <w:r w:rsidRPr="003D7615">
              <w:rPr>
                <w:rFonts w:asciiTheme="minorHAnsi" w:hAnsiTheme="minorHAnsi"/>
              </w:rPr>
              <w:t>c</w:t>
            </w:r>
            <w:proofErr w:type="gramEnd"/>
            <w:r w:rsidRPr="003D7615">
              <w:rPr>
                <w:rFonts w:asciiTheme="minorHAnsi" w:hAnsiTheme="minorHAnsi"/>
              </w:rPr>
              <w:t>.</w:t>
            </w:r>
            <w:r w:rsidRPr="003D7615">
              <w:rPr>
                <w:rFonts w:asciiTheme="minorHAnsi" w:hAnsiTheme="minorHAnsi"/>
              </w:rPr>
              <w:tab/>
              <w:t>an approved deferment or suspension of study has been granted under Standard 13.</w:t>
            </w:r>
          </w:p>
        </w:tc>
        <w:tc>
          <w:tcPr>
            <w:tcW w:w="5131" w:type="dxa"/>
            <w:shd w:val="clear" w:color="auto" w:fill="auto"/>
          </w:tcPr>
          <w:p w:rsidR="00E86354" w:rsidRPr="003D7615" w:rsidRDefault="00E86354" w:rsidP="00CB14D9">
            <w:pPr>
              <w:spacing w:after="120"/>
              <w:jc w:val="left"/>
              <w:rPr>
                <w:rFonts w:asciiTheme="minorHAnsi" w:hAnsiTheme="minorHAnsi"/>
              </w:rPr>
            </w:pPr>
          </w:p>
        </w:tc>
        <w:tc>
          <w:tcPr>
            <w:tcW w:w="2099" w:type="dxa"/>
            <w:shd w:val="clear" w:color="auto" w:fill="auto"/>
          </w:tcPr>
          <w:p w:rsidR="00E86354" w:rsidRPr="003D7615" w:rsidRDefault="001A19B8" w:rsidP="00050A74">
            <w:pPr>
              <w:spacing w:after="120"/>
              <w:jc w:val="left"/>
              <w:rPr>
                <w:rFonts w:asciiTheme="minorHAnsi" w:hAnsiTheme="minorHAnsi"/>
              </w:rPr>
            </w:pPr>
            <w:r w:rsidRPr="003D7615">
              <w:rPr>
                <w:rFonts w:asciiTheme="minorHAnsi" w:hAnsiTheme="minorHAnsi"/>
              </w:rPr>
              <w:t xml:space="preserve">Immigration-related outcome that is not directly related to the quality of education and hence </w:t>
            </w:r>
            <w:r w:rsidRPr="003D7615">
              <w:rPr>
                <w:rFonts w:asciiTheme="minorHAnsi" w:hAnsiTheme="minorHAnsi"/>
              </w:rPr>
              <w:lastRenderedPageBreak/>
              <w:t>the Framework.</w:t>
            </w:r>
          </w:p>
        </w:tc>
      </w:tr>
      <w:tr w:rsidR="00E86354" w:rsidRPr="003D7615" w:rsidTr="00640324">
        <w:tc>
          <w:tcPr>
            <w:tcW w:w="1301" w:type="dxa"/>
          </w:tcPr>
          <w:p w:rsidR="00E86354" w:rsidRPr="003D7615" w:rsidRDefault="00E86354" w:rsidP="00CB14D9">
            <w:pPr>
              <w:spacing w:after="120"/>
              <w:rPr>
                <w:rFonts w:asciiTheme="minorHAnsi" w:hAnsiTheme="minorHAnsi"/>
              </w:rPr>
            </w:pPr>
            <w:r w:rsidRPr="003D7615">
              <w:rPr>
                <w:rFonts w:asciiTheme="minorHAnsi" w:hAnsiTheme="minorHAnsi"/>
              </w:rPr>
              <w:lastRenderedPageBreak/>
              <w:t>9.3</w:t>
            </w:r>
          </w:p>
        </w:tc>
        <w:tc>
          <w:tcPr>
            <w:tcW w:w="6070" w:type="dxa"/>
          </w:tcPr>
          <w:p w:rsidR="00E86354" w:rsidRPr="003D7615" w:rsidRDefault="00E86354" w:rsidP="00CB14D9">
            <w:pPr>
              <w:tabs>
                <w:tab w:val="num" w:pos="1440"/>
              </w:tabs>
              <w:spacing w:after="120"/>
              <w:jc w:val="left"/>
              <w:rPr>
                <w:rFonts w:asciiTheme="minorHAnsi" w:hAnsiTheme="minorHAnsi"/>
              </w:rPr>
            </w:pPr>
            <w:r w:rsidRPr="003D7615">
              <w:rPr>
                <w:rFonts w:asciiTheme="minorHAnsi" w:hAnsiTheme="minorHAnsi"/>
              </w:rPr>
              <w:t xml:space="preserve">Where there is a variation in the student’s enrolment load which may affect the student’s expected duration of study in accordance with 9.2, the registered provider is to record this variation and the reasons for it on the student file. The registered provider must correctly report the student via PRISMS and/or issue a new </w:t>
            </w:r>
            <w:proofErr w:type="spellStart"/>
            <w:r w:rsidRPr="003D7615">
              <w:rPr>
                <w:rFonts w:asciiTheme="minorHAnsi" w:hAnsiTheme="minorHAnsi"/>
              </w:rPr>
              <w:t>CoE</w:t>
            </w:r>
            <w:proofErr w:type="spellEnd"/>
            <w:r w:rsidRPr="003D7615">
              <w:rPr>
                <w:rFonts w:asciiTheme="minorHAnsi" w:hAnsiTheme="minorHAnsi"/>
              </w:rPr>
              <w:t xml:space="preserve"> when the student can only account for the variation/s by extending his or her expected duration of study. </w:t>
            </w:r>
          </w:p>
        </w:tc>
        <w:tc>
          <w:tcPr>
            <w:tcW w:w="5131" w:type="dxa"/>
            <w:shd w:val="clear" w:color="auto" w:fill="auto"/>
          </w:tcPr>
          <w:p w:rsidR="00E86354" w:rsidRPr="003D7615" w:rsidRDefault="00E86354" w:rsidP="00CB14D9">
            <w:pPr>
              <w:spacing w:after="120"/>
              <w:jc w:val="left"/>
              <w:rPr>
                <w:rFonts w:asciiTheme="minorHAnsi" w:hAnsiTheme="minorHAnsi"/>
              </w:rPr>
            </w:pPr>
          </w:p>
        </w:tc>
        <w:tc>
          <w:tcPr>
            <w:tcW w:w="2099" w:type="dxa"/>
            <w:shd w:val="clear" w:color="auto" w:fill="auto"/>
          </w:tcPr>
          <w:p w:rsidR="00E86354" w:rsidRPr="003D7615" w:rsidRDefault="001A19B8" w:rsidP="00050A74">
            <w:pPr>
              <w:spacing w:after="120"/>
              <w:jc w:val="left"/>
              <w:rPr>
                <w:rFonts w:asciiTheme="minorHAnsi" w:hAnsiTheme="minorHAnsi"/>
              </w:rPr>
            </w:pPr>
            <w:r w:rsidRPr="003D7615">
              <w:rPr>
                <w:rFonts w:asciiTheme="minorHAnsi" w:hAnsiTheme="minorHAnsi"/>
              </w:rPr>
              <w:t>Immigration-related outcome that is not directly related to the quality of education and hence the Framework.</w:t>
            </w:r>
          </w:p>
        </w:tc>
      </w:tr>
      <w:tr w:rsidR="00E86354" w:rsidRPr="003D7615" w:rsidTr="00640324">
        <w:tc>
          <w:tcPr>
            <w:tcW w:w="1301" w:type="dxa"/>
          </w:tcPr>
          <w:p w:rsidR="00E86354" w:rsidRPr="003D7615" w:rsidRDefault="00E86354" w:rsidP="00CB14D9">
            <w:pPr>
              <w:spacing w:after="120"/>
              <w:rPr>
                <w:rFonts w:asciiTheme="minorHAnsi" w:hAnsiTheme="minorHAnsi"/>
              </w:rPr>
            </w:pPr>
            <w:r w:rsidRPr="003D7615">
              <w:rPr>
                <w:rFonts w:asciiTheme="minorHAnsi" w:hAnsiTheme="minorHAnsi"/>
              </w:rPr>
              <w:t>9.4</w:t>
            </w:r>
          </w:p>
        </w:tc>
        <w:tc>
          <w:tcPr>
            <w:tcW w:w="6070" w:type="dxa"/>
          </w:tcPr>
          <w:p w:rsidR="00E86354" w:rsidRPr="003D7615" w:rsidRDefault="00E86354" w:rsidP="00CB14D9">
            <w:pPr>
              <w:tabs>
                <w:tab w:val="num" w:pos="1440"/>
              </w:tabs>
              <w:spacing w:after="120"/>
              <w:jc w:val="left"/>
              <w:rPr>
                <w:rFonts w:asciiTheme="minorHAnsi" w:hAnsiTheme="minorHAnsi"/>
              </w:rPr>
            </w:pPr>
            <w:r w:rsidRPr="003D7615">
              <w:rPr>
                <w:rFonts w:asciiTheme="minorHAnsi" w:hAnsiTheme="minorHAnsi"/>
              </w:rPr>
              <w:t xml:space="preserve">The registered provider may allow the student to undertake no more than 25 per cent of the student’s total course by distance and/or online learning. However, the registered provider must not enrol the student exclusively in distance or online learning units in any compulsory study period.  </w:t>
            </w:r>
          </w:p>
        </w:tc>
        <w:tc>
          <w:tcPr>
            <w:tcW w:w="5131" w:type="dxa"/>
            <w:shd w:val="clear" w:color="auto" w:fill="auto"/>
          </w:tcPr>
          <w:p w:rsidR="00E86354" w:rsidRPr="003D7615" w:rsidRDefault="00E86354" w:rsidP="00CB14D9">
            <w:pPr>
              <w:spacing w:after="120"/>
              <w:jc w:val="left"/>
              <w:rPr>
                <w:rFonts w:asciiTheme="minorHAnsi" w:hAnsiTheme="minorHAnsi"/>
              </w:rPr>
            </w:pPr>
          </w:p>
        </w:tc>
        <w:tc>
          <w:tcPr>
            <w:tcW w:w="2099" w:type="dxa"/>
            <w:shd w:val="clear" w:color="auto" w:fill="auto"/>
          </w:tcPr>
          <w:p w:rsidR="00E86354" w:rsidRPr="003D7615" w:rsidRDefault="001A19B8" w:rsidP="00050A74">
            <w:pPr>
              <w:spacing w:after="120"/>
              <w:jc w:val="left"/>
              <w:rPr>
                <w:rFonts w:asciiTheme="minorHAnsi" w:hAnsiTheme="minorHAnsi"/>
              </w:rPr>
            </w:pPr>
            <w:r w:rsidRPr="003D7615">
              <w:rPr>
                <w:rFonts w:asciiTheme="minorHAnsi" w:hAnsiTheme="minorHAnsi"/>
              </w:rPr>
              <w:t>Immigration-related outcome that is not directly related to the quality of education and hence the Framework.</w:t>
            </w:r>
          </w:p>
        </w:tc>
      </w:tr>
      <w:tr w:rsidR="00E86354" w:rsidRPr="003D7615" w:rsidTr="00640324">
        <w:tc>
          <w:tcPr>
            <w:tcW w:w="1301" w:type="dxa"/>
          </w:tcPr>
          <w:p w:rsidR="00E86354" w:rsidRPr="003D7615" w:rsidRDefault="00E86354" w:rsidP="00CB14D9">
            <w:pPr>
              <w:spacing w:after="120"/>
              <w:rPr>
                <w:rFonts w:asciiTheme="minorHAnsi" w:hAnsiTheme="minorHAnsi"/>
              </w:rPr>
            </w:pPr>
            <w:r w:rsidRPr="003D7615">
              <w:rPr>
                <w:rFonts w:asciiTheme="minorHAnsi" w:hAnsiTheme="minorHAnsi"/>
              </w:rPr>
              <w:t>9.5</w:t>
            </w:r>
          </w:p>
        </w:tc>
        <w:tc>
          <w:tcPr>
            <w:tcW w:w="6070" w:type="dxa"/>
          </w:tcPr>
          <w:p w:rsidR="00E86354" w:rsidRPr="003D7615" w:rsidRDefault="00E86354" w:rsidP="00CB14D9">
            <w:pPr>
              <w:tabs>
                <w:tab w:val="num" w:pos="1440"/>
              </w:tabs>
              <w:spacing w:after="120"/>
              <w:jc w:val="left"/>
              <w:rPr>
                <w:rFonts w:asciiTheme="minorHAnsi" w:hAnsiTheme="minorHAnsi"/>
              </w:rPr>
            </w:pPr>
            <w:r w:rsidRPr="003D7615">
              <w:rPr>
                <w:rFonts w:asciiTheme="minorHAnsi" w:hAnsiTheme="minorHAnsi"/>
              </w:rPr>
              <w:t xml:space="preserve">Except in the circumstances specified in 9.2, the expected duration of study specified in the student’s </w:t>
            </w:r>
            <w:proofErr w:type="spellStart"/>
            <w:r w:rsidRPr="003D7615">
              <w:rPr>
                <w:rFonts w:asciiTheme="minorHAnsi" w:hAnsiTheme="minorHAnsi"/>
              </w:rPr>
              <w:t>CoE</w:t>
            </w:r>
            <w:proofErr w:type="spellEnd"/>
            <w:r w:rsidRPr="003D7615">
              <w:rPr>
                <w:rFonts w:asciiTheme="minorHAnsi" w:hAnsiTheme="minorHAnsi"/>
              </w:rPr>
              <w:t xml:space="preserve"> must not exceed the CRICOS registered course duration. </w:t>
            </w:r>
          </w:p>
        </w:tc>
        <w:tc>
          <w:tcPr>
            <w:tcW w:w="5131" w:type="dxa"/>
            <w:shd w:val="clear" w:color="auto" w:fill="auto"/>
          </w:tcPr>
          <w:p w:rsidR="00E86354" w:rsidRPr="003D7615" w:rsidRDefault="00E86354" w:rsidP="00CB14D9">
            <w:pPr>
              <w:spacing w:after="120"/>
              <w:jc w:val="left"/>
              <w:rPr>
                <w:rFonts w:asciiTheme="minorHAnsi" w:hAnsiTheme="minorHAnsi"/>
              </w:rPr>
            </w:pPr>
          </w:p>
        </w:tc>
        <w:tc>
          <w:tcPr>
            <w:tcW w:w="2099" w:type="dxa"/>
            <w:shd w:val="clear" w:color="auto" w:fill="auto"/>
          </w:tcPr>
          <w:p w:rsidR="00E86354" w:rsidRPr="003D7615" w:rsidRDefault="001A19B8" w:rsidP="00050A74">
            <w:pPr>
              <w:spacing w:after="120"/>
              <w:jc w:val="left"/>
              <w:rPr>
                <w:rFonts w:asciiTheme="minorHAnsi" w:hAnsiTheme="minorHAnsi"/>
              </w:rPr>
            </w:pPr>
            <w:r w:rsidRPr="003D7615">
              <w:rPr>
                <w:rFonts w:asciiTheme="minorHAnsi" w:hAnsiTheme="minorHAnsi"/>
              </w:rPr>
              <w:t>Immigration-related outcome that is not directly related to the quality of education and hence the Framework.</w:t>
            </w:r>
          </w:p>
        </w:tc>
      </w:tr>
      <w:tr w:rsidR="00E86354" w:rsidRPr="003D7615" w:rsidTr="00640324">
        <w:tc>
          <w:tcPr>
            <w:tcW w:w="14601" w:type="dxa"/>
            <w:gridSpan w:val="4"/>
            <w:shd w:val="clear" w:color="auto" w:fill="F2F2F2" w:themeFill="background1" w:themeFillShade="F2"/>
          </w:tcPr>
          <w:p w:rsidR="00E86354" w:rsidRPr="003D7615" w:rsidRDefault="00F0297E" w:rsidP="009E236C">
            <w:pPr>
              <w:spacing w:after="120"/>
              <w:jc w:val="left"/>
              <w:rPr>
                <w:rFonts w:asciiTheme="minorHAnsi" w:hAnsiTheme="minorHAnsi"/>
                <w:b/>
              </w:rPr>
            </w:pPr>
            <w:r w:rsidRPr="003D7615">
              <w:rPr>
                <w:rFonts w:asciiTheme="minorHAnsi" w:hAnsiTheme="minorHAnsi"/>
                <w:b/>
              </w:rPr>
              <w:t>National Code</w:t>
            </w:r>
            <w:r w:rsidR="00F92A6B" w:rsidRPr="003D7615">
              <w:rPr>
                <w:rFonts w:asciiTheme="minorHAnsi" w:hAnsiTheme="minorHAnsi"/>
                <w:b/>
              </w:rPr>
              <w:t xml:space="preserve"> </w:t>
            </w:r>
            <w:r w:rsidR="00E86354" w:rsidRPr="003D7615">
              <w:rPr>
                <w:rFonts w:asciiTheme="minorHAnsi" w:hAnsiTheme="minorHAnsi"/>
                <w:b/>
              </w:rPr>
              <w:t>Standard 10 – Monitoring course progress</w:t>
            </w:r>
            <w:r w:rsidR="00E86354" w:rsidRPr="003D7615">
              <w:rPr>
                <w:rFonts w:asciiTheme="minorHAnsi" w:hAnsiTheme="minorHAnsi"/>
                <w:b/>
              </w:rPr>
              <w:tab/>
            </w:r>
          </w:p>
        </w:tc>
      </w:tr>
      <w:tr w:rsidR="00E86354" w:rsidRPr="003D7615" w:rsidTr="00640324">
        <w:tc>
          <w:tcPr>
            <w:tcW w:w="1301" w:type="dxa"/>
            <w:shd w:val="clear" w:color="auto" w:fill="auto"/>
          </w:tcPr>
          <w:p w:rsidR="00E86354" w:rsidRPr="003D7615" w:rsidRDefault="00E86354" w:rsidP="00CB14D9">
            <w:pPr>
              <w:spacing w:after="120"/>
              <w:rPr>
                <w:rFonts w:asciiTheme="minorHAnsi" w:hAnsiTheme="minorHAnsi"/>
              </w:rPr>
            </w:pPr>
            <w:r w:rsidRPr="003D7615">
              <w:rPr>
                <w:rFonts w:asciiTheme="minorHAnsi" w:hAnsiTheme="minorHAnsi"/>
              </w:rPr>
              <w:lastRenderedPageBreak/>
              <w:t>10.1</w:t>
            </w:r>
          </w:p>
        </w:tc>
        <w:tc>
          <w:tcPr>
            <w:tcW w:w="6070" w:type="dxa"/>
            <w:shd w:val="clear" w:color="auto" w:fill="auto"/>
          </w:tcPr>
          <w:p w:rsidR="00E86354" w:rsidRPr="003D7615" w:rsidRDefault="00E86354" w:rsidP="00CB14D9">
            <w:pPr>
              <w:spacing w:after="120"/>
              <w:jc w:val="left"/>
              <w:rPr>
                <w:rFonts w:asciiTheme="minorHAnsi" w:hAnsiTheme="minorHAnsi"/>
              </w:rPr>
            </w:pPr>
            <w:r w:rsidRPr="003D7615">
              <w:rPr>
                <w:rFonts w:asciiTheme="minorHAnsi" w:hAnsiTheme="minorHAnsi"/>
              </w:rPr>
              <w:t xml:space="preserve">The registered provider must </w:t>
            </w:r>
            <w:proofErr w:type="gramStart"/>
            <w:r w:rsidRPr="003D7615">
              <w:rPr>
                <w:rFonts w:asciiTheme="minorHAnsi" w:hAnsiTheme="minorHAnsi"/>
              </w:rPr>
              <w:t>monitor,</w:t>
            </w:r>
            <w:proofErr w:type="gramEnd"/>
            <w:r w:rsidRPr="003D7615">
              <w:rPr>
                <w:rFonts w:asciiTheme="minorHAnsi" w:hAnsiTheme="minorHAnsi"/>
              </w:rPr>
              <w:t xml:space="preserve"> record and assess the course progress of each student for each unit of the course for which the student is enrolled in accordance with the registered provider’s documented course progress policies and procedures.</w:t>
            </w:r>
          </w:p>
        </w:tc>
        <w:tc>
          <w:tcPr>
            <w:tcW w:w="5131" w:type="dxa"/>
            <w:shd w:val="clear" w:color="auto" w:fill="auto"/>
          </w:tcPr>
          <w:p w:rsidR="00E86354" w:rsidRPr="00D76602" w:rsidRDefault="00E86354" w:rsidP="00457407">
            <w:pPr>
              <w:spacing w:after="120"/>
              <w:jc w:val="left"/>
              <w:rPr>
                <w:rFonts w:asciiTheme="minorHAnsi" w:hAnsiTheme="minorHAnsi"/>
                <w:bCs/>
                <w:lang w:val="en-AU"/>
              </w:rPr>
            </w:pPr>
            <w:r w:rsidRPr="00D76602">
              <w:rPr>
                <w:rFonts w:asciiTheme="minorHAnsi" w:hAnsiTheme="minorHAnsi"/>
                <w:bCs/>
                <w:lang w:val="en-AU"/>
              </w:rPr>
              <w:t>1.</w:t>
            </w:r>
            <w:r w:rsidR="00E04FC1" w:rsidRPr="00D76602">
              <w:rPr>
                <w:rFonts w:asciiTheme="minorHAnsi" w:hAnsiTheme="minorHAnsi"/>
                <w:bCs/>
                <w:lang w:val="en-AU"/>
              </w:rPr>
              <w:t>3.3 Methods of assessment or monitoring that determine progress within or between units of study or in research training validly assess progress and, in the case of formative assessment, provide students with timely feedback that assists in their achievement of learning outcomes.</w:t>
            </w:r>
          </w:p>
          <w:p w:rsidR="00E86354" w:rsidRPr="003D7615" w:rsidRDefault="00E86354" w:rsidP="00321611">
            <w:pPr>
              <w:spacing w:after="120"/>
              <w:jc w:val="left"/>
              <w:rPr>
                <w:rFonts w:asciiTheme="minorHAnsi" w:hAnsiTheme="minorHAnsi"/>
                <w:bCs/>
                <w:lang w:val="en-AU"/>
              </w:rPr>
            </w:pPr>
            <w:r w:rsidRPr="00D76602">
              <w:rPr>
                <w:rFonts w:asciiTheme="minorHAnsi" w:hAnsiTheme="minorHAnsi"/>
                <w:bCs/>
                <w:lang w:val="en-AU"/>
              </w:rPr>
              <w:t>1.</w:t>
            </w:r>
            <w:r w:rsidR="00C10879" w:rsidRPr="00D76602">
              <w:rPr>
                <w:rFonts w:asciiTheme="minorHAnsi" w:hAnsiTheme="minorHAnsi"/>
                <w:bCs/>
                <w:lang w:val="en-AU"/>
              </w:rPr>
              <w:t>3.5 Trends in rates of retention, progression and completion of student cohorts through courses of study are monitored to enable review and improvement.</w:t>
            </w:r>
          </w:p>
          <w:p w:rsidR="00E04FC1" w:rsidRPr="00D76602" w:rsidRDefault="00E04FC1" w:rsidP="00E04FC1">
            <w:pPr>
              <w:spacing w:after="120"/>
              <w:jc w:val="left"/>
              <w:rPr>
                <w:rFonts w:asciiTheme="minorHAnsi" w:hAnsiTheme="minorHAnsi"/>
                <w:bCs/>
                <w:lang w:val="en-AU"/>
              </w:rPr>
            </w:pPr>
            <w:r w:rsidRPr="00D76602">
              <w:rPr>
                <w:rFonts w:asciiTheme="minorHAnsi" w:hAnsiTheme="minorHAnsi"/>
              </w:rPr>
              <w:t>7.3.3</w:t>
            </w:r>
            <w:r w:rsidR="006A2361" w:rsidRPr="00D76602">
              <w:rPr>
                <w:rFonts w:asciiTheme="minorHAnsi" w:hAnsiTheme="minorHAnsi"/>
              </w:rPr>
              <w:t xml:space="preserve"> </w:t>
            </w:r>
            <w:r w:rsidRPr="00D76602">
              <w:rPr>
                <w:rFonts w:asciiTheme="minorHAnsi" w:hAnsiTheme="minorHAnsi"/>
                <w:bCs/>
                <w:lang w:val="en-AU"/>
              </w:rPr>
              <w:t xml:space="preserve">Information systems and records are maintained, securely and confidentially as necessary to: </w:t>
            </w:r>
          </w:p>
          <w:p w:rsidR="00E04FC1" w:rsidRPr="003D7615" w:rsidRDefault="00E04FC1" w:rsidP="00E04FC1">
            <w:pPr>
              <w:spacing w:after="120"/>
              <w:jc w:val="left"/>
              <w:rPr>
                <w:rFonts w:asciiTheme="minorHAnsi" w:hAnsiTheme="minorHAnsi"/>
                <w:bCs/>
                <w:lang w:val="en-AU"/>
              </w:rPr>
            </w:pPr>
            <w:r w:rsidRPr="00D76602">
              <w:rPr>
                <w:rFonts w:asciiTheme="minorHAnsi" w:hAnsiTheme="minorHAnsi"/>
                <w:bCs/>
                <w:lang w:val="en-AU"/>
              </w:rPr>
              <w:t>a. maintain accurate and up-to-date records of enrolments, progression, completions and award of qualifications</w:t>
            </w:r>
          </w:p>
          <w:p w:rsidR="00E04FC1" w:rsidRPr="00D76602" w:rsidRDefault="00E86354" w:rsidP="00E04FC1">
            <w:pPr>
              <w:spacing w:after="120"/>
              <w:jc w:val="left"/>
              <w:rPr>
                <w:rFonts w:asciiTheme="minorHAnsi" w:hAnsiTheme="minorHAnsi"/>
                <w:bCs/>
                <w:lang w:val="en-AU"/>
              </w:rPr>
            </w:pPr>
            <w:r w:rsidRPr="00D76602">
              <w:rPr>
                <w:rFonts w:asciiTheme="minorHAnsi" w:hAnsiTheme="minorHAnsi"/>
                <w:bCs/>
                <w:lang w:val="en-AU"/>
              </w:rPr>
              <w:t>6.</w:t>
            </w:r>
            <w:r w:rsidR="008A7222">
              <w:rPr>
                <w:rFonts w:asciiTheme="minorHAnsi" w:hAnsiTheme="minorHAnsi"/>
                <w:bCs/>
                <w:lang w:val="en-AU"/>
              </w:rPr>
              <w:t>3</w:t>
            </w:r>
            <w:r w:rsidRPr="00D76602">
              <w:rPr>
                <w:rFonts w:asciiTheme="minorHAnsi" w:hAnsiTheme="minorHAnsi"/>
                <w:bCs/>
                <w:lang w:val="en-AU"/>
              </w:rPr>
              <w:t xml:space="preserve">.2 </w:t>
            </w:r>
            <w:r w:rsidR="00E04FC1" w:rsidRPr="00D76602">
              <w:rPr>
                <w:rFonts w:asciiTheme="minorHAnsi" w:hAnsiTheme="minorHAnsi"/>
                <w:bCs/>
                <w:lang w:val="en-AU"/>
              </w:rPr>
              <w:t xml:space="preserve">Academic oversight assures the quality of teaching, learning, research and research training effectively, including by: </w:t>
            </w:r>
          </w:p>
          <w:p w:rsidR="00E86354" w:rsidRPr="003D7615" w:rsidRDefault="00E04FC1" w:rsidP="00E04FC1">
            <w:pPr>
              <w:tabs>
                <w:tab w:val="num" w:pos="1701"/>
              </w:tabs>
              <w:spacing w:after="120"/>
              <w:ind w:left="459"/>
              <w:jc w:val="left"/>
              <w:rPr>
                <w:rFonts w:asciiTheme="minorHAnsi" w:hAnsiTheme="minorHAnsi"/>
                <w:iCs/>
                <w:lang w:val="en-AU"/>
              </w:rPr>
            </w:pPr>
            <w:r w:rsidRPr="00D76602">
              <w:rPr>
                <w:rFonts w:asciiTheme="minorHAnsi" w:hAnsiTheme="minorHAnsi"/>
                <w:bCs/>
                <w:lang w:val="en-AU"/>
              </w:rPr>
              <w:t>a. developing, monitoring and reviewing academic policies and their effectiveness</w:t>
            </w:r>
          </w:p>
        </w:tc>
        <w:tc>
          <w:tcPr>
            <w:tcW w:w="2099" w:type="dxa"/>
            <w:shd w:val="clear" w:color="auto" w:fill="auto"/>
          </w:tcPr>
          <w:p w:rsidR="00E86354" w:rsidRPr="003D7615" w:rsidRDefault="00E86354" w:rsidP="00A5456E">
            <w:pPr>
              <w:spacing w:after="120"/>
              <w:jc w:val="left"/>
              <w:rPr>
                <w:rFonts w:asciiTheme="minorHAnsi" w:hAnsiTheme="minorHAnsi"/>
              </w:rPr>
            </w:pPr>
            <w:r w:rsidRPr="003D7615">
              <w:rPr>
                <w:rFonts w:asciiTheme="minorHAnsi" w:hAnsiTheme="minorHAnsi"/>
              </w:rPr>
              <w:t>Equivalent outcome.</w:t>
            </w:r>
          </w:p>
        </w:tc>
      </w:tr>
      <w:tr w:rsidR="00E86354" w:rsidRPr="003D7615" w:rsidTr="00640324">
        <w:tc>
          <w:tcPr>
            <w:tcW w:w="1301" w:type="dxa"/>
            <w:shd w:val="clear" w:color="auto" w:fill="auto"/>
          </w:tcPr>
          <w:p w:rsidR="00E86354" w:rsidRPr="003D7615" w:rsidRDefault="00E86354" w:rsidP="00CB14D9">
            <w:pPr>
              <w:spacing w:after="120"/>
              <w:rPr>
                <w:rFonts w:asciiTheme="minorHAnsi" w:hAnsiTheme="minorHAnsi"/>
              </w:rPr>
            </w:pPr>
            <w:r w:rsidRPr="003D7615">
              <w:rPr>
                <w:rFonts w:asciiTheme="minorHAnsi" w:hAnsiTheme="minorHAnsi"/>
              </w:rPr>
              <w:t>10.2</w:t>
            </w:r>
          </w:p>
        </w:tc>
        <w:tc>
          <w:tcPr>
            <w:tcW w:w="6070" w:type="dxa"/>
            <w:shd w:val="clear" w:color="auto" w:fill="auto"/>
          </w:tcPr>
          <w:p w:rsidR="00E86354" w:rsidRPr="003D7615" w:rsidRDefault="00E86354" w:rsidP="00CB14D9">
            <w:pPr>
              <w:spacing w:after="120"/>
              <w:rPr>
                <w:rFonts w:asciiTheme="minorHAnsi" w:hAnsiTheme="minorHAnsi"/>
              </w:rPr>
            </w:pPr>
            <w:r w:rsidRPr="003D7615">
              <w:rPr>
                <w:rFonts w:asciiTheme="minorHAnsi" w:hAnsiTheme="minorHAnsi"/>
              </w:rPr>
              <w:t>The registered provider must have and implement appropriate documented course progress policies and procedures for each course, which must be provided to staff and students, that specify the:</w:t>
            </w:r>
          </w:p>
          <w:p w:rsidR="00E86354" w:rsidRPr="003D7615" w:rsidRDefault="00E86354" w:rsidP="001A22A2">
            <w:pPr>
              <w:numPr>
                <w:ilvl w:val="0"/>
                <w:numId w:val="11"/>
              </w:numPr>
              <w:tabs>
                <w:tab w:val="clear" w:pos="360"/>
                <w:tab w:val="num" w:pos="990"/>
                <w:tab w:val="num" w:pos="1080"/>
              </w:tabs>
              <w:spacing w:after="120"/>
              <w:ind w:left="990" w:hanging="440"/>
              <w:jc w:val="left"/>
              <w:rPr>
                <w:rFonts w:asciiTheme="minorHAnsi" w:hAnsiTheme="minorHAnsi"/>
              </w:rPr>
            </w:pPr>
            <w:r w:rsidRPr="003D7615">
              <w:rPr>
                <w:rFonts w:asciiTheme="minorHAnsi" w:hAnsiTheme="minorHAnsi"/>
              </w:rPr>
              <w:t>requirements for achieving satisfactory course progress</w:t>
            </w:r>
          </w:p>
          <w:p w:rsidR="00E86354" w:rsidRPr="003D7615" w:rsidRDefault="00E86354" w:rsidP="001A22A2">
            <w:pPr>
              <w:numPr>
                <w:ilvl w:val="0"/>
                <w:numId w:val="11"/>
              </w:numPr>
              <w:tabs>
                <w:tab w:val="clear" w:pos="360"/>
                <w:tab w:val="num" w:pos="990"/>
                <w:tab w:val="num" w:pos="1080"/>
              </w:tabs>
              <w:spacing w:after="120"/>
              <w:ind w:left="990" w:hanging="440"/>
              <w:jc w:val="left"/>
              <w:rPr>
                <w:rFonts w:asciiTheme="minorHAnsi" w:hAnsiTheme="minorHAnsi"/>
              </w:rPr>
            </w:pPr>
            <w:r w:rsidRPr="003D7615">
              <w:rPr>
                <w:rFonts w:asciiTheme="minorHAnsi" w:hAnsiTheme="minorHAnsi"/>
              </w:rPr>
              <w:t>process for assessing satisfactory course progress</w:t>
            </w:r>
          </w:p>
          <w:p w:rsidR="00E86354" w:rsidRPr="003D7615" w:rsidRDefault="00E86354" w:rsidP="001A22A2">
            <w:pPr>
              <w:numPr>
                <w:ilvl w:val="0"/>
                <w:numId w:val="11"/>
              </w:numPr>
              <w:tabs>
                <w:tab w:val="clear" w:pos="360"/>
                <w:tab w:val="num" w:pos="990"/>
                <w:tab w:val="num" w:pos="1080"/>
              </w:tabs>
              <w:spacing w:after="120"/>
              <w:ind w:left="990" w:hanging="440"/>
              <w:jc w:val="left"/>
              <w:rPr>
                <w:rFonts w:asciiTheme="minorHAnsi" w:hAnsiTheme="minorHAnsi"/>
              </w:rPr>
            </w:pPr>
            <w:r w:rsidRPr="003D7615">
              <w:rPr>
                <w:rFonts w:asciiTheme="minorHAnsi" w:hAnsiTheme="minorHAnsi"/>
              </w:rPr>
              <w:t xml:space="preserve">procedure for intervention for students at risk of </w:t>
            </w:r>
            <w:r w:rsidRPr="003D7615">
              <w:rPr>
                <w:rFonts w:asciiTheme="minorHAnsi" w:hAnsiTheme="minorHAnsi"/>
              </w:rPr>
              <w:lastRenderedPageBreak/>
              <w:t>failing to achieve satisfactory course progress</w:t>
            </w:r>
          </w:p>
          <w:p w:rsidR="00E86354" w:rsidRPr="003D7615" w:rsidRDefault="00E86354" w:rsidP="001A22A2">
            <w:pPr>
              <w:numPr>
                <w:ilvl w:val="0"/>
                <w:numId w:val="11"/>
              </w:numPr>
              <w:tabs>
                <w:tab w:val="clear" w:pos="360"/>
                <w:tab w:val="num" w:pos="990"/>
                <w:tab w:val="num" w:pos="1080"/>
              </w:tabs>
              <w:spacing w:after="120"/>
              <w:ind w:left="990" w:hanging="440"/>
              <w:jc w:val="left"/>
              <w:rPr>
                <w:rFonts w:asciiTheme="minorHAnsi" w:hAnsiTheme="minorHAnsi"/>
              </w:rPr>
            </w:pPr>
            <w:r w:rsidRPr="003D7615">
              <w:rPr>
                <w:rFonts w:asciiTheme="minorHAnsi" w:hAnsiTheme="minorHAnsi"/>
              </w:rPr>
              <w:t>process for determining the point at which the student has failed to meet satisfactory course progress, and</w:t>
            </w:r>
          </w:p>
          <w:p w:rsidR="00E86354" w:rsidRPr="003D7615" w:rsidRDefault="00E86354" w:rsidP="001A22A2">
            <w:pPr>
              <w:numPr>
                <w:ilvl w:val="0"/>
                <w:numId w:val="11"/>
              </w:numPr>
              <w:tabs>
                <w:tab w:val="clear" w:pos="360"/>
                <w:tab w:val="num" w:pos="990"/>
                <w:tab w:val="num" w:pos="1080"/>
              </w:tabs>
              <w:spacing w:after="120"/>
              <w:ind w:left="990" w:hanging="440"/>
              <w:jc w:val="left"/>
              <w:rPr>
                <w:rFonts w:asciiTheme="minorHAnsi" w:hAnsiTheme="minorHAnsi"/>
              </w:rPr>
            </w:pPr>
            <w:proofErr w:type="gramStart"/>
            <w:r w:rsidRPr="003D7615">
              <w:rPr>
                <w:rFonts w:asciiTheme="minorHAnsi" w:hAnsiTheme="minorHAnsi"/>
              </w:rPr>
              <w:t>procedure</w:t>
            </w:r>
            <w:proofErr w:type="gramEnd"/>
            <w:r w:rsidRPr="003D7615">
              <w:rPr>
                <w:rFonts w:asciiTheme="minorHAnsi" w:hAnsiTheme="minorHAnsi"/>
              </w:rPr>
              <w:t xml:space="preserve"> for notifying students that they have failed to meet satisfactory course progress requirements.</w:t>
            </w:r>
          </w:p>
        </w:tc>
        <w:tc>
          <w:tcPr>
            <w:tcW w:w="5131" w:type="dxa"/>
            <w:vMerge w:val="restart"/>
            <w:shd w:val="clear" w:color="auto" w:fill="auto"/>
          </w:tcPr>
          <w:p w:rsidR="006C72A0" w:rsidRPr="001E7C2F" w:rsidRDefault="00250624" w:rsidP="006C72A0">
            <w:pPr>
              <w:spacing w:after="120"/>
              <w:ind w:left="34"/>
              <w:jc w:val="left"/>
              <w:rPr>
                <w:rFonts w:asciiTheme="minorHAnsi" w:hAnsiTheme="minorHAnsi"/>
                <w:bCs/>
                <w:lang w:val="en-AU"/>
              </w:rPr>
            </w:pPr>
            <w:r w:rsidRPr="001E7C2F">
              <w:rPr>
                <w:rFonts w:asciiTheme="minorHAnsi" w:hAnsiTheme="minorHAnsi"/>
              </w:rPr>
              <w:lastRenderedPageBreak/>
              <w:t xml:space="preserve">1.3.2 </w:t>
            </w:r>
            <w:r w:rsidR="006C72A0" w:rsidRPr="001E7C2F">
              <w:rPr>
                <w:rFonts w:asciiTheme="minorHAnsi" w:hAnsiTheme="minorHAnsi"/>
                <w:bCs/>
                <w:lang w:val="en-AU"/>
              </w:rPr>
              <w:t xml:space="preserve">Specific strategies support transition, including: </w:t>
            </w:r>
          </w:p>
          <w:p w:rsidR="006C72A0" w:rsidRPr="001E7C2F" w:rsidRDefault="006C72A0" w:rsidP="006C72A0">
            <w:pPr>
              <w:spacing w:after="120"/>
              <w:ind w:left="34"/>
              <w:jc w:val="left"/>
              <w:rPr>
                <w:rFonts w:asciiTheme="minorHAnsi" w:hAnsiTheme="minorHAnsi"/>
                <w:bCs/>
                <w:lang w:val="en-AU"/>
              </w:rPr>
            </w:pPr>
            <w:r w:rsidRPr="001E7C2F">
              <w:rPr>
                <w:rFonts w:asciiTheme="minorHAnsi" w:hAnsiTheme="minorHAnsi"/>
                <w:bCs/>
                <w:lang w:val="en-AU"/>
              </w:rPr>
              <w:t>a.</w:t>
            </w:r>
            <w:r w:rsidR="00313E3F">
              <w:rPr>
                <w:rFonts w:asciiTheme="minorHAnsi" w:hAnsiTheme="minorHAnsi"/>
                <w:bCs/>
                <w:lang w:val="en-AU"/>
              </w:rPr>
              <w:t xml:space="preserve"> </w:t>
            </w:r>
            <w:r w:rsidRPr="001E7C2F">
              <w:rPr>
                <w:rFonts w:asciiTheme="minorHAnsi" w:hAnsiTheme="minorHAnsi"/>
                <w:bCs/>
                <w:lang w:val="en-AU"/>
              </w:rPr>
              <w:t xml:space="preserve">assessing the needs and preparedness of individual students and cohorts </w:t>
            </w:r>
          </w:p>
          <w:p w:rsidR="006C72A0" w:rsidRPr="001E7C2F" w:rsidRDefault="006C72A0" w:rsidP="006C72A0">
            <w:pPr>
              <w:spacing w:after="120"/>
              <w:ind w:left="34"/>
              <w:jc w:val="left"/>
              <w:rPr>
                <w:rFonts w:asciiTheme="minorHAnsi" w:hAnsiTheme="minorHAnsi"/>
                <w:bCs/>
                <w:lang w:val="en-AU"/>
              </w:rPr>
            </w:pPr>
            <w:r w:rsidRPr="001E7C2F">
              <w:rPr>
                <w:rFonts w:asciiTheme="minorHAnsi" w:hAnsiTheme="minorHAnsi"/>
                <w:bCs/>
                <w:lang w:val="en-AU"/>
              </w:rPr>
              <w:t>b.</w:t>
            </w:r>
            <w:r w:rsidR="00313E3F">
              <w:rPr>
                <w:rFonts w:asciiTheme="minorHAnsi" w:hAnsiTheme="minorHAnsi"/>
                <w:bCs/>
                <w:lang w:val="en-AU"/>
              </w:rPr>
              <w:t xml:space="preserve"> </w:t>
            </w:r>
            <w:r w:rsidRPr="001E7C2F">
              <w:rPr>
                <w:rFonts w:asciiTheme="minorHAnsi" w:hAnsiTheme="minorHAnsi"/>
                <w:bCs/>
                <w:lang w:val="en-AU"/>
              </w:rPr>
              <w:t>undertaking early assessment or review that provides formative feedback on academic progress and is able to identify needs for additional support, and</w:t>
            </w:r>
          </w:p>
          <w:p w:rsidR="00250624" w:rsidRPr="001E7C2F" w:rsidRDefault="006C72A0" w:rsidP="006C72A0">
            <w:pPr>
              <w:spacing w:after="120"/>
              <w:ind w:left="459"/>
              <w:jc w:val="left"/>
              <w:rPr>
                <w:rFonts w:asciiTheme="minorHAnsi" w:hAnsiTheme="minorHAnsi"/>
                <w:bCs/>
                <w:lang w:val="en-AU"/>
              </w:rPr>
            </w:pPr>
            <w:proofErr w:type="gramStart"/>
            <w:r w:rsidRPr="001E7C2F">
              <w:rPr>
                <w:rFonts w:asciiTheme="minorHAnsi" w:hAnsiTheme="minorHAnsi"/>
                <w:bCs/>
                <w:lang w:val="en-AU"/>
              </w:rPr>
              <w:t>c</w:t>
            </w:r>
            <w:proofErr w:type="gramEnd"/>
            <w:r w:rsidRPr="001E7C2F">
              <w:rPr>
                <w:rFonts w:asciiTheme="minorHAnsi" w:hAnsiTheme="minorHAnsi"/>
                <w:bCs/>
                <w:lang w:val="en-AU"/>
              </w:rPr>
              <w:t>.</w:t>
            </w:r>
            <w:r w:rsidRPr="001E7C2F">
              <w:rPr>
                <w:rFonts w:asciiTheme="minorHAnsi" w:hAnsiTheme="minorHAnsi"/>
                <w:bCs/>
                <w:lang w:val="en-AU"/>
              </w:rPr>
              <w:tab/>
              <w:t xml:space="preserve">providing access to informed advice and </w:t>
            </w:r>
            <w:r w:rsidRPr="001E7C2F">
              <w:rPr>
                <w:rFonts w:asciiTheme="minorHAnsi" w:hAnsiTheme="minorHAnsi"/>
                <w:bCs/>
                <w:lang w:val="en-AU"/>
              </w:rPr>
              <w:lastRenderedPageBreak/>
              <w:t>timely referral to academic or other support.</w:t>
            </w:r>
          </w:p>
          <w:p w:rsidR="00E86354" w:rsidRPr="003D7615" w:rsidRDefault="00E86354" w:rsidP="00250624">
            <w:pPr>
              <w:spacing w:after="120"/>
              <w:ind w:left="34"/>
              <w:jc w:val="left"/>
              <w:rPr>
                <w:rFonts w:asciiTheme="minorHAnsi" w:hAnsiTheme="minorHAnsi"/>
                <w:bCs/>
                <w:lang w:val="en-AU"/>
              </w:rPr>
            </w:pPr>
            <w:r w:rsidRPr="001E7C2F">
              <w:rPr>
                <w:rFonts w:asciiTheme="minorHAnsi" w:hAnsiTheme="minorHAnsi"/>
              </w:rPr>
              <w:t>1.</w:t>
            </w:r>
            <w:r w:rsidR="006C72A0" w:rsidRPr="001E7C2F">
              <w:rPr>
                <w:rFonts w:asciiTheme="minorHAnsi" w:hAnsiTheme="minorHAnsi"/>
              </w:rPr>
              <w:t xml:space="preserve">3.4 </w:t>
            </w:r>
            <w:r w:rsidR="006C72A0" w:rsidRPr="001E7C2F">
              <w:rPr>
                <w:rFonts w:asciiTheme="minorHAnsi" w:hAnsiTheme="minorHAnsi"/>
                <w:bCs/>
                <w:lang w:val="en-AU"/>
              </w:rPr>
              <w:t>Processes that identify students at risk of unsatisfactory progress and provide specific support are implemented across all courses of study.</w:t>
            </w:r>
          </w:p>
          <w:p w:rsidR="00E86354" w:rsidRPr="003D7615" w:rsidRDefault="0012474A" w:rsidP="006C72A0">
            <w:pPr>
              <w:spacing w:after="120"/>
              <w:ind w:left="34"/>
              <w:jc w:val="left"/>
              <w:rPr>
                <w:rFonts w:asciiTheme="minorHAnsi" w:hAnsiTheme="minorHAnsi"/>
              </w:rPr>
            </w:pPr>
            <w:r w:rsidRPr="001E7C2F">
              <w:rPr>
                <w:rFonts w:asciiTheme="minorHAnsi" w:hAnsiTheme="minorHAnsi"/>
                <w:bCs/>
                <w:lang w:val="en-AU"/>
              </w:rPr>
              <w:t xml:space="preserve">7.2.1 </w:t>
            </w:r>
            <w:r w:rsidR="006C72A0" w:rsidRPr="001E7C2F">
              <w:rPr>
                <w:rFonts w:asciiTheme="minorHAnsi" w:hAnsiTheme="minorHAnsi"/>
                <w:bCs/>
                <w:lang w:val="en-AU"/>
              </w:rPr>
              <w:t>Accurate, relevant and timely information for students is publicly available and accessible, including access for students with special needs, to enable informed decision making about educational offerings and experiences.</w:t>
            </w:r>
          </w:p>
        </w:tc>
        <w:tc>
          <w:tcPr>
            <w:tcW w:w="2099" w:type="dxa"/>
            <w:vMerge w:val="restart"/>
            <w:shd w:val="clear" w:color="auto" w:fill="auto"/>
          </w:tcPr>
          <w:p w:rsidR="00896503" w:rsidRPr="003D7615" w:rsidRDefault="00896503" w:rsidP="00896503">
            <w:pPr>
              <w:jc w:val="left"/>
              <w:rPr>
                <w:rFonts w:asciiTheme="minorHAnsi" w:hAnsiTheme="minorHAnsi"/>
              </w:rPr>
            </w:pPr>
            <w:r w:rsidRPr="003D7615">
              <w:rPr>
                <w:rFonts w:asciiTheme="minorHAnsi" w:hAnsiTheme="minorHAnsi"/>
              </w:rPr>
              <w:lastRenderedPageBreak/>
              <w:t xml:space="preserve">Equivalent intent however the </w:t>
            </w:r>
            <w:r w:rsidR="00F0297E" w:rsidRPr="003D7615">
              <w:rPr>
                <w:rFonts w:asciiTheme="minorHAnsi" w:hAnsiTheme="minorHAnsi"/>
              </w:rPr>
              <w:t>Code</w:t>
            </w:r>
            <w:r w:rsidRPr="003D7615">
              <w:rPr>
                <w:rFonts w:asciiTheme="minorHAnsi" w:hAnsiTheme="minorHAnsi"/>
              </w:rPr>
              <w:t xml:space="preserve"> is more prescriptive in relation to processes for intervention </w:t>
            </w:r>
            <w:r w:rsidR="00FA605B" w:rsidRPr="003D7615">
              <w:rPr>
                <w:rFonts w:asciiTheme="minorHAnsi" w:hAnsiTheme="minorHAnsi"/>
              </w:rPr>
              <w:t>which are focused on</w:t>
            </w:r>
            <w:r w:rsidRPr="003D7615">
              <w:rPr>
                <w:rFonts w:asciiTheme="minorHAnsi" w:hAnsiTheme="minorHAnsi"/>
              </w:rPr>
              <w:t xml:space="preserve"> immigration-related</w:t>
            </w:r>
            <w:r w:rsidR="00FA605B" w:rsidRPr="003D7615">
              <w:rPr>
                <w:rFonts w:asciiTheme="minorHAnsi" w:hAnsiTheme="minorHAnsi"/>
              </w:rPr>
              <w:t xml:space="preserve"> aspects</w:t>
            </w:r>
            <w:r w:rsidRPr="003D7615">
              <w:rPr>
                <w:rFonts w:asciiTheme="minorHAnsi" w:hAnsiTheme="minorHAnsi"/>
              </w:rPr>
              <w:t>.</w:t>
            </w:r>
          </w:p>
          <w:p w:rsidR="00E86354" w:rsidRPr="003D7615" w:rsidRDefault="00E86354" w:rsidP="009A43B0">
            <w:pPr>
              <w:spacing w:after="120"/>
              <w:jc w:val="left"/>
              <w:rPr>
                <w:rFonts w:asciiTheme="minorHAnsi" w:hAnsiTheme="minorHAnsi"/>
              </w:rPr>
            </w:pPr>
          </w:p>
          <w:p w:rsidR="00D142A2" w:rsidRPr="003D7615" w:rsidRDefault="00D142A2" w:rsidP="00D142A2">
            <w:pPr>
              <w:spacing w:after="120"/>
              <w:jc w:val="left"/>
              <w:rPr>
                <w:rFonts w:asciiTheme="minorHAnsi" w:hAnsiTheme="minorHAnsi"/>
              </w:rPr>
            </w:pPr>
          </w:p>
          <w:p w:rsidR="00D142A2" w:rsidRPr="003D7615" w:rsidRDefault="00D142A2" w:rsidP="00D142A2">
            <w:pPr>
              <w:spacing w:after="120"/>
              <w:jc w:val="left"/>
              <w:rPr>
                <w:rFonts w:asciiTheme="minorHAnsi" w:hAnsiTheme="minorHAnsi"/>
              </w:rPr>
            </w:pPr>
          </w:p>
          <w:p w:rsidR="00D142A2" w:rsidRPr="003D7615" w:rsidRDefault="00D142A2" w:rsidP="00D142A2">
            <w:pPr>
              <w:spacing w:after="120"/>
              <w:jc w:val="left"/>
              <w:rPr>
                <w:rFonts w:asciiTheme="minorHAnsi" w:hAnsiTheme="minorHAnsi"/>
              </w:rPr>
            </w:pPr>
          </w:p>
          <w:p w:rsidR="00D142A2" w:rsidRPr="003D7615" w:rsidRDefault="00D142A2" w:rsidP="00D142A2">
            <w:pPr>
              <w:spacing w:after="120"/>
              <w:jc w:val="left"/>
              <w:rPr>
                <w:rFonts w:asciiTheme="minorHAnsi" w:hAnsiTheme="minorHAnsi"/>
              </w:rPr>
            </w:pPr>
          </w:p>
          <w:p w:rsidR="00D142A2" w:rsidRPr="003D7615" w:rsidRDefault="00D142A2" w:rsidP="00D142A2">
            <w:pPr>
              <w:spacing w:after="120"/>
              <w:jc w:val="left"/>
              <w:rPr>
                <w:rFonts w:asciiTheme="minorHAnsi" w:hAnsiTheme="minorHAnsi"/>
              </w:rPr>
            </w:pPr>
          </w:p>
          <w:p w:rsidR="00D142A2" w:rsidRPr="003D7615" w:rsidRDefault="00D142A2" w:rsidP="00D142A2">
            <w:pPr>
              <w:spacing w:after="120"/>
              <w:jc w:val="left"/>
              <w:rPr>
                <w:rFonts w:asciiTheme="minorHAnsi" w:hAnsiTheme="minorHAnsi"/>
              </w:rPr>
            </w:pPr>
          </w:p>
          <w:p w:rsidR="00D142A2" w:rsidRPr="003D7615" w:rsidRDefault="00D142A2" w:rsidP="00D142A2">
            <w:pPr>
              <w:spacing w:after="120"/>
              <w:jc w:val="left"/>
              <w:rPr>
                <w:rFonts w:asciiTheme="minorHAnsi" w:hAnsiTheme="minorHAnsi"/>
              </w:rPr>
            </w:pPr>
          </w:p>
          <w:p w:rsidR="00D142A2" w:rsidRPr="003D7615" w:rsidRDefault="00D142A2" w:rsidP="00D142A2">
            <w:pPr>
              <w:spacing w:after="120"/>
              <w:jc w:val="left"/>
              <w:rPr>
                <w:rFonts w:asciiTheme="minorHAnsi" w:hAnsiTheme="minorHAnsi"/>
              </w:rPr>
            </w:pPr>
          </w:p>
          <w:p w:rsidR="00D142A2" w:rsidRPr="003D7615" w:rsidRDefault="00D142A2" w:rsidP="00D142A2">
            <w:pPr>
              <w:spacing w:after="120"/>
              <w:jc w:val="left"/>
              <w:rPr>
                <w:rFonts w:asciiTheme="minorHAnsi" w:hAnsiTheme="minorHAnsi"/>
              </w:rPr>
            </w:pPr>
          </w:p>
          <w:p w:rsidR="00D142A2" w:rsidRPr="003D7615" w:rsidRDefault="00D142A2" w:rsidP="00D142A2">
            <w:pPr>
              <w:spacing w:after="120"/>
              <w:jc w:val="left"/>
              <w:rPr>
                <w:rFonts w:asciiTheme="minorHAnsi" w:hAnsiTheme="minorHAnsi"/>
              </w:rPr>
            </w:pPr>
          </w:p>
          <w:p w:rsidR="00E86354" w:rsidRPr="003D7615" w:rsidRDefault="00E86354" w:rsidP="009A43B0">
            <w:pPr>
              <w:spacing w:after="120"/>
              <w:jc w:val="left"/>
              <w:rPr>
                <w:rFonts w:asciiTheme="minorHAnsi" w:hAnsiTheme="minorHAnsi"/>
              </w:rPr>
            </w:pPr>
          </w:p>
        </w:tc>
      </w:tr>
      <w:tr w:rsidR="00E86354" w:rsidRPr="003D7615" w:rsidTr="00640324">
        <w:tc>
          <w:tcPr>
            <w:tcW w:w="1301" w:type="dxa"/>
            <w:shd w:val="clear" w:color="auto" w:fill="auto"/>
          </w:tcPr>
          <w:p w:rsidR="00E86354" w:rsidRPr="003D7615" w:rsidRDefault="00E86354" w:rsidP="00CB14D9">
            <w:pPr>
              <w:spacing w:after="120"/>
              <w:rPr>
                <w:rFonts w:asciiTheme="minorHAnsi" w:hAnsiTheme="minorHAnsi"/>
              </w:rPr>
            </w:pPr>
            <w:r w:rsidRPr="003D7615">
              <w:rPr>
                <w:rFonts w:asciiTheme="minorHAnsi" w:hAnsiTheme="minorHAnsi"/>
              </w:rPr>
              <w:lastRenderedPageBreak/>
              <w:t>10.3</w:t>
            </w:r>
          </w:p>
        </w:tc>
        <w:tc>
          <w:tcPr>
            <w:tcW w:w="6070" w:type="dxa"/>
            <w:shd w:val="clear" w:color="auto" w:fill="auto"/>
          </w:tcPr>
          <w:p w:rsidR="00E86354" w:rsidRPr="003D7615" w:rsidRDefault="00E86354" w:rsidP="00CB14D9">
            <w:pPr>
              <w:spacing w:after="120"/>
              <w:jc w:val="left"/>
              <w:rPr>
                <w:rFonts w:asciiTheme="minorHAnsi" w:hAnsiTheme="minorHAnsi"/>
              </w:rPr>
            </w:pPr>
            <w:r w:rsidRPr="003D7615">
              <w:rPr>
                <w:rFonts w:asciiTheme="minorHAnsi" w:hAnsiTheme="minorHAnsi"/>
              </w:rPr>
              <w:t>The registered provider must assess the course progress of the student in accordance with the registered provider’s course progress policies and procedures at the end point of every study period.</w:t>
            </w:r>
          </w:p>
        </w:tc>
        <w:tc>
          <w:tcPr>
            <w:tcW w:w="5131" w:type="dxa"/>
            <w:vMerge/>
            <w:shd w:val="clear" w:color="auto" w:fill="FFFF00"/>
          </w:tcPr>
          <w:p w:rsidR="00E86354" w:rsidRPr="003D7615" w:rsidRDefault="00E86354" w:rsidP="00CB14D9">
            <w:pPr>
              <w:spacing w:after="120"/>
              <w:jc w:val="left"/>
              <w:rPr>
                <w:rFonts w:asciiTheme="minorHAnsi" w:hAnsiTheme="minorHAnsi"/>
              </w:rPr>
            </w:pPr>
          </w:p>
        </w:tc>
        <w:tc>
          <w:tcPr>
            <w:tcW w:w="2099" w:type="dxa"/>
            <w:vMerge/>
            <w:shd w:val="clear" w:color="auto" w:fill="FFFF00"/>
          </w:tcPr>
          <w:p w:rsidR="00E86354" w:rsidRPr="003D7615" w:rsidRDefault="00E86354" w:rsidP="00CB14D9">
            <w:pPr>
              <w:spacing w:after="120"/>
              <w:jc w:val="left"/>
              <w:rPr>
                <w:rFonts w:asciiTheme="minorHAnsi" w:hAnsiTheme="minorHAnsi"/>
                <w:highlight w:val="yellow"/>
              </w:rPr>
            </w:pPr>
          </w:p>
        </w:tc>
      </w:tr>
      <w:tr w:rsidR="00E86354" w:rsidRPr="003D7615" w:rsidTr="00640324">
        <w:tc>
          <w:tcPr>
            <w:tcW w:w="1301" w:type="dxa"/>
            <w:shd w:val="clear" w:color="auto" w:fill="auto"/>
          </w:tcPr>
          <w:p w:rsidR="00E86354" w:rsidRPr="003D7615" w:rsidRDefault="00E86354" w:rsidP="00CB14D9">
            <w:pPr>
              <w:spacing w:after="120"/>
              <w:rPr>
                <w:rFonts w:asciiTheme="minorHAnsi" w:hAnsiTheme="minorHAnsi"/>
              </w:rPr>
            </w:pPr>
            <w:r w:rsidRPr="003D7615">
              <w:rPr>
                <w:rFonts w:asciiTheme="minorHAnsi" w:hAnsiTheme="minorHAnsi"/>
              </w:rPr>
              <w:t>10.4</w:t>
            </w:r>
          </w:p>
        </w:tc>
        <w:tc>
          <w:tcPr>
            <w:tcW w:w="6070" w:type="dxa"/>
            <w:shd w:val="clear" w:color="auto" w:fill="auto"/>
          </w:tcPr>
          <w:p w:rsidR="00E86354" w:rsidRPr="003D7615" w:rsidRDefault="00E86354" w:rsidP="00CB14D9">
            <w:pPr>
              <w:spacing w:after="120"/>
              <w:rPr>
                <w:rFonts w:asciiTheme="minorHAnsi" w:hAnsiTheme="minorHAnsi"/>
              </w:rPr>
            </w:pPr>
            <w:r w:rsidRPr="003D7615">
              <w:rPr>
                <w:rFonts w:asciiTheme="minorHAnsi" w:hAnsiTheme="minorHAnsi"/>
              </w:rPr>
              <w:t>The registered provider must have a documented intervention strategy, which must be made available to staff and students, that specifies the procedures for identifying and assisting students at risk of not meeting the course progress requirements. The strategy must specify:</w:t>
            </w:r>
          </w:p>
          <w:p w:rsidR="00E86354" w:rsidRPr="003D7615" w:rsidRDefault="00E86354" w:rsidP="001A22A2">
            <w:pPr>
              <w:numPr>
                <w:ilvl w:val="0"/>
                <w:numId w:val="12"/>
              </w:numPr>
              <w:tabs>
                <w:tab w:val="clear" w:pos="97"/>
                <w:tab w:val="num" w:pos="227"/>
                <w:tab w:val="left" w:pos="990"/>
              </w:tabs>
              <w:spacing w:after="120"/>
              <w:ind w:left="550" w:firstLine="0"/>
              <w:jc w:val="left"/>
              <w:rPr>
                <w:rFonts w:asciiTheme="minorHAnsi" w:hAnsiTheme="minorHAnsi"/>
              </w:rPr>
            </w:pPr>
            <w:r w:rsidRPr="003D7615">
              <w:rPr>
                <w:rFonts w:asciiTheme="minorHAnsi" w:hAnsiTheme="minorHAnsi"/>
              </w:rPr>
              <w:t>procedures for contacting and counselling identified students</w:t>
            </w:r>
          </w:p>
          <w:p w:rsidR="00E86354" w:rsidRPr="003D7615" w:rsidRDefault="00E86354" w:rsidP="001A22A2">
            <w:pPr>
              <w:numPr>
                <w:ilvl w:val="0"/>
                <w:numId w:val="12"/>
              </w:numPr>
              <w:tabs>
                <w:tab w:val="clear" w:pos="97"/>
                <w:tab w:val="num" w:pos="227"/>
                <w:tab w:val="left" w:pos="990"/>
              </w:tabs>
              <w:spacing w:after="120"/>
              <w:ind w:left="550" w:firstLine="0"/>
              <w:jc w:val="left"/>
              <w:rPr>
                <w:rFonts w:asciiTheme="minorHAnsi" w:hAnsiTheme="minorHAnsi"/>
              </w:rPr>
            </w:pPr>
            <w:r w:rsidRPr="003D7615">
              <w:rPr>
                <w:rFonts w:asciiTheme="minorHAnsi" w:hAnsiTheme="minorHAnsi"/>
              </w:rPr>
              <w:t>strategies to assist identified students to achieve satisfactory course progress, and</w:t>
            </w:r>
          </w:p>
          <w:p w:rsidR="00E86354" w:rsidRPr="003D7615" w:rsidRDefault="00E86354" w:rsidP="001A22A2">
            <w:pPr>
              <w:numPr>
                <w:ilvl w:val="0"/>
                <w:numId w:val="12"/>
              </w:numPr>
              <w:tabs>
                <w:tab w:val="clear" w:pos="97"/>
                <w:tab w:val="num" w:pos="227"/>
                <w:tab w:val="left" w:pos="990"/>
              </w:tabs>
              <w:spacing w:after="120"/>
              <w:ind w:left="550" w:firstLine="0"/>
              <w:jc w:val="left"/>
              <w:rPr>
                <w:rFonts w:asciiTheme="minorHAnsi" w:hAnsiTheme="minorHAnsi"/>
              </w:rPr>
            </w:pPr>
            <w:proofErr w:type="gramStart"/>
            <w:r w:rsidRPr="003D7615">
              <w:rPr>
                <w:rFonts w:asciiTheme="minorHAnsi" w:hAnsiTheme="minorHAnsi"/>
              </w:rPr>
              <w:t>the</w:t>
            </w:r>
            <w:proofErr w:type="gramEnd"/>
            <w:r w:rsidRPr="003D7615">
              <w:rPr>
                <w:rFonts w:asciiTheme="minorHAnsi" w:hAnsiTheme="minorHAnsi"/>
              </w:rPr>
              <w:t xml:space="preserve"> process by which the intervention strategy is activated.</w:t>
            </w:r>
          </w:p>
        </w:tc>
        <w:tc>
          <w:tcPr>
            <w:tcW w:w="5131" w:type="dxa"/>
            <w:vMerge/>
            <w:shd w:val="clear" w:color="auto" w:fill="FFFF00"/>
          </w:tcPr>
          <w:p w:rsidR="00E86354" w:rsidRPr="003D7615" w:rsidRDefault="00E86354" w:rsidP="00CB14D9">
            <w:pPr>
              <w:spacing w:after="120"/>
              <w:jc w:val="left"/>
              <w:rPr>
                <w:rFonts w:asciiTheme="minorHAnsi" w:hAnsiTheme="minorHAnsi"/>
              </w:rPr>
            </w:pPr>
          </w:p>
        </w:tc>
        <w:tc>
          <w:tcPr>
            <w:tcW w:w="2099" w:type="dxa"/>
            <w:vMerge/>
            <w:shd w:val="clear" w:color="auto" w:fill="FFFF00"/>
          </w:tcPr>
          <w:p w:rsidR="00E86354" w:rsidRPr="003D7615" w:rsidRDefault="00E86354" w:rsidP="00CB14D9">
            <w:pPr>
              <w:spacing w:after="120"/>
              <w:jc w:val="left"/>
              <w:rPr>
                <w:rFonts w:asciiTheme="minorHAnsi" w:hAnsiTheme="minorHAnsi"/>
              </w:rPr>
            </w:pPr>
          </w:p>
        </w:tc>
      </w:tr>
      <w:tr w:rsidR="00E86354" w:rsidRPr="003D7615" w:rsidTr="00640324">
        <w:tc>
          <w:tcPr>
            <w:tcW w:w="1301" w:type="dxa"/>
          </w:tcPr>
          <w:p w:rsidR="00E86354" w:rsidRPr="003D7615" w:rsidRDefault="00E86354" w:rsidP="00CB14D9">
            <w:pPr>
              <w:spacing w:after="120"/>
              <w:rPr>
                <w:rFonts w:asciiTheme="minorHAnsi" w:hAnsiTheme="minorHAnsi"/>
              </w:rPr>
            </w:pPr>
            <w:r w:rsidRPr="003D7615">
              <w:rPr>
                <w:rFonts w:asciiTheme="minorHAnsi" w:hAnsiTheme="minorHAnsi"/>
              </w:rPr>
              <w:t>10.5</w:t>
            </w:r>
          </w:p>
        </w:tc>
        <w:tc>
          <w:tcPr>
            <w:tcW w:w="6070" w:type="dxa"/>
            <w:shd w:val="clear" w:color="auto" w:fill="auto"/>
          </w:tcPr>
          <w:p w:rsidR="00E86354" w:rsidRPr="003D7615" w:rsidRDefault="00E86354" w:rsidP="00CB14D9">
            <w:pPr>
              <w:spacing w:after="120"/>
              <w:jc w:val="left"/>
              <w:rPr>
                <w:rFonts w:asciiTheme="minorHAnsi" w:hAnsiTheme="minorHAnsi"/>
              </w:rPr>
            </w:pPr>
            <w:r w:rsidRPr="003D7615">
              <w:rPr>
                <w:rFonts w:asciiTheme="minorHAnsi" w:hAnsiTheme="minorHAnsi"/>
              </w:rPr>
              <w:t>The registered provider must implement the intervention strategy for any student who is at risk of not meeting satisfactory course progress requirements. At a minimum, the intervention strategy must be activated where the student has failed or is deemed not yet competent in 50% or more of the units attempted in any study period.</w:t>
            </w:r>
          </w:p>
        </w:tc>
        <w:tc>
          <w:tcPr>
            <w:tcW w:w="5131" w:type="dxa"/>
            <w:shd w:val="clear" w:color="auto" w:fill="auto"/>
          </w:tcPr>
          <w:p w:rsidR="00250624" w:rsidRPr="003D7615" w:rsidRDefault="00250624" w:rsidP="00250624">
            <w:pPr>
              <w:spacing w:after="120"/>
              <w:ind w:left="34"/>
              <w:jc w:val="left"/>
              <w:rPr>
                <w:rFonts w:asciiTheme="minorHAnsi" w:hAnsiTheme="minorHAnsi"/>
                <w:bCs/>
                <w:lang w:val="en-AU"/>
              </w:rPr>
            </w:pPr>
            <w:r w:rsidRPr="00452A19">
              <w:rPr>
                <w:rFonts w:asciiTheme="minorHAnsi" w:hAnsiTheme="minorHAnsi"/>
              </w:rPr>
              <w:t>1.</w:t>
            </w:r>
            <w:r w:rsidR="007D49BA" w:rsidRPr="00452A19">
              <w:rPr>
                <w:rFonts w:asciiTheme="minorHAnsi" w:hAnsiTheme="minorHAnsi"/>
              </w:rPr>
              <w:t xml:space="preserve">3.4 </w:t>
            </w:r>
            <w:r w:rsidR="007D49BA" w:rsidRPr="00452A19">
              <w:rPr>
                <w:rFonts w:asciiTheme="minorHAnsi" w:hAnsiTheme="minorHAnsi"/>
                <w:bCs/>
                <w:lang w:val="en-AU"/>
              </w:rPr>
              <w:t>Processes that identify students at risk of unsatisfactory progress and provide specific support are implemented across all courses of study.</w:t>
            </w:r>
          </w:p>
          <w:p w:rsidR="00E86354" w:rsidRPr="003D7615" w:rsidRDefault="00E86354" w:rsidP="004A231E">
            <w:pPr>
              <w:spacing w:after="120"/>
              <w:ind w:left="34"/>
              <w:jc w:val="left"/>
              <w:rPr>
                <w:rFonts w:asciiTheme="minorHAnsi" w:hAnsiTheme="minorHAnsi"/>
                <w:bCs/>
                <w:lang w:val="en-AU"/>
              </w:rPr>
            </w:pPr>
          </w:p>
        </w:tc>
        <w:tc>
          <w:tcPr>
            <w:tcW w:w="2099" w:type="dxa"/>
            <w:shd w:val="clear" w:color="auto" w:fill="auto"/>
          </w:tcPr>
          <w:p w:rsidR="00E86354" w:rsidRPr="003D7615" w:rsidRDefault="00E86354" w:rsidP="00CB14D9">
            <w:pPr>
              <w:spacing w:after="120"/>
              <w:jc w:val="left"/>
              <w:rPr>
                <w:rFonts w:asciiTheme="minorHAnsi" w:hAnsiTheme="minorHAnsi"/>
              </w:rPr>
            </w:pPr>
            <w:r w:rsidRPr="003D7615">
              <w:rPr>
                <w:rFonts w:asciiTheme="minorHAnsi" w:hAnsiTheme="minorHAnsi"/>
              </w:rPr>
              <w:t>Equivalent outcome.</w:t>
            </w:r>
          </w:p>
        </w:tc>
      </w:tr>
      <w:tr w:rsidR="00E86354" w:rsidRPr="003D7615" w:rsidTr="00640324">
        <w:tc>
          <w:tcPr>
            <w:tcW w:w="1301" w:type="dxa"/>
          </w:tcPr>
          <w:p w:rsidR="00E86354" w:rsidRPr="003D7615" w:rsidRDefault="00E86354" w:rsidP="00CB14D9">
            <w:pPr>
              <w:spacing w:after="120"/>
              <w:rPr>
                <w:rFonts w:asciiTheme="minorHAnsi" w:hAnsiTheme="minorHAnsi"/>
              </w:rPr>
            </w:pPr>
            <w:r w:rsidRPr="003D7615">
              <w:rPr>
                <w:rFonts w:asciiTheme="minorHAnsi" w:hAnsiTheme="minorHAnsi"/>
              </w:rPr>
              <w:t>10.6</w:t>
            </w:r>
          </w:p>
        </w:tc>
        <w:tc>
          <w:tcPr>
            <w:tcW w:w="6070" w:type="dxa"/>
          </w:tcPr>
          <w:p w:rsidR="00E86354" w:rsidRPr="003D7615" w:rsidRDefault="00E86354" w:rsidP="00CB14D9">
            <w:pPr>
              <w:spacing w:after="120"/>
              <w:ind w:left="11"/>
              <w:rPr>
                <w:rFonts w:asciiTheme="minorHAnsi" w:hAnsiTheme="minorHAnsi"/>
              </w:rPr>
            </w:pPr>
            <w:bookmarkStart w:id="10" w:name="OLE_LINK2"/>
            <w:r w:rsidRPr="003D7615">
              <w:rPr>
                <w:rFonts w:asciiTheme="minorHAnsi" w:hAnsiTheme="minorHAnsi"/>
              </w:rPr>
              <w:t xml:space="preserve">Where the registered provider has assessed the student as not achieving satisfactory course progress, the registered provider </w:t>
            </w:r>
            <w:r w:rsidRPr="003D7615">
              <w:rPr>
                <w:rFonts w:asciiTheme="minorHAnsi" w:hAnsiTheme="minorHAnsi"/>
              </w:rPr>
              <w:lastRenderedPageBreak/>
              <w:t xml:space="preserve">must notify the </w:t>
            </w:r>
            <w:bookmarkEnd w:id="10"/>
            <w:r w:rsidRPr="003D7615">
              <w:rPr>
                <w:rFonts w:asciiTheme="minorHAnsi" w:hAnsiTheme="minorHAnsi"/>
              </w:rPr>
              <w:t xml:space="preserve">student in writing of its intention to report the student for not achieving satisfactory course progress. The written notice must inform the student that he or she is able to access the registered provider’s complaints and appeals process as per Standard 8 (Complaints and appeals) and that the student has 20 working days in which to do so.  </w:t>
            </w:r>
          </w:p>
        </w:tc>
        <w:tc>
          <w:tcPr>
            <w:tcW w:w="5131" w:type="dxa"/>
            <w:shd w:val="clear" w:color="auto" w:fill="auto"/>
          </w:tcPr>
          <w:p w:rsidR="00E86354" w:rsidRPr="003D7615" w:rsidRDefault="00E86354" w:rsidP="00CB14D9">
            <w:pPr>
              <w:spacing w:after="120"/>
              <w:jc w:val="left"/>
              <w:rPr>
                <w:rFonts w:asciiTheme="minorHAnsi" w:hAnsiTheme="minorHAnsi"/>
              </w:rPr>
            </w:pPr>
          </w:p>
        </w:tc>
        <w:tc>
          <w:tcPr>
            <w:tcW w:w="2099" w:type="dxa"/>
            <w:shd w:val="clear" w:color="auto" w:fill="auto"/>
          </w:tcPr>
          <w:p w:rsidR="00E86354" w:rsidRPr="003D7615" w:rsidRDefault="001A19B8" w:rsidP="00CB14D9">
            <w:pPr>
              <w:spacing w:after="120"/>
              <w:jc w:val="left"/>
              <w:rPr>
                <w:rFonts w:asciiTheme="minorHAnsi" w:hAnsiTheme="minorHAnsi"/>
              </w:rPr>
            </w:pPr>
            <w:r w:rsidRPr="003D7615">
              <w:rPr>
                <w:rFonts w:asciiTheme="minorHAnsi" w:hAnsiTheme="minorHAnsi"/>
              </w:rPr>
              <w:t xml:space="preserve">Immigration-related outcome that is not </w:t>
            </w:r>
            <w:r w:rsidRPr="003D7615">
              <w:rPr>
                <w:rFonts w:asciiTheme="minorHAnsi" w:hAnsiTheme="minorHAnsi"/>
              </w:rPr>
              <w:lastRenderedPageBreak/>
              <w:t>directly related to the quality of education and hence the Framework.</w:t>
            </w:r>
          </w:p>
        </w:tc>
      </w:tr>
      <w:tr w:rsidR="00E86354" w:rsidRPr="003D7615" w:rsidTr="00640324">
        <w:tc>
          <w:tcPr>
            <w:tcW w:w="1301" w:type="dxa"/>
          </w:tcPr>
          <w:p w:rsidR="00E86354" w:rsidRPr="003D7615" w:rsidRDefault="00E86354" w:rsidP="00CB14D9">
            <w:pPr>
              <w:spacing w:after="120"/>
              <w:rPr>
                <w:rFonts w:asciiTheme="minorHAnsi" w:hAnsiTheme="minorHAnsi"/>
              </w:rPr>
            </w:pPr>
            <w:r w:rsidRPr="003D7615">
              <w:rPr>
                <w:rFonts w:asciiTheme="minorHAnsi" w:hAnsiTheme="minorHAnsi"/>
              </w:rPr>
              <w:lastRenderedPageBreak/>
              <w:t>10.7</w:t>
            </w:r>
          </w:p>
        </w:tc>
        <w:tc>
          <w:tcPr>
            <w:tcW w:w="6070" w:type="dxa"/>
          </w:tcPr>
          <w:p w:rsidR="00E86354" w:rsidRPr="003D7615" w:rsidRDefault="00E86354" w:rsidP="00CB14D9">
            <w:pPr>
              <w:spacing w:after="120"/>
              <w:ind w:left="11"/>
              <w:rPr>
                <w:rFonts w:asciiTheme="minorHAnsi" w:hAnsiTheme="minorHAnsi"/>
              </w:rPr>
            </w:pPr>
            <w:bookmarkStart w:id="11" w:name="OLE_LINK20"/>
            <w:r w:rsidRPr="003D7615">
              <w:rPr>
                <w:rFonts w:asciiTheme="minorHAnsi" w:hAnsiTheme="minorHAnsi"/>
              </w:rPr>
              <w:t xml:space="preserve">Where the student has chosen not to access the complaints and appeals processes within the 20 working day period, withdraws from the process, or the process is completed and results in a decision supporting the registered provider, the registered provider must notify the Secretary of DEST through PRISMS of the student not achieving satisfactory course progress as soon as practicable. </w:t>
            </w:r>
            <w:bookmarkEnd w:id="11"/>
          </w:p>
        </w:tc>
        <w:tc>
          <w:tcPr>
            <w:tcW w:w="5131" w:type="dxa"/>
            <w:shd w:val="clear" w:color="auto" w:fill="auto"/>
          </w:tcPr>
          <w:p w:rsidR="00E86354" w:rsidRPr="003D7615" w:rsidRDefault="00E86354" w:rsidP="00CB14D9">
            <w:pPr>
              <w:spacing w:after="120"/>
              <w:jc w:val="left"/>
              <w:rPr>
                <w:rFonts w:asciiTheme="minorHAnsi" w:hAnsiTheme="minorHAnsi"/>
              </w:rPr>
            </w:pPr>
          </w:p>
        </w:tc>
        <w:tc>
          <w:tcPr>
            <w:tcW w:w="2099" w:type="dxa"/>
            <w:shd w:val="clear" w:color="auto" w:fill="auto"/>
          </w:tcPr>
          <w:p w:rsidR="00E86354" w:rsidRPr="003D7615" w:rsidRDefault="001A19B8" w:rsidP="00CB14D9">
            <w:pPr>
              <w:spacing w:after="120"/>
              <w:jc w:val="left"/>
              <w:rPr>
                <w:rFonts w:asciiTheme="minorHAnsi" w:hAnsiTheme="minorHAnsi"/>
              </w:rPr>
            </w:pPr>
            <w:r w:rsidRPr="003D7615">
              <w:rPr>
                <w:rFonts w:asciiTheme="minorHAnsi" w:hAnsiTheme="minorHAnsi"/>
              </w:rPr>
              <w:t>Immigration-related outcome that is not directly related to the quality of education and hence the Framework.</w:t>
            </w:r>
          </w:p>
        </w:tc>
      </w:tr>
      <w:tr w:rsidR="00E86354" w:rsidRPr="003D7615" w:rsidTr="00640324">
        <w:tc>
          <w:tcPr>
            <w:tcW w:w="14601" w:type="dxa"/>
            <w:gridSpan w:val="4"/>
            <w:shd w:val="clear" w:color="auto" w:fill="F2F2F2" w:themeFill="background1" w:themeFillShade="F2"/>
          </w:tcPr>
          <w:p w:rsidR="00E86354" w:rsidRPr="003D7615" w:rsidRDefault="00F0297E" w:rsidP="009E236C">
            <w:pPr>
              <w:spacing w:after="120"/>
              <w:jc w:val="left"/>
              <w:rPr>
                <w:rFonts w:asciiTheme="minorHAnsi" w:hAnsiTheme="minorHAnsi"/>
                <w:b/>
              </w:rPr>
            </w:pPr>
            <w:r w:rsidRPr="003D7615">
              <w:rPr>
                <w:rFonts w:asciiTheme="minorHAnsi" w:hAnsiTheme="minorHAnsi"/>
                <w:b/>
              </w:rPr>
              <w:t>National Code</w:t>
            </w:r>
            <w:r w:rsidR="00F92A6B" w:rsidRPr="003D7615">
              <w:rPr>
                <w:rFonts w:asciiTheme="minorHAnsi" w:hAnsiTheme="minorHAnsi"/>
                <w:b/>
              </w:rPr>
              <w:t xml:space="preserve"> </w:t>
            </w:r>
            <w:r w:rsidR="00E86354" w:rsidRPr="003D7615">
              <w:rPr>
                <w:rFonts w:asciiTheme="minorHAnsi" w:hAnsiTheme="minorHAnsi"/>
                <w:b/>
              </w:rPr>
              <w:t>Standard 11 – Monitoring course progress</w:t>
            </w:r>
            <w:r w:rsidR="00E86354" w:rsidRPr="003D7615">
              <w:rPr>
                <w:rFonts w:asciiTheme="minorHAnsi" w:hAnsiTheme="minorHAnsi"/>
                <w:b/>
              </w:rPr>
              <w:tab/>
            </w:r>
          </w:p>
        </w:tc>
      </w:tr>
      <w:tr w:rsidR="00E86354" w:rsidRPr="003D7615" w:rsidTr="00640324">
        <w:tc>
          <w:tcPr>
            <w:tcW w:w="1301" w:type="dxa"/>
            <w:shd w:val="clear" w:color="auto" w:fill="auto"/>
          </w:tcPr>
          <w:p w:rsidR="00E86354" w:rsidRPr="003D7615" w:rsidRDefault="00E86354" w:rsidP="002828F2">
            <w:pPr>
              <w:spacing w:after="120"/>
              <w:rPr>
                <w:rFonts w:asciiTheme="minorHAnsi" w:hAnsiTheme="minorHAnsi"/>
              </w:rPr>
            </w:pPr>
            <w:r w:rsidRPr="003D7615">
              <w:rPr>
                <w:rFonts w:asciiTheme="minorHAnsi" w:hAnsiTheme="minorHAnsi"/>
              </w:rPr>
              <w:t>11.1</w:t>
            </w:r>
          </w:p>
        </w:tc>
        <w:tc>
          <w:tcPr>
            <w:tcW w:w="6070" w:type="dxa"/>
            <w:shd w:val="clear" w:color="auto" w:fill="auto"/>
          </w:tcPr>
          <w:p w:rsidR="00E86354" w:rsidRPr="003D7615" w:rsidRDefault="00E86354" w:rsidP="007B28C1">
            <w:pPr>
              <w:tabs>
                <w:tab w:val="left" w:pos="550"/>
              </w:tabs>
              <w:spacing w:after="120"/>
              <w:ind w:left="550" w:hanging="550"/>
              <w:rPr>
                <w:rFonts w:asciiTheme="minorHAnsi" w:hAnsiTheme="minorHAnsi"/>
              </w:rPr>
            </w:pPr>
            <w:r w:rsidRPr="003D7615">
              <w:rPr>
                <w:rFonts w:asciiTheme="minorHAnsi" w:hAnsiTheme="minorHAnsi"/>
              </w:rPr>
              <w:t>The registered provider must record the attendance of each student for the scheduled course contact hours for each CRICOS registered course in which the student is enrolled which is:</w:t>
            </w:r>
          </w:p>
          <w:p w:rsidR="00E86354" w:rsidRPr="003D7615" w:rsidRDefault="00E86354" w:rsidP="007B28C1">
            <w:pPr>
              <w:tabs>
                <w:tab w:val="left" w:pos="550"/>
              </w:tabs>
              <w:spacing w:after="120"/>
              <w:ind w:left="990" w:hanging="990"/>
              <w:rPr>
                <w:rFonts w:asciiTheme="minorHAnsi" w:hAnsiTheme="minorHAnsi"/>
              </w:rPr>
            </w:pPr>
            <w:r w:rsidRPr="003D7615">
              <w:rPr>
                <w:rFonts w:asciiTheme="minorHAnsi" w:hAnsiTheme="minorHAnsi"/>
              </w:rPr>
              <w:tab/>
              <w:t>a.</w:t>
            </w:r>
            <w:r w:rsidRPr="003D7615">
              <w:rPr>
                <w:rFonts w:asciiTheme="minorHAnsi" w:hAnsiTheme="minorHAnsi"/>
              </w:rPr>
              <w:tab/>
              <w:t xml:space="preserve">an accredited vocational education and training course (unless Standard 11.2 applies) </w:t>
            </w:r>
          </w:p>
          <w:p w:rsidR="00E86354" w:rsidRPr="003D7615" w:rsidRDefault="00E86354" w:rsidP="007B28C1">
            <w:pPr>
              <w:tabs>
                <w:tab w:val="left" w:pos="550"/>
              </w:tabs>
              <w:spacing w:after="120"/>
              <w:ind w:left="990" w:hanging="990"/>
              <w:rPr>
                <w:rFonts w:asciiTheme="minorHAnsi" w:hAnsiTheme="minorHAnsi"/>
              </w:rPr>
            </w:pPr>
            <w:r w:rsidRPr="003D7615">
              <w:rPr>
                <w:rFonts w:asciiTheme="minorHAnsi" w:hAnsiTheme="minorHAnsi"/>
              </w:rPr>
              <w:tab/>
              <w:t>b.</w:t>
            </w:r>
            <w:r w:rsidRPr="003D7615">
              <w:rPr>
                <w:rFonts w:asciiTheme="minorHAnsi" w:hAnsiTheme="minorHAnsi"/>
              </w:rPr>
              <w:tab/>
              <w:t>an accredited school course</w:t>
            </w:r>
          </w:p>
          <w:p w:rsidR="00E86354" w:rsidRPr="003D7615" w:rsidRDefault="00E86354" w:rsidP="007B28C1">
            <w:pPr>
              <w:tabs>
                <w:tab w:val="left" w:pos="550"/>
              </w:tabs>
              <w:spacing w:after="120"/>
              <w:ind w:left="990" w:hanging="990"/>
              <w:rPr>
                <w:rFonts w:asciiTheme="minorHAnsi" w:hAnsiTheme="minorHAnsi"/>
              </w:rPr>
            </w:pPr>
            <w:r w:rsidRPr="003D7615">
              <w:rPr>
                <w:rFonts w:asciiTheme="minorHAnsi" w:hAnsiTheme="minorHAnsi"/>
              </w:rPr>
              <w:tab/>
              <w:t>c.</w:t>
            </w:r>
            <w:r w:rsidRPr="003D7615">
              <w:rPr>
                <w:rFonts w:asciiTheme="minorHAnsi" w:hAnsiTheme="minorHAnsi"/>
              </w:rPr>
              <w:tab/>
              <w:t xml:space="preserve">an accredited or non-award ELICOS course, or </w:t>
            </w:r>
          </w:p>
          <w:p w:rsidR="00E86354" w:rsidRPr="003D7615" w:rsidRDefault="00E86354" w:rsidP="00EB41F6">
            <w:pPr>
              <w:tabs>
                <w:tab w:val="left" w:pos="550"/>
              </w:tabs>
              <w:spacing w:after="120"/>
              <w:ind w:left="990" w:hanging="990"/>
              <w:rPr>
                <w:rFonts w:asciiTheme="minorHAnsi" w:hAnsiTheme="minorHAnsi"/>
              </w:rPr>
            </w:pPr>
            <w:r w:rsidRPr="003D7615">
              <w:rPr>
                <w:rFonts w:asciiTheme="minorHAnsi" w:hAnsiTheme="minorHAnsi"/>
              </w:rPr>
              <w:tab/>
            </w:r>
            <w:proofErr w:type="gramStart"/>
            <w:r w:rsidRPr="003D7615">
              <w:rPr>
                <w:rFonts w:asciiTheme="minorHAnsi" w:hAnsiTheme="minorHAnsi"/>
              </w:rPr>
              <w:t>d</w:t>
            </w:r>
            <w:proofErr w:type="gramEnd"/>
            <w:r w:rsidRPr="003D7615">
              <w:rPr>
                <w:rFonts w:asciiTheme="minorHAnsi" w:hAnsiTheme="minorHAnsi"/>
              </w:rPr>
              <w:t>.</w:t>
            </w:r>
            <w:r w:rsidRPr="003D7615">
              <w:rPr>
                <w:rFonts w:asciiTheme="minorHAnsi" w:hAnsiTheme="minorHAnsi"/>
              </w:rPr>
              <w:tab/>
              <w:t>another non-award course</w:t>
            </w:r>
            <w:r w:rsidRPr="003D7615">
              <w:rPr>
                <w:rStyle w:val="FootnoteReference"/>
                <w:rFonts w:asciiTheme="minorHAnsi" w:hAnsiTheme="minorHAnsi"/>
              </w:rPr>
              <w:footnoteReference w:id="1"/>
            </w:r>
            <w:r w:rsidRPr="003D7615">
              <w:rPr>
                <w:rFonts w:asciiTheme="minorHAnsi" w:hAnsiTheme="minorHAnsi"/>
              </w:rPr>
              <w:t xml:space="preserve">.  </w:t>
            </w:r>
          </w:p>
        </w:tc>
        <w:tc>
          <w:tcPr>
            <w:tcW w:w="5131" w:type="dxa"/>
            <w:shd w:val="clear" w:color="auto" w:fill="auto"/>
          </w:tcPr>
          <w:p w:rsidR="00E86354" w:rsidRPr="003D7615" w:rsidRDefault="00E86354" w:rsidP="002828F2">
            <w:pPr>
              <w:spacing w:after="120"/>
              <w:jc w:val="left"/>
              <w:rPr>
                <w:rFonts w:asciiTheme="minorHAnsi" w:hAnsiTheme="minorHAnsi"/>
              </w:rPr>
            </w:pPr>
          </w:p>
        </w:tc>
        <w:tc>
          <w:tcPr>
            <w:tcW w:w="2099" w:type="dxa"/>
            <w:vMerge w:val="restart"/>
            <w:shd w:val="clear" w:color="auto" w:fill="auto"/>
          </w:tcPr>
          <w:p w:rsidR="00E86354" w:rsidRPr="003D7615" w:rsidRDefault="0012474A" w:rsidP="001D11DD">
            <w:pPr>
              <w:spacing w:after="120"/>
              <w:jc w:val="left"/>
              <w:rPr>
                <w:rFonts w:asciiTheme="minorHAnsi" w:hAnsiTheme="minorHAnsi"/>
              </w:rPr>
            </w:pPr>
            <w:r w:rsidRPr="003D7615">
              <w:rPr>
                <w:rFonts w:asciiTheme="minorHAnsi" w:hAnsiTheme="minorHAnsi"/>
              </w:rPr>
              <w:t>Not</w:t>
            </w:r>
            <w:r w:rsidR="00E86354" w:rsidRPr="003D7615">
              <w:rPr>
                <w:rFonts w:asciiTheme="minorHAnsi" w:hAnsiTheme="minorHAnsi"/>
              </w:rPr>
              <w:t xml:space="preserve"> applicable to Higher Education.</w:t>
            </w:r>
          </w:p>
          <w:p w:rsidR="00E86354" w:rsidRPr="003D7615" w:rsidRDefault="00E86354" w:rsidP="00F14B7B">
            <w:pPr>
              <w:spacing w:after="120"/>
              <w:jc w:val="left"/>
              <w:rPr>
                <w:rFonts w:asciiTheme="minorHAnsi" w:hAnsiTheme="minorHAnsi"/>
              </w:rPr>
            </w:pPr>
          </w:p>
          <w:p w:rsidR="00E86354" w:rsidRPr="003D7615" w:rsidRDefault="00E86354" w:rsidP="00F14B7B">
            <w:pPr>
              <w:spacing w:after="120"/>
              <w:jc w:val="left"/>
              <w:rPr>
                <w:rFonts w:asciiTheme="minorHAnsi" w:hAnsiTheme="minorHAnsi"/>
              </w:rPr>
            </w:pPr>
          </w:p>
          <w:p w:rsidR="00E86354" w:rsidRPr="003D7615" w:rsidRDefault="00E86354" w:rsidP="00F14B7B">
            <w:pPr>
              <w:spacing w:after="120"/>
              <w:jc w:val="left"/>
              <w:rPr>
                <w:rFonts w:asciiTheme="minorHAnsi" w:hAnsiTheme="minorHAnsi"/>
              </w:rPr>
            </w:pPr>
          </w:p>
          <w:p w:rsidR="00E86354" w:rsidRPr="003D7615" w:rsidRDefault="00E86354" w:rsidP="00F14B7B">
            <w:pPr>
              <w:spacing w:after="120"/>
              <w:jc w:val="left"/>
              <w:rPr>
                <w:rFonts w:asciiTheme="minorHAnsi" w:hAnsiTheme="minorHAnsi"/>
              </w:rPr>
            </w:pPr>
          </w:p>
          <w:p w:rsidR="00E86354" w:rsidRPr="003D7615" w:rsidRDefault="00E86354" w:rsidP="00F14B7B">
            <w:pPr>
              <w:spacing w:after="120"/>
              <w:jc w:val="left"/>
              <w:rPr>
                <w:rFonts w:asciiTheme="minorHAnsi" w:hAnsiTheme="minorHAnsi"/>
              </w:rPr>
            </w:pPr>
          </w:p>
          <w:p w:rsidR="00E86354" w:rsidRPr="003D7615" w:rsidRDefault="00E86354" w:rsidP="00F14B7B">
            <w:pPr>
              <w:spacing w:after="120"/>
              <w:jc w:val="left"/>
              <w:rPr>
                <w:rFonts w:asciiTheme="minorHAnsi" w:hAnsiTheme="minorHAnsi"/>
              </w:rPr>
            </w:pPr>
          </w:p>
          <w:p w:rsidR="00E86354" w:rsidRPr="003D7615" w:rsidRDefault="00E86354" w:rsidP="00F14B7B">
            <w:pPr>
              <w:spacing w:after="120"/>
              <w:jc w:val="left"/>
              <w:rPr>
                <w:rFonts w:asciiTheme="minorHAnsi" w:hAnsiTheme="minorHAnsi"/>
              </w:rPr>
            </w:pPr>
          </w:p>
          <w:p w:rsidR="00E86354" w:rsidRPr="003D7615" w:rsidRDefault="00E86354" w:rsidP="00F14B7B">
            <w:pPr>
              <w:spacing w:after="120"/>
              <w:jc w:val="left"/>
              <w:rPr>
                <w:rFonts w:asciiTheme="minorHAnsi" w:hAnsiTheme="minorHAnsi"/>
              </w:rPr>
            </w:pPr>
          </w:p>
          <w:p w:rsidR="00E86354" w:rsidRPr="003D7615" w:rsidRDefault="00E86354" w:rsidP="00F14B7B">
            <w:pPr>
              <w:spacing w:after="120"/>
              <w:jc w:val="left"/>
              <w:rPr>
                <w:rFonts w:asciiTheme="minorHAnsi" w:hAnsiTheme="minorHAnsi"/>
              </w:rPr>
            </w:pPr>
          </w:p>
          <w:p w:rsidR="00E86354" w:rsidRPr="003D7615" w:rsidRDefault="00E86354" w:rsidP="00F14B7B">
            <w:pPr>
              <w:spacing w:after="120"/>
              <w:jc w:val="left"/>
              <w:rPr>
                <w:rFonts w:asciiTheme="minorHAnsi" w:hAnsiTheme="minorHAnsi"/>
              </w:rPr>
            </w:pPr>
          </w:p>
          <w:p w:rsidR="00E86354" w:rsidRPr="003D7615" w:rsidRDefault="00E86354" w:rsidP="00F14B7B">
            <w:pPr>
              <w:spacing w:after="120"/>
              <w:jc w:val="left"/>
              <w:rPr>
                <w:rFonts w:asciiTheme="minorHAnsi" w:hAnsiTheme="minorHAnsi"/>
              </w:rPr>
            </w:pPr>
          </w:p>
          <w:p w:rsidR="00E86354" w:rsidRPr="003D7615" w:rsidRDefault="00E86354" w:rsidP="00F14B7B">
            <w:pPr>
              <w:spacing w:after="120"/>
              <w:jc w:val="left"/>
              <w:rPr>
                <w:rFonts w:asciiTheme="minorHAnsi" w:hAnsiTheme="minorHAnsi"/>
              </w:rPr>
            </w:pPr>
          </w:p>
          <w:p w:rsidR="00E86354" w:rsidRPr="003D7615" w:rsidRDefault="00E86354" w:rsidP="00F14B7B">
            <w:pPr>
              <w:spacing w:after="120"/>
              <w:jc w:val="left"/>
              <w:rPr>
                <w:rFonts w:asciiTheme="minorHAnsi" w:hAnsiTheme="minorHAnsi"/>
              </w:rPr>
            </w:pPr>
          </w:p>
          <w:p w:rsidR="00E86354" w:rsidRPr="003D7615" w:rsidRDefault="00E86354" w:rsidP="00F14B7B">
            <w:pPr>
              <w:spacing w:after="120"/>
              <w:jc w:val="left"/>
              <w:rPr>
                <w:rFonts w:asciiTheme="minorHAnsi" w:hAnsiTheme="minorHAnsi"/>
              </w:rPr>
            </w:pPr>
          </w:p>
          <w:p w:rsidR="00E86354" w:rsidRPr="003D7615" w:rsidRDefault="00E86354" w:rsidP="00F14B7B">
            <w:pPr>
              <w:spacing w:after="120"/>
              <w:jc w:val="left"/>
              <w:rPr>
                <w:rFonts w:asciiTheme="minorHAnsi" w:hAnsiTheme="minorHAnsi"/>
              </w:rPr>
            </w:pPr>
          </w:p>
          <w:p w:rsidR="00E86354" w:rsidRPr="003D7615" w:rsidRDefault="00E86354" w:rsidP="00F14B7B">
            <w:pPr>
              <w:spacing w:after="120"/>
              <w:jc w:val="left"/>
              <w:rPr>
                <w:rFonts w:asciiTheme="minorHAnsi" w:hAnsiTheme="minorHAnsi"/>
              </w:rPr>
            </w:pPr>
          </w:p>
          <w:p w:rsidR="00E86354" w:rsidRPr="003D7615" w:rsidRDefault="00E86354" w:rsidP="00F14B7B">
            <w:pPr>
              <w:spacing w:after="120"/>
              <w:jc w:val="left"/>
              <w:rPr>
                <w:rFonts w:asciiTheme="minorHAnsi" w:hAnsiTheme="minorHAnsi"/>
              </w:rPr>
            </w:pPr>
          </w:p>
          <w:p w:rsidR="00E86354" w:rsidRPr="003D7615" w:rsidRDefault="00E86354" w:rsidP="00F14B7B">
            <w:pPr>
              <w:spacing w:after="120"/>
              <w:jc w:val="left"/>
              <w:rPr>
                <w:rFonts w:asciiTheme="minorHAnsi" w:hAnsiTheme="minorHAnsi"/>
              </w:rPr>
            </w:pPr>
          </w:p>
          <w:p w:rsidR="00E86354" w:rsidRPr="003D7615" w:rsidRDefault="00E86354" w:rsidP="001D11DD">
            <w:pPr>
              <w:spacing w:after="120"/>
              <w:jc w:val="left"/>
              <w:rPr>
                <w:rFonts w:asciiTheme="minorHAnsi" w:hAnsiTheme="minorHAnsi"/>
              </w:rPr>
            </w:pPr>
          </w:p>
          <w:p w:rsidR="00100136" w:rsidRPr="003D7615" w:rsidRDefault="00100136" w:rsidP="001D11DD">
            <w:pPr>
              <w:spacing w:after="120"/>
              <w:jc w:val="left"/>
              <w:rPr>
                <w:rFonts w:asciiTheme="minorHAnsi" w:hAnsiTheme="minorHAnsi"/>
              </w:rPr>
            </w:pPr>
          </w:p>
          <w:p w:rsidR="00E86354" w:rsidRPr="003D7615" w:rsidRDefault="00E86354" w:rsidP="001D11DD">
            <w:pPr>
              <w:spacing w:after="120"/>
              <w:jc w:val="left"/>
              <w:rPr>
                <w:rFonts w:asciiTheme="minorHAnsi" w:hAnsiTheme="minorHAnsi"/>
              </w:rPr>
            </w:pPr>
            <w:r w:rsidRPr="003D7615">
              <w:rPr>
                <w:rFonts w:asciiTheme="minorHAnsi" w:hAnsiTheme="minorHAnsi"/>
              </w:rPr>
              <w:t>Not applicable to Higher Education.</w:t>
            </w:r>
          </w:p>
          <w:p w:rsidR="00E86354" w:rsidRPr="003D7615" w:rsidRDefault="00E86354" w:rsidP="00F14B7B">
            <w:pPr>
              <w:spacing w:after="120"/>
              <w:jc w:val="left"/>
              <w:rPr>
                <w:rFonts w:asciiTheme="minorHAnsi" w:hAnsiTheme="minorHAnsi"/>
              </w:rPr>
            </w:pPr>
          </w:p>
          <w:p w:rsidR="00E86354" w:rsidRPr="003D7615" w:rsidRDefault="00E86354" w:rsidP="00F14B7B">
            <w:pPr>
              <w:spacing w:after="120"/>
              <w:jc w:val="left"/>
              <w:rPr>
                <w:rFonts w:asciiTheme="minorHAnsi" w:hAnsiTheme="minorHAnsi"/>
              </w:rPr>
            </w:pPr>
          </w:p>
          <w:p w:rsidR="00E86354" w:rsidRPr="003D7615" w:rsidRDefault="00E86354" w:rsidP="00F14B7B">
            <w:pPr>
              <w:spacing w:after="120"/>
              <w:jc w:val="left"/>
              <w:rPr>
                <w:rFonts w:asciiTheme="minorHAnsi" w:hAnsiTheme="minorHAnsi"/>
              </w:rPr>
            </w:pPr>
          </w:p>
          <w:p w:rsidR="00E86354" w:rsidRPr="003D7615" w:rsidRDefault="00E86354" w:rsidP="00F14B7B">
            <w:pPr>
              <w:spacing w:after="120"/>
              <w:jc w:val="left"/>
              <w:rPr>
                <w:rFonts w:asciiTheme="minorHAnsi" w:hAnsiTheme="minorHAnsi"/>
              </w:rPr>
            </w:pPr>
          </w:p>
          <w:p w:rsidR="00E86354" w:rsidRPr="003D7615" w:rsidRDefault="00E86354" w:rsidP="00F14B7B">
            <w:pPr>
              <w:spacing w:after="120"/>
              <w:jc w:val="left"/>
              <w:rPr>
                <w:rFonts w:asciiTheme="minorHAnsi" w:hAnsiTheme="minorHAnsi"/>
              </w:rPr>
            </w:pPr>
          </w:p>
          <w:p w:rsidR="00E86354" w:rsidRPr="003D7615" w:rsidRDefault="00E86354" w:rsidP="00F14B7B">
            <w:pPr>
              <w:spacing w:after="120"/>
              <w:jc w:val="left"/>
              <w:rPr>
                <w:rFonts w:asciiTheme="minorHAnsi" w:hAnsiTheme="minorHAnsi"/>
              </w:rPr>
            </w:pPr>
          </w:p>
          <w:p w:rsidR="00E86354" w:rsidRPr="003D7615" w:rsidRDefault="00E86354" w:rsidP="00F14B7B">
            <w:pPr>
              <w:spacing w:after="120"/>
              <w:jc w:val="left"/>
              <w:rPr>
                <w:rFonts w:asciiTheme="minorHAnsi" w:hAnsiTheme="minorHAnsi"/>
              </w:rPr>
            </w:pPr>
          </w:p>
          <w:p w:rsidR="00E86354" w:rsidRPr="003D7615" w:rsidRDefault="00E86354" w:rsidP="00F14B7B">
            <w:pPr>
              <w:spacing w:after="120"/>
              <w:jc w:val="left"/>
              <w:rPr>
                <w:rFonts w:asciiTheme="minorHAnsi" w:hAnsiTheme="minorHAnsi"/>
              </w:rPr>
            </w:pPr>
          </w:p>
          <w:p w:rsidR="00E86354" w:rsidRPr="003D7615" w:rsidRDefault="00E86354" w:rsidP="00F14B7B">
            <w:pPr>
              <w:spacing w:after="120"/>
              <w:jc w:val="left"/>
              <w:rPr>
                <w:rFonts w:asciiTheme="minorHAnsi" w:hAnsiTheme="minorHAnsi"/>
              </w:rPr>
            </w:pPr>
          </w:p>
          <w:p w:rsidR="00E86354" w:rsidRPr="003D7615" w:rsidRDefault="00E86354" w:rsidP="00F14B7B">
            <w:pPr>
              <w:spacing w:after="120"/>
              <w:jc w:val="left"/>
              <w:rPr>
                <w:rFonts w:asciiTheme="minorHAnsi" w:hAnsiTheme="minorHAnsi"/>
              </w:rPr>
            </w:pPr>
          </w:p>
          <w:p w:rsidR="00E86354" w:rsidRPr="003D7615" w:rsidRDefault="00E86354" w:rsidP="00F14B7B">
            <w:pPr>
              <w:spacing w:after="120"/>
              <w:jc w:val="left"/>
              <w:rPr>
                <w:rFonts w:asciiTheme="minorHAnsi" w:hAnsiTheme="minorHAnsi"/>
              </w:rPr>
            </w:pPr>
          </w:p>
          <w:p w:rsidR="00E86354" w:rsidRPr="003D7615" w:rsidRDefault="00E86354" w:rsidP="00F14B7B">
            <w:pPr>
              <w:spacing w:after="120"/>
              <w:jc w:val="left"/>
              <w:rPr>
                <w:rFonts w:asciiTheme="minorHAnsi" w:hAnsiTheme="minorHAnsi"/>
              </w:rPr>
            </w:pPr>
          </w:p>
          <w:p w:rsidR="00E86354" w:rsidRPr="003D7615" w:rsidRDefault="00E86354" w:rsidP="00F14B7B">
            <w:pPr>
              <w:spacing w:after="120"/>
              <w:jc w:val="left"/>
              <w:rPr>
                <w:rFonts w:asciiTheme="minorHAnsi" w:hAnsiTheme="minorHAnsi"/>
              </w:rPr>
            </w:pPr>
          </w:p>
          <w:p w:rsidR="00E86354" w:rsidRPr="003D7615" w:rsidRDefault="00E86354" w:rsidP="00F14B7B">
            <w:pPr>
              <w:spacing w:after="120"/>
              <w:jc w:val="left"/>
              <w:rPr>
                <w:rFonts w:asciiTheme="minorHAnsi" w:hAnsiTheme="minorHAnsi"/>
              </w:rPr>
            </w:pPr>
          </w:p>
          <w:p w:rsidR="00E86354" w:rsidRPr="003D7615" w:rsidRDefault="00E86354" w:rsidP="00F14B7B">
            <w:pPr>
              <w:spacing w:after="120"/>
              <w:jc w:val="left"/>
              <w:rPr>
                <w:rFonts w:asciiTheme="minorHAnsi" w:hAnsiTheme="minorHAnsi"/>
              </w:rPr>
            </w:pPr>
          </w:p>
          <w:p w:rsidR="00E86354" w:rsidRPr="003D7615" w:rsidRDefault="00E86354" w:rsidP="00F14B7B">
            <w:pPr>
              <w:spacing w:after="120"/>
              <w:jc w:val="left"/>
              <w:rPr>
                <w:rFonts w:asciiTheme="minorHAnsi" w:hAnsiTheme="minorHAnsi"/>
              </w:rPr>
            </w:pPr>
          </w:p>
          <w:p w:rsidR="00E86354" w:rsidRPr="003D7615" w:rsidRDefault="00E86354" w:rsidP="00F14B7B">
            <w:pPr>
              <w:spacing w:after="120"/>
              <w:jc w:val="left"/>
              <w:rPr>
                <w:rFonts w:asciiTheme="minorHAnsi" w:hAnsiTheme="minorHAnsi"/>
              </w:rPr>
            </w:pPr>
          </w:p>
          <w:p w:rsidR="00E86354" w:rsidRPr="003D7615" w:rsidRDefault="00E86354" w:rsidP="00F14B7B">
            <w:pPr>
              <w:spacing w:after="120"/>
              <w:jc w:val="left"/>
              <w:rPr>
                <w:rFonts w:asciiTheme="minorHAnsi" w:hAnsiTheme="minorHAnsi"/>
              </w:rPr>
            </w:pPr>
          </w:p>
          <w:p w:rsidR="00E86354" w:rsidRPr="003D7615" w:rsidRDefault="00E86354" w:rsidP="00F14B7B">
            <w:pPr>
              <w:spacing w:after="120"/>
              <w:jc w:val="left"/>
              <w:rPr>
                <w:rFonts w:asciiTheme="minorHAnsi" w:hAnsiTheme="minorHAnsi"/>
              </w:rPr>
            </w:pPr>
          </w:p>
          <w:p w:rsidR="00E86354" w:rsidRPr="003D7615" w:rsidRDefault="00E86354" w:rsidP="001D11DD">
            <w:pPr>
              <w:spacing w:after="120"/>
              <w:jc w:val="left"/>
              <w:rPr>
                <w:rFonts w:asciiTheme="minorHAnsi" w:hAnsiTheme="minorHAnsi"/>
              </w:rPr>
            </w:pPr>
          </w:p>
          <w:p w:rsidR="00E86354" w:rsidRPr="003D7615" w:rsidRDefault="00E86354" w:rsidP="001D11DD">
            <w:pPr>
              <w:spacing w:after="120"/>
              <w:jc w:val="left"/>
              <w:rPr>
                <w:rFonts w:asciiTheme="minorHAnsi" w:hAnsiTheme="minorHAnsi"/>
              </w:rPr>
            </w:pPr>
            <w:r w:rsidRPr="003D7615">
              <w:rPr>
                <w:rFonts w:asciiTheme="minorHAnsi" w:hAnsiTheme="minorHAnsi"/>
              </w:rPr>
              <w:t>Not applicable to Higher Education.</w:t>
            </w:r>
          </w:p>
          <w:p w:rsidR="00E86354" w:rsidRPr="003D7615" w:rsidRDefault="00E86354" w:rsidP="00F14B7B">
            <w:pPr>
              <w:spacing w:after="120"/>
              <w:jc w:val="left"/>
              <w:rPr>
                <w:rFonts w:asciiTheme="minorHAnsi" w:hAnsiTheme="minorHAnsi"/>
              </w:rPr>
            </w:pPr>
          </w:p>
          <w:p w:rsidR="00E86354" w:rsidRPr="003D7615" w:rsidRDefault="00E86354" w:rsidP="00F14B7B">
            <w:pPr>
              <w:spacing w:after="120"/>
              <w:jc w:val="left"/>
              <w:rPr>
                <w:rFonts w:asciiTheme="minorHAnsi" w:hAnsiTheme="minorHAnsi"/>
              </w:rPr>
            </w:pPr>
          </w:p>
          <w:p w:rsidR="00E86354" w:rsidRPr="003D7615" w:rsidRDefault="00E86354" w:rsidP="00F14B7B">
            <w:pPr>
              <w:spacing w:after="120"/>
              <w:jc w:val="left"/>
              <w:rPr>
                <w:rFonts w:asciiTheme="minorHAnsi" w:hAnsiTheme="minorHAnsi"/>
              </w:rPr>
            </w:pPr>
          </w:p>
          <w:p w:rsidR="00E86354" w:rsidRPr="003D7615" w:rsidRDefault="00E86354" w:rsidP="00F14B7B">
            <w:pPr>
              <w:spacing w:after="120"/>
              <w:jc w:val="left"/>
              <w:rPr>
                <w:rFonts w:asciiTheme="minorHAnsi" w:hAnsiTheme="minorHAnsi"/>
              </w:rPr>
            </w:pPr>
          </w:p>
          <w:p w:rsidR="00E86354" w:rsidRPr="003D7615" w:rsidRDefault="00E86354" w:rsidP="00F14B7B">
            <w:pPr>
              <w:spacing w:after="120"/>
              <w:jc w:val="left"/>
              <w:rPr>
                <w:rFonts w:asciiTheme="minorHAnsi" w:hAnsiTheme="minorHAnsi"/>
              </w:rPr>
            </w:pPr>
          </w:p>
          <w:p w:rsidR="00E86354" w:rsidRPr="003D7615" w:rsidRDefault="00E86354" w:rsidP="00F14B7B">
            <w:pPr>
              <w:spacing w:after="120"/>
              <w:jc w:val="left"/>
              <w:rPr>
                <w:rFonts w:asciiTheme="minorHAnsi" w:hAnsiTheme="minorHAnsi"/>
              </w:rPr>
            </w:pPr>
          </w:p>
          <w:p w:rsidR="00E86354" w:rsidRPr="003D7615" w:rsidRDefault="00E86354" w:rsidP="00F14B7B">
            <w:pPr>
              <w:spacing w:after="120"/>
              <w:jc w:val="left"/>
              <w:rPr>
                <w:rFonts w:asciiTheme="minorHAnsi" w:hAnsiTheme="minorHAnsi"/>
              </w:rPr>
            </w:pPr>
          </w:p>
          <w:p w:rsidR="00E86354" w:rsidRPr="003D7615" w:rsidRDefault="00E86354" w:rsidP="00F14B7B">
            <w:pPr>
              <w:spacing w:after="120"/>
              <w:jc w:val="left"/>
              <w:rPr>
                <w:rFonts w:asciiTheme="minorHAnsi" w:hAnsiTheme="minorHAnsi"/>
              </w:rPr>
            </w:pPr>
          </w:p>
          <w:p w:rsidR="00E86354" w:rsidRPr="003D7615" w:rsidRDefault="00E86354" w:rsidP="00F14B7B">
            <w:pPr>
              <w:spacing w:after="120"/>
              <w:jc w:val="left"/>
              <w:rPr>
                <w:rFonts w:asciiTheme="minorHAnsi" w:hAnsiTheme="minorHAnsi"/>
              </w:rPr>
            </w:pPr>
          </w:p>
          <w:p w:rsidR="00E86354" w:rsidRPr="003D7615" w:rsidRDefault="00E86354" w:rsidP="00F14B7B">
            <w:pPr>
              <w:spacing w:after="120"/>
              <w:jc w:val="left"/>
              <w:rPr>
                <w:rFonts w:asciiTheme="minorHAnsi" w:hAnsiTheme="minorHAnsi"/>
              </w:rPr>
            </w:pPr>
          </w:p>
          <w:p w:rsidR="00E86354" w:rsidRPr="003D7615" w:rsidRDefault="00E86354" w:rsidP="00F14B7B">
            <w:pPr>
              <w:spacing w:after="120"/>
              <w:jc w:val="left"/>
              <w:rPr>
                <w:rFonts w:asciiTheme="minorHAnsi" w:hAnsiTheme="minorHAnsi"/>
              </w:rPr>
            </w:pPr>
          </w:p>
          <w:p w:rsidR="00E86354" w:rsidRPr="003D7615" w:rsidRDefault="00E86354" w:rsidP="00F14B7B">
            <w:pPr>
              <w:spacing w:after="120"/>
              <w:jc w:val="left"/>
              <w:rPr>
                <w:rFonts w:asciiTheme="minorHAnsi" w:hAnsiTheme="minorHAnsi"/>
              </w:rPr>
            </w:pPr>
          </w:p>
          <w:p w:rsidR="00087B8C" w:rsidRPr="003D7615" w:rsidRDefault="00087B8C" w:rsidP="00087B8C">
            <w:pPr>
              <w:spacing w:after="120"/>
              <w:jc w:val="left"/>
              <w:rPr>
                <w:rFonts w:asciiTheme="minorHAnsi" w:hAnsiTheme="minorHAnsi"/>
              </w:rPr>
            </w:pPr>
          </w:p>
          <w:p w:rsidR="00087B8C" w:rsidRPr="003D7615" w:rsidRDefault="00087B8C" w:rsidP="00087B8C">
            <w:pPr>
              <w:spacing w:after="120"/>
              <w:jc w:val="left"/>
              <w:rPr>
                <w:rFonts w:asciiTheme="minorHAnsi" w:hAnsiTheme="minorHAnsi"/>
              </w:rPr>
            </w:pPr>
            <w:r w:rsidRPr="003D7615">
              <w:rPr>
                <w:rFonts w:asciiTheme="minorHAnsi" w:hAnsiTheme="minorHAnsi"/>
              </w:rPr>
              <w:t>Not applicable to Higher Education.</w:t>
            </w:r>
          </w:p>
          <w:p w:rsidR="00E86354" w:rsidRPr="003D7615" w:rsidRDefault="00E86354" w:rsidP="00100136">
            <w:pPr>
              <w:spacing w:after="120"/>
              <w:jc w:val="left"/>
              <w:rPr>
                <w:rFonts w:asciiTheme="minorHAnsi" w:hAnsiTheme="minorHAnsi"/>
              </w:rPr>
            </w:pPr>
          </w:p>
        </w:tc>
      </w:tr>
      <w:tr w:rsidR="00E86354" w:rsidRPr="003D7615" w:rsidTr="00640324">
        <w:tc>
          <w:tcPr>
            <w:tcW w:w="1301" w:type="dxa"/>
            <w:shd w:val="clear" w:color="auto" w:fill="auto"/>
          </w:tcPr>
          <w:p w:rsidR="00E86354" w:rsidRPr="003D7615" w:rsidRDefault="00E86354" w:rsidP="002828F2">
            <w:pPr>
              <w:spacing w:after="120"/>
              <w:rPr>
                <w:rFonts w:asciiTheme="minorHAnsi" w:hAnsiTheme="minorHAnsi"/>
              </w:rPr>
            </w:pPr>
            <w:r w:rsidRPr="003D7615">
              <w:rPr>
                <w:rFonts w:asciiTheme="minorHAnsi" w:hAnsiTheme="minorHAnsi"/>
              </w:rPr>
              <w:t>11.2</w:t>
            </w:r>
          </w:p>
        </w:tc>
        <w:tc>
          <w:tcPr>
            <w:tcW w:w="6070" w:type="dxa"/>
            <w:shd w:val="clear" w:color="auto" w:fill="auto"/>
          </w:tcPr>
          <w:p w:rsidR="00E86354" w:rsidRPr="003D7615" w:rsidRDefault="00E86354" w:rsidP="007B28C1">
            <w:pPr>
              <w:spacing w:after="120"/>
              <w:ind w:left="33"/>
              <w:rPr>
                <w:rFonts w:asciiTheme="minorHAnsi" w:hAnsiTheme="minorHAnsi"/>
              </w:rPr>
            </w:pPr>
            <w:r w:rsidRPr="003D7615">
              <w:rPr>
                <w:rFonts w:asciiTheme="minorHAnsi" w:hAnsiTheme="minorHAnsi"/>
              </w:rPr>
              <w:t>Where the registered provider implements the DEST and DIAC approved course progress policy and procedures for its vocational education and training courses, Standard 11 does not apply.</w:t>
            </w:r>
          </w:p>
        </w:tc>
        <w:tc>
          <w:tcPr>
            <w:tcW w:w="5131" w:type="dxa"/>
            <w:shd w:val="clear" w:color="auto" w:fill="auto"/>
          </w:tcPr>
          <w:p w:rsidR="00E86354" w:rsidRPr="003D7615" w:rsidRDefault="00E86354" w:rsidP="002828F2">
            <w:pPr>
              <w:spacing w:after="120"/>
              <w:jc w:val="left"/>
              <w:rPr>
                <w:rFonts w:asciiTheme="minorHAnsi" w:hAnsiTheme="minorHAnsi"/>
              </w:rPr>
            </w:pPr>
          </w:p>
        </w:tc>
        <w:tc>
          <w:tcPr>
            <w:tcW w:w="2099" w:type="dxa"/>
            <w:vMerge/>
            <w:shd w:val="clear" w:color="auto" w:fill="auto"/>
          </w:tcPr>
          <w:p w:rsidR="00E86354" w:rsidRPr="003D7615" w:rsidRDefault="00E86354" w:rsidP="002828F2">
            <w:pPr>
              <w:spacing w:after="120"/>
              <w:jc w:val="left"/>
              <w:rPr>
                <w:rFonts w:asciiTheme="minorHAnsi" w:hAnsiTheme="minorHAnsi"/>
              </w:rPr>
            </w:pPr>
          </w:p>
        </w:tc>
      </w:tr>
      <w:tr w:rsidR="00E86354" w:rsidRPr="003D7615" w:rsidTr="00640324">
        <w:tc>
          <w:tcPr>
            <w:tcW w:w="1301" w:type="dxa"/>
            <w:shd w:val="clear" w:color="auto" w:fill="auto"/>
          </w:tcPr>
          <w:p w:rsidR="00E86354" w:rsidRPr="003D7615" w:rsidRDefault="00E86354" w:rsidP="002828F2">
            <w:pPr>
              <w:spacing w:after="120"/>
              <w:rPr>
                <w:rFonts w:asciiTheme="minorHAnsi" w:hAnsiTheme="minorHAnsi"/>
              </w:rPr>
            </w:pPr>
            <w:r w:rsidRPr="003D7615">
              <w:rPr>
                <w:rFonts w:asciiTheme="minorHAnsi" w:hAnsiTheme="minorHAnsi"/>
              </w:rPr>
              <w:lastRenderedPageBreak/>
              <w:t>11.3</w:t>
            </w:r>
          </w:p>
        </w:tc>
        <w:tc>
          <w:tcPr>
            <w:tcW w:w="6070" w:type="dxa"/>
            <w:shd w:val="clear" w:color="auto" w:fill="auto"/>
          </w:tcPr>
          <w:p w:rsidR="00E86354" w:rsidRPr="003D7615" w:rsidRDefault="00E86354" w:rsidP="007B28C1">
            <w:pPr>
              <w:spacing w:after="120"/>
              <w:ind w:left="550" w:hanging="550"/>
              <w:rPr>
                <w:rFonts w:asciiTheme="minorHAnsi" w:hAnsiTheme="minorHAnsi"/>
              </w:rPr>
            </w:pPr>
            <w:r w:rsidRPr="003D7615">
              <w:rPr>
                <w:rFonts w:asciiTheme="minorHAnsi" w:hAnsiTheme="minorHAnsi"/>
              </w:rPr>
              <w:t>For the courses identified in 11.1, the registered provider must have and implement appropriate documented attendance policies and procedures for each course which must be provided to staff and students that specify the:</w:t>
            </w:r>
          </w:p>
          <w:p w:rsidR="00E86354" w:rsidRPr="003D7615" w:rsidRDefault="00E86354" w:rsidP="001A22A2">
            <w:pPr>
              <w:numPr>
                <w:ilvl w:val="0"/>
                <w:numId w:val="13"/>
              </w:numPr>
              <w:tabs>
                <w:tab w:val="clear" w:pos="927"/>
                <w:tab w:val="num" w:pos="990"/>
              </w:tabs>
              <w:spacing w:after="120"/>
              <w:ind w:left="990" w:hanging="440"/>
              <w:jc w:val="left"/>
              <w:rPr>
                <w:rFonts w:asciiTheme="minorHAnsi" w:hAnsiTheme="minorHAnsi"/>
              </w:rPr>
            </w:pPr>
            <w:r w:rsidRPr="003D7615">
              <w:rPr>
                <w:rFonts w:asciiTheme="minorHAnsi" w:hAnsiTheme="minorHAnsi"/>
              </w:rPr>
              <w:t>requirements for achieving satisfactory attendance, which at a minimum, requires overseas students to attend at least 80 per cent of the scheduled course contact hours</w:t>
            </w:r>
          </w:p>
          <w:p w:rsidR="00E86354" w:rsidRPr="003D7615" w:rsidRDefault="00E86354" w:rsidP="001A22A2">
            <w:pPr>
              <w:numPr>
                <w:ilvl w:val="0"/>
                <w:numId w:val="13"/>
              </w:numPr>
              <w:tabs>
                <w:tab w:val="clear" w:pos="927"/>
                <w:tab w:val="num" w:pos="990"/>
              </w:tabs>
              <w:spacing w:after="120"/>
              <w:ind w:left="990" w:hanging="440"/>
              <w:jc w:val="left"/>
              <w:rPr>
                <w:rFonts w:asciiTheme="minorHAnsi" w:hAnsiTheme="minorHAnsi"/>
              </w:rPr>
            </w:pPr>
            <w:r w:rsidRPr="003D7615">
              <w:rPr>
                <w:rFonts w:asciiTheme="minorHAnsi" w:hAnsiTheme="minorHAnsi"/>
              </w:rPr>
              <w:t>manner in which attendance and absences are recorded and calculated</w:t>
            </w:r>
          </w:p>
          <w:p w:rsidR="00E86354" w:rsidRPr="003D7615" w:rsidRDefault="00E86354" w:rsidP="001A22A2">
            <w:pPr>
              <w:numPr>
                <w:ilvl w:val="0"/>
                <w:numId w:val="13"/>
              </w:numPr>
              <w:tabs>
                <w:tab w:val="clear" w:pos="927"/>
                <w:tab w:val="num" w:pos="990"/>
              </w:tabs>
              <w:spacing w:after="120"/>
              <w:ind w:left="990" w:hanging="440"/>
              <w:jc w:val="left"/>
              <w:rPr>
                <w:rFonts w:asciiTheme="minorHAnsi" w:hAnsiTheme="minorHAnsi"/>
              </w:rPr>
            </w:pPr>
            <w:r w:rsidRPr="003D7615">
              <w:rPr>
                <w:rFonts w:asciiTheme="minorHAnsi" w:hAnsiTheme="minorHAnsi"/>
              </w:rPr>
              <w:t>process for assessing satisfactory attendance</w:t>
            </w:r>
          </w:p>
          <w:p w:rsidR="00E86354" w:rsidRPr="003D7615" w:rsidRDefault="00E86354" w:rsidP="001A22A2">
            <w:pPr>
              <w:numPr>
                <w:ilvl w:val="0"/>
                <w:numId w:val="13"/>
              </w:numPr>
              <w:tabs>
                <w:tab w:val="clear" w:pos="927"/>
                <w:tab w:val="num" w:pos="990"/>
              </w:tabs>
              <w:spacing w:after="120"/>
              <w:ind w:left="990" w:hanging="440"/>
              <w:jc w:val="left"/>
              <w:rPr>
                <w:rFonts w:asciiTheme="minorHAnsi" w:hAnsiTheme="minorHAnsi"/>
              </w:rPr>
            </w:pPr>
            <w:r w:rsidRPr="003D7615">
              <w:rPr>
                <w:rFonts w:asciiTheme="minorHAnsi" w:hAnsiTheme="minorHAnsi"/>
              </w:rPr>
              <w:t>process for determining the point at which the student has failed to meet satisfactory attendance, and</w:t>
            </w:r>
          </w:p>
          <w:p w:rsidR="00E86354" w:rsidRPr="003D7615" w:rsidRDefault="00E86354" w:rsidP="001A22A2">
            <w:pPr>
              <w:numPr>
                <w:ilvl w:val="0"/>
                <w:numId w:val="13"/>
              </w:numPr>
              <w:tabs>
                <w:tab w:val="clear" w:pos="927"/>
                <w:tab w:val="num" w:pos="990"/>
              </w:tabs>
              <w:spacing w:after="120"/>
              <w:ind w:left="990" w:hanging="440"/>
              <w:jc w:val="left"/>
              <w:rPr>
                <w:rFonts w:asciiTheme="minorHAnsi" w:hAnsiTheme="minorHAnsi"/>
              </w:rPr>
            </w:pPr>
            <w:proofErr w:type="gramStart"/>
            <w:r w:rsidRPr="003D7615">
              <w:rPr>
                <w:rFonts w:asciiTheme="minorHAnsi" w:hAnsiTheme="minorHAnsi"/>
              </w:rPr>
              <w:t>procedure</w:t>
            </w:r>
            <w:proofErr w:type="gramEnd"/>
            <w:r w:rsidRPr="003D7615">
              <w:rPr>
                <w:rFonts w:asciiTheme="minorHAnsi" w:hAnsiTheme="minorHAnsi"/>
              </w:rPr>
              <w:t xml:space="preserve"> for notifying students that they have failed to meet satisfactory attendance requirements. </w:t>
            </w:r>
          </w:p>
        </w:tc>
        <w:tc>
          <w:tcPr>
            <w:tcW w:w="5131" w:type="dxa"/>
            <w:shd w:val="clear" w:color="auto" w:fill="auto"/>
          </w:tcPr>
          <w:p w:rsidR="00E86354" w:rsidRPr="003D7615" w:rsidRDefault="00E86354" w:rsidP="002828F2">
            <w:pPr>
              <w:spacing w:after="120"/>
              <w:jc w:val="left"/>
              <w:rPr>
                <w:rFonts w:asciiTheme="minorHAnsi" w:hAnsiTheme="minorHAnsi"/>
              </w:rPr>
            </w:pPr>
          </w:p>
        </w:tc>
        <w:tc>
          <w:tcPr>
            <w:tcW w:w="2099" w:type="dxa"/>
            <w:vMerge/>
            <w:shd w:val="clear" w:color="auto" w:fill="auto"/>
          </w:tcPr>
          <w:p w:rsidR="00E86354" w:rsidRPr="003D7615" w:rsidRDefault="00E86354" w:rsidP="002828F2">
            <w:pPr>
              <w:spacing w:after="120"/>
              <w:jc w:val="left"/>
              <w:rPr>
                <w:rFonts w:asciiTheme="minorHAnsi" w:hAnsiTheme="minorHAnsi"/>
              </w:rPr>
            </w:pPr>
          </w:p>
        </w:tc>
      </w:tr>
      <w:tr w:rsidR="00E86354" w:rsidRPr="003D7615" w:rsidTr="00640324">
        <w:tc>
          <w:tcPr>
            <w:tcW w:w="1301" w:type="dxa"/>
            <w:shd w:val="clear" w:color="auto" w:fill="auto"/>
          </w:tcPr>
          <w:p w:rsidR="00E86354" w:rsidRPr="003D7615" w:rsidRDefault="00E86354" w:rsidP="002828F2">
            <w:pPr>
              <w:spacing w:after="120"/>
              <w:rPr>
                <w:rFonts w:asciiTheme="minorHAnsi" w:hAnsiTheme="minorHAnsi"/>
              </w:rPr>
            </w:pPr>
            <w:r w:rsidRPr="003D7615">
              <w:rPr>
                <w:rFonts w:asciiTheme="minorHAnsi" w:hAnsiTheme="minorHAnsi"/>
              </w:rPr>
              <w:lastRenderedPageBreak/>
              <w:t>11.4</w:t>
            </w:r>
          </w:p>
        </w:tc>
        <w:tc>
          <w:tcPr>
            <w:tcW w:w="6070" w:type="dxa"/>
            <w:shd w:val="clear" w:color="auto" w:fill="auto"/>
          </w:tcPr>
          <w:p w:rsidR="00E86354" w:rsidRPr="003D7615" w:rsidRDefault="00E86354" w:rsidP="007B28C1">
            <w:pPr>
              <w:spacing w:after="120"/>
              <w:ind w:left="33"/>
              <w:rPr>
                <w:rFonts w:asciiTheme="minorHAnsi" w:hAnsiTheme="minorHAnsi"/>
              </w:rPr>
            </w:pPr>
            <w:r w:rsidRPr="003D7615">
              <w:rPr>
                <w:rFonts w:asciiTheme="minorHAnsi" w:hAnsiTheme="minorHAnsi"/>
              </w:rPr>
              <w:t>For the courses identified in 11.1, the registered provider’s attendance policies and procedures must identify the process for contacting and counselling students who have been absent for more than five consecutive days without approval or where the student is at risk of not attending for at least 80 per cent of the scheduled course contact hours for the course in which he or she is enrolled (i.e. before the student’s attendance drops below 80 per cent).</w:t>
            </w:r>
          </w:p>
        </w:tc>
        <w:tc>
          <w:tcPr>
            <w:tcW w:w="5131" w:type="dxa"/>
            <w:shd w:val="clear" w:color="auto" w:fill="auto"/>
          </w:tcPr>
          <w:p w:rsidR="00E86354" w:rsidRPr="003D7615" w:rsidRDefault="00E86354" w:rsidP="002828F2">
            <w:pPr>
              <w:spacing w:after="120"/>
              <w:jc w:val="left"/>
              <w:rPr>
                <w:rFonts w:asciiTheme="minorHAnsi" w:hAnsiTheme="minorHAnsi"/>
              </w:rPr>
            </w:pPr>
          </w:p>
        </w:tc>
        <w:tc>
          <w:tcPr>
            <w:tcW w:w="2099" w:type="dxa"/>
            <w:vMerge/>
            <w:shd w:val="clear" w:color="auto" w:fill="auto"/>
          </w:tcPr>
          <w:p w:rsidR="00E86354" w:rsidRPr="003D7615" w:rsidRDefault="00E86354" w:rsidP="002828F2">
            <w:pPr>
              <w:spacing w:after="120"/>
              <w:jc w:val="left"/>
              <w:rPr>
                <w:rFonts w:asciiTheme="minorHAnsi" w:hAnsiTheme="minorHAnsi"/>
              </w:rPr>
            </w:pPr>
          </w:p>
        </w:tc>
      </w:tr>
      <w:tr w:rsidR="00E86354" w:rsidRPr="003D7615" w:rsidTr="00640324">
        <w:tc>
          <w:tcPr>
            <w:tcW w:w="1301" w:type="dxa"/>
            <w:shd w:val="clear" w:color="auto" w:fill="auto"/>
          </w:tcPr>
          <w:p w:rsidR="00E86354" w:rsidRPr="003D7615" w:rsidRDefault="00E86354" w:rsidP="002828F2">
            <w:pPr>
              <w:spacing w:after="120"/>
              <w:rPr>
                <w:rFonts w:asciiTheme="minorHAnsi" w:hAnsiTheme="minorHAnsi"/>
              </w:rPr>
            </w:pPr>
            <w:r w:rsidRPr="003D7615">
              <w:rPr>
                <w:rFonts w:asciiTheme="minorHAnsi" w:hAnsiTheme="minorHAnsi"/>
              </w:rPr>
              <w:t>11.5</w:t>
            </w:r>
          </w:p>
        </w:tc>
        <w:tc>
          <w:tcPr>
            <w:tcW w:w="6070" w:type="dxa"/>
            <w:shd w:val="clear" w:color="auto" w:fill="auto"/>
          </w:tcPr>
          <w:p w:rsidR="00E86354" w:rsidRPr="003D7615" w:rsidRDefault="00E86354" w:rsidP="007B28C1">
            <w:pPr>
              <w:spacing w:after="120"/>
              <w:ind w:left="33"/>
              <w:rPr>
                <w:rFonts w:asciiTheme="minorHAnsi" w:hAnsiTheme="minorHAnsi"/>
              </w:rPr>
            </w:pPr>
            <w:r w:rsidRPr="003D7615">
              <w:rPr>
                <w:rFonts w:asciiTheme="minorHAnsi" w:hAnsiTheme="minorHAnsi"/>
              </w:rPr>
              <w:t xml:space="preserve">For the courses identified in 11.1, the registered provider must regularly assess the attendance of the student in accordance with the registered provider’s attendance policies and procedures.  </w:t>
            </w:r>
          </w:p>
        </w:tc>
        <w:tc>
          <w:tcPr>
            <w:tcW w:w="5131" w:type="dxa"/>
            <w:shd w:val="clear" w:color="auto" w:fill="auto"/>
          </w:tcPr>
          <w:p w:rsidR="00E86354" w:rsidRPr="003D7615" w:rsidRDefault="00E86354" w:rsidP="002828F2">
            <w:pPr>
              <w:spacing w:after="120"/>
              <w:jc w:val="left"/>
              <w:rPr>
                <w:rFonts w:asciiTheme="minorHAnsi" w:hAnsiTheme="minorHAnsi"/>
              </w:rPr>
            </w:pPr>
          </w:p>
        </w:tc>
        <w:tc>
          <w:tcPr>
            <w:tcW w:w="2099" w:type="dxa"/>
            <w:vMerge/>
            <w:shd w:val="clear" w:color="auto" w:fill="auto"/>
          </w:tcPr>
          <w:p w:rsidR="00E86354" w:rsidRPr="003D7615" w:rsidRDefault="00E86354" w:rsidP="002828F2">
            <w:pPr>
              <w:spacing w:after="120"/>
              <w:jc w:val="left"/>
              <w:rPr>
                <w:rFonts w:asciiTheme="minorHAnsi" w:hAnsiTheme="minorHAnsi"/>
              </w:rPr>
            </w:pPr>
          </w:p>
        </w:tc>
      </w:tr>
      <w:tr w:rsidR="00E86354" w:rsidRPr="003D7615" w:rsidTr="00640324">
        <w:tc>
          <w:tcPr>
            <w:tcW w:w="1301" w:type="dxa"/>
            <w:shd w:val="clear" w:color="auto" w:fill="auto"/>
          </w:tcPr>
          <w:p w:rsidR="00E86354" w:rsidRPr="003D7615" w:rsidRDefault="00E86354" w:rsidP="002828F2">
            <w:pPr>
              <w:spacing w:after="120"/>
              <w:rPr>
                <w:rFonts w:asciiTheme="minorHAnsi" w:hAnsiTheme="minorHAnsi"/>
              </w:rPr>
            </w:pPr>
            <w:r w:rsidRPr="003D7615">
              <w:rPr>
                <w:rFonts w:asciiTheme="minorHAnsi" w:hAnsiTheme="minorHAnsi"/>
              </w:rPr>
              <w:t>11.6</w:t>
            </w:r>
          </w:p>
        </w:tc>
        <w:tc>
          <w:tcPr>
            <w:tcW w:w="6070" w:type="dxa"/>
            <w:shd w:val="clear" w:color="auto" w:fill="auto"/>
          </w:tcPr>
          <w:p w:rsidR="00E86354" w:rsidRPr="003D7615" w:rsidRDefault="00E86354" w:rsidP="007B28C1">
            <w:pPr>
              <w:spacing w:after="120"/>
              <w:ind w:left="33"/>
              <w:rPr>
                <w:rFonts w:asciiTheme="minorHAnsi" w:hAnsiTheme="minorHAnsi"/>
              </w:rPr>
            </w:pPr>
            <w:r w:rsidRPr="003D7615">
              <w:rPr>
                <w:rFonts w:asciiTheme="minorHAnsi" w:hAnsiTheme="minorHAnsi"/>
              </w:rPr>
              <w:t xml:space="preserve">Where the registered provider has assessed the student as not </w:t>
            </w:r>
            <w:r w:rsidRPr="003D7615">
              <w:rPr>
                <w:rFonts w:asciiTheme="minorHAnsi" w:hAnsiTheme="minorHAnsi"/>
              </w:rPr>
              <w:lastRenderedPageBreak/>
              <w:t xml:space="preserve">achieving satisfactory attendance for the courses identified in 11.1, the registered provider must notify the student in writing of its intention to report the student for not achieving satisfactory attendance. The written notice must inform the student that he or she is able to access the registered provider’s complaints and appeals process as per Standard 8 (Complaints and appeals) and that the student has 20 working days in which to do so.  </w:t>
            </w:r>
          </w:p>
        </w:tc>
        <w:tc>
          <w:tcPr>
            <w:tcW w:w="5131" w:type="dxa"/>
            <w:shd w:val="clear" w:color="auto" w:fill="auto"/>
          </w:tcPr>
          <w:p w:rsidR="00E86354" w:rsidRPr="003D7615" w:rsidRDefault="00E86354" w:rsidP="002828F2">
            <w:pPr>
              <w:spacing w:after="120"/>
              <w:jc w:val="left"/>
              <w:rPr>
                <w:rFonts w:asciiTheme="minorHAnsi" w:hAnsiTheme="minorHAnsi"/>
              </w:rPr>
            </w:pPr>
          </w:p>
        </w:tc>
        <w:tc>
          <w:tcPr>
            <w:tcW w:w="2099" w:type="dxa"/>
            <w:vMerge/>
            <w:shd w:val="clear" w:color="auto" w:fill="auto"/>
          </w:tcPr>
          <w:p w:rsidR="00E86354" w:rsidRPr="003D7615" w:rsidRDefault="00E86354" w:rsidP="002828F2">
            <w:pPr>
              <w:spacing w:after="120"/>
              <w:jc w:val="left"/>
              <w:rPr>
                <w:rFonts w:asciiTheme="minorHAnsi" w:hAnsiTheme="minorHAnsi"/>
              </w:rPr>
            </w:pPr>
          </w:p>
        </w:tc>
      </w:tr>
      <w:tr w:rsidR="00E86354" w:rsidRPr="003D7615" w:rsidTr="00640324">
        <w:tc>
          <w:tcPr>
            <w:tcW w:w="1301" w:type="dxa"/>
            <w:shd w:val="clear" w:color="auto" w:fill="auto"/>
          </w:tcPr>
          <w:p w:rsidR="00E86354" w:rsidRPr="003D7615" w:rsidRDefault="00E86354" w:rsidP="002828F2">
            <w:pPr>
              <w:spacing w:after="120"/>
              <w:rPr>
                <w:rFonts w:asciiTheme="minorHAnsi" w:hAnsiTheme="minorHAnsi"/>
              </w:rPr>
            </w:pPr>
            <w:r w:rsidRPr="003D7615">
              <w:rPr>
                <w:rFonts w:asciiTheme="minorHAnsi" w:hAnsiTheme="minorHAnsi"/>
              </w:rPr>
              <w:lastRenderedPageBreak/>
              <w:t>11.7</w:t>
            </w:r>
          </w:p>
        </w:tc>
        <w:tc>
          <w:tcPr>
            <w:tcW w:w="6070" w:type="dxa"/>
            <w:shd w:val="clear" w:color="auto" w:fill="auto"/>
          </w:tcPr>
          <w:p w:rsidR="00E86354" w:rsidRPr="003D7615" w:rsidRDefault="00E86354" w:rsidP="007B28C1">
            <w:pPr>
              <w:spacing w:after="120"/>
              <w:ind w:left="33"/>
              <w:rPr>
                <w:rFonts w:asciiTheme="minorHAnsi" w:hAnsiTheme="minorHAnsi"/>
              </w:rPr>
            </w:pPr>
            <w:r w:rsidRPr="003D7615">
              <w:rPr>
                <w:rFonts w:asciiTheme="minorHAnsi" w:hAnsiTheme="minorHAnsi"/>
              </w:rPr>
              <w:t>Where the student has chosen not to access the complaints and appeals processes within the 20 working day period, withdraws from the process, or the process is completed and results in a decision supporting the registered provider, the registered provider must notify the Secretary of DEST through PRISMS that the student is not achieving satisfactory attendance as soon as practicable.</w:t>
            </w:r>
          </w:p>
        </w:tc>
        <w:tc>
          <w:tcPr>
            <w:tcW w:w="5131" w:type="dxa"/>
            <w:shd w:val="clear" w:color="auto" w:fill="auto"/>
          </w:tcPr>
          <w:p w:rsidR="00E86354" w:rsidRPr="003D7615" w:rsidRDefault="00E86354" w:rsidP="002828F2">
            <w:pPr>
              <w:spacing w:after="120"/>
              <w:jc w:val="left"/>
              <w:rPr>
                <w:rFonts w:asciiTheme="minorHAnsi" w:hAnsiTheme="minorHAnsi"/>
              </w:rPr>
            </w:pPr>
          </w:p>
        </w:tc>
        <w:tc>
          <w:tcPr>
            <w:tcW w:w="2099" w:type="dxa"/>
            <w:vMerge/>
            <w:shd w:val="clear" w:color="auto" w:fill="auto"/>
          </w:tcPr>
          <w:p w:rsidR="00E86354" w:rsidRPr="003D7615" w:rsidRDefault="00E86354" w:rsidP="002828F2">
            <w:pPr>
              <w:spacing w:after="120"/>
              <w:jc w:val="left"/>
              <w:rPr>
                <w:rFonts w:asciiTheme="minorHAnsi" w:hAnsiTheme="minorHAnsi"/>
              </w:rPr>
            </w:pPr>
          </w:p>
        </w:tc>
      </w:tr>
      <w:tr w:rsidR="00E86354" w:rsidRPr="003D7615" w:rsidTr="00640324">
        <w:tc>
          <w:tcPr>
            <w:tcW w:w="1301" w:type="dxa"/>
            <w:shd w:val="clear" w:color="auto" w:fill="auto"/>
          </w:tcPr>
          <w:p w:rsidR="00E86354" w:rsidRPr="003D7615" w:rsidRDefault="00E86354" w:rsidP="002828F2">
            <w:pPr>
              <w:spacing w:after="120"/>
              <w:rPr>
                <w:rFonts w:asciiTheme="minorHAnsi" w:hAnsiTheme="minorHAnsi"/>
              </w:rPr>
            </w:pPr>
            <w:r w:rsidRPr="003D7615">
              <w:rPr>
                <w:rFonts w:asciiTheme="minorHAnsi" w:hAnsiTheme="minorHAnsi"/>
              </w:rPr>
              <w:t>11.8</w:t>
            </w:r>
          </w:p>
        </w:tc>
        <w:tc>
          <w:tcPr>
            <w:tcW w:w="6070" w:type="dxa"/>
            <w:shd w:val="clear" w:color="auto" w:fill="auto"/>
          </w:tcPr>
          <w:p w:rsidR="00E86354" w:rsidRPr="003D7615" w:rsidRDefault="00E86354" w:rsidP="007B28C1">
            <w:pPr>
              <w:spacing w:after="120"/>
              <w:ind w:left="33"/>
              <w:rPr>
                <w:rFonts w:asciiTheme="minorHAnsi" w:hAnsiTheme="minorHAnsi"/>
              </w:rPr>
            </w:pPr>
            <w:r w:rsidRPr="003D7615">
              <w:rPr>
                <w:rFonts w:asciiTheme="minorHAnsi" w:hAnsiTheme="minorHAnsi"/>
              </w:rPr>
              <w:t>For the vocational education and training and non-award courses identified in 11.1.a and 11.1.d, the registered provider may only decide not to report the student for breaching the 80 per cent attendance requirement where:</w:t>
            </w:r>
          </w:p>
          <w:p w:rsidR="00E86354" w:rsidRPr="003D7615" w:rsidRDefault="00E86354" w:rsidP="001A22A2">
            <w:pPr>
              <w:numPr>
                <w:ilvl w:val="0"/>
                <w:numId w:val="14"/>
              </w:numPr>
              <w:tabs>
                <w:tab w:val="clear" w:pos="1440"/>
                <w:tab w:val="left" w:pos="990"/>
              </w:tabs>
              <w:spacing w:after="120"/>
              <w:ind w:left="990" w:hanging="440"/>
              <w:jc w:val="left"/>
              <w:rPr>
                <w:rFonts w:asciiTheme="minorHAnsi" w:hAnsiTheme="minorHAnsi"/>
              </w:rPr>
            </w:pPr>
            <w:r w:rsidRPr="003D7615">
              <w:rPr>
                <w:rFonts w:asciiTheme="minorHAnsi" w:hAnsiTheme="minorHAnsi"/>
              </w:rPr>
              <w:t>that decision is consistent with its documented attendance policies and procedures, and</w:t>
            </w:r>
          </w:p>
          <w:p w:rsidR="00E86354" w:rsidRPr="003D7615" w:rsidRDefault="00E86354" w:rsidP="001A22A2">
            <w:pPr>
              <w:numPr>
                <w:ilvl w:val="0"/>
                <w:numId w:val="14"/>
              </w:numPr>
              <w:tabs>
                <w:tab w:val="clear" w:pos="1440"/>
                <w:tab w:val="left" w:pos="990"/>
                <w:tab w:val="left" w:pos="1080"/>
              </w:tabs>
              <w:spacing w:after="120"/>
              <w:ind w:left="990" w:hanging="440"/>
              <w:jc w:val="left"/>
              <w:rPr>
                <w:rFonts w:asciiTheme="minorHAnsi" w:hAnsiTheme="minorHAnsi"/>
              </w:rPr>
            </w:pPr>
            <w:r w:rsidRPr="003D7615">
              <w:rPr>
                <w:rFonts w:asciiTheme="minorHAnsi" w:hAnsiTheme="minorHAnsi"/>
              </w:rPr>
              <w:t>the student records clearly indicate that the student is maintaining satisfactory course progress, and</w:t>
            </w:r>
          </w:p>
          <w:p w:rsidR="00E86354" w:rsidRPr="003D7615" w:rsidRDefault="00E86354" w:rsidP="001A22A2">
            <w:pPr>
              <w:numPr>
                <w:ilvl w:val="0"/>
                <w:numId w:val="14"/>
              </w:numPr>
              <w:tabs>
                <w:tab w:val="clear" w:pos="1440"/>
                <w:tab w:val="left" w:pos="990"/>
              </w:tabs>
              <w:spacing w:after="120"/>
              <w:ind w:left="990" w:hanging="440"/>
              <w:jc w:val="left"/>
              <w:rPr>
                <w:rFonts w:asciiTheme="minorHAnsi" w:hAnsiTheme="minorHAnsi"/>
              </w:rPr>
            </w:pPr>
            <w:proofErr w:type="gramStart"/>
            <w:r w:rsidRPr="003D7615">
              <w:rPr>
                <w:rFonts w:asciiTheme="minorHAnsi" w:hAnsiTheme="minorHAnsi"/>
              </w:rPr>
              <w:t>the</w:t>
            </w:r>
            <w:proofErr w:type="gramEnd"/>
            <w:r w:rsidRPr="003D7615">
              <w:rPr>
                <w:rFonts w:asciiTheme="minorHAnsi" w:hAnsiTheme="minorHAnsi"/>
              </w:rPr>
              <w:t xml:space="preserve"> registered provider confirms that the student is attending at least 70 per cent of the scheduled course contact hours for the course in which he or she is enrolled.</w:t>
            </w:r>
          </w:p>
        </w:tc>
        <w:tc>
          <w:tcPr>
            <w:tcW w:w="5131" w:type="dxa"/>
            <w:shd w:val="clear" w:color="auto" w:fill="auto"/>
          </w:tcPr>
          <w:p w:rsidR="00E86354" w:rsidRPr="003D7615" w:rsidRDefault="00E86354" w:rsidP="002828F2">
            <w:pPr>
              <w:spacing w:after="120"/>
              <w:jc w:val="left"/>
              <w:rPr>
                <w:rFonts w:asciiTheme="minorHAnsi" w:hAnsiTheme="minorHAnsi"/>
              </w:rPr>
            </w:pPr>
          </w:p>
        </w:tc>
        <w:tc>
          <w:tcPr>
            <w:tcW w:w="2099" w:type="dxa"/>
            <w:vMerge/>
            <w:shd w:val="clear" w:color="auto" w:fill="auto"/>
          </w:tcPr>
          <w:p w:rsidR="00E86354" w:rsidRPr="003D7615" w:rsidRDefault="00E86354" w:rsidP="002828F2">
            <w:pPr>
              <w:spacing w:after="120"/>
              <w:jc w:val="left"/>
              <w:rPr>
                <w:rFonts w:asciiTheme="minorHAnsi" w:hAnsiTheme="minorHAnsi"/>
              </w:rPr>
            </w:pPr>
          </w:p>
        </w:tc>
      </w:tr>
      <w:tr w:rsidR="00E86354" w:rsidRPr="003D7615" w:rsidTr="00640324">
        <w:tc>
          <w:tcPr>
            <w:tcW w:w="1301" w:type="dxa"/>
            <w:shd w:val="clear" w:color="auto" w:fill="auto"/>
          </w:tcPr>
          <w:p w:rsidR="00E86354" w:rsidRPr="003D7615" w:rsidRDefault="00E86354" w:rsidP="002828F2">
            <w:pPr>
              <w:spacing w:after="120"/>
              <w:rPr>
                <w:rFonts w:asciiTheme="minorHAnsi" w:hAnsiTheme="minorHAnsi"/>
              </w:rPr>
            </w:pPr>
            <w:r w:rsidRPr="003D7615">
              <w:rPr>
                <w:rFonts w:asciiTheme="minorHAnsi" w:hAnsiTheme="minorHAnsi"/>
              </w:rPr>
              <w:t>11.9</w:t>
            </w:r>
          </w:p>
        </w:tc>
        <w:tc>
          <w:tcPr>
            <w:tcW w:w="6070" w:type="dxa"/>
            <w:shd w:val="clear" w:color="auto" w:fill="auto"/>
          </w:tcPr>
          <w:p w:rsidR="00E86354" w:rsidRPr="003D7615" w:rsidRDefault="00E86354" w:rsidP="007B28C1">
            <w:pPr>
              <w:spacing w:after="120"/>
              <w:jc w:val="left"/>
              <w:rPr>
                <w:rFonts w:asciiTheme="minorHAnsi" w:hAnsiTheme="minorHAnsi"/>
              </w:rPr>
            </w:pPr>
            <w:bookmarkStart w:id="12" w:name="OLE_LINK28"/>
            <w:r w:rsidRPr="003D7615">
              <w:rPr>
                <w:rFonts w:asciiTheme="minorHAnsi" w:hAnsiTheme="minorHAnsi"/>
              </w:rPr>
              <w:t xml:space="preserve">For the ELICOS and school courses identified in 11.1, the registered provider may only decide not to report a student for </w:t>
            </w:r>
            <w:r w:rsidRPr="003D7615">
              <w:rPr>
                <w:rFonts w:asciiTheme="minorHAnsi" w:hAnsiTheme="minorHAnsi"/>
              </w:rPr>
              <w:lastRenderedPageBreak/>
              <w:t>breaching the 80 per cent attendance requirement where:</w:t>
            </w:r>
          </w:p>
          <w:p w:rsidR="00E86354" w:rsidRPr="003D7615" w:rsidRDefault="00E86354" w:rsidP="001A22A2">
            <w:pPr>
              <w:numPr>
                <w:ilvl w:val="0"/>
                <w:numId w:val="15"/>
              </w:numPr>
              <w:tabs>
                <w:tab w:val="left" w:pos="990"/>
              </w:tabs>
              <w:spacing w:after="120"/>
              <w:jc w:val="left"/>
              <w:rPr>
                <w:rFonts w:asciiTheme="minorHAnsi" w:hAnsiTheme="minorHAnsi"/>
              </w:rPr>
            </w:pPr>
            <w:r w:rsidRPr="003D7615">
              <w:rPr>
                <w:rFonts w:asciiTheme="minorHAnsi" w:hAnsiTheme="minorHAnsi"/>
              </w:rPr>
              <w:t xml:space="preserve">the student produces documentary evidence clearly demonstrating that compassionate or compelling circumstances (e.g. illness where a medical certificate states that the student is unable to attend classes) apply, and </w:t>
            </w:r>
          </w:p>
          <w:p w:rsidR="00E86354" w:rsidRPr="003D7615" w:rsidRDefault="00E86354" w:rsidP="001A22A2">
            <w:pPr>
              <w:numPr>
                <w:ilvl w:val="0"/>
                <w:numId w:val="15"/>
              </w:numPr>
              <w:tabs>
                <w:tab w:val="left" w:pos="990"/>
              </w:tabs>
              <w:spacing w:after="120"/>
              <w:jc w:val="left"/>
              <w:rPr>
                <w:rFonts w:asciiTheme="minorHAnsi" w:hAnsiTheme="minorHAnsi"/>
              </w:rPr>
            </w:pPr>
            <w:r w:rsidRPr="003D7615">
              <w:rPr>
                <w:rFonts w:asciiTheme="minorHAnsi" w:hAnsiTheme="minorHAnsi"/>
              </w:rPr>
              <w:t>that decision is consistent with its documented attendance policies and procedures, and</w:t>
            </w:r>
          </w:p>
          <w:p w:rsidR="00E86354" w:rsidRPr="003D7615" w:rsidRDefault="00E86354" w:rsidP="001A22A2">
            <w:pPr>
              <w:numPr>
                <w:ilvl w:val="0"/>
                <w:numId w:val="15"/>
              </w:numPr>
              <w:tabs>
                <w:tab w:val="left" w:pos="990"/>
              </w:tabs>
              <w:spacing w:after="120"/>
              <w:jc w:val="left"/>
              <w:rPr>
                <w:rFonts w:asciiTheme="minorHAnsi" w:hAnsiTheme="minorHAnsi"/>
              </w:rPr>
            </w:pPr>
            <w:proofErr w:type="gramStart"/>
            <w:r w:rsidRPr="003D7615">
              <w:rPr>
                <w:rFonts w:asciiTheme="minorHAnsi" w:hAnsiTheme="minorHAnsi"/>
              </w:rPr>
              <w:t>the</w:t>
            </w:r>
            <w:proofErr w:type="gramEnd"/>
            <w:r w:rsidRPr="003D7615">
              <w:rPr>
                <w:rFonts w:asciiTheme="minorHAnsi" w:hAnsiTheme="minorHAnsi"/>
              </w:rPr>
              <w:t xml:space="preserve"> registered provider confirms that the student is attending at least 70 per cent of the scheduled course contact hours for the course in which he or she is enrolled.</w:t>
            </w:r>
            <w:bookmarkEnd w:id="12"/>
          </w:p>
        </w:tc>
        <w:tc>
          <w:tcPr>
            <w:tcW w:w="5131" w:type="dxa"/>
            <w:shd w:val="clear" w:color="auto" w:fill="auto"/>
          </w:tcPr>
          <w:p w:rsidR="00E86354" w:rsidRPr="003D7615" w:rsidRDefault="00E86354" w:rsidP="002828F2">
            <w:pPr>
              <w:spacing w:after="120"/>
              <w:jc w:val="left"/>
              <w:rPr>
                <w:rFonts w:asciiTheme="minorHAnsi" w:hAnsiTheme="minorHAnsi"/>
              </w:rPr>
            </w:pPr>
          </w:p>
        </w:tc>
        <w:tc>
          <w:tcPr>
            <w:tcW w:w="2099" w:type="dxa"/>
            <w:vMerge/>
            <w:shd w:val="clear" w:color="auto" w:fill="auto"/>
          </w:tcPr>
          <w:p w:rsidR="00E86354" w:rsidRPr="003D7615" w:rsidRDefault="00E86354" w:rsidP="002828F2">
            <w:pPr>
              <w:spacing w:after="120"/>
              <w:jc w:val="left"/>
              <w:rPr>
                <w:rFonts w:asciiTheme="minorHAnsi" w:hAnsiTheme="minorHAnsi"/>
              </w:rPr>
            </w:pPr>
          </w:p>
        </w:tc>
      </w:tr>
      <w:tr w:rsidR="00E86354" w:rsidRPr="003D7615" w:rsidTr="00640324">
        <w:tc>
          <w:tcPr>
            <w:tcW w:w="14601" w:type="dxa"/>
            <w:gridSpan w:val="4"/>
            <w:shd w:val="clear" w:color="auto" w:fill="F2F2F2" w:themeFill="background1" w:themeFillShade="F2"/>
          </w:tcPr>
          <w:p w:rsidR="00E86354" w:rsidRPr="003D7615" w:rsidRDefault="00F0297E" w:rsidP="009E236C">
            <w:pPr>
              <w:spacing w:after="120"/>
              <w:jc w:val="left"/>
              <w:rPr>
                <w:rFonts w:asciiTheme="minorHAnsi" w:hAnsiTheme="minorHAnsi"/>
                <w:b/>
              </w:rPr>
            </w:pPr>
            <w:r w:rsidRPr="003D7615">
              <w:rPr>
                <w:rFonts w:asciiTheme="minorHAnsi" w:hAnsiTheme="minorHAnsi"/>
                <w:b/>
              </w:rPr>
              <w:lastRenderedPageBreak/>
              <w:t>National Code</w:t>
            </w:r>
            <w:r w:rsidR="00F92A6B" w:rsidRPr="003D7615">
              <w:rPr>
                <w:rFonts w:asciiTheme="minorHAnsi" w:hAnsiTheme="minorHAnsi"/>
                <w:b/>
              </w:rPr>
              <w:t xml:space="preserve"> </w:t>
            </w:r>
            <w:r w:rsidR="00E86354" w:rsidRPr="003D7615">
              <w:rPr>
                <w:rFonts w:asciiTheme="minorHAnsi" w:hAnsiTheme="minorHAnsi"/>
                <w:b/>
              </w:rPr>
              <w:t>Standard 12 – Course credit</w:t>
            </w:r>
            <w:r w:rsidR="00E86354" w:rsidRPr="003D7615">
              <w:rPr>
                <w:rFonts w:asciiTheme="minorHAnsi" w:hAnsiTheme="minorHAnsi"/>
                <w:b/>
              </w:rPr>
              <w:tab/>
            </w:r>
          </w:p>
        </w:tc>
      </w:tr>
      <w:tr w:rsidR="00E86354" w:rsidRPr="003D7615" w:rsidTr="00562BDA">
        <w:tc>
          <w:tcPr>
            <w:tcW w:w="1301" w:type="dxa"/>
            <w:shd w:val="clear" w:color="auto" w:fill="auto"/>
          </w:tcPr>
          <w:p w:rsidR="00E86354" w:rsidRPr="003D7615" w:rsidRDefault="00E86354" w:rsidP="00CB14D9">
            <w:pPr>
              <w:spacing w:after="120"/>
              <w:rPr>
                <w:rFonts w:asciiTheme="minorHAnsi" w:hAnsiTheme="minorHAnsi"/>
              </w:rPr>
            </w:pPr>
            <w:r w:rsidRPr="003D7615">
              <w:rPr>
                <w:rFonts w:asciiTheme="minorHAnsi" w:hAnsiTheme="minorHAnsi"/>
              </w:rPr>
              <w:t>12.1a</w:t>
            </w:r>
          </w:p>
        </w:tc>
        <w:tc>
          <w:tcPr>
            <w:tcW w:w="6070" w:type="dxa"/>
            <w:shd w:val="clear" w:color="auto" w:fill="auto"/>
          </w:tcPr>
          <w:p w:rsidR="00E86354" w:rsidRPr="003D7615" w:rsidRDefault="00E86354" w:rsidP="006D0753">
            <w:pPr>
              <w:spacing w:after="120"/>
              <w:ind w:left="33"/>
              <w:rPr>
                <w:rFonts w:asciiTheme="minorHAnsi" w:hAnsiTheme="minorHAnsi"/>
              </w:rPr>
            </w:pPr>
            <w:r w:rsidRPr="003D7615">
              <w:rPr>
                <w:rFonts w:asciiTheme="minorHAnsi" w:hAnsiTheme="minorHAnsi"/>
              </w:rPr>
              <w:t>Where the registered provider grants course credit, the registered provider must:</w:t>
            </w:r>
          </w:p>
          <w:p w:rsidR="00E86354" w:rsidRPr="003D7615" w:rsidRDefault="00E86354" w:rsidP="001A22A2">
            <w:pPr>
              <w:numPr>
                <w:ilvl w:val="0"/>
                <w:numId w:val="16"/>
              </w:numPr>
              <w:tabs>
                <w:tab w:val="clear" w:pos="720"/>
                <w:tab w:val="num" w:pos="990"/>
              </w:tabs>
              <w:spacing w:after="120"/>
              <w:ind w:left="990" w:hanging="440"/>
              <w:jc w:val="left"/>
              <w:rPr>
                <w:rFonts w:asciiTheme="minorHAnsi" w:hAnsiTheme="minorHAnsi"/>
              </w:rPr>
            </w:pPr>
            <w:r w:rsidRPr="003D7615">
              <w:rPr>
                <w:rFonts w:asciiTheme="minorHAnsi" w:hAnsiTheme="minorHAnsi"/>
              </w:rPr>
              <w:t>have documented procedures for the granting and recording of course credit, and</w:t>
            </w:r>
          </w:p>
        </w:tc>
        <w:tc>
          <w:tcPr>
            <w:tcW w:w="5131" w:type="dxa"/>
            <w:shd w:val="clear" w:color="auto" w:fill="auto"/>
          </w:tcPr>
          <w:p w:rsidR="00E86354" w:rsidRDefault="00914190" w:rsidP="00CD58C0">
            <w:pPr>
              <w:spacing w:after="120"/>
              <w:jc w:val="left"/>
              <w:rPr>
                <w:rFonts w:asciiTheme="minorHAnsi" w:hAnsiTheme="minorHAnsi"/>
                <w:bCs/>
                <w:lang w:val="en-AU"/>
              </w:rPr>
            </w:pPr>
            <w:r w:rsidRPr="002675B3">
              <w:rPr>
                <w:rFonts w:asciiTheme="minorHAnsi" w:hAnsiTheme="minorHAnsi"/>
                <w:bCs/>
                <w:lang w:val="en-AU"/>
              </w:rPr>
              <w:t xml:space="preserve">7.2.1 </w:t>
            </w:r>
            <w:r w:rsidR="00CD58C0" w:rsidRPr="002675B3">
              <w:rPr>
                <w:rFonts w:asciiTheme="minorHAnsi" w:hAnsiTheme="minorHAnsi"/>
                <w:bCs/>
                <w:lang w:val="en-AU"/>
              </w:rPr>
              <w:t>Accurate, relevant and timely information for students is publicly available and accessible, including access for students with special needs, to enable informed decision making about educational offerings and experiences.</w:t>
            </w:r>
          </w:p>
          <w:p w:rsidR="002675B3" w:rsidRPr="003D7615" w:rsidRDefault="002675B3" w:rsidP="002675B3">
            <w:pPr>
              <w:spacing w:after="120"/>
              <w:jc w:val="left"/>
              <w:rPr>
                <w:rFonts w:asciiTheme="minorHAnsi" w:hAnsiTheme="minorHAnsi"/>
                <w:highlight w:val="yellow"/>
              </w:rPr>
            </w:pPr>
            <w:r w:rsidRPr="002675B3">
              <w:rPr>
                <w:rFonts w:asciiTheme="minorHAnsi" w:hAnsiTheme="minorHAnsi"/>
              </w:rPr>
              <w:t xml:space="preserve">1.2.1 </w:t>
            </w:r>
            <w:r w:rsidRPr="002675B3">
              <w:rPr>
                <w:rFonts w:asciiTheme="minorHAnsi" w:hAnsiTheme="minorHAnsi"/>
                <w:bCs/>
                <w:lang w:val="en-AU"/>
              </w:rPr>
              <w:t>Assessment of prior learning is undertaken for the purpose of granting credit for units of study within a course of study or toward the completion of a qualification, such assessment is conducted according to institutional policies, the result is recorded and students receive timely written advice of the outcome.</w:t>
            </w:r>
          </w:p>
        </w:tc>
        <w:tc>
          <w:tcPr>
            <w:tcW w:w="2099" w:type="dxa"/>
            <w:shd w:val="clear" w:color="auto" w:fill="auto"/>
          </w:tcPr>
          <w:p w:rsidR="00E86354" w:rsidRPr="003D7615" w:rsidRDefault="00E86354" w:rsidP="00CB14D9">
            <w:pPr>
              <w:spacing w:after="120"/>
              <w:jc w:val="left"/>
              <w:rPr>
                <w:rFonts w:asciiTheme="minorHAnsi" w:hAnsiTheme="minorHAnsi"/>
              </w:rPr>
            </w:pPr>
            <w:r w:rsidRPr="003D7615">
              <w:rPr>
                <w:rFonts w:asciiTheme="minorHAnsi" w:hAnsiTheme="minorHAnsi"/>
              </w:rPr>
              <w:t>Equivalent outcome.</w:t>
            </w:r>
          </w:p>
        </w:tc>
      </w:tr>
      <w:tr w:rsidR="00E86354" w:rsidRPr="003D7615" w:rsidTr="00562BDA">
        <w:tc>
          <w:tcPr>
            <w:tcW w:w="1301" w:type="dxa"/>
          </w:tcPr>
          <w:p w:rsidR="00E86354" w:rsidRPr="003D7615" w:rsidRDefault="00E86354" w:rsidP="00CB14D9">
            <w:pPr>
              <w:spacing w:after="120"/>
              <w:rPr>
                <w:rFonts w:asciiTheme="minorHAnsi" w:hAnsiTheme="minorHAnsi"/>
              </w:rPr>
            </w:pPr>
            <w:r w:rsidRPr="003D7615">
              <w:rPr>
                <w:rFonts w:asciiTheme="minorHAnsi" w:hAnsiTheme="minorHAnsi"/>
              </w:rPr>
              <w:t>12.1b</w:t>
            </w:r>
          </w:p>
        </w:tc>
        <w:tc>
          <w:tcPr>
            <w:tcW w:w="6070" w:type="dxa"/>
            <w:shd w:val="clear" w:color="auto" w:fill="auto"/>
          </w:tcPr>
          <w:p w:rsidR="00E86354" w:rsidRPr="003D7615" w:rsidRDefault="00E86354" w:rsidP="001A22A2">
            <w:pPr>
              <w:numPr>
                <w:ilvl w:val="0"/>
                <w:numId w:val="16"/>
              </w:numPr>
              <w:tabs>
                <w:tab w:val="clear" w:pos="720"/>
                <w:tab w:val="num" w:pos="990"/>
              </w:tabs>
              <w:spacing w:after="120"/>
              <w:ind w:left="990" w:hanging="440"/>
              <w:jc w:val="left"/>
              <w:rPr>
                <w:rFonts w:asciiTheme="minorHAnsi" w:hAnsiTheme="minorHAnsi"/>
              </w:rPr>
            </w:pPr>
            <w:proofErr w:type="gramStart"/>
            <w:r w:rsidRPr="003D7615">
              <w:rPr>
                <w:rFonts w:asciiTheme="minorHAnsi" w:hAnsiTheme="minorHAnsi"/>
              </w:rPr>
              <w:t>provide</w:t>
            </w:r>
            <w:proofErr w:type="gramEnd"/>
            <w:r w:rsidRPr="003D7615">
              <w:rPr>
                <w:rFonts w:asciiTheme="minorHAnsi" w:hAnsiTheme="minorHAnsi"/>
              </w:rPr>
              <w:t xml:space="preserve"> a record of the course credit to the student, which must be signed or otherwise accepted by the student, and place it on the student’s file. </w:t>
            </w:r>
          </w:p>
        </w:tc>
        <w:tc>
          <w:tcPr>
            <w:tcW w:w="5131" w:type="dxa"/>
            <w:shd w:val="clear" w:color="auto" w:fill="auto"/>
          </w:tcPr>
          <w:p w:rsidR="00E86354" w:rsidRPr="003D7615" w:rsidRDefault="00E86354" w:rsidP="00C2759D">
            <w:pPr>
              <w:spacing w:after="120"/>
              <w:jc w:val="left"/>
              <w:rPr>
                <w:rFonts w:asciiTheme="minorHAnsi" w:hAnsiTheme="minorHAnsi"/>
                <w:bCs/>
                <w:highlight w:val="yellow"/>
                <w:lang w:val="en-AU"/>
              </w:rPr>
            </w:pPr>
            <w:r w:rsidRPr="002675B3">
              <w:rPr>
                <w:rFonts w:asciiTheme="minorHAnsi" w:hAnsiTheme="minorHAnsi"/>
              </w:rPr>
              <w:t xml:space="preserve">1.2.1 </w:t>
            </w:r>
            <w:r w:rsidR="00D82E8C" w:rsidRPr="002675B3">
              <w:rPr>
                <w:rFonts w:asciiTheme="minorHAnsi" w:hAnsiTheme="minorHAnsi"/>
                <w:bCs/>
                <w:lang w:val="en-AU"/>
              </w:rPr>
              <w:t xml:space="preserve">Assessment of prior learning is undertaken for the purpose of granting credit for units of study within a course of study or toward the completion of a qualification, such assessment is conducted according to institutional policies, the result is recorded and </w:t>
            </w:r>
            <w:r w:rsidR="00D82E8C" w:rsidRPr="002675B3">
              <w:rPr>
                <w:rFonts w:asciiTheme="minorHAnsi" w:hAnsiTheme="minorHAnsi"/>
                <w:bCs/>
                <w:lang w:val="en-AU"/>
              </w:rPr>
              <w:lastRenderedPageBreak/>
              <w:t>students receive timely written advice of the outcome.</w:t>
            </w:r>
          </w:p>
        </w:tc>
        <w:tc>
          <w:tcPr>
            <w:tcW w:w="2099" w:type="dxa"/>
            <w:shd w:val="clear" w:color="auto" w:fill="auto"/>
          </w:tcPr>
          <w:p w:rsidR="00E86354" w:rsidRPr="003D7615" w:rsidRDefault="00E86354" w:rsidP="00CB14D9">
            <w:pPr>
              <w:spacing w:after="120"/>
              <w:jc w:val="left"/>
              <w:rPr>
                <w:rFonts w:asciiTheme="minorHAnsi" w:hAnsiTheme="minorHAnsi"/>
              </w:rPr>
            </w:pPr>
            <w:r w:rsidRPr="003D7615">
              <w:rPr>
                <w:rFonts w:asciiTheme="minorHAnsi" w:hAnsiTheme="minorHAnsi"/>
              </w:rPr>
              <w:lastRenderedPageBreak/>
              <w:t>Equivalent outcome.</w:t>
            </w:r>
          </w:p>
        </w:tc>
      </w:tr>
      <w:tr w:rsidR="00E86354" w:rsidRPr="003D7615" w:rsidTr="00562BDA">
        <w:tc>
          <w:tcPr>
            <w:tcW w:w="1301" w:type="dxa"/>
          </w:tcPr>
          <w:p w:rsidR="00E86354" w:rsidRPr="003D7615" w:rsidRDefault="00E86354" w:rsidP="00CB14D9">
            <w:pPr>
              <w:spacing w:after="120"/>
              <w:rPr>
                <w:rFonts w:asciiTheme="minorHAnsi" w:hAnsiTheme="minorHAnsi"/>
              </w:rPr>
            </w:pPr>
            <w:r w:rsidRPr="003D7615">
              <w:rPr>
                <w:rFonts w:asciiTheme="minorHAnsi" w:hAnsiTheme="minorHAnsi"/>
              </w:rPr>
              <w:lastRenderedPageBreak/>
              <w:t>12.2</w:t>
            </w:r>
          </w:p>
        </w:tc>
        <w:tc>
          <w:tcPr>
            <w:tcW w:w="6070" w:type="dxa"/>
          </w:tcPr>
          <w:p w:rsidR="00E86354" w:rsidRPr="003D7615" w:rsidRDefault="00E86354" w:rsidP="00CB14D9">
            <w:pPr>
              <w:spacing w:after="120"/>
              <w:rPr>
                <w:rFonts w:asciiTheme="minorHAnsi" w:hAnsiTheme="minorHAnsi"/>
              </w:rPr>
            </w:pPr>
            <w:r w:rsidRPr="003D7615">
              <w:rPr>
                <w:rFonts w:asciiTheme="minorHAnsi" w:hAnsiTheme="minorHAnsi"/>
              </w:rPr>
              <w:t>If the registered provider grants the student course credit which leads to a shortening of the student’s course, the registered provider must:</w:t>
            </w:r>
          </w:p>
          <w:p w:rsidR="00E86354" w:rsidRPr="003D7615" w:rsidRDefault="00E86354" w:rsidP="001A22A2">
            <w:pPr>
              <w:numPr>
                <w:ilvl w:val="0"/>
                <w:numId w:val="17"/>
              </w:numPr>
              <w:tabs>
                <w:tab w:val="clear" w:pos="360"/>
                <w:tab w:val="num" w:pos="990"/>
              </w:tabs>
              <w:spacing w:after="120"/>
              <w:ind w:left="990" w:hanging="440"/>
              <w:jc w:val="left"/>
              <w:rPr>
                <w:rFonts w:asciiTheme="minorHAnsi" w:hAnsiTheme="minorHAnsi"/>
              </w:rPr>
            </w:pPr>
            <w:r w:rsidRPr="003D7615">
              <w:rPr>
                <w:rFonts w:asciiTheme="minorHAnsi" w:hAnsiTheme="minorHAnsi"/>
              </w:rPr>
              <w:t>if the course credit is granted before the student visa grant, indicate the actual net course duration (as reduced by course credit) in the confirmation of enrolment issued for that student for that course, or</w:t>
            </w:r>
          </w:p>
          <w:p w:rsidR="00E86354" w:rsidRPr="003D7615" w:rsidRDefault="00E86354" w:rsidP="001A22A2">
            <w:pPr>
              <w:numPr>
                <w:ilvl w:val="0"/>
                <w:numId w:val="17"/>
              </w:numPr>
              <w:tabs>
                <w:tab w:val="clear" w:pos="360"/>
                <w:tab w:val="num" w:pos="990"/>
              </w:tabs>
              <w:spacing w:after="120"/>
              <w:ind w:left="990" w:hanging="440"/>
              <w:jc w:val="left"/>
              <w:rPr>
                <w:rFonts w:asciiTheme="minorHAnsi" w:hAnsiTheme="minorHAnsi"/>
              </w:rPr>
            </w:pPr>
            <w:proofErr w:type="gramStart"/>
            <w:r w:rsidRPr="003D7615">
              <w:rPr>
                <w:rFonts w:asciiTheme="minorHAnsi" w:hAnsiTheme="minorHAnsi"/>
              </w:rPr>
              <w:t>if</w:t>
            </w:r>
            <w:proofErr w:type="gramEnd"/>
            <w:r w:rsidRPr="003D7615">
              <w:rPr>
                <w:rFonts w:asciiTheme="minorHAnsi" w:hAnsiTheme="minorHAnsi"/>
              </w:rPr>
              <w:t xml:space="preserve"> the course credit i</w:t>
            </w:r>
            <w:bookmarkStart w:id="13" w:name="OLE_LINK22"/>
            <w:r w:rsidRPr="003D7615">
              <w:rPr>
                <w:rFonts w:asciiTheme="minorHAnsi" w:hAnsiTheme="minorHAnsi"/>
              </w:rPr>
              <w:t>s granted after the student visa grant, report the change of course durat</w:t>
            </w:r>
            <w:bookmarkEnd w:id="13"/>
            <w:r w:rsidRPr="003D7615">
              <w:rPr>
                <w:rFonts w:asciiTheme="minorHAnsi" w:hAnsiTheme="minorHAnsi"/>
              </w:rPr>
              <w:t xml:space="preserve">ion via PRISMS under section 19 of the ESOS Act. </w:t>
            </w:r>
          </w:p>
        </w:tc>
        <w:tc>
          <w:tcPr>
            <w:tcW w:w="5131" w:type="dxa"/>
            <w:shd w:val="clear" w:color="auto" w:fill="auto"/>
          </w:tcPr>
          <w:p w:rsidR="00E86354" w:rsidRPr="003D7615" w:rsidRDefault="00E86354" w:rsidP="00CB14D9">
            <w:pPr>
              <w:spacing w:after="120"/>
              <w:jc w:val="left"/>
              <w:rPr>
                <w:rFonts w:asciiTheme="minorHAnsi" w:hAnsiTheme="minorHAnsi"/>
              </w:rPr>
            </w:pPr>
          </w:p>
        </w:tc>
        <w:tc>
          <w:tcPr>
            <w:tcW w:w="2099" w:type="dxa"/>
            <w:shd w:val="clear" w:color="auto" w:fill="auto"/>
          </w:tcPr>
          <w:p w:rsidR="00E86354" w:rsidRPr="003D7615" w:rsidRDefault="001A19B8" w:rsidP="005C34DB">
            <w:pPr>
              <w:spacing w:after="120"/>
              <w:jc w:val="left"/>
              <w:rPr>
                <w:rFonts w:asciiTheme="minorHAnsi" w:hAnsiTheme="minorHAnsi"/>
              </w:rPr>
            </w:pPr>
            <w:r w:rsidRPr="003D7615">
              <w:rPr>
                <w:rFonts w:asciiTheme="minorHAnsi" w:hAnsiTheme="minorHAnsi"/>
              </w:rPr>
              <w:t>Immigration-related outcome that is not directly related to the quality of education and hence the Framework.</w:t>
            </w:r>
          </w:p>
        </w:tc>
      </w:tr>
      <w:tr w:rsidR="00E86354" w:rsidRPr="003D7615" w:rsidTr="00640324">
        <w:tc>
          <w:tcPr>
            <w:tcW w:w="14601" w:type="dxa"/>
            <w:gridSpan w:val="4"/>
            <w:shd w:val="clear" w:color="auto" w:fill="F2F2F2" w:themeFill="background1" w:themeFillShade="F2"/>
          </w:tcPr>
          <w:p w:rsidR="00E86354" w:rsidRPr="003D7615" w:rsidRDefault="00F0297E" w:rsidP="009E236C">
            <w:pPr>
              <w:spacing w:after="120"/>
              <w:jc w:val="left"/>
              <w:rPr>
                <w:rFonts w:asciiTheme="minorHAnsi" w:hAnsiTheme="minorHAnsi"/>
                <w:b/>
              </w:rPr>
            </w:pPr>
            <w:r w:rsidRPr="003D7615">
              <w:rPr>
                <w:rFonts w:asciiTheme="minorHAnsi" w:hAnsiTheme="minorHAnsi"/>
                <w:b/>
              </w:rPr>
              <w:t>National Code</w:t>
            </w:r>
            <w:r w:rsidR="00F92A6B" w:rsidRPr="003D7615">
              <w:rPr>
                <w:rFonts w:asciiTheme="minorHAnsi" w:hAnsiTheme="minorHAnsi"/>
                <w:b/>
              </w:rPr>
              <w:t xml:space="preserve"> </w:t>
            </w:r>
            <w:r w:rsidR="00E86354" w:rsidRPr="003D7615">
              <w:rPr>
                <w:rFonts w:asciiTheme="minorHAnsi" w:hAnsiTheme="minorHAnsi"/>
                <w:b/>
              </w:rPr>
              <w:t>Standard 13 – Deferring, suspending or cancelling the student’s enrolment</w:t>
            </w:r>
            <w:r w:rsidR="00E86354" w:rsidRPr="003D7615">
              <w:rPr>
                <w:rFonts w:asciiTheme="minorHAnsi" w:hAnsiTheme="minorHAnsi"/>
                <w:b/>
              </w:rPr>
              <w:tab/>
            </w:r>
            <w:r w:rsidR="00E86354" w:rsidRPr="003D7615">
              <w:rPr>
                <w:rFonts w:asciiTheme="minorHAnsi" w:hAnsiTheme="minorHAnsi"/>
                <w:b/>
              </w:rPr>
              <w:tab/>
            </w:r>
          </w:p>
        </w:tc>
      </w:tr>
      <w:tr w:rsidR="00E86354" w:rsidRPr="003D7615" w:rsidTr="00640324">
        <w:tc>
          <w:tcPr>
            <w:tcW w:w="1301" w:type="dxa"/>
            <w:shd w:val="clear" w:color="auto" w:fill="auto"/>
          </w:tcPr>
          <w:p w:rsidR="00E86354" w:rsidRPr="003D7615" w:rsidRDefault="00E86354" w:rsidP="00CB14D9">
            <w:pPr>
              <w:spacing w:after="120"/>
              <w:rPr>
                <w:rFonts w:asciiTheme="minorHAnsi" w:hAnsiTheme="minorHAnsi"/>
              </w:rPr>
            </w:pPr>
            <w:r w:rsidRPr="003D7615">
              <w:rPr>
                <w:rFonts w:asciiTheme="minorHAnsi" w:hAnsiTheme="minorHAnsi"/>
              </w:rPr>
              <w:t>13.1</w:t>
            </w:r>
          </w:p>
        </w:tc>
        <w:tc>
          <w:tcPr>
            <w:tcW w:w="6070" w:type="dxa"/>
            <w:shd w:val="clear" w:color="auto" w:fill="auto"/>
          </w:tcPr>
          <w:p w:rsidR="00E86354" w:rsidRPr="003D7615" w:rsidRDefault="00E86354" w:rsidP="00CB14D9">
            <w:pPr>
              <w:spacing w:after="120"/>
              <w:jc w:val="left"/>
              <w:rPr>
                <w:rFonts w:asciiTheme="minorHAnsi" w:hAnsiTheme="minorHAnsi"/>
              </w:rPr>
            </w:pPr>
            <w:r w:rsidRPr="003D7615">
              <w:rPr>
                <w:rFonts w:asciiTheme="minorHAnsi" w:hAnsiTheme="minorHAnsi"/>
              </w:rPr>
              <w:t>The registered provider must have in place documented procedures for assessing, approving and recording a deferment of the commencement of study or suspension of study for the student, including keeping documentary evidence on the student’s file of the assessment of the application.</w:t>
            </w:r>
          </w:p>
        </w:tc>
        <w:tc>
          <w:tcPr>
            <w:tcW w:w="5131" w:type="dxa"/>
            <w:shd w:val="clear" w:color="auto" w:fill="auto"/>
          </w:tcPr>
          <w:p w:rsidR="00DA6985" w:rsidRPr="002675B3" w:rsidRDefault="00E86354" w:rsidP="00DA6985">
            <w:pPr>
              <w:spacing w:after="120"/>
              <w:jc w:val="left"/>
              <w:rPr>
                <w:rFonts w:asciiTheme="minorHAnsi" w:hAnsiTheme="minorHAnsi"/>
                <w:bCs/>
                <w:lang w:val="en-AU"/>
              </w:rPr>
            </w:pPr>
            <w:r w:rsidRPr="002675B3">
              <w:rPr>
                <w:rFonts w:asciiTheme="minorHAnsi" w:hAnsiTheme="minorHAnsi"/>
              </w:rPr>
              <w:t>7.3.</w:t>
            </w:r>
            <w:r w:rsidR="00DA6985" w:rsidRPr="002675B3">
              <w:rPr>
                <w:rFonts w:asciiTheme="minorHAnsi" w:hAnsiTheme="minorHAnsi"/>
              </w:rPr>
              <w:t>3</w:t>
            </w:r>
            <w:r w:rsidRPr="002675B3">
              <w:rPr>
                <w:rFonts w:asciiTheme="minorHAnsi" w:hAnsiTheme="minorHAnsi"/>
              </w:rPr>
              <w:t xml:space="preserve"> </w:t>
            </w:r>
            <w:r w:rsidR="00DA6985" w:rsidRPr="002675B3">
              <w:rPr>
                <w:rFonts w:asciiTheme="minorHAnsi" w:hAnsiTheme="minorHAnsi"/>
                <w:bCs/>
                <w:lang w:val="en-AU"/>
              </w:rPr>
              <w:t xml:space="preserve">Information systems and records are maintained, securely and confidentially as necessary to: </w:t>
            </w:r>
          </w:p>
          <w:p w:rsidR="00DA6985" w:rsidRPr="003D7615" w:rsidRDefault="00DA6985" w:rsidP="00DA6985">
            <w:pPr>
              <w:spacing w:after="120"/>
              <w:jc w:val="left"/>
              <w:rPr>
                <w:rFonts w:asciiTheme="minorHAnsi" w:hAnsiTheme="minorHAnsi"/>
                <w:bCs/>
                <w:lang w:val="en-AU"/>
              </w:rPr>
            </w:pPr>
            <w:r w:rsidRPr="002675B3">
              <w:rPr>
                <w:rFonts w:asciiTheme="minorHAnsi" w:hAnsiTheme="minorHAnsi"/>
                <w:bCs/>
                <w:lang w:val="en-AU"/>
              </w:rPr>
              <w:t>a. maintain accurate and up-to-date records of enrolments, progression, completions and award of qualifications</w:t>
            </w:r>
          </w:p>
          <w:p w:rsidR="00DA3763" w:rsidRPr="003D7615" w:rsidRDefault="00DF1E8B" w:rsidP="00DA6985">
            <w:pPr>
              <w:spacing w:after="120"/>
              <w:jc w:val="left"/>
              <w:rPr>
                <w:rFonts w:asciiTheme="minorHAnsi" w:hAnsiTheme="minorHAnsi"/>
              </w:rPr>
            </w:pPr>
            <w:r w:rsidRPr="002675B3">
              <w:rPr>
                <w:rFonts w:asciiTheme="minorHAnsi" w:hAnsiTheme="minorHAnsi"/>
                <w:bCs/>
                <w:lang w:val="en-AU"/>
              </w:rPr>
              <w:t xml:space="preserve">7.2.1 </w:t>
            </w:r>
            <w:r w:rsidR="007B561E" w:rsidRPr="002675B3">
              <w:rPr>
                <w:rFonts w:asciiTheme="minorHAnsi" w:hAnsiTheme="minorHAnsi"/>
                <w:bCs/>
                <w:lang w:val="en-AU"/>
              </w:rPr>
              <w:t>Accurate, relevant and timely information for students is publicly available and accessible, including access for students with special needs, to enable informed decision making about educational offerings and experiences.</w:t>
            </w:r>
          </w:p>
        </w:tc>
        <w:tc>
          <w:tcPr>
            <w:tcW w:w="2099" w:type="dxa"/>
            <w:shd w:val="clear" w:color="auto" w:fill="auto"/>
          </w:tcPr>
          <w:p w:rsidR="00E86354" w:rsidRPr="003D7615" w:rsidRDefault="00FA605B" w:rsidP="00DB35ED">
            <w:pPr>
              <w:spacing w:after="120"/>
              <w:jc w:val="left"/>
              <w:rPr>
                <w:rFonts w:asciiTheme="minorHAnsi" w:hAnsiTheme="minorHAnsi"/>
              </w:rPr>
            </w:pPr>
            <w:r w:rsidRPr="003D7615">
              <w:rPr>
                <w:rFonts w:asciiTheme="minorHAnsi" w:hAnsiTheme="minorHAnsi"/>
              </w:rPr>
              <w:t>Equivalent outcome.</w:t>
            </w:r>
          </w:p>
        </w:tc>
      </w:tr>
      <w:tr w:rsidR="00E86354" w:rsidRPr="003D7615" w:rsidTr="00640324">
        <w:tc>
          <w:tcPr>
            <w:tcW w:w="1301" w:type="dxa"/>
          </w:tcPr>
          <w:p w:rsidR="00E86354" w:rsidRPr="003D7615" w:rsidRDefault="00E86354" w:rsidP="00CB14D9">
            <w:pPr>
              <w:spacing w:after="120"/>
              <w:rPr>
                <w:rFonts w:asciiTheme="minorHAnsi" w:hAnsiTheme="minorHAnsi"/>
              </w:rPr>
            </w:pPr>
            <w:r w:rsidRPr="003D7615">
              <w:rPr>
                <w:rFonts w:asciiTheme="minorHAnsi" w:hAnsiTheme="minorHAnsi"/>
              </w:rPr>
              <w:t>13.2</w:t>
            </w:r>
          </w:p>
        </w:tc>
        <w:tc>
          <w:tcPr>
            <w:tcW w:w="6070" w:type="dxa"/>
          </w:tcPr>
          <w:p w:rsidR="00E86354" w:rsidRPr="003D7615" w:rsidRDefault="00E86354" w:rsidP="00CB14D9">
            <w:pPr>
              <w:spacing w:after="120"/>
              <w:rPr>
                <w:rFonts w:asciiTheme="minorHAnsi" w:hAnsiTheme="minorHAnsi"/>
              </w:rPr>
            </w:pPr>
            <w:r w:rsidRPr="003D7615">
              <w:rPr>
                <w:rFonts w:asciiTheme="minorHAnsi" w:hAnsiTheme="minorHAnsi"/>
              </w:rPr>
              <w:t>The registered provider can only defer or temporarily suspend the enrolment of the student on the grounds of:</w:t>
            </w:r>
          </w:p>
          <w:p w:rsidR="00E86354" w:rsidRPr="003D7615" w:rsidRDefault="00E86354" w:rsidP="001A22A2">
            <w:pPr>
              <w:numPr>
                <w:ilvl w:val="0"/>
                <w:numId w:val="18"/>
              </w:numPr>
              <w:tabs>
                <w:tab w:val="clear" w:pos="360"/>
                <w:tab w:val="num" w:pos="990"/>
              </w:tabs>
              <w:spacing w:after="120"/>
              <w:ind w:left="990" w:hanging="440"/>
              <w:jc w:val="left"/>
              <w:rPr>
                <w:rFonts w:asciiTheme="minorHAnsi" w:hAnsiTheme="minorHAnsi"/>
              </w:rPr>
            </w:pPr>
            <w:r w:rsidRPr="003D7615">
              <w:rPr>
                <w:rFonts w:asciiTheme="minorHAnsi" w:hAnsiTheme="minorHAnsi"/>
              </w:rPr>
              <w:t>compassionate or compelling circumstances (e.g. illness where a medical certificate states that the student is unable to attend classes), or</w:t>
            </w:r>
          </w:p>
          <w:p w:rsidR="00E86354" w:rsidRPr="003D7615" w:rsidRDefault="00E86354" w:rsidP="001A22A2">
            <w:pPr>
              <w:numPr>
                <w:ilvl w:val="0"/>
                <w:numId w:val="18"/>
              </w:numPr>
              <w:tabs>
                <w:tab w:val="clear" w:pos="360"/>
                <w:tab w:val="num" w:pos="990"/>
              </w:tabs>
              <w:spacing w:after="120"/>
              <w:ind w:left="990" w:hanging="440"/>
              <w:jc w:val="left"/>
              <w:rPr>
                <w:rFonts w:asciiTheme="minorHAnsi" w:hAnsiTheme="minorHAnsi"/>
              </w:rPr>
            </w:pPr>
            <w:proofErr w:type="gramStart"/>
            <w:r w:rsidRPr="003D7615">
              <w:rPr>
                <w:rFonts w:asciiTheme="minorHAnsi" w:hAnsiTheme="minorHAnsi"/>
              </w:rPr>
              <w:t>misbehaviour</w:t>
            </w:r>
            <w:proofErr w:type="gramEnd"/>
            <w:r w:rsidRPr="003D7615">
              <w:rPr>
                <w:rFonts w:asciiTheme="minorHAnsi" w:hAnsiTheme="minorHAnsi"/>
              </w:rPr>
              <w:t xml:space="preserve"> by the student.</w:t>
            </w:r>
          </w:p>
        </w:tc>
        <w:tc>
          <w:tcPr>
            <w:tcW w:w="5131" w:type="dxa"/>
            <w:shd w:val="clear" w:color="auto" w:fill="auto"/>
          </w:tcPr>
          <w:p w:rsidR="00E86354" w:rsidRPr="003D7615" w:rsidRDefault="00E86354" w:rsidP="00CB14D9">
            <w:pPr>
              <w:spacing w:after="120"/>
              <w:jc w:val="left"/>
              <w:rPr>
                <w:rFonts w:asciiTheme="minorHAnsi" w:hAnsiTheme="minorHAnsi"/>
              </w:rPr>
            </w:pPr>
          </w:p>
        </w:tc>
        <w:tc>
          <w:tcPr>
            <w:tcW w:w="2099" w:type="dxa"/>
            <w:shd w:val="clear" w:color="auto" w:fill="auto"/>
          </w:tcPr>
          <w:p w:rsidR="00E86354" w:rsidRPr="003D7615" w:rsidRDefault="001A19B8" w:rsidP="002244F9">
            <w:pPr>
              <w:spacing w:after="120"/>
              <w:jc w:val="left"/>
              <w:rPr>
                <w:rFonts w:asciiTheme="minorHAnsi" w:hAnsiTheme="minorHAnsi"/>
              </w:rPr>
            </w:pPr>
            <w:r w:rsidRPr="003D7615">
              <w:rPr>
                <w:rFonts w:asciiTheme="minorHAnsi" w:hAnsiTheme="minorHAnsi"/>
              </w:rPr>
              <w:t>Immigration-related outcome that is not directly related to the quality of education and hence the Framework.</w:t>
            </w:r>
          </w:p>
        </w:tc>
      </w:tr>
      <w:tr w:rsidR="00E86354" w:rsidRPr="003D7615" w:rsidTr="00640324">
        <w:tc>
          <w:tcPr>
            <w:tcW w:w="1301" w:type="dxa"/>
          </w:tcPr>
          <w:p w:rsidR="00E86354" w:rsidRPr="003D7615" w:rsidRDefault="00E86354" w:rsidP="00CB14D9">
            <w:pPr>
              <w:spacing w:after="120"/>
              <w:rPr>
                <w:rFonts w:asciiTheme="minorHAnsi" w:hAnsiTheme="minorHAnsi"/>
              </w:rPr>
            </w:pPr>
            <w:r w:rsidRPr="003D7615">
              <w:rPr>
                <w:rFonts w:asciiTheme="minorHAnsi" w:hAnsiTheme="minorHAnsi"/>
              </w:rPr>
              <w:lastRenderedPageBreak/>
              <w:t>13.3</w:t>
            </w:r>
          </w:p>
        </w:tc>
        <w:tc>
          <w:tcPr>
            <w:tcW w:w="6070" w:type="dxa"/>
          </w:tcPr>
          <w:p w:rsidR="00E86354" w:rsidRPr="003D7615" w:rsidRDefault="00E86354" w:rsidP="00CB14D9">
            <w:pPr>
              <w:spacing w:after="120"/>
              <w:ind w:left="550" w:hanging="550"/>
              <w:rPr>
                <w:rFonts w:asciiTheme="minorHAnsi" w:hAnsiTheme="minorHAnsi"/>
              </w:rPr>
            </w:pPr>
            <w:r w:rsidRPr="003D7615">
              <w:rPr>
                <w:rFonts w:asciiTheme="minorHAnsi" w:hAnsiTheme="minorHAnsi"/>
              </w:rPr>
              <w:t>The registered provider must:</w:t>
            </w:r>
          </w:p>
          <w:p w:rsidR="00E86354" w:rsidRPr="003D7615" w:rsidRDefault="00E86354" w:rsidP="00CB14D9">
            <w:pPr>
              <w:spacing w:after="120"/>
              <w:ind w:left="990" w:hanging="440"/>
              <w:rPr>
                <w:rFonts w:asciiTheme="minorHAnsi" w:hAnsiTheme="minorHAnsi"/>
              </w:rPr>
            </w:pPr>
            <w:r w:rsidRPr="003D7615">
              <w:rPr>
                <w:rFonts w:asciiTheme="minorHAnsi" w:hAnsiTheme="minorHAnsi"/>
              </w:rPr>
              <w:t>a.</w:t>
            </w:r>
            <w:r w:rsidRPr="003D7615">
              <w:rPr>
                <w:rFonts w:asciiTheme="minorHAnsi" w:hAnsiTheme="minorHAnsi"/>
              </w:rPr>
              <w:tab/>
              <w:t>inform the student that deferring, suspending or cancelling his or her enrolment may affect his or her student visa, and</w:t>
            </w:r>
          </w:p>
          <w:p w:rsidR="00E86354" w:rsidRPr="003D7615" w:rsidRDefault="00E86354" w:rsidP="00CB14D9">
            <w:pPr>
              <w:spacing w:after="120"/>
              <w:ind w:left="990" w:hanging="440"/>
              <w:rPr>
                <w:rFonts w:asciiTheme="minorHAnsi" w:hAnsiTheme="minorHAnsi"/>
              </w:rPr>
            </w:pPr>
            <w:proofErr w:type="gramStart"/>
            <w:r w:rsidRPr="003D7615">
              <w:rPr>
                <w:rFonts w:asciiTheme="minorHAnsi" w:hAnsiTheme="minorHAnsi"/>
              </w:rPr>
              <w:t>b</w:t>
            </w:r>
            <w:proofErr w:type="gramEnd"/>
            <w:r w:rsidRPr="003D7615">
              <w:rPr>
                <w:rFonts w:asciiTheme="minorHAnsi" w:hAnsiTheme="minorHAnsi"/>
              </w:rPr>
              <w:t>.</w:t>
            </w:r>
            <w:r w:rsidRPr="003D7615">
              <w:rPr>
                <w:rFonts w:asciiTheme="minorHAnsi" w:hAnsiTheme="minorHAnsi"/>
              </w:rPr>
              <w:tab/>
              <w:t>notify the Secretary of DEST via PRISMS as required under section 19 of the ESOS Act where the student’s enrolment is deferred, temporarily suspended or cancelled.</w:t>
            </w:r>
          </w:p>
        </w:tc>
        <w:tc>
          <w:tcPr>
            <w:tcW w:w="5131" w:type="dxa"/>
            <w:shd w:val="clear" w:color="auto" w:fill="auto"/>
          </w:tcPr>
          <w:p w:rsidR="00E86354" w:rsidRPr="003D7615" w:rsidRDefault="00E86354" w:rsidP="00CB14D9">
            <w:pPr>
              <w:spacing w:after="120"/>
              <w:jc w:val="left"/>
              <w:rPr>
                <w:rFonts w:asciiTheme="minorHAnsi" w:hAnsiTheme="minorHAnsi"/>
              </w:rPr>
            </w:pPr>
          </w:p>
        </w:tc>
        <w:tc>
          <w:tcPr>
            <w:tcW w:w="2099" w:type="dxa"/>
            <w:shd w:val="clear" w:color="auto" w:fill="auto"/>
          </w:tcPr>
          <w:p w:rsidR="00E86354" w:rsidRPr="003D7615" w:rsidRDefault="001A19B8" w:rsidP="00CB14D9">
            <w:pPr>
              <w:spacing w:after="120"/>
              <w:jc w:val="left"/>
              <w:rPr>
                <w:rFonts w:asciiTheme="minorHAnsi" w:hAnsiTheme="minorHAnsi"/>
              </w:rPr>
            </w:pPr>
            <w:r w:rsidRPr="003D7615">
              <w:rPr>
                <w:rFonts w:asciiTheme="minorHAnsi" w:hAnsiTheme="minorHAnsi"/>
              </w:rPr>
              <w:t>Immigration-related outcome that is not directly related to the quality of education and hence the Framework.</w:t>
            </w:r>
          </w:p>
        </w:tc>
      </w:tr>
      <w:tr w:rsidR="00E86354" w:rsidRPr="003D7615" w:rsidTr="00640324">
        <w:tc>
          <w:tcPr>
            <w:tcW w:w="1301" w:type="dxa"/>
          </w:tcPr>
          <w:p w:rsidR="00E86354" w:rsidRPr="003D7615" w:rsidRDefault="00E86354" w:rsidP="00CB14D9">
            <w:pPr>
              <w:spacing w:after="120"/>
              <w:rPr>
                <w:rFonts w:asciiTheme="minorHAnsi" w:hAnsiTheme="minorHAnsi"/>
              </w:rPr>
            </w:pPr>
            <w:r w:rsidRPr="003D7615">
              <w:rPr>
                <w:rFonts w:asciiTheme="minorHAnsi" w:hAnsiTheme="minorHAnsi"/>
              </w:rPr>
              <w:t>13.4</w:t>
            </w:r>
          </w:p>
        </w:tc>
        <w:tc>
          <w:tcPr>
            <w:tcW w:w="6070" w:type="dxa"/>
          </w:tcPr>
          <w:p w:rsidR="00E86354" w:rsidRPr="003D7615" w:rsidRDefault="00E86354" w:rsidP="00CB14D9">
            <w:pPr>
              <w:spacing w:after="120"/>
              <w:jc w:val="left"/>
              <w:rPr>
                <w:rFonts w:asciiTheme="minorHAnsi" w:hAnsiTheme="minorHAnsi"/>
              </w:rPr>
            </w:pPr>
            <w:bookmarkStart w:id="14" w:name="OLE_LINK18"/>
            <w:r w:rsidRPr="003D7615">
              <w:rPr>
                <w:rFonts w:asciiTheme="minorHAnsi" w:hAnsiTheme="minorHAnsi"/>
              </w:rPr>
              <w:t xml:space="preserve">The registered provider must inform the student of its intention to suspend or cancel the student’s enrolment where the suspension or cancellation is not initiated by the student and notify the student that he or she has 20 working days to access the registered provider’s internal complaints and appeals process as per Standard 8.1.  If the student accesses the registered provider’s internal complaints and appeals process, the suspension or cancellation of the student’s enrolment under this standard </w:t>
            </w:r>
            <w:proofErr w:type="spellStart"/>
            <w:r w:rsidRPr="003D7615">
              <w:rPr>
                <w:rFonts w:asciiTheme="minorHAnsi" w:hAnsiTheme="minorHAnsi"/>
              </w:rPr>
              <w:t>can not</w:t>
            </w:r>
            <w:proofErr w:type="spellEnd"/>
            <w:r w:rsidRPr="003D7615">
              <w:rPr>
                <w:rFonts w:asciiTheme="minorHAnsi" w:hAnsiTheme="minorHAnsi"/>
              </w:rPr>
              <w:t xml:space="preserve"> take effect until the internal process is completed, unless extenuating circumstances relating to the welfare of the student apply.</w:t>
            </w:r>
            <w:bookmarkEnd w:id="14"/>
          </w:p>
        </w:tc>
        <w:tc>
          <w:tcPr>
            <w:tcW w:w="5131" w:type="dxa"/>
            <w:shd w:val="clear" w:color="auto" w:fill="auto"/>
          </w:tcPr>
          <w:p w:rsidR="007B6ECF" w:rsidRPr="003D7615" w:rsidRDefault="00E86354" w:rsidP="007B6ECF">
            <w:pPr>
              <w:spacing w:after="120"/>
              <w:jc w:val="left"/>
              <w:rPr>
                <w:rFonts w:asciiTheme="minorHAnsi" w:hAnsiTheme="minorHAnsi"/>
                <w:bCs/>
                <w:lang w:val="en-AU"/>
              </w:rPr>
            </w:pPr>
            <w:r w:rsidRPr="003D7615">
              <w:rPr>
                <w:rFonts w:asciiTheme="minorHAnsi" w:hAnsiTheme="minorHAnsi"/>
              </w:rPr>
              <w:t xml:space="preserve">2.4.2 </w:t>
            </w:r>
            <w:r w:rsidR="007B561E" w:rsidRPr="003D7615">
              <w:rPr>
                <w:rFonts w:asciiTheme="minorHAnsi" w:hAnsiTheme="minorHAnsi"/>
                <w:bCs/>
                <w:lang w:val="en-AU"/>
              </w:rPr>
              <w:t>There are policies and processes that deliver timely resolution of formal complaints and appeals against academic and administrative decisions without charge or at reasonable cost to students, and these are applied consistently, fairly and without reprisal.</w:t>
            </w:r>
          </w:p>
          <w:p w:rsidR="004C5DEC" w:rsidRPr="003D7615" w:rsidRDefault="004C5DEC" w:rsidP="004C5DEC">
            <w:pPr>
              <w:spacing w:after="120"/>
              <w:jc w:val="left"/>
              <w:rPr>
                <w:rFonts w:asciiTheme="minorHAnsi" w:hAnsiTheme="minorHAnsi"/>
                <w:bCs/>
                <w:lang w:val="en-AU"/>
              </w:rPr>
            </w:pPr>
          </w:p>
          <w:p w:rsidR="00E86354" w:rsidRPr="003D7615" w:rsidRDefault="00E86354" w:rsidP="00050A74">
            <w:pPr>
              <w:spacing w:after="120"/>
              <w:jc w:val="left"/>
              <w:rPr>
                <w:rFonts w:asciiTheme="minorHAnsi" w:hAnsiTheme="minorHAnsi"/>
              </w:rPr>
            </w:pPr>
          </w:p>
          <w:p w:rsidR="00E86354" w:rsidRPr="003D7615" w:rsidRDefault="00E86354" w:rsidP="00050A74">
            <w:pPr>
              <w:spacing w:after="120"/>
              <w:jc w:val="left"/>
              <w:rPr>
                <w:rFonts w:asciiTheme="minorHAnsi" w:hAnsiTheme="minorHAnsi"/>
                <w:bCs/>
                <w:lang w:val="en-AU"/>
              </w:rPr>
            </w:pPr>
          </w:p>
        </w:tc>
        <w:tc>
          <w:tcPr>
            <w:tcW w:w="2099" w:type="dxa"/>
            <w:shd w:val="clear" w:color="auto" w:fill="auto"/>
          </w:tcPr>
          <w:p w:rsidR="00E86354" w:rsidRPr="003D7615" w:rsidRDefault="00CA2566" w:rsidP="008067DC">
            <w:pPr>
              <w:spacing w:after="120"/>
              <w:jc w:val="left"/>
              <w:rPr>
                <w:rFonts w:asciiTheme="minorHAnsi" w:hAnsiTheme="minorHAnsi"/>
              </w:rPr>
            </w:pPr>
            <w:r w:rsidRPr="003D7615">
              <w:rPr>
                <w:rFonts w:asciiTheme="minorHAnsi" w:hAnsiTheme="minorHAnsi"/>
              </w:rPr>
              <w:t xml:space="preserve">Partially addressed however the </w:t>
            </w:r>
            <w:r w:rsidR="00F0297E" w:rsidRPr="003D7615">
              <w:rPr>
                <w:rFonts w:asciiTheme="minorHAnsi" w:hAnsiTheme="minorHAnsi"/>
              </w:rPr>
              <w:t>Code</w:t>
            </w:r>
            <w:r w:rsidRPr="003D7615">
              <w:rPr>
                <w:rFonts w:asciiTheme="minorHAnsi" w:hAnsiTheme="minorHAnsi"/>
              </w:rPr>
              <w:t xml:space="preserve"> is more prescriptive about </w:t>
            </w:r>
            <w:r w:rsidR="00B528B8" w:rsidRPr="003D7615">
              <w:rPr>
                <w:rFonts w:asciiTheme="minorHAnsi" w:hAnsiTheme="minorHAnsi"/>
              </w:rPr>
              <w:t xml:space="preserve">suspension and cancellation of enrolment </w:t>
            </w:r>
            <w:r w:rsidRPr="003D7615">
              <w:rPr>
                <w:rFonts w:asciiTheme="minorHAnsi" w:hAnsiTheme="minorHAnsi"/>
              </w:rPr>
              <w:t>process</w:t>
            </w:r>
            <w:r w:rsidR="00B528B8" w:rsidRPr="003D7615">
              <w:rPr>
                <w:rFonts w:asciiTheme="minorHAnsi" w:hAnsiTheme="minorHAnsi"/>
              </w:rPr>
              <w:t>es</w:t>
            </w:r>
            <w:r w:rsidRPr="003D7615">
              <w:rPr>
                <w:rFonts w:asciiTheme="minorHAnsi" w:hAnsiTheme="minorHAnsi"/>
              </w:rPr>
              <w:t xml:space="preserve"> due to immigration-related issues</w:t>
            </w:r>
            <w:r w:rsidR="00E86354" w:rsidRPr="003D7615">
              <w:rPr>
                <w:rFonts w:asciiTheme="minorHAnsi" w:hAnsiTheme="minorHAnsi"/>
              </w:rPr>
              <w:t>.</w:t>
            </w:r>
          </w:p>
          <w:p w:rsidR="00E86354" w:rsidRPr="003D7615" w:rsidRDefault="00E86354" w:rsidP="00CB14D9">
            <w:pPr>
              <w:spacing w:after="120"/>
              <w:jc w:val="left"/>
              <w:rPr>
                <w:rFonts w:asciiTheme="minorHAnsi" w:hAnsiTheme="minorHAnsi"/>
              </w:rPr>
            </w:pPr>
          </w:p>
        </w:tc>
      </w:tr>
      <w:tr w:rsidR="00E86354" w:rsidRPr="003D7615" w:rsidTr="00640324">
        <w:tc>
          <w:tcPr>
            <w:tcW w:w="14601" w:type="dxa"/>
            <w:gridSpan w:val="4"/>
            <w:shd w:val="clear" w:color="auto" w:fill="F2F2F2" w:themeFill="background1" w:themeFillShade="F2"/>
          </w:tcPr>
          <w:p w:rsidR="00E86354" w:rsidRPr="003D7615" w:rsidRDefault="00F0297E" w:rsidP="009E236C">
            <w:pPr>
              <w:spacing w:after="120"/>
              <w:jc w:val="left"/>
              <w:rPr>
                <w:rFonts w:asciiTheme="minorHAnsi" w:hAnsiTheme="minorHAnsi"/>
                <w:b/>
              </w:rPr>
            </w:pPr>
            <w:r w:rsidRPr="003D7615">
              <w:rPr>
                <w:rFonts w:asciiTheme="minorHAnsi" w:hAnsiTheme="minorHAnsi"/>
                <w:b/>
              </w:rPr>
              <w:t>National Code</w:t>
            </w:r>
            <w:r w:rsidR="00F92A6B" w:rsidRPr="003D7615">
              <w:rPr>
                <w:rFonts w:asciiTheme="minorHAnsi" w:hAnsiTheme="minorHAnsi"/>
                <w:b/>
              </w:rPr>
              <w:t xml:space="preserve"> </w:t>
            </w:r>
            <w:r w:rsidR="00E86354" w:rsidRPr="003D7615">
              <w:rPr>
                <w:rFonts w:asciiTheme="minorHAnsi" w:hAnsiTheme="minorHAnsi"/>
                <w:b/>
              </w:rPr>
              <w:t>Standard 14 – Staff capability, educational resources and premises</w:t>
            </w:r>
            <w:r w:rsidR="00E86354" w:rsidRPr="003D7615">
              <w:rPr>
                <w:rFonts w:asciiTheme="minorHAnsi" w:hAnsiTheme="minorHAnsi"/>
                <w:b/>
              </w:rPr>
              <w:tab/>
            </w:r>
            <w:r w:rsidR="00E86354" w:rsidRPr="003D7615">
              <w:rPr>
                <w:rFonts w:asciiTheme="minorHAnsi" w:hAnsiTheme="minorHAnsi"/>
                <w:b/>
              </w:rPr>
              <w:tab/>
            </w:r>
          </w:p>
        </w:tc>
      </w:tr>
      <w:tr w:rsidR="00E86354" w:rsidRPr="003D7615" w:rsidTr="00640324">
        <w:tc>
          <w:tcPr>
            <w:tcW w:w="1301" w:type="dxa"/>
            <w:shd w:val="clear" w:color="auto" w:fill="auto"/>
          </w:tcPr>
          <w:p w:rsidR="00E86354" w:rsidRPr="003D7615" w:rsidRDefault="00E86354" w:rsidP="00CB14D9">
            <w:pPr>
              <w:spacing w:after="120"/>
              <w:rPr>
                <w:rFonts w:asciiTheme="minorHAnsi" w:hAnsiTheme="minorHAnsi"/>
              </w:rPr>
            </w:pPr>
            <w:r w:rsidRPr="003D7615">
              <w:rPr>
                <w:rFonts w:asciiTheme="minorHAnsi" w:hAnsiTheme="minorHAnsi"/>
              </w:rPr>
              <w:t>14.1</w:t>
            </w:r>
          </w:p>
        </w:tc>
        <w:tc>
          <w:tcPr>
            <w:tcW w:w="6070" w:type="dxa"/>
            <w:shd w:val="clear" w:color="auto" w:fill="auto"/>
          </w:tcPr>
          <w:p w:rsidR="00E86354" w:rsidRPr="003D7615" w:rsidRDefault="00E86354" w:rsidP="00CB14D9">
            <w:pPr>
              <w:spacing w:after="120"/>
              <w:jc w:val="left"/>
              <w:rPr>
                <w:rFonts w:asciiTheme="minorHAnsi" w:hAnsiTheme="minorHAnsi"/>
              </w:rPr>
            </w:pPr>
            <w:r w:rsidRPr="003D7615">
              <w:rPr>
                <w:rFonts w:asciiTheme="minorHAnsi" w:hAnsiTheme="minorHAnsi"/>
              </w:rPr>
              <w:t xml:space="preserve">The registered provider must have and implement policies and procedures to ensure its staffing resources are adequate and have the capabilities as required by the quality assurance framework applying to the course. Where the course provided by the registered provider is not subject to an appropriate quality assurance framework, the registered provider must have and implement appropriate documented policies and processes for the recruitment, induction, performance assessment and ongoing development of members of staff involved with the recruitment or delivery of education or client services to </w:t>
            </w:r>
            <w:r w:rsidRPr="003D7615">
              <w:rPr>
                <w:rFonts w:asciiTheme="minorHAnsi" w:hAnsiTheme="minorHAnsi"/>
              </w:rPr>
              <w:lastRenderedPageBreak/>
              <w:t>students.</w:t>
            </w:r>
          </w:p>
        </w:tc>
        <w:tc>
          <w:tcPr>
            <w:tcW w:w="5131" w:type="dxa"/>
            <w:shd w:val="clear" w:color="auto" w:fill="auto"/>
          </w:tcPr>
          <w:p w:rsidR="001677BE" w:rsidRPr="003D7615" w:rsidRDefault="001677BE" w:rsidP="001677BE">
            <w:pPr>
              <w:spacing w:after="120"/>
              <w:jc w:val="left"/>
              <w:rPr>
                <w:rFonts w:asciiTheme="minorHAnsi" w:hAnsiTheme="minorHAnsi"/>
                <w:bCs/>
                <w:lang w:val="en-AU"/>
              </w:rPr>
            </w:pPr>
            <w:r w:rsidRPr="003D7615">
              <w:rPr>
                <w:rFonts w:asciiTheme="minorHAnsi" w:hAnsiTheme="minorHAnsi"/>
                <w:bCs/>
                <w:lang w:val="en-AU"/>
              </w:rPr>
              <w:lastRenderedPageBreak/>
              <w:t>3.2.1</w:t>
            </w:r>
            <w:r w:rsidR="007B561E" w:rsidRPr="003D7615">
              <w:rPr>
                <w:rFonts w:asciiTheme="minorHAnsi" w:hAnsiTheme="minorHAnsi"/>
                <w:bCs/>
                <w:lang w:val="en-AU"/>
              </w:rPr>
              <w:t xml:space="preserve"> The staffing complement for each course of study is sufficient to meet the educational, academic support and administrative needs of student cohorts undertaking the course.</w:t>
            </w:r>
          </w:p>
          <w:p w:rsidR="007B561E" w:rsidRPr="003D7615" w:rsidRDefault="007B561E" w:rsidP="007B561E">
            <w:pPr>
              <w:spacing w:after="120"/>
              <w:jc w:val="left"/>
              <w:rPr>
                <w:rFonts w:asciiTheme="minorHAnsi" w:hAnsiTheme="minorHAnsi"/>
                <w:bCs/>
                <w:lang w:val="en-AU"/>
              </w:rPr>
            </w:pPr>
            <w:r w:rsidRPr="003D7615">
              <w:rPr>
                <w:rFonts w:asciiTheme="minorHAnsi" w:hAnsiTheme="minorHAnsi"/>
                <w:bCs/>
                <w:lang w:val="en-AU"/>
              </w:rPr>
              <w:t>3.2.3 Staff with responsibilities for academic oversight and those with teaching and supervisory roles in courses or units of study are equipped for their roles, including having:</w:t>
            </w:r>
          </w:p>
          <w:p w:rsidR="007B561E" w:rsidRPr="003D7615" w:rsidRDefault="007B561E" w:rsidP="007B561E">
            <w:pPr>
              <w:spacing w:after="120"/>
              <w:jc w:val="left"/>
              <w:rPr>
                <w:rFonts w:asciiTheme="minorHAnsi" w:hAnsiTheme="minorHAnsi"/>
                <w:bCs/>
                <w:lang w:val="en-AU"/>
              </w:rPr>
            </w:pPr>
            <w:r w:rsidRPr="003D7615">
              <w:rPr>
                <w:rFonts w:asciiTheme="minorHAnsi" w:hAnsiTheme="minorHAnsi"/>
                <w:bCs/>
                <w:lang w:val="en-AU"/>
              </w:rPr>
              <w:t>a.</w:t>
            </w:r>
            <w:r w:rsidR="00451453" w:rsidRPr="003D7615">
              <w:rPr>
                <w:rFonts w:asciiTheme="minorHAnsi" w:hAnsiTheme="minorHAnsi"/>
                <w:bCs/>
                <w:lang w:val="en-AU"/>
              </w:rPr>
              <w:t xml:space="preserve"> </w:t>
            </w:r>
            <w:r w:rsidRPr="003D7615">
              <w:rPr>
                <w:rFonts w:asciiTheme="minorHAnsi" w:hAnsiTheme="minorHAnsi"/>
                <w:bCs/>
                <w:lang w:val="en-AU"/>
              </w:rPr>
              <w:t xml:space="preserve">knowledge of contemporary developments in the </w:t>
            </w:r>
            <w:r w:rsidRPr="003D7615">
              <w:rPr>
                <w:rFonts w:asciiTheme="minorHAnsi" w:hAnsiTheme="minorHAnsi"/>
                <w:bCs/>
                <w:lang w:val="en-AU"/>
              </w:rPr>
              <w:lastRenderedPageBreak/>
              <w:t>discipline or field, which is informed by continuing scholarship or research or advances in practice</w:t>
            </w:r>
          </w:p>
          <w:p w:rsidR="007B561E" w:rsidRPr="003D7615" w:rsidRDefault="007B561E" w:rsidP="007B561E">
            <w:pPr>
              <w:spacing w:after="120"/>
              <w:jc w:val="left"/>
              <w:rPr>
                <w:rFonts w:asciiTheme="minorHAnsi" w:hAnsiTheme="minorHAnsi"/>
                <w:bCs/>
                <w:lang w:val="en-AU"/>
              </w:rPr>
            </w:pPr>
            <w:r w:rsidRPr="003D7615">
              <w:rPr>
                <w:rFonts w:asciiTheme="minorHAnsi" w:hAnsiTheme="minorHAnsi"/>
                <w:bCs/>
                <w:lang w:val="en-AU"/>
              </w:rPr>
              <w:t>b.</w:t>
            </w:r>
            <w:r w:rsidR="00451453" w:rsidRPr="003D7615">
              <w:rPr>
                <w:rFonts w:asciiTheme="minorHAnsi" w:hAnsiTheme="minorHAnsi"/>
                <w:bCs/>
                <w:lang w:val="en-AU"/>
              </w:rPr>
              <w:t xml:space="preserve"> </w:t>
            </w:r>
            <w:r w:rsidRPr="003D7615">
              <w:rPr>
                <w:rFonts w:asciiTheme="minorHAnsi" w:hAnsiTheme="minorHAnsi"/>
                <w:bCs/>
                <w:lang w:val="en-AU"/>
              </w:rPr>
              <w:t xml:space="preserve">skills in contemporary teaching, learning and assessment principles relevant to the discipline, their role, modes of delivery and the needs of particular student cohorts, and </w:t>
            </w:r>
          </w:p>
          <w:p w:rsidR="007B561E" w:rsidRPr="003D7615" w:rsidRDefault="007B561E" w:rsidP="007B561E">
            <w:pPr>
              <w:tabs>
                <w:tab w:val="num" w:pos="1701"/>
              </w:tabs>
              <w:spacing w:after="120"/>
              <w:jc w:val="left"/>
              <w:rPr>
                <w:rFonts w:asciiTheme="minorHAnsi" w:hAnsiTheme="minorHAnsi"/>
                <w:bCs/>
                <w:lang w:val="en-AU"/>
              </w:rPr>
            </w:pPr>
            <w:r w:rsidRPr="003D7615">
              <w:rPr>
                <w:rFonts w:asciiTheme="minorHAnsi" w:hAnsiTheme="minorHAnsi"/>
                <w:bCs/>
                <w:lang w:val="en-AU"/>
              </w:rPr>
              <w:t>c.</w:t>
            </w:r>
            <w:r w:rsidR="00451453" w:rsidRPr="003D7615">
              <w:rPr>
                <w:rFonts w:asciiTheme="minorHAnsi" w:hAnsiTheme="minorHAnsi"/>
                <w:bCs/>
                <w:lang w:val="en-AU"/>
              </w:rPr>
              <w:t xml:space="preserve"> </w:t>
            </w:r>
            <w:r w:rsidRPr="003D7615">
              <w:rPr>
                <w:rFonts w:asciiTheme="minorHAnsi" w:hAnsiTheme="minorHAnsi"/>
                <w:bCs/>
                <w:lang w:val="en-AU"/>
              </w:rPr>
              <w:t>a qualification in a relevant discipline at least one level higher than is awarded for the course of study, or equivalent relevant academic or professional or practice-based experience and expertise, except for staff supervising doctoral degrees having a doctoral degree or equivalent research experience.</w:t>
            </w:r>
          </w:p>
          <w:p w:rsidR="00E86354" w:rsidRPr="003D7615" w:rsidRDefault="000B1AE1" w:rsidP="007B561E">
            <w:pPr>
              <w:tabs>
                <w:tab w:val="num" w:pos="1701"/>
              </w:tabs>
              <w:spacing w:after="120"/>
              <w:jc w:val="left"/>
              <w:rPr>
                <w:rFonts w:asciiTheme="minorHAnsi" w:hAnsiTheme="minorHAnsi"/>
                <w:bCs/>
                <w:iCs/>
                <w:lang w:val="en-AU"/>
              </w:rPr>
            </w:pPr>
            <w:r w:rsidRPr="003D7615">
              <w:rPr>
                <w:rFonts w:asciiTheme="minorHAnsi" w:hAnsiTheme="minorHAnsi"/>
                <w:bCs/>
                <w:iCs/>
                <w:lang w:val="en-AU"/>
              </w:rPr>
              <w:t>3.2.</w:t>
            </w:r>
            <w:r w:rsidR="007B561E" w:rsidRPr="003D7615">
              <w:rPr>
                <w:rFonts w:asciiTheme="minorHAnsi" w:hAnsiTheme="minorHAnsi"/>
                <w:bCs/>
                <w:iCs/>
                <w:lang w:val="en-AU"/>
              </w:rPr>
              <w:t>5 Teaching staff are accessible to students seeking individual assistance with their studies, at a level consistent with the learning needs of the student cohort.</w:t>
            </w:r>
          </w:p>
        </w:tc>
        <w:tc>
          <w:tcPr>
            <w:tcW w:w="2099" w:type="dxa"/>
            <w:shd w:val="clear" w:color="auto" w:fill="auto"/>
          </w:tcPr>
          <w:p w:rsidR="00E86354" w:rsidRPr="003D7615" w:rsidRDefault="00E86354" w:rsidP="00CB14D9">
            <w:pPr>
              <w:spacing w:after="120"/>
              <w:jc w:val="left"/>
              <w:rPr>
                <w:rFonts w:asciiTheme="minorHAnsi" w:hAnsiTheme="minorHAnsi"/>
              </w:rPr>
            </w:pPr>
            <w:r w:rsidRPr="003D7615">
              <w:rPr>
                <w:rFonts w:asciiTheme="minorHAnsi" w:hAnsiTheme="minorHAnsi"/>
              </w:rPr>
              <w:lastRenderedPageBreak/>
              <w:t>Equivalent outcome.</w:t>
            </w:r>
          </w:p>
        </w:tc>
      </w:tr>
      <w:tr w:rsidR="00E86354" w:rsidRPr="003D7615" w:rsidTr="00640324">
        <w:tc>
          <w:tcPr>
            <w:tcW w:w="1301" w:type="dxa"/>
            <w:shd w:val="clear" w:color="auto" w:fill="auto"/>
          </w:tcPr>
          <w:p w:rsidR="00E86354" w:rsidRPr="003D7615" w:rsidRDefault="00E86354" w:rsidP="00CB14D9">
            <w:pPr>
              <w:spacing w:after="120"/>
              <w:rPr>
                <w:rFonts w:asciiTheme="minorHAnsi" w:hAnsiTheme="minorHAnsi"/>
              </w:rPr>
            </w:pPr>
            <w:r w:rsidRPr="003D7615">
              <w:rPr>
                <w:rFonts w:asciiTheme="minorHAnsi" w:hAnsiTheme="minorHAnsi"/>
              </w:rPr>
              <w:lastRenderedPageBreak/>
              <w:t>14.2</w:t>
            </w:r>
          </w:p>
        </w:tc>
        <w:tc>
          <w:tcPr>
            <w:tcW w:w="6070" w:type="dxa"/>
            <w:shd w:val="clear" w:color="auto" w:fill="auto"/>
          </w:tcPr>
          <w:p w:rsidR="00E86354" w:rsidRPr="003D7615" w:rsidRDefault="00E86354" w:rsidP="00CB14D9">
            <w:pPr>
              <w:spacing w:after="120"/>
              <w:jc w:val="left"/>
              <w:rPr>
                <w:rFonts w:asciiTheme="minorHAnsi" w:hAnsiTheme="minorHAnsi"/>
              </w:rPr>
            </w:pPr>
            <w:r w:rsidRPr="003D7615">
              <w:rPr>
                <w:rFonts w:asciiTheme="minorHAnsi" w:hAnsiTheme="minorHAnsi"/>
              </w:rPr>
              <w:t>The registered provider must have adequate education resources, including facilities, equipment, learning and library resources and premises as required by the quality assurance framework applying to the course. Where the course provided by the registered provider is not subject to an appropriate quality assurance framework, the registered provider must ensure it has adequate education resources, including facilities, equipment, learning and library resources, and premises, including ownership or tenancy arrangements for the premises, as are needed to deliver the registered course to the students enrolled with the registered provider.</w:t>
            </w:r>
          </w:p>
        </w:tc>
        <w:tc>
          <w:tcPr>
            <w:tcW w:w="5131" w:type="dxa"/>
            <w:shd w:val="clear" w:color="auto" w:fill="auto"/>
          </w:tcPr>
          <w:p w:rsidR="00C4439D" w:rsidRPr="003D7615" w:rsidRDefault="00E86354" w:rsidP="00C4439D">
            <w:pPr>
              <w:spacing w:after="120"/>
              <w:jc w:val="left"/>
              <w:rPr>
                <w:rFonts w:asciiTheme="minorHAnsi" w:hAnsiTheme="minorHAnsi"/>
                <w:bCs/>
                <w:lang w:val="en-AU"/>
              </w:rPr>
            </w:pPr>
            <w:r w:rsidRPr="003D7615">
              <w:rPr>
                <w:rFonts w:asciiTheme="minorHAnsi" w:hAnsiTheme="minorHAnsi"/>
              </w:rPr>
              <w:t>2.1.</w:t>
            </w:r>
            <w:r w:rsidR="00C4439D" w:rsidRPr="003D7615">
              <w:rPr>
                <w:rFonts w:asciiTheme="minorHAnsi" w:hAnsiTheme="minorHAnsi"/>
              </w:rPr>
              <w:t>1</w:t>
            </w:r>
            <w:r w:rsidR="00FE41D0" w:rsidRPr="003D7615">
              <w:rPr>
                <w:rFonts w:asciiTheme="minorHAnsi" w:hAnsiTheme="minorHAnsi"/>
              </w:rPr>
              <w:t xml:space="preserve"> </w:t>
            </w:r>
            <w:r w:rsidR="00FE41D0" w:rsidRPr="003D7615">
              <w:rPr>
                <w:rFonts w:asciiTheme="minorHAnsi" w:hAnsiTheme="minorHAnsi"/>
                <w:bCs/>
                <w:lang w:val="en-AU"/>
              </w:rPr>
              <w:t>Facilities, including facilities where external placements are undertaken, are fit for their educational and research purposes and accommodate the numbers and educational and research activities of the students and staff who use them.</w:t>
            </w:r>
          </w:p>
          <w:p w:rsidR="004C5DEC" w:rsidRPr="003D7615" w:rsidRDefault="004C5DEC" w:rsidP="004C5DEC">
            <w:pPr>
              <w:spacing w:after="120"/>
              <w:jc w:val="left"/>
              <w:rPr>
                <w:rFonts w:asciiTheme="minorHAnsi" w:hAnsiTheme="minorHAnsi"/>
                <w:bCs/>
                <w:lang w:val="en-AU"/>
              </w:rPr>
            </w:pPr>
          </w:p>
          <w:p w:rsidR="00E86354" w:rsidRPr="003D7615" w:rsidRDefault="00E86354" w:rsidP="002B25DF">
            <w:pPr>
              <w:spacing w:after="120"/>
              <w:jc w:val="left"/>
              <w:rPr>
                <w:rFonts w:asciiTheme="minorHAnsi" w:hAnsiTheme="minorHAnsi"/>
              </w:rPr>
            </w:pPr>
          </w:p>
        </w:tc>
        <w:tc>
          <w:tcPr>
            <w:tcW w:w="2099" w:type="dxa"/>
            <w:shd w:val="clear" w:color="auto" w:fill="auto"/>
          </w:tcPr>
          <w:p w:rsidR="00E86354" w:rsidRPr="003D7615" w:rsidRDefault="00E86354" w:rsidP="00CB14D9">
            <w:pPr>
              <w:spacing w:after="120"/>
              <w:jc w:val="left"/>
              <w:rPr>
                <w:rFonts w:asciiTheme="minorHAnsi" w:hAnsiTheme="minorHAnsi"/>
              </w:rPr>
            </w:pPr>
            <w:r w:rsidRPr="003D7615">
              <w:rPr>
                <w:rFonts w:asciiTheme="minorHAnsi" w:hAnsiTheme="minorHAnsi"/>
              </w:rPr>
              <w:t>Equivalent outcome.</w:t>
            </w:r>
          </w:p>
        </w:tc>
      </w:tr>
      <w:tr w:rsidR="00E86354" w:rsidRPr="003D7615" w:rsidTr="00640324">
        <w:tc>
          <w:tcPr>
            <w:tcW w:w="1301" w:type="dxa"/>
            <w:shd w:val="clear" w:color="auto" w:fill="auto"/>
          </w:tcPr>
          <w:p w:rsidR="00E86354" w:rsidRPr="003D7615" w:rsidRDefault="00E86354" w:rsidP="00CB14D9">
            <w:pPr>
              <w:spacing w:after="120"/>
              <w:rPr>
                <w:rFonts w:asciiTheme="minorHAnsi" w:hAnsiTheme="minorHAnsi"/>
              </w:rPr>
            </w:pPr>
            <w:r w:rsidRPr="003D7615">
              <w:rPr>
                <w:rFonts w:asciiTheme="minorHAnsi" w:hAnsiTheme="minorHAnsi"/>
              </w:rPr>
              <w:t>14.3</w:t>
            </w:r>
          </w:p>
        </w:tc>
        <w:tc>
          <w:tcPr>
            <w:tcW w:w="6070" w:type="dxa"/>
            <w:shd w:val="clear" w:color="auto" w:fill="auto"/>
          </w:tcPr>
          <w:p w:rsidR="00E86354" w:rsidRPr="003D7615" w:rsidRDefault="00E86354" w:rsidP="00CB14D9">
            <w:pPr>
              <w:spacing w:after="120"/>
              <w:jc w:val="left"/>
              <w:rPr>
                <w:rFonts w:asciiTheme="minorHAnsi" w:hAnsiTheme="minorHAnsi"/>
              </w:rPr>
            </w:pPr>
            <w:r w:rsidRPr="003D7615">
              <w:rPr>
                <w:rFonts w:asciiTheme="minorHAnsi" w:hAnsiTheme="minorHAnsi"/>
              </w:rPr>
              <w:t xml:space="preserve">The registered provider must notify the designated authority and the students enrolled with the registered provider of any intention to relocate premises (including the head office and </w:t>
            </w:r>
            <w:r w:rsidRPr="003D7615">
              <w:rPr>
                <w:rFonts w:asciiTheme="minorHAnsi" w:hAnsiTheme="minorHAnsi"/>
              </w:rPr>
              <w:lastRenderedPageBreak/>
              <w:t>campus locations) at least 20 working days before the relocation.</w:t>
            </w:r>
          </w:p>
        </w:tc>
        <w:tc>
          <w:tcPr>
            <w:tcW w:w="5131" w:type="dxa"/>
            <w:shd w:val="clear" w:color="auto" w:fill="auto"/>
          </w:tcPr>
          <w:p w:rsidR="00D34545" w:rsidRPr="003D7615" w:rsidRDefault="00D34545" w:rsidP="00AD4BDA">
            <w:pPr>
              <w:spacing w:after="120"/>
              <w:jc w:val="left"/>
              <w:rPr>
                <w:rFonts w:asciiTheme="minorHAnsi" w:hAnsiTheme="minorHAnsi"/>
                <w:bCs/>
                <w:lang w:val="en-AU"/>
              </w:rPr>
            </w:pPr>
            <w:r w:rsidRPr="003D7615">
              <w:rPr>
                <w:rFonts w:asciiTheme="minorHAnsi" w:hAnsiTheme="minorHAnsi"/>
              </w:rPr>
              <w:lastRenderedPageBreak/>
              <w:t>6.</w:t>
            </w:r>
            <w:r w:rsidR="009258F7" w:rsidRPr="003D7615">
              <w:rPr>
                <w:rFonts w:asciiTheme="minorHAnsi" w:hAnsiTheme="minorHAnsi"/>
              </w:rPr>
              <w:t xml:space="preserve">2.1 </w:t>
            </w:r>
            <w:r w:rsidR="009258F7" w:rsidRPr="003D7615">
              <w:rPr>
                <w:rFonts w:asciiTheme="minorHAnsi" w:hAnsiTheme="minorHAnsi"/>
                <w:bCs/>
                <w:lang w:val="en-AU"/>
              </w:rPr>
              <w:t xml:space="preserve">The provider is able to demonstrate, and the corporate governing body assures itself, that the provider is operating effectively and sustainably, </w:t>
            </w:r>
            <w:r w:rsidR="009258F7" w:rsidRPr="003D7615">
              <w:rPr>
                <w:rFonts w:asciiTheme="minorHAnsi" w:hAnsiTheme="minorHAnsi"/>
                <w:bCs/>
                <w:lang w:val="en-AU"/>
              </w:rPr>
              <w:lastRenderedPageBreak/>
              <w:t>including:</w:t>
            </w:r>
          </w:p>
          <w:p w:rsidR="00D34545" w:rsidRPr="003D7615" w:rsidRDefault="00D34545" w:rsidP="000121FF">
            <w:pPr>
              <w:spacing w:after="120"/>
              <w:ind w:left="459"/>
              <w:jc w:val="left"/>
              <w:rPr>
                <w:rFonts w:asciiTheme="minorHAnsi" w:hAnsiTheme="minorHAnsi"/>
                <w:iCs/>
                <w:lang w:val="en-AU"/>
              </w:rPr>
            </w:pPr>
            <w:proofErr w:type="spellStart"/>
            <w:r w:rsidRPr="003D7615">
              <w:rPr>
                <w:rFonts w:asciiTheme="minorHAnsi" w:hAnsiTheme="minorHAnsi"/>
              </w:rPr>
              <w:t>i</w:t>
            </w:r>
            <w:proofErr w:type="spellEnd"/>
            <w:r w:rsidRPr="003D7615">
              <w:rPr>
                <w:rFonts w:asciiTheme="minorHAnsi" w:hAnsiTheme="minorHAnsi"/>
              </w:rPr>
              <w:t>.</w:t>
            </w:r>
            <w:r w:rsidR="00873917" w:rsidRPr="003D7615">
              <w:rPr>
                <w:rFonts w:asciiTheme="minorHAnsi" w:hAnsiTheme="minorHAnsi"/>
              </w:rPr>
              <w:t xml:space="preserve"> </w:t>
            </w:r>
            <w:r w:rsidR="009258F7" w:rsidRPr="003D7615">
              <w:rPr>
                <w:rFonts w:asciiTheme="minorHAnsi" w:hAnsiTheme="minorHAnsi"/>
                <w:iCs/>
                <w:lang w:val="en-AU"/>
              </w:rPr>
              <w:t>there are credible business continuity plans and adequately resourced financial and tuition safeguards to mitigate disadvantage to students who are unable to progress in a course of study due to unexpected changes to the higher education provider’s operations, including if the provider is unable to provide a course of study, ceases to operate as a provider, loses professional accreditation for a course of study or is otherwise not able to offer a course of study</w:t>
            </w:r>
          </w:p>
          <w:p w:rsidR="00E86354" w:rsidRPr="003D7615" w:rsidRDefault="00E86354" w:rsidP="009258F7">
            <w:pPr>
              <w:spacing w:after="120"/>
              <w:jc w:val="left"/>
              <w:rPr>
                <w:rFonts w:asciiTheme="minorHAnsi" w:hAnsiTheme="minorHAnsi"/>
                <w:bCs/>
                <w:lang w:val="en-AU"/>
              </w:rPr>
            </w:pPr>
            <w:r w:rsidRPr="003D7615">
              <w:rPr>
                <w:rFonts w:asciiTheme="minorHAnsi" w:hAnsiTheme="minorHAnsi"/>
              </w:rPr>
              <w:t>7.2.</w:t>
            </w:r>
            <w:r w:rsidR="009258F7" w:rsidRPr="003D7615">
              <w:rPr>
                <w:rFonts w:asciiTheme="minorHAnsi" w:hAnsiTheme="minorHAnsi"/>
                <w:bCs/>
                <w:lang w:val="en-AU"/>
              </w:rPr>
              <w:t>4 Students are given reasonable notice of changes to a higher education provider's operations</w:t>
            </w:r>
            <w:r w:rsidR="00B55921" w:rsidRPr="003D7615">
              <w:rPr>
                <w:rStyle w:val="FootnoteReference"/>
                <w:rFonts w:asciiTheme="minorHAnsi" w:hAnsiTheme="minorHAnsi"/>
                <w:bCs/>
                <w:lang w:val="en-AU"/>
              </w:rPr>
              <w:footnoteReference w:id="2"/>
            </w:r>
            <w:r w:rsidR="009258F7" w:rsidRPr="003D7615">
              <w:rPr>
                <w:rFonts w:asciiTheme="minorHAnsi" w:hAnsiTheme="minorHAnsi"/>
                <w:bCs/>
                <w:lang w:val="en-AU"/>
              </w:rPr>
              <w:t xml:space="preserve"> including information about increases in fees and associated costs and any consequences that may affect their choice </w:t>
            </w:r>
            <w:proofErr w:type="gramStart"/>
            <w:r w:rsidR="009258F7" w:rsidRPr="003D7615">
              <w:rPr>
                <w:rFonts w:asciiTheme="minorHAnsi" w:hAnsiTheme="minorHAnsi"/>
                <w:bCs/>
                <w:lang w:val="en-AU"/>
              </w:rPr>
              <w:t>of,</w:t>
            </w:r>
            <w:proofErr w:type="gramEnd"/>
            <w:r w:rsidR="009258F7" w:rsidRPr="003D7615">
              <w:rPr>
                <w:rFonts w:asciiTheme="minorHAnsi" w:hAnsiTheme="minorHAnsi"/>
                <w:bCs/>
                <w:lang w:val="en-AU"/>
              </w:rPr>
              <w:t xml:space="preserve"> or ability to participate in, an intended course(s) of study.</w:t>
            </w:r>
          </w:p>
        </w:tc>
        <w:tc>
          <w:tcPr>
            <w:tcW w:w="2099" w:type="dxa"/>
            <w:shd w:val="clear" w:color="auto" w:fill="auto"/>
          </w:tcPr>
          <w:p w:rsidR="00E86354" w:rsidRPr="003D7615" w:rsidRDefault="00E86354" w:rsidP="00CB14D9">
            <w:pPr>
              <w:spacing w:after="120"/>
              <w:jc w:val="left"/>
              <w:rPr>
                <w:rFonts w:asciiTheme="minorHAnsi" w:hAnsiTheme="minorHAnsi"/>
              </w:rPr>
            </w:pPr>
            <w:r w:rsidRPr="003D7615">
              <w:rPr>
                <w:rFonts w:asciiTheme="minorHAnsi" w:hAnsiTheme="minorHAnsi"/>
              </w:rPr>
              <w:lastRenderedPageBreak/>
              <w:t>Equivalent outcome.</w:t>
            </w:r>
          </w:p>
        </w:tc>
      </w:tr>
      <w:tr w:rsidR="00E86354" w:rsidRPr="003D7615" w:rsidTr="00640324">
        <w:tc>
          <w:tcPr>
            <w:tcW w:w="14601" w:type="dxa"/>
            <w:gridSpan w:val="4"/>
            <w:shd w:val="clear" w:color="auto" w:fill="F2F2F2" w:themeFill="background1" w:themeFillShade="F2"/>
          </w:tcPr>
          <w:p w:rsidR="00E86354" w:rsidRPr="003D7615" w:rsidRDefault="00F0297E" w:rsidP="009E236C">
            <w:pPr>
              <w:spacing w:after="120"/>
              <w:jc w:val="left"/>
              <w:rPr>
                <w:rFonts w:asciiTheme="minorHAnsi" w:hAnsiTheme="minorHAnsi"/>
                <w:b/>
              </w:rPr>
            </w:pPr>
            <w:r w:rsidRPr="003D7615">
              <w:rPr>
                <w:rFonts w:asciiTheme="minorHAnsi" w:hAnsiTheme="minorHAnsi"/>
                <w:b/>
              </w:rPr>
              <w:lastRenderedPageBreak/>
              <w:t>National Code</w:t>
            </w:r>
            <w:r w:rsidR="00F92A6B" w:rsidRPr="003D7615">
              <w:rPr>
                <w:rFonts w:asciiTheme="minorHAnsi" w:hAnsiTheme="minorHAnsi"/>
                <w:b/>
              </w:rPr>
              <w:t xml:space="preserve"> </w:t>
            </w:r>
            <w:r w:rsidR="00E86354" w:rsidRPr="003D7615">
              <w:rPr>
                <w:rFonts w:asciiTheme="minorHAnsi" w:hAnsiTheme="minorHAnsi"/>
                <w:b/>
              </w:rPr>
              <w:t>Standard 15 – Changes to registered providers’ ownership or management</w:t>
            </w:r>
          </w:p>
        </w:tc>
      </w:tr>
      <w:tr w:rsidR="00E86354" w:rsidRPr="003D7615" w:rsidTr="00640324">
        <w:tc>
          <w:tcPr>
            <w:tcW w:w="1301" w:type="dxa"/>
          </w:tcPr>
          <w:p w:rsidR="00E86354" w:rsidRPr="003D7615" w:rsidRDefault="00E86354" w:rsidP="00CB14D9">
            <w:pPr>
              <w:spacing w:after="120"/>
              <w:rPr>
                <w:rFonts w:asciiTheme="minorHAnsi" w:hAnsiTheme="minorHAnsi"/>
              </w:rPr>
            </w:pPr>
            <w:r w:rsidRPr="003D7615">
              <w:rPr>
                <w:rFonts w:asciiTheme="minorHAnsi" w:hAnsiTheme="minorHAnsi"/>
              </w:rPr>
              <w:t>15.1</w:t>
            </w:r>
          </w:p>
        </w:tc>
        <w:tc>
          <w:tcPr>
            <w:tcW w:w="6070" w:type="dxa"/>
          </w:tcPr>
          <w:p w:rsidR="00E86354" w:rsidRPr="003D7615" w:rsidRDefault="00E86354" w:rsidP="00CB14D9">
            <w:pPr>
              <w:spacing w:after="120"/>
              <w:jc w:val="left"/>
              <w:rPr>
                <w:rFonts w:asciiTheme="minorHAnsi" w:hAnsiTheme="minorHAnsi"/>
              </w:rPr>
            </w:pPr>
            <w:r w:rsidRPr="003D7615">
              <w:rPr>
                <w:rFonts w:asciiTheme="minorHAnsi" w:hAnsiTheme="minorHAnsi"/>
              </w:rPr>
              <w:t>The registered provider must advise the designated authority in writing of:</w:t>
            </w:r>
          </w:p>
          <w:p w:rsidR="00E86354" w:rsidRPr="003D7615" w:rsidRDefault="00E86354" w:rsidP="00CB14D9">
            <w:pPr>
              <w:tabs>
                <w:tab w:val="left" w:pos="990"/>
              </w:tabs>
              <w:spacing w:after="120"/>
              <w:ind w:left="990" w:hanging="440"/>
              <w:rPr>
                <w:rFonts w:asciiTheme="minorHAnsi" w:hAnsiTheme="minorHAnsi"/>
              </w:rPr>
            </w:pPr>
            <w:r w:rsidRPr="003D7615">
              <w:rPr>
                <w:rFonts w:asciiTheme="minorHAnsi" w:hAnsiTheme="minorHAnsi"/>
              </w:rPr>
              <w:t>a.</w:t>
            </w:r>
            <w:r w:rsidRPr="003D7615">
              <w:rPr>
                <w:rFonts w:asciiTheme="minorHAnsi" w:hAnsiTheme="minorHAnsi"/>
              </w:rPr>
              <w:tab/>
              <w:t>any prospective changes to the ownership of the registered provider as soon as practicable prior to the change taking effect, and</w:t>
            </w:r>
          </w:p>
          <w:p w:rsidR="00E86354" w:rsidRPr="003D7615" w:rsidRDefault="00E86354" w:rsidP="00CB14D9">
            <w:pPr>
              <w:tabs>
                <w:tab w:val="left" w:pos="990"/>
              </w:tabs>
              <w:spacing w:after="120"/>
              <w:ind w:left="990" w:hanging="440"/>
              <w:rPr>
                <w:rFonts w:asciiTheme="minorHAnsi" w:hAnsiTheme="minorHAnsi"/>
              </w:rPr>
            </w:pPr>
            <w:r w:rsidRPr="003D7615">
              <w:rPr>
                <w:rFonts w:asciiTheme="minorHAnsi" w:hAnsiTheme="minorHAnsi"/>
              </w:rPr>
              <w:t>b.</w:t>
            </w:r>
            <w:r w:rsidRPr="003D7615">
              <w:rPr>
                <w:rFonts w:asciiTheme="minorHAnsi" w:hAnsiTheme="minorHAnsi"/>
              </w:rPr>
              <w:tab/>
              <w:t xml:space="preserve">any prospective or actual change to the high managerial agents (as defined in section 5 of the ESOS Act) of the registered provider as soon as practicable </w:t>
            </w:r>
            <w:r w:rsidRPr="003D7615">
              <w:rPr>
                <w:rFonts w:asciiTheme="minorHAnsi" w:hAnsiTheme="minorHAnsi"/>
              </w:rPr>
              <w:lastRenderedPageBreak/>
              <w:t>prior to the change taking effect or within 10 working days of the change taking effect where the change cannot be determined until it takes effect.</w:t>
            </w:r>
          </w:p>
        </w:tc>
        <w:tc>
          <w:tcPr>
            <w:tcW w:w="5131" w:type="dxa"/>
            <w:vMerge w:val="restart"/>
            <w:shd w:val="clear" w:color="auto" w:fill="auto"/>
          </w:tcPr>
          <w:p w:rsidR="00E86354" w:rsidRPr="003D7615" w:rsidRDefault="00E86354" w:rsidP="00CB14D9">
            <w:pPr>
              <w:spacing w:after="120"/>
              <w:jc w:val="left"/>
              <w:rPr>
                <w:rFonts w:asciiTheme="minorHAnsi" w:hAnsiTheme="minorHAnsi"/>
              </w:rPr>
            </w:pPr>
          </w:p>
        </w:tc>
        <w:tc>
          <w:tcPr>
            <w:tcW w:w="2099" w:type="dxa"/>
            <w:vMerge w:val="restart"/>
            <w:shd w:val="clear" w:color="auto" w:fill="auto"/>
          </w:tcPr>
          <w:p w:rsidR="00E86354" w:rsidRPr="003D7615" w:rsidRDefault="00BE24BE" w:rsidP="008067DC">
            <w:pPr>
              <w:spacing w:after="120"/>
              <w:jc w:val="left"/>
              <w:rPr>
                <w:rFonts w:asciiTheme="minorHAnsi" w:hAnsiTheme="minorHAnsi"/>
              </w:rPr>
            </w:pPr>
            <w:r w:rsidRPr="003D7615">
              <w:rPr>
                <w:rFonts w:asciiTheme="minorHAnsi" w:hAnsiTheme="minorHAnsi"/>
              </w:rPr>
              <w:t>R</w:t>
            </w:r>
            <w:r w:rsidR="00E86354" w:rsidRPr="003D7615">
              <w:rPr>
                <w:rFonts w:asciiTheme="minorHAnsi" w:hAnsiTheme="minorHAnsi"/>
              </w:rPr>
              <w:t>egistration would be regulated by TEQSA.</w:t>
            </w:r>
          </w:p>
          <w:p w:rsidR="00E86354" w:rsidRPr="003D7615" w:rsidRDefault="00E86354" w:rsidP="008067DC">
            <w:pPr>
              <w:spacing w:after="120"/>
              <w:jc w:val="left"/>
              <w:rPr>
                <w:rFonts w:asciiTheme="minorHAnsi" w:hAnsiTheme="minorHAnsi"/>
              </w:rPr>
            </w:pPr>
          </w:p>
          <w:p w:rsidR="00E86354" w:rsidRPr="003D7615" w:rsidRDefault="00E86354" w:rsidP="008067DC">
            <w:pPr>
              <w:spacing w:after="120"/>
              <w:jc w:val="left"/>
              <w:rPr>
                <w:rFonts w:asciiTheme="minorHAnsi" w:hAnsiTheme="minorHAnsi"/>
              </w:rPr>
            </w:pPr>
          </w:p>
          <w:p w:rsidR="00E86354" w:rsidRPr="003D7615" w:rsidRDefault="00E86354" w:rsidP="008067DC">
            <w:pPr>
              <w:spacing w:after="120"/>
              <w:jc w:val="left"/>
              <w:rPr>
                <w:rFonts w:asciiTheme="minorHAnsi" w:hAnsiTheme="minorHAnsi"/>
              </w:rPr>
            </w:pPr>
          </w:p>
          <w:p w:rsidR="00E86354" w:rsidRPr="003D7615" w:rsidRDefault="00E86354" w:rsidP="008067DC">
            <w:pPr>
              <w:spacing w:after="120"/>
              <w:jc w:val="left"/>
              <w:rPr>
                <w:rFonts w:asciiTheme="minorHAnsi" w:hAnsiTheme="minorHAnsi"/>
              </w:rPr>
            </w:pPr>
          </w:p>
          <w:p w:rsidR="00E86354" w:rsidRPr="003D7615" w:rsidRDefault="00E86354" w:rsidP="008067DC">
            <w:pPr>
              <w:spacing w:after="120"/>
              <w:jc w:val="left"/>
              <w:rPr>
                <w:rFonts w:asciiTheme="minorHAnsi" w:hAnsiTheme="minorHAnsi"/>
              </w:rPr>
            </w:pPr>
          </w:p>
          <w:p w:rsidR="00E86354" w:rsidRPr="003D7615" w:rsidRDefault="00E86354" w:rsidP="008067DC">
            <w:pPr>
              <w:spacing w:after="120"/>
              <w:jc w:val="left"/>
              <w:rPr>
                <w:rFonts w:asciiTheme="minorHAnsi" w:hAnsiTheme="minorHAnsi"/>
              </w:rPr>
            </w:pPr>
          </w:p>
          <w:p w:rsidR="00E86354" w:rsidRPr="003D7615" w:rsidRDefault="00E86354" w:rsidP="008067DC">
            <w:pPr>
              <w:spacing w:after="120"/>
              <w:jc w:val="left"/>
              <w:rPr>
                <w:rFonts w:asciiTheme="minorHAnsi" w:hAnsiTheme="minorHAnsi"/>
              </w:rPr>
            </w:pPr>
          </w:p>
          <w:p w:rsidR="00E86354" w:rsidRPr="003D7615" w:rsidRDefault="00E86354" w:rsidP="00ED58CD">
            <w:pPr>
              <w:jc w:val="left"/>
              <w:rPr>
                <w:rFonts w:asciiTheme="minorHAnsi" w:hAnsiTheme="minorHAnsi"/>
              </w:rPr>
            </w:pPr>
          </w:p>
        </w:tc>
      </w:tr>
      <w:tr w:rsidR="00E86354" w:rsidRPr="003D7615" w:rsidTr="00640324">
        <w:tc>
          <w:tcPr>
            <w:tcW w:w="1301" w:type="dxa"/>
          </w:tcPr>
          <w:p w:rsidR="00E86354" w:rsidRPr="003D7615" w:rsidRDefault="00E86354" w:rsidP="00B52EAA">
            <w:pPr>
              <w:rPr>
                <w:rFonts w:asciiTheme="minorHAnsi" w:hAnsiTheme="minorHAnsi"/>
              </w:rPr>
            </w:pPr>
            <w:r w:rsidRPr="003D7615">
              <w:rPr>
                <w:rFonts w:asciiTheme="minorHAnsi" w:hAnsiTheme="minorHAnsi"/>
              </w:rPr>
              <w:lastRenderedPageBreak/>
              <w:t>15.2</w:t>
            </w:r>
          </w:p>
        </w:tc>
        <w:tc>
          <w:tcPr>
            <w:tcW w:w="6070" w:type="dxa"/>
          </w:tcPr>
          <w:p w:rsidR="00E86354" w:rsidRPr="003D7615" w:rsidRDefault="00E86354" w:rsidP="00B417E3">
            <w:pPr>
              <w:jc w:val="left"/>
              <w:rPr>
                <w:rFonts w:asciiTheme="minorHAnsi" w:hAnsiTheme="minorHAnsi"/>
              </w:rPr>
            </w:pPr>
            <w:r w:rsidRPr="003D7615">
              <w:rPr>
                <w:rFonts w:asciiTheme="minorHAnsi" w:hAnsiTheme="minorHAnsi"/>
              </w:rPr>
              <w:t>The registered provider must provide the designated authority with information on the new owner or high managerial agent for the purpose of making an assessment under section 9B of the ESOS Act.</w:t>
            </w:r>
          </w:p>
        </w:tc>
        <w:tc>
          <w:tcPr>
            <w:tcW w:w="5131" w:type="dxa"/>
            <w:vMerge/>
            <w:shd w:val="clear" w:color="auto" w:fill="auto"/>
          </w:tcPr>
          <w:p w:rsidR="00E86354" w:rsidRPr="003D7615" w:rsidRDefault="00E86354" w:rsidP="00703777">
            <w:pPr>
              <w:jc w:val="left"/>
              <w:rPr>
                <w:rFonts w:asciiTheme="minorHAnsi" w:hAnsiTheme="minorHAnsi"/>
              </w:rPr>
            </w:pPr>
          </w:p>
        </w:tc>
        <w:tc>
          <w:tcPr>
            <w:tcW w:w="2099" w:type="dxa"/>
            <w:vMerge/>
            <w:shd w:val="clear" w:color="auto" w:fill="auto"/>
          </w:tcPr>
          <w:p w:rsidR="00E86354" w:rsidRPr="003D7615" w:rsidRDefault="00E86354" w:rsidP="00ED58CD">
            <w:pPr>
              <w:jc w:val="left"/>
              <w:rPr>
                <w:rFonts w:asciiTheme="minorHAnsi" w:hAnsiTheme="minorHAnsi"/>
              </w:rPr>
            </w:pPr>
          </w:p>
        </w:tc>
      </w:tr>
    </w:tbl>
    <w:p w:rsidR="00B52EAA" w:rsidRPr="003D7615" w:rsidRDefault="00B52EAA" w:rsidP="00B52EAA">
      <w:pPr>
        <w:rPr>
          <w:rFonts w:asciiTheme="minorHAnsi" w:hAnsiTheme="minorHAnsi"/>
        </w:rPr>
      </w:pPr>
    </w:p>
    <w:sectPr w:rsidR="00B52EAA" w:rsidRPr="003D7615" w:rsidSect="009E005B">
      <w:footerReference w:type="default" r:id="rId9"/>
      <w:headerReference w:type="first" r:id="rId10"/>
      <w:footerReference w:type="first" r:id="rId11"/>
      <w:pgSz w:w="16838" w:h="11906" w:orient="landscape" w:code="9"/>
      <w:pgMar w:top="1134" w:right="1103" w:bottom="1134" w:left="1134" w:header="454" w:footer="454"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2D7" w:rsidRDefault="004C02D7" w:rsidP="003C08E1">
      <w:r>
        <w:separator/>
      </w:r>
    </w:p>
  </w:endnote>
  <w:endnote w:type="continuationSeparator" w:id="0">
    <w:p w:rsidR="004C02D7" w:rsidRDefault="004C02D7" w:rsidP="003C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B45" w:rsidRPr="003C08E1" w:rsidRDefault="00DC3B45" w:rsidP="00DC3B45">
    <w:pPr>
      <w:pBdr>
        <w:top w:val="single" w:sz="4" w:space="1" w:color="auto"/>
      </w:pBdr>
      <w:tabs>
        <w:tab w:val="right" w:pos="14601"/>
      </w:tabs>
      <w:jc w:val="left"/>
      <w:rPr>
        <w:rFonts w:cstheme="minorHAnsi"/>
      </w:rPr>
    </w:pPr>
    <w:r>
      <w:rPr>
        <w:rFonts w:cstheme="minorHAnsi"/>
        <w:i/>
        <w:sz w:val="18"/>
        <w:szCs w:val="18"/>
      </w:rPr>
      <w:t>HES Panel c</w:t>
    </w:r>
    <w:r w:rsidRPr="00A26372">
      <w:rPr>
        <w:rFonts w:cstheme="minorHAnsi"/>
        <w:i/>
        <w:sz w:val="18"/>
        <w:szCs w:val="18"/>
      </w:rPr>
      <w:t xml:space="preserve">omparison of the ESOS National Code 2007 Parts C &amp; D </w:t>
    </w:r>
    <w:r>
      <w:rPr>
        <w:rFonts w:cstheme="minorHAnsi"/>
        <w:i/>
        <w:sz w:val="18"/>
        <w:szCs w:val="18"/>
      </w:rPr>
      <w:t>with</w:t>
    </w:r>
    <w:r w:rsidRPr="00A26372">
      <w:rPr>
        <w:rFonts w:cstheme="minorHAnsi"/>
        <w:i/>
        <w:sz w:val="18"/>
        <w:szCs w:val="18"/>
      </w:rPr>
      <w:t xml:space="preserve"> the </w:t>
    </w:r>
    <w:r>
      <w:rPr>
        <w:rFonts w:cstheme="minorHAnsi"/>
        <w:i/>
        <w:sz w:val="18"/>
        <w:szCs w:val="18"/>
      </w:rPr>
      <w:t>revised</w:t>
    </w:r>
    <w:r w:rsidRPr="00A26372">
      <w:rPr>
        <w:rFonts w:cstheme="minorHAnsi"/>
        <w:i/>
        <w:sz w:val="18"/>
        <w:szCs w:val="18"/>
      </w:rPr>
      <w:t xml:space="preserve"> Higher Education</w:t>
    </w:r>
    <w:r>
      <w:rPr>
        <w:rFonts w:cstheme="minorHAnsi"/>
        <w:i/>
        <w:sz w:val="18"/>
        <w:szCs w:val="18"/>
      </w:rPr>
      <w:t xml:space="preserve"> Standards Framework – December 2014</w:t>
    </w:r>
    <w:r w:rsidRPr="00A26372">
      <w:rPr>
        <w:rFonts w:cstheme="minorHAnsi"/>
        <w:i/>
        <w:sz w:val="18"/>
        <w:szCs w:val="18"/>
      </w:rPr>
      <w:t xml:space="preserve"> </w:t>
    </w:r>
    <w:sdt>
      <w:sdtPr>
        <w:rPr>
          <w:rFonts w:cstheme="minorHAnsi"/>
        </w:rPr>
        <w:id w:val="-141433038"/>
        <w:docPartObj>
          <w:docPartGallery w:val="Page Numbers (Top of Page)"/>
          <w:docPartUnique/>
        </w:docPartObj>
      </w:sdtPr>
      <w:sdtContent>
        <w:r w:rsidRPr="00E925F4">
          <w:rPr>
            <w:rFonts w:cstheme="minorHAnsi"/>
          </w:rPr>
          <w:t xml:space="preserve">    </w:t>
        </w:r>
        <w:r w:rsidRPr="00E925F4">
          <w:rPr>
            <w:rFonts w:cstheme="minorHAnsi"/>
          </w:rPr>
          <w:tab/>
        </w:r>
        <w:r w:rsidRPr="00E925F4">
          <w:rPr>
            <w:rFonts w:cstheme="minorHAnsi"/>
            <w:i/>
            <w:sz w:val="18"/>
            <w:szCs w:val="18"/>
          </w:rPr>
          <w:t xml:space="preserve">Page </w:t>
        </w:r>
        <w:r w:rsidRPr="00E925F4">
          <w:rPr>
            <w:rFonts w:cstheme="minorHAnsi"/>
            <w:i/>
            <w:sz w:val="18"/>
            <w:szCs w:val="18"/>
          </w:rPr>
          <w:fldChar w:fldCharType="begin"/>
        </w:r>
        <w:r w:rsidRPr="00E925F4">
          <w:rPr>
            <w:rFonts w:cstheme="minorHAnsi"/>
            <w:i/>
            <w:sz w:val="18"/>
            <w:szCs w:val="18"/>
          </w:rPr>
          <w:instrText xml:space="preserve"> PAGE </w:instrText>
        </w:r>
        <w:r w:rsidRPr="00E925F4">
          <w:rPr>
            <w:rFonts w:cstheme="minorHAnsi"/>
            <w:i/>
            <w:sz w:val="18"/>
            <w:szCs w:val="18"/>
          </w:rPr>
          <w:fldChar w:fldCharType="separate"/>
        </w:r>
        <w:r>
          <w:rPr>
            <w:rFonts w:cstheme="minorHAnsi"/>
            <w:i/>
            <w:noProof/>
            <w:sz w:val="18"/>
            <w:szCs w:val="18"/>
          </w:rPr>
          <w:t>2</w:t>
        </w:r>
        <w:r w:rsidRPr="00E925F4">
          <w:rPr>
            <w:rFonts w:cstheme="minorHAnsi"/>
            <w:i/>
            <w:sz w:val="18"/>
            <w:szCs w:val="18"/>
          </w:rPr>
          <w:fldChar w:fldCharType="end"/>
        </w:r>
        <w:r w:rsidRPr="00E925F4">
          <w:rPr>
            <w:rFonts w:cstheme="minorHAnsi"/>
            <w:i/>
            <w:sz w:val="18"/>
            <w:szCs w:val="18"/>
          </w:rPr>
          <w:t xml:space="preserve"> of </w:t>
        </w:r>
        <w:r w:rsidRPr="00E925F4">
          <w:rPr>
            <w:rFonts w:cstheme="minorHAnsi"/>
            <w:i/>
            <w:sz w:val="18"/>
            <w:szCs w:val="18"/>
          </w:rPr>
          <w:fldChar w:fldCharType="begin"/>
        </w:r>
        <w:r w:rsidRPr="00E925F4">
          <w:rPr>
            <w:rFonts w:cstheme="minorHAnsi"/>
            <w:i/>
            <w:sz w:val="18"/>
            <w:szCs w:val="18"/>
          </w:rPr>
          <w:instrText xml:space="preserve"> NUMPAGES  </w:instrText>
        </w:r>
        <w:r w:rsidRPr="00E925F4">
          <w:rPr>
            <w:rFonts w:cstheme="minorHAnsi"/>
            <w:i/>
            <w:sz w:val="18"/>
            <w:szCs w:val="18"/>
          </w:rPr>
          <w:fldChar w:fldCharType="separate"/>
        </w:r>
        <w:r>
          <w:rPr>
            <w:rFonts w:cstheme="minorHAnsi"/>
            <w:i/>
            <w:noProof/>
            <w:sz w:val="18"/>
            <w:szCs w:val="18"/>
          </w:rPr>
          <w:t>43</w:t>
        </w:r>
        <w:r w:rsidRPr="00E925F4">
          <w:rPr>
            <w:rFonts w:cstheme="minorHAnsi"/>
            <w:i/>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2D7" w:rsidRPr="003C08E1" w:rsidRDefault="00AA09F6" w:rsidP="009E005B">
    <w:pPr>
      <w:pBdr>
        <w:top w:val="single" w:sz="4" w:space="1" w:color="auto"/>
      </w:pBdr>
      <w:tabs>
        <w:tab w:val="right" w:pos="14601"/>
      </w:tabs>
      <w:jc w:val="left"/>
      <w:rPr>
        <w:rFonts w:cstheme="minorHAnsi"/>
      </w:rPr>
    </w:pPr>
    <w:r>
      <w:rPr>
        <w:rFonts w:cstheme="minorHAnsi"/>
        <w:i/>
        <w:sz w:val="18"/>
        <w:szCs w:val="18"/>
      </w:rPr>
      <w:t xml:space="preserve">HES Panel </w:t>
    </w:r>
    <w:r w:rsidR="00DC3B45">
      <w:rPr>
        <w:rFonts w:cstheme="minorHAnsi"/>
        <w:i/>
        <w:sz w:val="18"/>
        <w:szCs w:val="18"/>
      </w:rPr>
      <w:t>c</w:t>
    </w:r>
    <w:r w:rsidR="004C02D7" w:rsidRPr="00A26372">
      <w:rPr>
        <w:rFonts w:cstheme="minorHAnsi"/>
        <w:i/>
        <w:sz w:val="18"/>
        <w:szCs w:val="18"/>
      </w:rPr>
      <w:t xml:space="preserve">omparison of the ESOS National Code 2007 Parts C &amp; D </w:t>
    </w:r>
    <w:r w:rsidR="00DC3B45">
      <w:rPr>
        <w:rFonts w:cstheme="minorHAnsi"/>
        <w:i/>
        <w:sz w:val="18"/>
        <w:szCs w:val="18"/>
      </w:rPr>
      <w:t>with</w:t>
    </w:r>
    <w:r w:rsidR="004C02D7" w:rsidRPr="00A26372">
      <w:rPr>
        <w:rFonts w:cstheme="minorHAnsi"/>
        <w:i/>
        <w:sz w:val="18"/>
        <w:szCs w:val="18"/>
      </w:rPr>
      <w:t xml:space="preserve"> the </w:t>
    </w:r>
    <w:r w:rsidR="00DC3B45">
      <w:rPr>
        <w:rFonts w:cstheme="minorHAnsi"/>
        <w:i/>
        <w:sz w:val="18"/>
        <w:szCs w:val="18"/>
      </w:rPr>
      <w:t>revised</w:t>
    </w:r>
    <w:r w:rsidR="004C02D7" w:rsidRPr="00A26372">
      <w:rPr>
        <w:rFonts w:cstheme="minorHAnsi"/>
        <w:i/>
        <w:sz w:val="18"/>
        <w:szCs w:val="18"/>
      </w:rPr>
      <w:t xml:space="preserve"> Higher Education</w:t>
    </w:r>
    <w:r w:rsidR="004C02D7">
      <w:rPr>
        <w:rFonts w:cstheme="minorHAnsi"/>
        <w:i/>
        <w:sz w:val="18"/>
        <w:szCs w:val="18"/>
      </w:rPr>
      <w:t xml:space="preserve"> Standards Framework – December 2014</w:t>
    </w:r>
    <w:r w:rsidR="004C02D7" w:rsidRPr="00A26372">
      <w:rPr>
        <w:rFonts w:cstheme="minorHAnsi"/>
        <w:i/>
        <w:sz w:val="18"/>
        <w:szCs w:val="18"/>
      </w:rPr>
      <w:t xml:space="preserve"> </w:t>
    </w:r>
    <w:sdt>
      <w:sdtPr>
        <w:rPr>
          <w:rFonts w:cstheme="minorHAnsi"/>
        </w:rPr>
        <w:id w:val="233984944"/>
        <w:docPartObj>
          <w:docPartGallery w:val="Page Numbers (Top of Page)"/>
          <w:docPartUnique/>
        </w:docPartObj>
      </w:sdtPr>
      <w:sdtEndPr/>
      <w:sdtContent>
        <w:r w:rsidR="004C02D7" w:rsidRPr="00E925F4">
          <w:rPr>
            <w:rFonts w:cstheme="minorHAnsi"/>
          </w:rPr>
          <w:t xml:space="preserve">    </w:t>
        </w:r>
        <w:r w:rsidR="004C02D7" w:rsidRPr="00E925F4">
          <w:rPr>
            <w:rFonts w:cstheme="minorHAnsi"/>
          </w:rPr>
          <w:tab/>
        </w:r>
        <w:r w:rsidR="004C02D7" w:rsidRPr="00E925F4">
          <w:rPr>
            <w:rFonts w:cstheme="minorHAnsi"/>
            <w:i/>
            <w:sz w:val="18"/>
            <w:szCs w:val="18"/>
          </w:rPr>
          <w:t xml:space="preserve">Page </w:t>
        </w:r>
        <w:r w:rsidR="004C02D7" w:rsidRPr="00E925F4">
          <w:rPr>
            <w:rFonts w:cstheme="minorHAnsi"/>
            <w:i/>
            <w:sz w:val="18"/>
            <w:szCs w:val="18"/>
          </w:rPr>
          <w:fldChar w:fldCharType="begin"/>
        </w:r>
        <w:r w:rsidR="004C02D7" w:rsidRPr="00E925F4">
          <w:rPr>
            <w:rFonts w:cstheme="minorHAnsi"/>
            <w:i/>
            <w:sz w:val="18"/>
            <w:szCs w:val="18"/>
          </w:rPr>
          <w:instrText xml:space="preserve"> PAGE </w:instrText>
        </w:r>
        <w:r w:rsidR="004C02D7" w:rsidRPr="00E925F4">
          <w:rPr>
            <w:rFonts w:cstheme="minorHAnsi"/>
            <w:i/>
            <w:sz w:val="18"/>
            <w:szCs w:val="18"/>
          </w:rPr>
          <w:fldChar w:fldCharType="separate"/>
        </w:r>
        <w:r w:rsidR="00DC3B45">
          <w:rPr>
            <w:rFonts w:cstheme="minorHAnsi"/>
            <w:i/>
            <w:noProof/>
            <w:sz w:val="18"/>
            <w:szCs w:val="18"/>
          </w:rPr>
          <w:t>1</w:t>
        </w:r>
        <w:r w:rsidR="004C02D7" w:rsidRPr="00E925F4">
          <w:rPr>
            <w:rFonts w:cstheme="minorHAnsi"/>
            <w:i/>
            <w:sz w:val="18"/>
            <w:szCs w:val="18"/>
          </w:rPr>
          <w:fldChar w:fldCharType="end"/>
        </w:r>
        <w:r w:rsidR="004C02D7" w:rsidRPr="00E925F4">
          <w:rPr>
            <w:rFonts w:cstheme="minorHAnsi"/>
            <w:i/>
            <w:sz w:val="18"/>
            <w:szCs w:val="18"/>
          </w:rPr>
          <w:t xml:space="preserve"> of </w:t>
        </w:r>
        <w:r w:rsidR="004C02D7" w:rsidRPr="00E925F4">
          <w:rPr>
            <w:rFonts w:cstheme="minorHAnsi"/>
            <w:i/>
            <w:sz w:val="18"/>
            <w:szCs w:val="18"/>
          </w:rPr>
          <w:fldChar w:fldCharType="begin"/>
        </w:r>
        <w:r w:rsidR="004C02D7" w:rsidRPr="00E925F4">
          <w:rPr>
            <w:rFonts w:cstheme="minorHAnsi"/>
            <w:i/>
            <w:sz w:val="18"/>
            <w:szCs w:val="18"/>
          </w:rPr>
          <w:instrText xml:space="preserve"> NUMPAGES  </w:instrText>
        </w:r>
        <w:r w:rsidR="004C02D7" w:rsidRPr="00E925F4">
          <w:rPr>
            <w:rFonts w:cstheme="minorHAnsi"/>
            <w:i/>
            <w:sz w:val="18"/>
            <w:szCs w:val="18"/>
          </w:rPr>
          <w:fldChar w:fldCharType="separate"/>
        </w:r>
        <w:r w:rsidR="00DC3B45">
          <w:rPr>
            <w:rFonts w:cstheme="minorHAnsi"/>
            <w:i/>
            <w:noProof/>
            <w:sz w:val="18"/>
            <w:szCs w:val="18"/>
          </w:rPr>
          <w:t>43</w:t>
        </w:r>
        <w:r w:rsidR="004C02D7" w:rsidRPr="00E925F4">
          <w:rPr>
            <w:rFonts w:cstheme="minorHAnsi"/>
            <w:i/>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2D7" w:rsidRDefault="004C02D7" w:rsidP="003C08E1">
      <w:r>
        <w:separator/>
      </w:r>
    </w:p>
  </w:footnote>
  <w:footnote w:type="continuationSeparator" w:id="0">
    <w:p w:rsidR="004C02D7" w:rsidRDefault="004C02D7" w:rsidP="003C08E1">
      <w:r>
        <w:continuationSeparator/>
      </w:r>
    </w:p>
  </w:footnote>
  <w:footnote w:id="1">
    <w:p w:rsidR="004C02D7" w:rsidRPr="00D53B86" w:rsidRDefault="004C02D7" w:rsidP="007B28C1">
      <w:pPr>
        <w:pStyle w:val="FootnoteText"/>
        <w:rPr>
          <w:rFonts w:asciiTheme="minorHAnsi" w:hAnsiTheme="minorHAnsi" w:cs="Arial"/>
          <w:szCs w:val="16"/>
        </w:rPr>
      </w:pPr>
      <w:r w:rsidRPr="00D53B86">
        <w:rPr>
          <w:rStyle w:val="FootnoteReference"/>
          <w:rFonts w:asciiTheme="minorHAnsi" w:hAnsiTheme="minorHAnsi" w:cs="Arial"/>
          <w:szCs w:val="16"/>
        </w:rPr>
        <w:footnoteRef/>
      </w:r>
      <w:r w:rsidRPr="00D53B86">
        <w:rPr>
          <w:rFonts w:asciiTheme="minorHAnsi" w:hAnsiTheme="minorHAnsi" w:cs="Arial"/>
          <w:szCs w:val="16"/>
        </w:rPr>
        <w:t xml:space="preserve"> For the purposes of the National Code, non-award courses do not include higher education courses or units, including Study Abroad courses. </w:t>
      </w:r>
    </w:p>
  </w:footnote>
  <w:footnote w:id="2">
    <w:p w:rsidR="004C02D7" w:rsidRPr="00B55921" w:rsidRDefault="004C02D7" w:rsidP="00B55921">
      <w:pPr>
        <w:pStyle w:val="FootnoteText"/>
        <w:rPr>
          <w:lang w:val="en-US"/>
        </w:rPr>
      </w:pPr>
      <w:r>
        <w:rPr>
          <w:rStyle w:val="FootnoteReference"/>
        </w:rPr>
        <w:footnoteRef/>
      </w:r>
      <w:r>
        <w:t xml:space="preserve"> </w:t>
      </w:r>
      <w:r>
        <w:rPr>
          <w:lang w:val="en-US"/>
        </w:rPr>
        <w:t xml:space="preserve">See D/E 4: </w:t>
      </w:r>
      <w:r w:rsidRPr="00B55921">
        <w:rPr>
          <w:lang w:val="en-US"/>
        </w:rPr>
        <w:t xml:space="preserve">Changes to a (the) Higher Education Provider’s Operations </w:t>
      </w:r>
    </w:p>
    <w:p w:rsidR="004C02D7" w:rsidRPr="00B55921" w:rsidRDefault="004C02D7" w:rsidP="00B55921">
      <w:pPr>
        <w:pStyle w:val="FootnoteText"/>
        <w:rPr>
          <w:lang w:val="en-US"/>
        </w:rPr>
      </w:pPr>
      <w:r w:rsidRPr="00B55921">
        <w:rPr>
          <w:lang w:val="en-US"/>
        </w:rPr>
        <w:t xml:space="preserve">Changes to a higher education provider’s operations include changes to the delivery of a course of study that may affect the participation of students in their chosen course of study, such as significant changes to the content of the course, deletion of opportunities for expected </w:t>
      </w:r>
      <w:proofErr w:type="spellStart"/>
      <w:r w:rsidRPr="00B55921">
        <w:rPr>
          <w:lang w:val="en-US"/>
        </w:rPr>
        <w:t>specialisations</w:t>
      </w:r>
      <w:proofErr w:type="spellEnd"/>
      <w:r w:rsidRPr="00B55921">
        <w:rPr>
          <w:lang w:val="en-US"/>
        </w:rPr>
        <w:t xml:space="preserve"> or majors, changes to the locations of delivery that have a significant impact on access, altered modes of participation or delivery, limitations or withdrawal of learning support, additional requirements for completion and unheralded increases in fees or associated costs, such as requirements for new technology.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2D7" w:rsidRPr="00627D78" w:rsidRDefault="004C02D7" w:rsidP="009E005B">
    <w:pPr>
      <w:pStyle w:val="Header"/>
      <w:jc w:val="right"/>
      <w:rPr>
        <w:rFonts w:asciiTheme="minorHAnsi" w:hAnsiTheme="minorHAnsi" w:cstheme="minorHAnsi"/>
      </w:rPr>
    </w:pPr>
    <w:r>
      <w:rPr>
        <w:noProof/>
        <w:lang w:val="en-AU" w:eastAsia="en-AU"/>
      </w:rPr>
      <w:drawing>
        <wp:anchor distT="0" distB="0" distL="114300" distR="114300" simplePos="0" relativeHeight="251661312" behindDoc="1" locked="0" layoutInCell="1" allowOverlap="1" wp14:anchorId="1C40087D" wp14:editId="5F9267F8">
          <wp:simplePos x="0" y="0"/>
          <wp:positionH relativeFrom="column">
            <wp:posOffset>-21590</wp:posOffset>
          </wp:positionH>
          <wp:positionV relativeFrom="paragraph">
            <wp:posOffset>-122555</wp:posOffset>
          </wp:positionV>
          <wp:extent cx="2726690" cy="569595"/>
          <wp:effectExtent l="0" t="0" r="0" b="0"/>
          <wp:wrapThrough wrapText="bothSides">
            <wp:wrapPolygon edited="0">
              <wp:start x="0" y="0"/>
              <wp:lineTo x="0" y="20950"/>
              <wp:lineTo x="21429" y="20950"/>
              <wp:lineTo x="21429" y="0"/>
              <wp:lineTo x="0" y="0"/>
            </wp:wrapPolygon>
          </wp:wrapThrough>
          <wp:docPr id="2" name="Picture 2" descr="C:\Users\lheywood\AppData\Local\Microsoft\Windows\Temporary Internet Files\Content.Outlook\78HB9W0L\AUS GOV HESP logo inline_STR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heywood\AppData\Local\Microsoft\Windows\Temporary Internet Files\Content.Outlook\78HB9W0L\AUS GOV HESP logo inline_STRI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26690"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CDA">
      <w:rPr>
        <w:b/>
        <w:sz w:val="32"/>
        <w:szCs w:val="32"/>
      </w:rPr>
      <w:t xml:space="preserve"> </w:t>
    </w:r>
  </w:p>
  <w:p w:rsidR="004C02D7" w:rsidRDefault="004C02D7" w:rsidP="009E005B">
    <w:pPr>
      <w:pStyle w:val="Header"/>
      <w:pBdr>
        <w:bottom w:val="single" w:sz="12" w:space="1" w:color="auto"/>
      </w:pBdr>
    </w:pPr>
  </w:p>
  <w:p w:rsidR="004C02D7" w:rsidRDefault="004C02D7" w:rsidP="009E005B">
    <w:pPr>
      <w:pStyle w:val="Header"/>
      <w:pBdr>
        <w:bottom w:val="single" w:sz="12" w:space="1" w:color="auto"/>
      </w:pBdr>
    </w:pPr>
  </w:p>
  <w:p w:rsidR="004C02D7" w:rsidRDefault="004C02D7" w:rsidP="009E00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7EE"/>
    <w:multiLevelType w:val="hybridMultilevel"/>
    <w:tmpl w:val="ACEA057A"/>
    <w:lvl w:ilvl="0" w:tplc="8B76D95E">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A74E2E"/>
    <w:multiLevelType w:val="hybridMultilevel"/>
    <w:tmpl w:val="ACEA057A"/>
    <w:lvl w:ilvl="0" w:tplc="8B76D95E">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794DBE"/>
    <w:multiLevelType w:val="hybridMultilevel"/>
    <w:tmpl w:val="BC186A2C"/>
    <w:lvl w:ilvl="0" w:tplc="70828D5C">
      <w:start w:val="1"/>
      <w:numFmt w:val="decimal"/>
      <w:lvlText w:val="D/E %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67A14BF"/>
    <w:multiLevelType w:val="hybridMultilevel"/>
    <w:tmpl w:val="1436CB94"/>
    <w:lvl w:ilvl="0" w:tplc="FFFFFFFF">
      <w:start w:val="1"/>
      <w:numFmt w:val="lowerLetter"/>
      <w:lvlText w:val="%1."/>
      <w:lvlJc w:val="left"/>
      <w:pPr>
        <w:tabs>
          <w:tab w:val="num" w:pos="690"/>
        </w:tabs>
        <w:ind w:left="69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8AB3D18"/>
    <w:multiLevelType w:val="hybridMultilevel"/>
    <w:tmpl w:val="2958693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9037BAC"/>
    <w:multiLevelType w:val="hybridMultilevel"/>
    <w:tmpl w:val="70E22540"/>
    <w:lvl w:ilvl="0" w:tplc="E1200ED0">
      <w:start w:val="1"/>
      <w:numFmt w:val="lowerRoman"/>
      <w:lvlText w:val="%1."/>
      <w:lvlJc w:val="right"/>
      <w:pPr>
        <w:tabs>
          <w:tab w:val="num" w:pos="1814"/>
        </w:tabs>
        <w:ind w:left="1814" w:hanging="396"/>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0C281768"/>
    <w:multiLevelType w:val="hybridMultilevel"/>
    <w:tmpl w:val="43E29934"/>
    <w:lvl w:ilvl="0" w:tplc="FFFFFFFF">
      <w:start w:val="1"/>
      <w:numFmt w:val="lowerLetter"/>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nsid w:val="1C05317E"/>
    <w:multiLevelType w:val="hybridMultilevel"/>
    <w:tmpl w:val="E662EBD0"/>
    <w:lvl w:ilvl="0" w:tplc="EA5A1872">
      <w:start w:val="8"/>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F360788"/>
    <w:multiLevelType w:val="hybridMultilevel"/>
    <w:tmpl w:val="457C1844"/>
    <w:lvl w:ilvl="0" w:tplc="788C34C8">
      <w:start w:val="1"/>
      <w:numFmt w:val="lowerLetter"/>
      <w:lvlText w:val="%1."/>
      <w:lvlJc w:val="left"/>
      <w:pPr>
        <w:ind w:left="720" w:hanging="360"/>
      </w:pPr>
      <w:rPr>
        <w:rFonts w:hint="default"/>
        <w:b w:val="0"/>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007520C"/>
    <w:multiLevelType w:val="hybridMultilevel"/>
    <w:tmpl w:val="9B5CB45A"/>
    <w:lvl w:ilvl="0" w:tplc="788C34C8">
      <w:start w:val="1"/>
      <w:numFmt w:val="lowerLetter"/>
      <w:lvlText w:val="%1."/>
      <w:lvlJc w:val="left"/>
      <w:pPr>
        <w:ind w:left="720" w:hanging="360"/>
      </w:pPr>
      <w:rPr>
        <w:rFonts w:hint="default"/>
        <w:b w:val="0"/>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5501841"/>
    <w:multiLevelType w:val="hybridMultilevel"/>
    <w:tmpl w:val="72E67354"/>
    <w:lvl w:ilvl="0" w:tplc="114007A4">
      <w:start w:val="1"/>
      <w:numFmt w:val="lowerLetter"/>
      <w:lvlText w:val="%1."/>
      <w:lvlJc w:val="left"/>
      <w:pPr>
        <w:tabs>
          <w:tab w:val="num" w:pos="960"/>
        </w:tabs>
        <w:ind w:left="960" w:hanging="360"/>
      </w:pPr>
      <w:rPr>
        <w:rFonts w:hint="default"/>
      </w:rPr>
    </w:lvl>
    <w:lvl w:ilvl="1" w:tplc="0C090019" w:tentative="1">
      <w:start w:val="1"/>
      <w:numFmt w:val="lowerLetter"/>
      <w:lvlText w:val="%2."/>
      <w:lvlJc w:val="left"/>
      <w:pPr>
        <w:tabs>
          <w:tab w:val="num" w:pos="960"/>
        </w:tabs>
        <w:ind w:left="960" w:hanging="360"/>
      </w:pPr>
    </w:lvl>
    <w:lvl w:ilvl="2" w:tplc="0C09001B" w:tentative="1">
      <w:start w:val="1"/>
      <w:numFmt w:val="lowerRoman"/>
      <w:lvlText w:val="%3."/>
      <w:lvlJc w:val="right"/>
      <w:pPr>
        <w:tabs>
          <w:tab w:val="num" w:pos="1680"/>
        </w:tabs>
        <w:ind w:left="1680" w:hanging="180"/>
      </w:pPr>
    </w:lvl>
    <w:lvl w:ilvl="3" w:tplc="0C09000F" w:tentative="1">
      <w:start w:val="1"/>
      <w:numFmt w:val="decimal"/>
      <w:lvlText w:val="%4."/>
      <w:lvlJc w:val="left"/>
      <w:pPr>
        <w:tabs>
          <w:tab w:val="num" w:pos="2400"/>
        </w:tabs>
        <w:ind w:left="2400" w:hanging="360"/>
      </w:pPr>
    </w:lvl>
    <w:lvl w:ilvl="4" w:tplc="0C090019" w:tentative="1">
      <w:start w:val="1"/>
      <w:numFmt w:val="lowerLetter"/>
      <w:lvlText w:val="%5."/>
      <w:lvlJc w:val="left"/>
      <w:pPr>
        <w:tabs>
          <w:tab w:val="num" w:pos="3120"/>
        </w:tabs>
        <w:ind w:left="3120" w:hanging="360"/>
      </w:pPr>
    </w:lvl>
    <w:lvl w:ilvl="5" w:tplc="0C09001B" w:tentative="1">
      <w:start w:val="1"/>
      <w:numFmt w:val="lowerRoman"/>
      <w:lvlText w:val="%6."/>
      <w:lvlJc w:val="right"/>
      <w:pPr>
        <w:tabs>
          <w:tab w:val="num" w:pos="3840"/>
        </w:tabs>
        <w:ind w:left="3840" w:hanging="180"/>
      </w:pPr>
    </w:lvl>
    <w:lvl w:ilvl="6" w:tplc="0C09000F" w:tentative="1">
      <w:start w:val="1"/>
      <w:numFmt w:val="decimal"/>
      <w:lvlText w:val="%7."/>
      <w:lvlJc w:val="left"/>
      <w:pPr>
        <w:tabs>
          <w:tab w:val="num" w:pos="4560"/>
        </w:tabs>
        <w:ind w:left="4560" w:hanging="360"/>
      </w:pPr>
    </w:lvl>
    <w:lvl w:ilvl="7" w:tplc="0C090019" w:tentative="1">
      <w:start w:val="1"/>
      <w:numFmt w:val="lowerLetter"/>
      <w:lvlText w:val="%8."/>
      <w:lvlJc w:val="left"/>
      <w:pPr>
        <w:tabs>
          <w:tab w:val="num" w:pos="5280"/>
        </w:tabs>
        <w:ind w:left="5280" w:hanging="360"/>
      </w:pPr>
    </w:lvl>
    <w:lvl w:ilvl="8" w:tplc="0C09001B" w:tentative="1">
      <w:start w:val="1"/>
      <w:numFmt w:val="lowerRoman"/>
      <w:lvlText w:val="%9."/>
      <w:lvlJc w:val="right"/>
      <w:pPr>
        <w:tabs>
          <w:tab w:val="num" w:pos="6000"/>
        </w:tabs>
        <w:ind w:left="6000" w:hanging="180"/>
      </w:pPr>
    </w:lvl>
  </w:abstractNum>
  <w:abstractNum w:abstractNumId="11">
    <w:nsid w:val="256262C4"/>
    <w:multiLevelType w:val="hybridMultilevel"/>
    <w:tmpl w:val="6B5E4F20"/>
    <w:lvl w:ilvl="0" w:tplc="E1200ED0">
      <w:start w:val="1"/>
      <w:numFmt w:val="lowerRoman"/>
      <w:lvlText w:val="%1."/>
      <w:lvlJc w:val="right"/>
      <w:pPr>
        <w:tabs>
          <w:tab w:val="num" w:pos="1814"/>
        </w:tabs>
        <w:ind w:left="1814" w:hanging="396"/>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286B466C"/>
    <w:multiLevelType w:val="hybridMultilevel"/>
    <w:tmpl w:val="ACEA057A"/>
    <w:lvl w:ilvl="0" w:tplc="8B76D95E">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B8F4C1F"/>
    <w:multiLevelType w:val="hybridMultilevel"/>
    <w:tmpl w:val="5DE69EE8"/>
    <w:lvl w:ilvl="0" w:tplc="FFFFFFFF">
      <w:start w:val="1"/>
      <w:numFmt w:val="lowerLetter"/>
      <w:lvlText w:val="%1."/>
      <w:lvlJc w:val="left"/>
      <w:pPr>
        <w:tabs>
          <w:tab w:val="num" w:pos="360"/>
        </w:tabs>
        <w:ind w:left="360" w:hanging="360"/>
      </w:p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14">
    <w:nsid w:val="2E1F26D7"/>
    <w:multiLevelType w:val="hybridMultilevel"/>
    <w:tmpl w:val="96CCB354"/>
    <w:lvl w:ilvl="0" w:tplc="A1E8E980">
      <w:start w:val="1"/>
      <w:numFmt w:val="lowerLetter"/>
      <w:lvlText w:val="%1."/>
      <w:lvlJc w:val="left"/>
      <w:pPr>
        <w:tabs>
          <w:tab w:val="num" w:pos="927"/>
        </w:tabs>
        <w:ind w:left="927"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385A2311"/>
    <w:multiLevelType w:val="hybridMultilevel"/>
    <w:tmpl w:val="FBEAD0EA"/>
    <w:lvl w:ilvl="0" w:tplc="CB482EA8">
      <w:start w:val="1"/>
      <w:numFmt w:val="lowerRoman"/>
      <w:lvlText w:val="%1."/>
      <w:lvlJc w:val="right"/>
      <w:pPr>
        <w:tabs>
          <w:tab w:val="num" w:pos="1948"/>
        </w:tabs>
        <w:ind w:left="1948" w:hanging="360"/>
      </w:pPr>
      <w:rPr>
        <w:rFonts w:hint="default"/>
      </w:rPr>
    </w:lvl>
    <w:lvl w:ilvl="1" w:tplc="0C090019" w:tentative="1">
      <w:start w:val="1"/>
      <w:numFmt w:val="lowerLetter"/>
      <w:lvlText w:val="%2."/>
      <w:lvlJc w:val="left"/>
      <w:pPr>
        <w:tabs>
          <w:tab w:val="num" w:pos="2698"/>
        </w:tabs>
        <w:ind w:left="2698" w:hanging="360"/>
      </w:pPr>
    </w:lvl>
    <w:lvl w:ilvl="2" w:tplc="0C09001B" w:tentative="1">
      <w:start w:val="1"/>
      <w:numFmt w:val="lowerRoman"/>
      <w:lvlText w:val="%3."/>
      <w:lvlJc w:val="right"/>
      <w:pPr>
        <w:tabs>
          <w:tab w:val="num" w:pos="3418"/>
        </w:tabs>
        <w:ind w:left="3418" w:hanging="180"/>
      </w:pPr>
    </w:lvl>
    <w:lvl w:ilvl="3" w:tplc="0C09000F" w:tentative="1">
      <w:start w:val="1"/>
      <w:numFmt w:val="decimal"/>
      <w:lvlText w:val="%4."/>
      <w:lvlJc w:val="left"/>
      <w:pPr>
        <w:tabs>
          <w:tab w:val="num" w:pos="4138"/>
        </w:tabs>
        <w:ind w:left="4138" w:hanging="360"/>
      </w:pPr>
    </w:lvl>
    <w:lvl w:ilvl="4" w:tplc="0C090019" w:tentative="1">
      <w:start w:val="1"/>
      <w:numFmt w:val="lowerLetter"/>
      <w:lvlText w:val="%5."/>
      <w:lvlJc w:val="left"/>
      <w:pPr>
        <w:tabs>
          <w:tab w:val="num" w:pos="4858"/>
        </w:tabs>
        <w:ind w:left="4858" w:hanging="360"/>
      </w:pPr>
    </w:lvl>
    <w:lvl w:ilvl="5" w:tplc="0C09001B" w:tentative="1">
      <w:start w:val="1"/>
      <w:numFmt w:val="lowerRoman"/>
      <w:lvlText w:val="%6."/>
      <w:lvlJc w:val="right"/>
      <w:pPr>
        <w:tabs>
          <w:tab w:val="num" w:pos="5578"/>
        </w:tabs>
        <w:ind w:left="5578" w:hanging="180"/>
      </w:pPr>
    </w:lvl>
    <w:lvl w:ilvl="6" w:tplc="0C09000F" w:tentative="1">
      <w:start w:val="1"/>
      <w:numFmt w:val="decimal"/>
      <w:lvlText w:val="%7."/>
      <w:lvlJc w:val="left"/>
      <w:pPr>
        <w:tabs>
          <w:tab w:val="num" w:pos="6298"/>
        </w:tabs>
        <w:ind w:left="6298" w:hanging="360"/>
      </w:pPr>
    </w:lvl>
    <w:lvl w:ilvl="7" w:tplc="0C090019" w:tentative="1">
      <w:start w:val="1"/>
      <w:numFmt w:val="lowerLetter"/>
      <w:lvlText w:val="%8."/>
      <w:lvlJc w:val="left"/>
      <w:pPr>
        <w:tabs>
          <w:tab w:val="num" w:pos="7018"/>
        </w:tabs>
        <w:ind w:left="7018" w:hanging="360"/>
      </w:pPr>
    </w:lvl>
    <w:lvl w:ilvl="8" w:tplc="0C09001B" w:tentative="1">
      <w:start w:val="1"/>
      <w:numFmt w:val="lowerRoman"/>
      <w:lvlText w:val="%9."/>
      <w:lvlJc w:val="right"/>
      <w:pPr>
        <w:tabs>
          <w:tab w:val="num" w:pos="7738"/>
        </w:tabs>
        <w:ind w:left="7738" w:hanging="180"/>
      </w:pPr>
    </w:lvl>
  </w:abstractNum>
  <w:abstractNum w:abstractNumId="16">
    <w:nsid w:val="395B072F"/>
    <w:multiLevelType w:val="hybridMultilevel"/>
    <w:tmpl w:val="86E0C2BC"/>
    <w:lvl w:ilvl="0" w:tplc="0C090019">
      <w:start w:val="7"/>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A951BA4"/>
    <w:multiLevelType w:val="hybridMultilevel"/>
    <w:tmpl w:val="2BBC3B52"/>
    <w:lvl w:ilvl="0" w:tplc="2F8215B2">
      <w:start w:val="1"/>
      <w:numFmt w:val="lowerLetter"/>
      <w:lvlText w:val="%1."/>
      <w:lvlJc w:val="left"/>
      <w:pPr>
        <w:tabs>
          <w:tab w:val="num" w:pos="770"/>
        </w:tabs>
        <w:ind w:left="770" w:hanging="360"/>
      </w:pPr>
      <w:rPr>
        <w:rFonts w:hint="default"/>
      </w:rPr>
    </w:lvl>
    <w:lvl w:ilvl="1" w:tplc="0C090019" w:tentative="1">
      <w:start w:val="1"/>
      <w:numFmt w:val="lowerLetter"/>
      <w:lvlText w:val="%2."/>
      <w:lvlJc w:val="left"/>
      <w:pPr>
        <w:tabs>
          <w:tab w:val="num" w:pos="1490"/>
        </w:tabs>
        <w:ind w:left="1490" w:hanging="360"/>
      </w:pPr>
    </w:lvl>
    <w:lvl w:ilvl="2" w:tplc="0C09001B" w:tentative="1">
      <w:start w:val="1"/>
      <w:numFmt w:val="lowerRoman"/>
      <w:lvlText w:val="%3."/>
      <w:lvlJc w:val="right"/>
      <w:pPr>
        <w:tabs>
          <w:tab w:val="num" w:pos="2210"/>
        </w:tabs>
        <w:ind w:left="2210" w:hanging="180"/>
      </w:pPr>
    </w:lvl>
    <w:lvl w:ilvl="3" w:tplc="0C09000F" w:tentative="1">
      <w:start w:val="1"/>
      <w:numFmt w:val="decimal"/>
      <w:lvlText w:val="%4."/>
      <w:lvlJc w:val="left"/>
      <w:pPr>
        <w:tabs>
          <w:tab w:val="num" w:pos="2930"/>
        </w:tabs>
        <w:ind w:left="2930" w:hanging="360"/>
      </w:pPr>
    </w:lvl>
    <w:lvl w:ilvl="4" w:tplc="0C090019" w:tentative="1">
      <w:start w:val="1"/>
      <w:numFmt w:val="lowerLetter"/>
      <w:lvlText w:val="%5."/>
      <w:lvlJc w:val="left"/>
      <w:pPr>
        <w:tabs>
          <w:tab w:val="num" w:pos="3650"/>
        </w:tabs>
        <w:ind w:left="3650" w:hanging="360"/>
      </w:pPr>
    </w:lvl>
    <w:lvl w:ilvl="5" w:tplc="0C09001B" w:tentative="1">
      <w:start w:val="1"/>
      <w:numFmt w:val="lowerRoman"/>
      <w:lvlText w:val="%6."/>
      <w:lvlJc w:val="right"/>
      <w:pPr>
        <w:tabs>
          <w:tab w:val="num" w:pos="4370"/>
        </w:tabs>
        <w:ind w:left="4370" w:hanging="180"/>
      </w:pPr>
    </w:lvl>
    <w:lvl w:ilvl="6" w:tplc="0C09000F" w:tentative="1">
      <w:start w:val="1"/>
      <w:numFmt w:val="decimal"/>
      <w:lvlText w:val="%7."/>
      <w:lvlJc w:val="left"/>
      <w:pPr>
        <w:tabs>
          <w:tab w:val="num" w:pos="5090"/>
        </w:tabs>
        <w:ind w:left="5090" w:hanging="360"/>
      </w:pPr>
    </w:lvl>
    <w:lvl w:ilvl="7" w:tplc="0C090019" w:tentative="1">
      <w:start w:val="1"/>
      <w:numFmt w:val="lowerLetter"/>
      <w:lvlText w:val="%8."/>
      <w:lvlJc w:val="left"/>
      <w:pPr>
        <w:tabs>
          <w:tab w:val="num" w:pos="5810"/>
        </w:tabs>
        <w:ind w:left="5810" w:hanging="360"/>
      </w:pPr>
    </w:lvl>
    <w:lvl w:ilvl="8" w:tplc="0C09001B" w:tentative="1">
      <w:start w:val="1"/>
      <w:numFmt w:val="lowerRoman"/>
      <w:lvlText w:val="%9."/>
      <w:lvlJc w:val="right"/>
      <w:pPr>
        <w:tabs>
          <w:tab w:val="num" w:pos="6530"/>
        </w:tabs>
        <w:ind w:left="6530" w:hanging="180"/>
      </w:pPr>
    </w:lvl>
  </w:abstractNum>
  <w:abstractNum w:abstractNumId="18">
    <w:nsid w:val="3BD923C2"/>
    <w:multiLevelType w:val="hybridMultilevel"/>
    <w:tmpl w:val="17D0C436"/>
    <w:lvl w:ilvl="0" w:tplc="FFFFFFFF">
      <w:start w:val="1"/>
      <w:numFmt w:val="lowerLetter"/>
      <w:lvlText w:val="%1."/>
      <w:lvlJc w:val="left"/>
      <w:pPr>
        <w:tabs>
          <w:tab w:val="num" w:pos="360"/>
        </w:tabs>
        <w:ind w:left="360" w:hanging="360"/>
      </w:pPr>
    </w:lvl>
    <w:lvl w:ilvl="1" w:tplc="FFFFFFFF">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19">
    <w:nsid w:val="3C222F96"/>
    <w:multiLevelType w:val="hybridMultilevel"/>
    <w:tmpl w:val="317478DE"/>
    <w:lvl w:ilvl="0" w:tplc="FFFFFFFF">
      <w:start w:val="1"/>
      <w:numFmt w:val="lowerLetter"/>
      <w:lvlText w:val="%1."/>
      <w:lvlJc w:val="left"/>
      <w:pPr>
        <w:tabs>
          <w:tab w:val="num" w:pos="360"/>
        </w:tabs>
        <w:ind w:left="360" w:hanging="360"/>
      </w:pPr>
    </w:lvl>
    <w:lvl w:ilvl="1" w:tplc="FFFFFFFF">
      <w:start w:val="1"/>
      <w:numFmt w:val="lowerRoman"/>
      <w:lvlText w:val="%2."/>
      <w:lvlJc w:val="right"/>
      <w:pPr>
        <w:tabs>
          <w:tab w:val="num" w:pos="1260"/>
        </w:tabs>
        <w:ind w:left="1260" w:hanging="180"/>
      </w:pPr>
      <w:rPr>
        <w:rFonts w:hint="default"/>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3D31322D"/>
    <w:multiLevelType w:val="hybridMultilevel"/>
    <w:tmpl w:val="43BCDA4A"/>
    <w:lvl w:ilvl="0" w:tplc="2E18D928">
      <w:start w:val="6"/>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E267702"/>
    <w:multiLevelType w:val="hybridMultilevel"/>
    <w:tmpl w:val="930E0F02"/>
    <w:lvl w:ilvl="0" w:tplc="CB482EA8">
      <w:start w:val="1"/>
      <w:numFmt w:val="lowerRoman"/>
      <w:lvlText w:val="%1."/>
      <w:lvlJc w:val="right"/>
      <w:pPr>
        <w:tabs>
          <w:tab w:val="num" w:pos="1911"/>
        </w:tabs>
        <w:ind w:left="1911" w:hanging="360"/>
      </w:pPr>
      <w:rPr>
        <w:rFonts w:hint="default"/>
      </w:rPr>
    </w:lvl>
    <w:lvl w:ilvl="1" w:tplc="0C090019" w:tentative="1">
      <w:start w:val="1"/>
      <w:numFmt w:val="lowerLetter"/>
      <w:lvlText w:val="%2."/>
      <w:lvlJc w:val="left"/>
      <w:pPr>
        <w:tabs>
          <w:tab w:val="num" w:pos="2661"/>
        </w:tabs>
        <w:ind w:left="2661" w:hanging="360"/>
      </w:pPr>
    </w:lvl>
    <w:lvl w:ilvl="2" w:tplc="0C09001B" w:tentative="1">
      <w:start w:val="1"/>
      <w:numFmt w:val="lowerRoman"/>
      <w:lvlText w:val="%3."/>
      <w:lvlJc w:val="right"/>
      <w:pPr>
        <w:tabs>
          <w:tab w:val="num" w:pos="3381"/>
        </w:tabs>
        <w:ind w:left="3381" w:hanging="180"/>
      </w:pPr>
    </w:lvl>
    <w:lvl w:ilvl="3" w:tplc="0C09000F" w:tentative="1">
      <w:start w:val="1"/>
      <w:numFmt w:val="decimal"/>
      <w:lvlText w:val="%4."/>
      <w:lvlJc w:val="left"/>
      <w:pPr>
        <w:tabs>
          <w:tab w:val="num" w:pos="4101"/>
        </w:tabs>
        <w:ind w:left="4101" w:hanging="360"/>
      </w:pPr>
    </w:lvl>
    <w:lvl w:ilvl="4" w:tplc="0C090019" w:tentative="1">
      <w:start w:val="1"/>
      <w:numFmt w:val="lowerLetter"/>
      <w:lvlText w:val="%5."/>
      <w:lvlJc w:val="left"/>
      <w:pPr>
        <w:tabs>
          <w:tab w:val="num" w:pos="4821"/>
        </w:tabs>
        <w:ind w:left="4821" w:hanging="360"/>
      </w:pPr>
    </w:lvl>
    <w:lvl w:ilvl="5" w:tplc="0C09001B" w:tentative="1">
      <w:start w:val="1"/>
      <w:numFmt w:val="lowerRoman"/>
      <w:lvlText w:val="%6."/>
      <w:lvlJc w:val="right"/>
      <w:pPr>
        <w:tabs>
          <w:tab w:val="num" w:pos="5541"/>
        </w:tabs>
        <w:ind w:left="5541" w:hanging="180"/>
      </w:pPr>
    </w:lvl>
    <w:lvl w:ilvl="6" w:tplc="0C09000F" w:tentative="1">
      <w:start w:val="1"/>
      <w:numFmt w:val="decimal"/>
      <w:lvlText w:val="%7."/>
      <w:lvlJc w:val="left"/>
      <w:pPr>
        <w:tabs>
          <w:tab w:val="num" w:pos="6261"/>
        </w:tabs>
        <w:ind w:left="6261" w:hanging="360"/>
      </w:pPr>
    </w:lvl>
    <w:lvl w:ilvl="7" w:tplc="0C090019" w:tentative="1">
      <w:start w:val="1"/>
      <w:numFmt w:val="lowerLetter"/>
      <w:lvlText w:val="%8."/>
      <w:lvlJc w:val="left"/>
      <w:pPr>
        <w:tabs>
          <w:tab w:val="num" w:pos="6981"/>
        </w:tabs>
        <w:ind w:left="6981" w:hanging="360"/>
      </w:pPr>
    </w:lvl>
    <w:lvl w:ilvl="8" w:tplc="0C09001B" w:tentative="1">
      <w:start w:val="1"/>
      <w:numFmt w:val="lowerRoman"/>
      <w:lvlText w:val="%9."/>
      <w:lvlJc w:val="right"/>
      <w:pPr>
        <w:tabs>
          <w:tab w:val="num" w:pos="7701"/>
        </w:tabs>
        <w:ind w:left="7701" w:hanging="180"/>
      </w:pPr>
    </w:lvl>
  </w:abstractNum>
  <w:abstractNum w:abstractNumId="22">
    <w:nsid w:val="40D869DD"/>
    <w:multiLevelType w:val="hybridMultilevel"/>
    <w:tmpl w:val="5854EB8E"/>
    <w:lvl w:ilvl="0" w:tplc="FFFFFFFF">
      <w:start w:val="1"/>
      <w:numFmt w:val="lowerLetter"/>
      <w:lvlText w:val="%1."/>
      <w:lvlJc w:val="left"/>
      <w:pPr>
        <w:tabs>
          <w:tab w:val="num" w:pos="360"/>
        </w:tabs>
        <w:ind w:left="360" w:hanging="360"/>
      </w:p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23">
    <w:nsid w:val="42840C7F"/>
    <w:multiLevelType w:val="hybridMultilevel"/>
    <w:tmpl w:val="3B8859D2"/>
    <w:lvl w:ilvl="0" w:tplc="114007A4">
      <w:start w:val="1"/>
      <w:numFmt w:val="lowerLetter"/>
      <w:lvlText w:val="%1."/>
      <w:lvlJc w:val="left"/>
      <w:pPr>
        <w:tabs>
          <w:tab w:val="num" w:pos="1440"/>
        </w:tabs>
        <w:ind w:left="1440" w:hanging="360"/>
      </w:pPr>
      <w:rPr>
        <w:rFont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nsid w:val="44303121"/>
    <w:multiLevelType w:val="hybridMultilevel"/>
    <w:tmpl w:val="075A511C"/>
    <w:lvl w:ilvl="0" w:tplc="FFFFFFFF">
      <w:start w:val="1"/>
      <w:numFmt w:val="lowerLetter"/>
      <w:lvlText w:val="%1."/>
      <w:lvlJc w:val="left"/>
      <w:pPr>
        <w:tabs>
          <w:tab w:val="num" w:pos="360"/>
        </w:tabs>
        <w:ind w:left="360" w:hanging="360"/>
      </w:pPr>
    </w:lvl>
    <w:lvl w:ilvl="1" w:tplc="FFFFFFFF">
      <w:start w:val="1"/>
      <w:numFmt w:val="lowerRoman"/>
      <w:lvlText w:val="(%2)"/>
      <w:lvlJc w:val="left"/>
      <w:pPr>
        <w:tabs>
          <w:tab w:val="num" w:pos="1440"/>
        </w:tabs>
        <w:ind w:left="1440" w:hanging="720"/>
      </w:pPr>
      <w:rPr>
        <w:rFonts w:hint="default"/>
        <w:sz w:val="22"/>
      </w:rPr>
    </w:lvl>
    <w:lvl w:ilvl="2" w:tplc="FFFFFFFF">
      <w:start w:val="1"/>
      <w:numFmt w:val="lowerLetter"/>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nsid w:val="44425233"/>
    <w:multiLevelType w:val="hybridMultilevel"/>
    <w:tmpl w:val="69AC75E4"/>
    <w:lvl w:ilvl="0" w:tplc="160E7B32">
      <w:start w:val="1"/>
      <w:numFmt w:val="decimal"/>
      <w:lvlText w:val="%1."/>
      <w:lvlJc w:val="left"/>
      <w:pPr>
        <w:ind w:left="720" w:hanging="360"/>
      </w:pPr>
      <w:rPr>
        <w:rFonts w:ascii="Arial" w:hAnsi="Arial" w:cs="Arial" w:hint="default"/>
      </w:rPr>
    </w:lvl>
    <w:lvl w:ilvl="1" w:tplc="764A6F06">
      <w:start w:val="1"/>
      <w:numFmt w:val="lowerLetter"/>
      <w:lvlText w:val="(%2)"/>
      <w:lvlJc w:val="left"/>
      <w:pPr>
        <w:ind w:left="1440" w:hanging="360"/>
      </w:pPr>
      <w:rPr>
        <w:rFonts w:hint="default"/>
      </w:rPr>
    </w:lvl>
    <w:lvl w:ilvl="2" w:tplc="C14C0E1C">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8EF43DB"/>
    <w:multiLevelType w:val="hybridMultilevel"/>
    <w:tmpl w:val="ACEA057A"/>
    <w:lvl w:ilvl="0" w:tplc="8B76D95E">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A195E87"/>
    <w:multiLevelType w:val="hybridMultilevel"/>
    <w:tmpl w:val="4BE4EA0A"/>
    <w:lvl w:ilvl="0" w:tplc="A1E8E980">
      <w:start w:val="1"/>
      <w:numFmt w:val="lowerLetter"/>
      <w:lvlText w:val="%1."/>
      <w:lvlJc w:val="left"/>
      <w:pPr>
        <w:tabs>
          <w:tab w:val="num" w:pos="927"/>
        </w:tabs>
        <w:ind w:left="927"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8184818"/>
    <w:multiLevelType w:val="hybridMultilevel"/>
    <w:tmpl w:val="C5CA6E4A"/>
    <w:lvl w:ilvl="0" w:tplc="FFFFFFFF">
      <w:start w:val="1"/>
      <w:numFmt w:val="lowerLetter"/>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nsid w:val="5A5A66EF"/>
    <w:multiLevelType w:val="hybridMultilevel"/>
    <w:tmpl w:val="3876678E"/>
    <w:lvl w:ilvl="0" w:tplc="FFFFFFFF">
      <w:start w:val="1"/>
      <w:numFmt w:val="lowerLetter"/>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nsid w:val="5B4F3AC9"/>
    <w:multiLevelType w:val="hybridMultilevel"/>
    <w:tmpl w:val="C87CF2B6"/>
    <w:lvl w:ilvl="0" w:tplc="FFFFFFFF">
      <w:start w:val="1"/>
      <w:numFmt w:val="lowerLetter"/>
      <w:lvlText w:val="%1."/>
      <w:lvlJc w:val="left"/>
      <w:pPr>
        <w:tabs>
          <w:tab w:val="num" w:pos="690"/>
        </w:tabs>
        <w:ind w:left="690" w:hanging="360"/>
      </w:pPr>
    </w:lvl>
    <w:lvl w:ilvl="1" w:tplc="FFFFFFFF" w:tentative="1">
      <w:start w:val="1"/>
      <w:numFmt w:val="lowerLetter"/>
      <w:lvlText w:val="%2."/>
      <w:lvlJc w:val="left"/>
      <w:pPr>
        <w:tabs>
          <w:tab w:val="num" w:pos="1410"/>
        </w:tabs>
        <w:ind w:left="1410" w:hanging="360"/>
      </w:pPr>
    </w:lvl>
    <w:lvl w:ilvl="2" w:tplc="FFFFFFFF" w:tentative="1">
      <w:start w:val="1"/>
      <w:numFmt w:val="lowerRoman"/>
      <w:lvlText w:val="%3."/>
      <w:lvlJc w:val="right"/>
      <w:pPr>
        <w:tabs>
          <w:tab w:val="num" w:pos="2130"/>
        </w:tabs>
        <w:ind w:left="2130" w:hanging="180"/>
      </w:pPr>
    </w:lvl>
    <w:lvl w:ilvl="3" w:tplc="FFFFFFFF" w:tentative="1">
      <w:start w:val="1"/>
      <w:numFmt w:val="decimal"/>
      <w:lvlText w:val="%4."/>
      <w:lvlJc w:val="left"/>
      <w:pPr>
        <w:tabs>
          <w:tab w:val="num" w:pos="2850"/>
        </w:tabs>
        <w:ind w:left="2850" w:hanging="360"/>
      </w:pPr>
    </w:lvl>
    <w:lvl w:ilvl="4" w:tplc="FFFFFFFF" w:tentative="1">
      <w:start w:val="1"/>
      <w:numFmt w:val="lowerLetter"/>
      <w:lvlText w:val="%5."/>
      <w:lvlJc w:val="left"/>
      <w:pPr>
        <w:tabs>
          <w:tab w:val="num" w:pos="3570"/>
        </w:tabs>
        <w:ind w:left="3570" w:hanging="360"/>
      </w:pPr>
    </w:lvl>
    <w:lvl w:ilvl="5" w:tplc="FFFFFFFF" w:tentative="1">
      <w:start w:val="1"/>
      <w:numFmt w:val="lowerRoman"/>
      <w:lvlText w:val="%6."/>
      <w:lvlJc w:val="right"/>
      <w:pPr>
        <w:tabs>
          <w:tab w:val="num" w:pos="4290"/>
        </w:tabs>
        <w:ind w:left="4290" w:hanging="180"/>
      </w:pPr>
    </w:lvl>
    <w:lvl w:ilvl="6" w:tplc="FFFFFFFF" w:tentative="1">
      <w:start w:val="1"/>
      <w:numFmt w:val="decimal"/>
      <w:lvlText w:val="%7."/>
      <w:lvlJc w:val="left"/>
      <w:pPr>
        <w:tabs>
          <w:tab w:val="num" w:pos="5010"/>
        </w:tabs>
        <w:ind w:left="5010" w:hanging="360"/>
      </w:pPr>
    </w:lvl>
    <w:lvl w:ilvl="7" w:tplc="FFFFFFFF" w:tentative="1">
      <w:start w:val="1"/>
      <w:numFmt w:val="lowerLetter"/>
      <w:lvlText w:val="%8."/>
      <w:lvlJc w:val="left"/>
      <w:pPr>
        <w:tabs>
          <w:tab w:val="num" w:pos="5730"/>
        </w:tabs>
        <w:ind w:left="5730" w:hanging="360"/>
      </w:pPr>
    </w:lvl>
    <w:lvl w:ilvl="8" w:tplc="FFFFFFFF" w:tentative="1">
      <w:start w:val="1"/>
      <w:numFmt w:val="lowerRoman"/>
      <w:lvlText w:val="%9."/>
      <w:lvlJc w:val="right"/>
      <w:pPr>
        <w:tabs>
          <w:tab w:val="num" w:pos="6450"/>
        </w:tabs>
        <w:ind w:left="6450" w:hanging="180"/>
      </w:pPr>
    </w:lvl>
  </w:abstractNum>
  <w:abstractNum w:abstractNumId="31">
    <w:nsid w:val="5F61675F"/>
    <w:multiLevelType w:val="hybridMultilevel"/>
    <w:tmpl w:val="EC26F7AE"/>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63797387"/>
    <w:multiLevelType w:val="hybridMultilevel"/>
    <w:tmpl w:val="ACEA057A"/>
    <w:lvl w:ilvl="0" w:tplc="8B76D95E">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45424EA"/>
    <w:multiLevelType w:val="hybridMultilevel"/>
    <w:tmpl w:val="7F961362"/>
    <w:lvl w:ilvl="0" w:tplc="2AF097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7F43AE2"/>
    <w:multiLevelType w:val="hybridMultilevel"/>
    <w:tmpl w:val="ACEA057A"/>
    <w:lvl w:ilvl="0" w:tplc="8B76D95E">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AE23BE7"/>
    <w:multiLevelType w:val="hybridMultilevel"/>
    <w:tmpl w:val="ACEA057A"/>
    <w:lvl w:ilvl="0" w:tplc="8B76D95E">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BA0272D"/>
    <w:multiLevelType w:val="hybridMultilevel"/>
    <w:tmpl w:val="457CFB10"/>
    <w:lvl w:ilvl="0" w:tplc="6BDA1EF6">
      <w:start w:val="1"/>
      <w:numFmt w:val="lowerLetter"/>
      <w:lvlText w:val="%1."/>
      <w:lvlJc w:val="left"/>
      <w:pPr>
        <w:tabs>
          <w:tab w:val="num" w:pos="927"/>
        </w:tabs>
        <w:ind w:left="927"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701942CF"/>
    <w:multiLevelType w:val="hybridMultilevel"/>
    <w:tmpl w:val="76ECDD74"/>
    <w:lvl w:ilvl="0" w:tplc="FFFFFFFF">
      <w:start w:val="1"/>
      <w:numFmt w:val="lowerLetter"/>
      <w:lvlText w:val="%1."/>
      <w:lvlJc w:val="left"/>
      <w:pPr>
        <w:tabs>
          <w:tab w:val="num" w:pos="360"/>
        </w:tabs>
        <w:ind w:left="360" w:hanging="360"/>
      </w:p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38">
    <w:nsid w:val="75AE6772"/>
    <w:multiLevelType w:val="hybridMultilevel"/>
    <w:tmpl w:val="74489020"/>
    <w:lvl w:ilvl="0" w:tplc="BCCED4E6">
      <w:start w:val="1"/>
      <w:numFmt w:val="lowerRoman"/>
      <w:lvlText w:val="%1."/>
      <w:lvlJc w:val="left"/>
      <w:pPr>
        <w:tabs>
          <w:tab w:val="num" w:pos="1980"/>
        </w:tabs>
        <w:ind w:left="1980" w:hanging="360"/>
      </w:pPr>
      <w:rPr>
        <w:rFonts w:hint="default"/>
        <w:b w:val="0"/>
        <w:color w:val="auto"/>
        <w:sz w:val="22"/>
        <w:szCs w:val="22"/>
      </w:rPr>
    </w:lvl>
    <w:lvl w:ilvl="1" w:tplc="FFFFFFFF" w:tentative="1">
      <w:start w:val="1"/>
      <w:numFmt w:val="lowerLetter"/>
      <w:lvlText w:val="%2."/>
      <w:lvlJc w:val="left"/>
      <w:pPr>
        <w:tabs>
          <w:tab w:val="num" w:pos="2493"/>
        </w:tabs>
        <w:ind w:left="2493" w:hanging="360"/>
      </w:pPr>
    </w:lvl>
    <w:lvl w:ilvl="2" w:tplc="FFFFFFFF" w:tentative="1">
      <w:start w:val="1"/>
      <w:numFmt w:val="lowerRoman"/>
      <w:lvlText w:val="%3."/>
      <w:lvlJc w:val="right"/>
      <w:pPr>
        <w:tabs>
          <w:tab w:val="num" w:pos="3213"/>
        </w:tabs>
        <w:ind w:left="3213" w:hanging="180"/>
      </w:pPr>
    </w:lvl>
    <w:lvl w:ilvl="3" w:tplc="FFFFFFFF" w:tentative="1">
      <w:start w:val="1"/>
      <w:numFmt w:val="decimal"/>
      <w:lvlText w:val="%4."/>
      <w:lvlJc w:val="left"/>
      <w:pPr>
        <w:tabs>
          <w:tab w:val="num" w:pos="3933"/>
        </w:tabs>
        <w:ind w:left="3933" w:hanging="360"/>
      </w:pPr>
    </w:lvl>
    <w:lvl w:ilvl="4" w:tplc="FFFFFFFF" w:tentative="1">
      <w:start w:val="1"/>
      <w:numFmt w:val="lowerLetter"/>
      <w:lvlText w:val="%5."/>
      <w:lvlJc w:val="left"/>
      <w:pPr>
        <w:tabs>
          <w:tab w:val="num" w:pos="4653"/>
        </w:tabs>
        <w:ind w:left="4653" w:hanging="360"/>
      </w:pPr>
    </w:lvl>
    <w:lvl w:ilvl="5" w:tplc="FFFFFFFF" w:tentative="1">
      <w:start w:val="1"/>
      <w:numFmt w:val="lowerRoman"/>
      <w:lvlText w:val="%6."/>
      <w:lvlJc w:val="right"/>
      <w:pPr>
        <w:tabs>
          <w:tab w:val="num" w:pos="5373"/>
        </w:tabs>
        <w:ind w:left="5373" w:hanging="180"/>
      </w:pPr>
    </w:lvl>
    <w:lvl w:ilvl="6" w:tplc="FFFFFFFF" w:tentative="1">
      <w:start w:val="1"/>
      <w:numFmt w:val="decimal"/>
      <w:lvlText w:val="%7."/>
      <w:lvlJc w:val="left"/>
      <w:pPr>
        <w:tabs>
          <w:tab w:val="num" w:pos="6093"/>
        </w:tabs>
        <w:ind w:left="6093" w:hanging="360"/>
      </w:pPr>
    </w:lvl>
    <w:lvl w:ilvl="7" w:tplc="FFFFFFFF" w:tentative="1">
      <w:start w:val="1"/>
      <w:numFmt w:val="lowerLetter"/>
      <w:lvlText w:val="%8."/>
      <w:lvlJc w:val="left"/>
      <w:pPr>
        <w:tabs>
          <w:tab w:val="num" w:pos="6813"/>
        </w:tabs>
        <w:ind w:left="6813" w:hanging="360"/>
      </w:pPr>
    </w:lvl>
    <w:lvl w:ilvl="8" w:tplc="FFFFFFFF" w:tentative="1">
      <w:start w:val="1"/>
      <w:numFmt w:val="lowerRoman"/>
      <w:lvlText w:val="%9."/>
      <w:lvlJc w:val="right"/>
      <w:pPr>
        <w:tabs>
          <w:tab w:val="num" w:pos="7533"/>
        </w:tabs>
        <w:ind w:left="7533" w:hanging="180"/>
      </w:pPr>
    </w:lvl>
  </w:abstractNum>
  <w:abstractNum w:abstractNumId="39">
    <w:nsid w:val="764161C3"/>
    <w:multiLevelType w:val="hybridMultilevel"/>
    <w:tmpl w:val="ACEA057A"/>
    <w:lvl w:ilvl="0" w:tplc="8B76D95E">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6946B49"/>
    <w:multiLevelType w:val="hybridMultilevel"/>
    <w:tmpl w:val="3876678E"/>
    <w:lvl w:ilvl="0" w:tplc="FFFFFFFF">
      <w:start w:val="1"/>
      <w:numFmt w:val="lowerLetter"/>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1">
    <w:nsid w:val="774A357A"/>
    <w:multiLevelType w:val="hybridMultilevel"/>
    <w:tmpl w:val="26B086E2"/>
    <w:lvl w:ilvl="0" w:tplc="2D02FA36">
      <w:start w:val="1"/>
      <w:numFmt w:val="decimal"/>
      <w:lvlText w:val="%1."/>
      <w:lvlJc w:val="left"/>
      <w:pPr>
        <w:ind w:left="720" w:hanging="360"/>
      </w:pPr>
      <w:rPr>
        <w:rFonts w:asciiTheme="minorHAnsi" w:hAnsiTheme="minorHAnsi" w:cs="Arial" w:hint="default"/>
      </w:rPr>
    </w:lvl>
    <w:lvl w:ilvl="1" w:tplc="764A6F06">
      <w:start w:val="1"/>
      <w:numFmt w:val="lowerLetter"/>
      <w:lvlText w:val="(%2)"/>
      <w:lvlJc w:val="left"/>
      <w:pPr>
        <w:ind w:left="1440" w:hanging="360"/>
      </w:pPr>
      <w:rPr>
        <w:rFonts w:hint="default"/>
      </w:rPr>
    </w:lvl>
    <w:lvl w:ilvl="2" w:tplc="C14C0E1C">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79A2682"/>
    <w:multiLevelType w:val="hybridMultilevel"/>
    <w:tmpl w:val="E1D2F3AC"/>
    <w:lvl w:ilvl="0" w:tplc="FFFFFFFF">
      <w:start w:val="1"/>
      <w:numFmt w:val="lowerLetter"/>
      <w:lvlText w:val="%1."/>
      <w:lvlJc w:val="left"/>
      <w:pPr>
        <w:tabs>
          <w:tab w:val="num" w:pos="97"/>
        </w:tabs>
        <w:ind w:left="97" w:hanging="360"/>
      </w:pPr>
    </w:lvl>
    <w:lvl w:ilvl="1" w:tplc="FFFFFFFF" w:tentative="1">
      <w:start w:val="1"/>
      <w:numFmt w:val="lowerLetter"/>
      <w:lvlText w:val="%2."/>
      <w:lvlJc w:val="left"/>
      <w:pPr>
        <w:tabs>
          <w:tab w:val="num" w:pos="1177"/>
        </w:tabs>
        <w:ind w:left="1177" w:hanging="360"/>
      </w:pPr>
    </w:lvl>
    <w:lvl w:ilvl="2" w:tplc="FFFFFFFF" w:tentative="1">
      <w:start w:val="1"/>
      <w:numFmt w:val="lowerRoman"/>
      <w:lvlText w:val="%3."/>
      <w:lvlJc w:val="right"/>
      <w:pPr>
        <w:tabs>
          <w:tab w:val="num" w:pos="1897"/>
        </w:tabs>
        <w:ind w:left="1897" w:hanging="180"/>
      </w:pPr>
    </w:lvl>
    <w:lvl w:ilvl="3" w:tplc="FFFFFFFF" w:tentative="1">
      <w:start w:val="1"/>
      <w:numFmt w:val="decimal"/>
      <w:lvlText w:val="%4."/>
      <w:lvlJc w:val="left"/>
      <w:pPr>
        <w:tabs>
          <w:tab w:val="num" w:pos="2617"/>
        </w:tabs>
        <w:ind w:left="2617" w:hanging="360"/>
      </w:pPr>
    </w:lvl>
    <w:lvl w:ilvl="4" w:tplc="FFFFFFFF" w:tentative="1">
      <w:start w:val="1"/>
      <w:numFmt w:val="lowerLetter"/>
      <w:lvlText w:val="%5."/>
      <w:lvlJc w:val="left"/>
      <w:pPr>
        <w:tabs>
          <w:tab w:val="num" w:pos="3337"/>
        </w:tabs>
        <w:ind w:left="3337" w:hanging="360"/>
      </w:pPr>
    </w:lvl>
    <w:lvl w:ilvl="5" w:tplc="FFFFFFFF" w:tentative="1">
      <w:start w:val="1"/>
      <w:numFmt w:val="lowerRoman"/>
      <w:lvlText w:val="%6."/>
      <w:lvlJc w:val="right"/>
      <w:pPr>
        <w:tabs>
          <w:tab w:val="num" w:pos="4057"/>
        </w:tabs>
        <w:ind w:left="4057" w:hanging="180"/>
      </w:pPr>
    </w:lvl>
    <w:lvl w:ilvl="6" w:tplc="FFFFFFFF" w:tentative="1">
      <w:start w:val="1"/>
      <w:numFmt w:val="decimal"/>
      <w:lvlText w:val="%7."/>
      <w:lvlJc w:val="left"/>
      <w:pPr>
        <w:tabs>
          <w:tab w:val="num" w:pos="4777"/>
        </w:tabs>
        <w:ind w:left="4777" w:hanging="360"/>
      </w:pPr>
    </w:lvl>
    <w:lvl w:ilvl="7" w:tplc="FFFFFFFF" w:tentative="1">
      <w:start w:val="1"/>
      <w:numFmt w:val="lowerLetter"/>
      <w:lvlText w:val="%8."/>
      <w:lvlJc w:val="left"/>
      <w:pPr>
        <w:tabs>
          <w:tab w:val="num" w:pos="5497"/>
        </w:tabs>
        <w:ind w:left="5497" w:hanging="360"/>
      </w:pPr>
    </w:lvl>
    <w:lvl w:ilvl="8" w:tplc="FFFFFFFF" w:tentative="1">
      <w:start w:val="1"/>
      <w:numFmt w:val="lowerRoman"/>
      <w:lvlText w:val="%9."/>
      <w:lvlJc w:val="right"/>
      <w:pPr>
        <w:tabs>
          <w:tab w:val="num" w:pos="6217"/>
        </w:tabs>
        <w:ind w:left="6217" w:hanging="180"/>
      </w:pPr>
    </w:lvl>
  </w:abstractNum>
  <w:abstractNum w:abstractNumId="43">
    <w:nsid w:val="7A695E37"/>
    <w:multiLevelType w:val="multilevel"/>
    <w:tmpl w:val="0E448162"/>
    <w:styleLink w:val="Headings"/>
    <w:lvl w:ilvl="0">
      <w:start w:val="1"/>
      <w:numFmt w:val="decimal"/>
      <w:lvlText w:val="%1"/>
      <w:lvlJc w:val="left"/>
      <w:pPr>
        <w:ind w:left="567" w:hanging="567"/>
      </w:pPr>
      <w:rPr>
        <w:rFonts w:hint="default"/>
      </w:rPr>
    </w:lvl>
    <w:lvl w:ilvl="1">
      <w:start w:val="1"/>
      <w:numFmt w:val="decimal"/>
      <w:lvlText w:val="%1.%2"/>
      <w:lvlJc w:val="left"/>
      <w:pPr>
        <w:ind w:left="992" w:hanging="708"/>
      </w:pPr>
      <w:rPr>
        <w:rFonts w:hint="default"/>
      </w:rPr>
    </w:lvl>
    <w:lvl w:ilvl="2">
      <w:start w:val="1"/>
      <w:numFmt w:val="decimal"/>
      <w:lvlText w:val="%3."/>
      <w:lvlJc w:val="left"/>
      <w:pPr>
        <w:ind w:left="710" w:hanging="426"/>
      </w:pPr>
      <w:rPr>
        <w:rFonts w:hint="default"/>
      </w:rPr>
    </w:lvl>
    <w:lvl w:ilvl="3">
      <w:start w:val="1"/>
      <w:numFmt w:val="lowerLetter"/>
      <w:lvlText w:val="%4."/>
      <w:lvlJc w:val="left"/>
      <w:pPr>
        <w:tabs>
          <w:tab w:val="num" w:pos="1701"/>
        </w:tabs>
        <w:ind w:left="1701" w:hanging="283"/>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19"/>
  </w:num>
  <w:num w:numId="2">
    <w:abstractNumId w:val="38"/>
  </w:num>
  <w:num w:numId="3">
    <w:abstractNumId w:val="31"/>
  </w:num>
  <w:num w:numId="4">
    <w:abstractNumId w:val="29"/>
  </w:num>
  <w:num w:numId="5">
    <w:abstractNumId w:val="40"/>
  </w:num>
  <w:num w:numId="6">
    <w:abstractNumId w:val="30"/>
  </w:num>
  <w:num w:numId="7">
    <w:abstractNumId w:val="28"/>
  </w:num>
  <w:num w:numId="8">
    <w:abstractNumId w:val="17"/>
  </w:num>
  <w:num w:numId="9">
    <w:abstractNumId w:val="15"/>
  </w:num>
  <w:num w:numId="10">
    <w:abstractNumId w:val="18"/>
  </w:num>
  <w:num w:numId="11">
    <w:abstractNumId w:val="37"/>
  </w:num>
  <w:num w:numId="12">
    <w:abstractNumId w:val="42"/>
  </w:num>
  <w:num w:numId="13">
    <w:abstractNumId w:val="36"/>
  </w:num>
  <w:num w:numId="14">
    <w:abstractNumId w:val="23"/>
  </w:num>
  <w:num w:numId="15">
    <w:abstractNumId w:val="10"/>
  </w:num>
  <w:num w:numId="16">
    <w:abstractNumId w:val="4"/>
  </w:num>
  <w:num w:numId="17">
    <w:abstractNumId w:val="13"/>
  </w:num>
  <w:num w:numId="18">
    <w:abstractNumId w:val="22"/>
  </w:num>
  <w:num w:numId="19">
    <w:abstractNumId w:val="3"/>
  </w:num>
  <w:num w:numId="20">
    <w:abstractNumId w:val="20"/>
  </w:num>
  <w:num w:numId="21">
    <w:abstractNumId w:val="21"/>
  </w:num>
  <w:num w:numId="22">
    <w:abstractNumId w:val="24"/>
  </w:num>
  <w:num w:numId="23">
    <w:abstractNumId w:val="6"/>
  </w:num>
  <w:num w:numId="24">
    <w:abstractNumId w:val="14"/>
  </w:num>
  <w:num w:numId="25">
    <w:abstractNumId w:val="5"/>
  </w:num>
  <w:num w:numId="26">
    <w:abstractNumId w:val="11"/>
  </w:num>
  <w:num w:numId="27">
    <w:abstractNumId w:val="27"/>
  </w:num>
  <w:num w:numId="28">
    <w:abstractNumId w:val="41"/>
  </w:num>
  <w:num w:numId="29">
    <w:abstractNumId w:val="32"/>
  </w:num>
  <w:num w:numId="30">
    <w:abstractNumId w:val="2"/>
  </w:num>
  <w:num w:numId="31">
    <w:abstractNumId w:val="9"/>
  </w:num>
  <w:num w:numId="32">
    <w:abstractNumId w:val="25"/>
  </w:num>
  <w:num w:numId="33">
    <w:abstractNumId w:val="12"/>
  </w:num>
  <w:num w:numId="34">
    <w:abstractNumId w:val="26"/>
  </w:num>
  <w:num w:numId="35">
    <w:abstractNumId w:val="34"/>
  </w:num>
  <w:num w:numId="36">
    <w:abstractNumId w:val="35"/>
  </w:num>
  <w:num w:numId="37">
    <w:abstractNumId w:val="0"/>
  </w:num>
  <w:num w:numId="38">
    <w:abstractNumId w:val="16"/>
  </w:num>
  <w:num w:numId="39">
    <w:abstractNumId w:val="39"/>
  </w:num>
  <w:num w:numId="40">
    <w:abstractNumId w:val="33"/>
  </w:num>
  <w:num w:numId="41">
    <w:abstractNumId w:val="43"/>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992" w:hanging="708"/>
        </w:pPr>
        <w:rPr>
          <w:rFonts w:hint="default"/>
          <w:b/>
        </w:rPr>
      </w:lvl>
    </w:lvlOverride>
    <w:lvlOverride w:ilvl="2">
      <w:lvl w:ilvl="2">
        <w:start w:val="1"/>
        <w:numFmt w:val="decimal"/>
        <w:lvlText w:val="%3."/>
        <w:lvlJc w:val="left"/>
        <w:pPr>
          <w:ind w:left="1418" w:hanging="426"/>
        </w:pPr>
        <w:rPr>
          <w:rFonts w:hint="default"/>
        </w:rPr>
      </w:lvl>
    </w:lvlOverride>
    <w:lvlOverride w:ilvl="3">
      <w:lvl w:ilvl="3">
        <w:start w:val="1"/>
        <w:numFmt w:val="lowerLetter"/>
        <w:lvlText w:val="%4."/>
        <w:lvlJc w:val="left"/>
        <w:pPr>
          <w:tabs>
            <w:tab w:val="num" w:pos="1701"/>
          </w:tabs>
          <w:ind w:left="1701" w:hanging="283"/>
        </w:pPr>
        <w:rPr>
          <w:rFonts w:hint="default"/>
        </w:rPr>
      </w:lvl>
    </w:lvlOverride>
    <w:lvlOverride w:ilvl="4">
      <w:lvl w:ilvl="4">
        <w:start w:val="1"/>
        <w:numFmt w:val="decimal"/>
        <w:lvlText w:val="%1.%2.%3.%4.%5."/>
        <w:lvlJc w:val="left"/>
        <w:pPr>
          <w:ind w:left="2592" w:hanging="792"/>
        </w:pPr>
        <w:rPr>
          <w:rFonts w:hint="default"/>
        </w:rPr>
      </w:lvl>
    </w:lvlOverride>
    <w:lvlOverride w:ilvl="5">
      <w:lvl w:ilvl="5">
        <w:start w:val="1"/>
        <w:numFmt w:val="decimal"/>
        <w:lvlText w:val="%1.%2.%3.%4.%5.%6."/>
        <w:lvlJc w:val="left"/>
        <w:pPr>
          <w:ind w:left="3096" w:hanging="936"/>
        </w:pPr>
        <w:rPr>
          <w:rFonts w:hint="default"/>
        </w:rPr>
      </w:lvl>
    </w:lvlOverride>
    <w:lvlOverride w:ilvl="6">
      <w:lvl w:ilvl="6">
        <w:start w:val="1"/>
        <w:numFmt w:val="decimal"/>
        <w:lvlText w:val="%1.%2.%3.%4.%5.%6.%7."/>
        <w:lvlJc w:val="left"/>
        <w:pPr>
          <w:ind w:left="3600" w:hanging="1080"/>
        </w:pPr>
        <w:rPr>
          <w:rFonts w:hint="default"/>
        </w:rPr>
      </w:lvl>
    </w:lvlOverride>
    <w:lvlOverride w:ilvl="7">
      <w:lvl w:ilvl="7">
        <w:start w:val="1"/>
        <w:numFmt w:val="decimal"/>
        <w:lvlText w:val="%1.%2.%3.%4.%5.%6.%7.%8."/>
        <w:lvlJc w:val="left"/>
        <w:pPr>
          <w:ind w:left="4104" w:hanging="1224"/>
        </w:pPr>
        <w:rPr>
          <w:rFonts w:hint="default"/>
        </w:rPr>
      </w:lvl>
    </w:lvlOverride>
    <w:lvlOverride w:ilvl="8">
      <w:lvl w:ilvl="8">
        <w:start w:val="1"/>
        <w:numFmt w:val="decimal"/>
        <w:lvlText w:val="%1.%2.%3.%4.%5.%6.%7.%8.%9."/>
        <w:lvlJc w:val="left"/>
        <w:pPr>
          <w:ind w:left="4680" w:hanging="1440"/>
        </w:pPr>
        <w:rPr>
          <w:rFonts w:hint="default"/>
        </w:rPr>
      </w:lvl>
    </w:lvlOverride>
  </w:num>
  <w:num w:numId="42">
    <w:abstractNumId w:val="43"/>
    <w:lvlOverride w:ilvl="2">
      <w:lvl w:ilvl="2">
        <w:start w:val="1"/>
        <w:numFmt w:val="decimal"/>
        <w:lvlText w:val="%3."/>
        <w:lvlJc w:val="left"/>
        <w:pPr>
          <w:ind w:left="710" w:hanging="426"/>
        </w:pPr>
        <w:rPr>
          <w:rFonts w:hint="default"/>
          <w:color w:val="auto"/>
        </w:rPr>
      </w:lvl>
    </w:lvlOverride>
  </w:num>
  <w:num w:numId="43">
    <w:abstractNumId w:val="43"/>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992" w:hanging="708"/>
        </w:pPr>
        <w:rPr>
          <w:rFonts w:hint="default"/>
        </w:rPr>
      </w:lvl>
    </w:lvlOverride>
    <w:lvlOverride w:ilvl="2">
      <w:lvl w:ilvl="2">
        <w:start w:val="1"/>
        <w:numFmt w:val="decimal"/>
        <w:lvlText w:val="%3."/>
        <w:lvlJc w:val="left"/>
        <w:pPr>
          <w:ind w:left="1418" w:hanging="426"/>
        </w:pPr>
        <w:rPr>
          <w:rFonts w:hint="default"/>
        </w:rPr>
      </w:lvl>
    </w:lvlOverride>
    <w:lvlOverride w:ilvl="3">
      <w:lvl w:ilvl="3">
        <w:start w:val="1"/>
        <w:numFmt w:val="lowerLetter"/>
        <w:lvlText w:val="%4."/>
        <w:lvlJc w:val="left"/>
        <w:pPr>
          <w:tabs>
            <w:tab w:val="num" w:pos="1701"/>
          </w:tabs>
          <w:ind w:left="1701" w:hanging="283"/>
        </w:pPr>
        <w:rPr>
          <w:rFonts w:hint="default"/>
        </w:rPr>
      </w:lvl>
    </w:lvlOverride>
    <w:lvlOverride w:ilvl="4">
      <w:lvl w:ilvl="4">
        <w:start w:val="1"/>
        <w:numFmt w:val="decimal"/>
        <w:lvlText w:val="%1.%2.%3.%4.%5."/>
        <w:lvlJc w:val="left"/>
        <w:pPr>
          <w:ind w:left="2592" w:hanging="792"/>
        </w:pPr>
        <w:rPr>
          <w:rFonts w:hint="default"/>
        </w:rPr>
      </w:lvl>
    </w:lvlOverride>
    <w:lvlOverride w:ilvl="5">
      <w:lvl w:ilvl="5">
        <w:start w:val="1"/>
        <w:numFmt w:val="decimal"/>
        <w:lvlText w:val="%1.%2.%3.%4.%5.%6."/>
        <w:lvlJc w:val="left"/>
        <w:pPr>
          <w:ind w:left="3096" w:hanging="936"/>
        </w:pPr>
        <w:rPr>
          <w:rFonts w:hint="default"/>
        </w:rPr>
      </w:lvl>
    </w:lvlOverride>
    <w:lvlOverride w:ilvl="6">
      <w:lvl w:ilvl="6">
        <w:start w:val="1"/>
        <w:numFmt w:val="decimal"/>
        <w:lvlText w:val="%1.%2.%3.%4.%5.%6.%7."/>
        <w:lvlJc w:val="left"/>
        <w:pPr>
          <w:ind w:left="3600" w:hanging="1080"/>
        </w:pPr>
        <w:rPr>
          <w:rFonts w:hint="default"/>
        </w:rPr>
      </w:lvl>
    </w:lvlOverride>
    <w:lvlOverride w:ilvl="7">
      <w:lvl w:ilvl="7">
        <w:start w:val="1"/>
        <w:numFmt w:val="decimal"/>
        <w:lvlText w:val="%1.%2.%3.%4.%5.%6.%7.%8."/>
        <w:lvlJc w:val="left"/>
        <w:pPr>
          <w:ind w:left="4104" w:hanging="1224"/>
        </w:pPr>
        <w:rPr>
          <w:rFonts w:hint="default"/>
        </w:rPr>
      </w:lvl>
    </w:lvlOverride>
    <w:lvlOverride w:ilvl="8">
      <w:lvl w:ilvl="8">
        <w:start w:val="1"/>
        <w:numFmt w:val="decimal"/>
        <w:lvlText w:val="%1.%2.%3.%4.%5.%6.%7.%8.%9."/>
        <w:lvlJc w:val="left"/>
        <w:pPr>
          <w:ind w:left="4680" w:hanging="1440"/>
        </w:pPr>
        <w:rPr>
          <w:rFonts w:hint="default"/>
        </w:rPr>
      </w:lvl>
    </w:lvlOverride>
  </w:num>
  <w:num w:numId="44">
    <w:abstractNumId w:val="8"/>
  </w:num>
  <w:num w:numId="45">
    <w:abstractNumId w:val="1"/>
  </w:num>
  <w:num w:numId="46">
    <w:abstractNumId w:val="7"/>
  </w:num>
  <w:num w:numId="47">
    <w:abstractNumId w:val="4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EAA"/>
    <w:rsid w:val="0001078F"/>
    <w:rsid w:val="00010CA3"/>
    <w:rsid w:val="00011155"/>
    <w:rsid w:val="000121FF"/>
    <w:rsid w:val="00013865"/>
    <w:rsid w:val="00015FB7"/>
    <w:rsid w:val="00020878"/>
    <w:rsid w:val="000238DE"/>
    <w:rsid w:val="000251CC"/>
    <w:rsid w:val="0003382E"/>
    <w:rsid w:val="000341D3"/>
    <w:rsid w:val="00036641"/>
    <w:rsid w:val="000416EB"/>
    <w:rsid w:val="0004198D"/>
    <w:rsid w:val="00050A74"/>
    <w:rsid w:val="000614A7"/>
    <w:rsid w:val="00061E2A"/>
    <w:rsid w:val="000639F5"/>
    <w:rsid w:val="00064C13"/>
    <w:rsid w:val="00072AA1"/>
    <w:rsid w:val="00075207"/>
    <w:rsid w:val="00075429"/>
    <w:rsid w:val="00082F1E"/>
    <w:rsid w:val="000851D9"/>
    <w:rsid w:val="00087163"/>
    <w:rsid w:val="00087B8C"/>
    <w:rsid w:val="00090660"/>
    <w:rsid w:val="00093247"/>
    <w:rsid w:val="00095401"/>
    <w:rsid w:val="00096A48"/>
    <w:rsid w:val="000A4029"/>
    <w:rsid w:val="000A6C56"/>
    <w:rsid w:val="000B14CF"/>
    <w:rsid w:val="000B1715"/>
    <w:rsid w:val="000B1AE1"/>
    <w:rsid w:val="000B1DB7"/>
    <w:rsid w:val="000C04D5"/>
    <w:rsid w:val="000C3D1D"/>
    <w:rsid w:val="000C4D68"/>
    <w:rsid w:val="000C5E36"/>
    <w:rsid w:val="000D4D2C"/>
    <w:rsid w:val="000E2AFA"/>
    <w:rsid w:val="000E521D"/>
    <w:rsid w:val="000E72D3"/>
    <w:rsid w:val="000F5334"/>
    <w:rsid w:val="000F796F"/>
    <w:rsid w:val="000F79A4"/>
    <w:rsid w:val="0010012B"/>
    <w:rsid w:val="00100136"/>
    <w:rsid w:val="0010083C"/>
    <w:rsid w:val="00101F62"/>
    <w:rsid w:val="001135FE"/>
    <w:rsid w:val="00113A7F"/>
    <w:rsid w:val="00116569"/>
    <w:rsid w:val="00117551"/>
    <w:rsid w:val="001175EB"/>
    <w:rsid w:val="0012474A"/>
    <w:rsid w:val="001272AC"/>
    <w:rsid w:val="001327DC"/>
    <w:rsid w:val="001337B5"/>
    <w:rsid w:val="001342DF"/>
    <w:rsid w:val="00135817"/>
    <w:rsid w:val="00135F8F"/>
    <w:rsid w:val="00136410"/>
    <w:rsid w:val="001558D0"/>
    <w:rsid w:val="00156ABA"/>
    <w:rsid w:val="00160F3F"/>
    <w:rsid w:val="00166404"/>
    <w:rsid w:val="001668DC"/>
    <w:rsid w:val="001677BE"/>
    <w:rsid w:val="001701DD"/>
    <w:rsid w:val="0018505C"/>
    <w:rsid w:val="0018579B"/>
    <w:rsid w:val="0018795B"/>
    <w:rsid w:val="00190EFD"/>
    <w:rsid w:val="00192DC8"/>
    <w:rsid w:val="001A0960"/>
    <w:rsid w:val="001A19B8"/>
    <w:rsid w:val="001A22A2"/>
    <w:rsid w:val="001A2BF2"/>
    <w:rsid w:val="001A3BF4"/>
    <w:rsid w:val="001A44BF"/>
    <w:rsid w:val="001A4FD3"/>
    <w:rsid w:val="001B2158"/>
    <w:rsid w:val="001B4318"/>
    <w:rsid w:val="001C22AA"/>
    <w:rsid w:val="001C2FBE"/>
    <w:rsid w:val="001C32EA"/>
    <w:rsid w:val="001C3BB4"/>
    <w:rsid w:val="001C4D27"/>
    <w:rsid w:val="001D02FE"/>
    <w:rsid w:val="001D11DD"/>
    <w:rsid w:val="001D247E"/>
    <w:rsid w:val="001D3BB8"/>
    <w:rsid w:val="001D5316"/>
    <w:rsid w:val="001D5748"/>
    <w:rsid w:val="001D7305"/>
    <w:rsid w:val="001E10C8"/>
    <w:rsid w:val="001E1CF4"/>
    <w:rsid w:val="001E7C2F"/>
    <w:rsid w:val="001F00A2"/>
    <w:rsid w:val="001F21A4"/>
    <w:rsid w:val="001F267C"/>
    <w:rsid w:val="001F2CCE"/>
    <w:rsid w:val="001F4D28"/>
    <w:rsid w:val="001F6BD9"/>
    <w:rsid w:val="00200A98"/>
    <w:rsid w:val="002151A9"/>
    <w:rsid w:val="00216347"/>
    <w:rsid w:val="002215D4"/>
    <w:rsid w:val="002244F9"/>
    <w:rsid w:val="002403E6"/>
    <w:rsid w:val="002453A4"/>
    <w:rsid w:val="00245666"/>
    <w:rsid w:val="00250624"/>
    <w:rsid w:val="0025156C"/>
    <w:rsid w:val="00252C96"/>
    <w:rsid w:val="00254647"/>
    <w:rsid w:val="002559C7"/>
    <w:rsid w:val="00256EFB"/>
    <w:rsid w:val="0026058B"/>
    <w:rsid w:val="0026314C"/>
    <w:rsid w:val="00263963"/>
    <w:rsid w:val="00263E07"/>
    <w:rsid w:val="00265F42"/>
    <w:rsid w:val="002675B3"/>
    <w:rsid w:val="00267A1C"/>
    <w:rsid w:val="00271A1E"/>
    <w:rsid w:val="002722BB"/>
    <w:rsid w:val="00275C41"/>
    <w:rsid w:val="002764CA"/>
    <w:rsid w:val="002828F2"/>
    <w:rsid w:val="00282CE3"/>
    <w:rsid w:val="00283294"/>
    <w:rsid w:val="0028472E"/>
    <w:rsid w:val="0029105E"/>
    <w:rsid w:val="00291E50"/>
    <w:rsid w:val="002962A0"/>
    <w:rsid w:val="002A03EE"/>
    <w:rsid w:val="002A14F8"/>
    <w:rsid w:val="002A4191"/>
    <w:rsid w:val="002A6267"/>
    <w:rsid w:val="002B25DF"/>
    <w:rsid w:val="002B3AFD"/>
    <w:rsid w:val="002C64F4"/>
    <w:rsid w:val="002D1796"/>
    <w:rsid w:val="002D520A"/>
    <w:rsid w:val="002D7696"/>
    <w:rsid w:val="002E041D"/>
    <w:rsid w:val="002E08B2"/>
    <w:rsid w:val="002E5389"/>
    <w:rsid w:val="002F3C75"/>
    <w:rsid w:val="002F4883"/>
    <w:rsid w:val="00310F5C"/>
    <w:rsid w:val="00313E3F"/>
    <w:rsid w:val="00314105"/>
    <w:rsid w:val="00321611"/>
    <w:rsid w:val="00323FDE"/>
    <w:rsid w:val="003401FC"/>
    <w:rsid w:val="00340263"/>
    <w:rsid w:val="00341E32"/>
    <w:rsid w:val="00342A92"/>
    <w:rsid w:val="00345235"/>
    <w:rsid w:val="003455FB"/>
    <w:rsid w:val="00345853"/>
    <w:rsid w:val="003516CE"/>
    <w:rsid w:val="0035230D"/>
    <w:rsid w:val="00360CA3"/>
    <w:rsid w:val="00364213"/>
    <w:rsid w:val="00374ECA"/>
    <w:rsid w:val="003776A9"/>
    <w:rsid w:val="00380ACD"/>
    <w:rsid w:val="00381E00"/>
    <w:rsid w:val="00382920"/>
    <w:rsid w:val="003909A9"/>
    <w:rsid w:val="003944DC"/>
    <w:rsid w:val="003A07EE"/>
    <w:rsid w:val="003A345A"/>
    <w:rsid w:val="003A4DB5"/>
    <w:rsid w:val="003B1516"/>
    <w:rsid w:val="003B1B87"/>
    <w:rsid w:val="003B1C38"/>
    <w:rsid w:val="003B20CA"/>
    <w:rsid w:val="003B73C9"/>
    <w:rsid w:val="003C08E1"/>
    <w:rsid w:val="003C5FA0"/>
    <w:rsid w:val="003C63C6"/>
    <w:rsid w:val="003D1CB1"/>
    <w:rsid w:val="003D3A1F"/>
    <w:rsid w:val="003D69AE"/>
    <w:rsid w:val="003D7615"/>
    <w:rsid w:val="003E691A"/>
    <w:rsid w:val="003F1B1C"/>
    <w:rsid w:val="003F698D"/>
    <w:rsid w:val="004152F3"/>
    <w:rsid w:val="00427D2E"/>
    <w:rsid w:val="00433372"/>
    <w:rsid w:val="004337C4"/>
    <w:rsid w:val="00443C30"/>
    <w:rsid w:val="00444CB1"/>
    <w:rsid w:val="00445679"/>
    <w:rsid w:val="00447610"/>
    <w:rsid w:val="00451453"/>
    <w:rsid w:val="00452A19"/>
    <w:rsid w:val="00457407"/>
    <w:rsid w:val="004616AC"/>
    <w:rsid w:val="00461E63"/>
    <w:rsid w:val="004642E7"/>
    <w:rsid w:val="004705F4"/>
    <w:rsid w:val="00472CA9"/>
    <w:rsid w:val="004756A7"/>
    <w:rsid w:val="004775C4"/>
    <w:rsid w:val="00486325"/>
    <w:rsid w:val="00494E41"/>
    <w:rsid w:val="004A0F70"/>
    <w:rsid w:val="004A1EE2"/>
    <w:rsid w:val="004A2093"/>
    <w:rsid w:val="004A231E"/>
    <w:rsid w:val="004C02D7"/>
    <w:rsid w:val="004C4766"/>
    <w:rsid w:val="004C5DEC"/>
    <w:rsid w:val="004D704A"/>
    <w:rsid w:val="004E3ABD"/>
    <w:rsid w:val="004E5D10"/>
    <w:rsid w:val="004F24C9"/>
    <w:rsid w:val="004F338B"/>
    <w:rsid w:val="004F41B3"/>
    <w:rsid w:val="004F5867"/>
    <w:rsid w:val="00500328"/>
    <w:rsid w:val="00503210"/>
    <w:rsid w:val="00505EB0"/>
    <w:rsid w:val="00506243"/>
    <w:rsid w:val="0051112E"/>
    <w:rsid w:val="0051252F"/>
    <w:rsid w:val="00515ABA"/>
    <w:rsid w:val="005165D4"/>
    <w:rsid w:val="00517F74"/>
    <w:rsid w:val="00517F97"/>
    <w:rsid w:val="00521B9A"/>
    <w:rsid w:val="005241A0"/>
    <w:rsid w:val="00526493"/>
    <w:rsid w:val="00527E77"/>
    <w:rsid w:val="00533CCD"/>
    <w:rsid w:val="0053642B"/>
    <w:rsid w:val="005417FB"/>
    <w:rsid w:val="00545826"/>
    <w:rsid w:val="00545F52"/>
    <w:rsid w:val="00554AE1"/>
    <w:rsid w:val="00555960"/>
    <w:rsid w:val="00560B03"/>
    <w:rsid w:val="005616F2"/>
    <w:rsid w:val="00562BDA"/>
    <w:rsid w:val="005633C3"/>
    <w:rsid w:val="00571125"/>
    <w:rsid w:val="00573172"/>
    <w:rsid w:val="00574095"/>
    <w:rsid w:val="00574F84"/>
    <w:rsid w:val="005751E8"/>
    <w:rsid w:val="00576604"/>
    <w:rsid w:val="00583B44"/>
    <w:rsid w:val="005846DB"/>
    <w:rsid w:val="0058644C"/>
    <w:rsid w:val="00586B99"/>
    <w:rsid w:val="00592CAE"/>
    <w:rsid w:val="00595042"/>
    <w:rsid w:val="00597CBC"/>
    <w:rsid w:val="005A5416"/>
    <w:rsid w:val="005A6E69"/>
    <w:rsid w:val="005B6610"/>
    <w:rsid w:val="005C34DB"/>
    <w:rsid w:val="005C407A"/>
    <w:rsid w:val="005C526D"/>
    <w:rsid w:val="005C5DEA"/>
    <w:rsid w:val="005D2848"/>
    <w:rsid w:val="005D4939"/>
    <w:rsid w:val="005D56F3"/>
    <w:rsid w:val="005E1ABF"/>
    <w:rsid w:val="005E5706"/>
    <w:rsid w:val="006038E9"/>
    <w:rsid w:val="006123EF"/>
    <w:rsid w:val="00615D21"/>
    <w:rsid w:val="0061776D"/>
    <w:rsid w:val="006230C7"/>
    <w:rsid w:val="00625625"/>
    <w:rsid w:val="006267AB"/>
    <w:rsid w:val="006333B4"/>
    <w:rsid w:val="006365B2"/>
    <w:rsid w:val="00640324"/>
    <w:rsid w:val="00643D8A"/>
    <w:rsid w:val="00651ED0"/>
    <w:rsid w:val="00652258"/>
    <w:rsid w:val="00654D56"/>
    <w:rsid w:val="0065542A"/>
    <w:rsid w:val="00662035"/>
    <w:rsid w:val="00663258"/>
    <w:rsid w:val="00664244"/>
    <w:rsid w:val="006741E6"/>
    <w:rsid w:val="00683623"/>
    <w:rsid w:val="00695B07"/>
    <w:rsid w:val="006A2361"/>
    <w:rsid w:val="006B1AAB"/>
    <w:rsid w:val="006B3639"/>
    <w:rsid w:val="006B6BCA"/>
    <w:rsid w:val="006C5D72"/>
    <w:rsid w:val="006C72A0"/>
    <w:rsid w:val="006D0753"/>
    <w:rsid w:val="006D0D91"/>
    <w:rsid w:val="006D2E9F"/>
    <w:rsid w:val="006D4870"/>
    <w:rsid w:val="006D5251"/>
    <w:rsid w:val="006E5D85"/>
    <w:rsid w:val="006F39AC"/>
    <w:rsid w:val="006F39CD"/>
    <w:rsid w:val="006F4B09"/>
    <w:rsid w:val="006F53D7"/>
    <w:rsid w:val="006F6048"/>
    <w:rsid w:val="006F6B6F"/>
    <w:rsid w:val="00703777"/>
    <w:rsid w:val="00704F94"/>
    <w:rsid w:val="00711CE2"/>
    <w:rsid w:val="007124AC"/>
    <w:rsid w:val="007218D7"/>
    <w:rsid w:val="0072228C"/>
    <w:rsid w:val="007256D4"/>
    <w:rsid w:val="00725B3C"/>
    <w:rsid w:val="00725DCC"/>
    <w:rsid w:val="00727C0A"/>
    <w:rsid w:val="00730C60"/>
    <w:rsid w:val="007316AE"/>
    <w:rsid w:val="00733DF0"/>
    <w:rsid w:val="0073699A"/>
    <w:rsid w:val="00741C9A"/>
    <w:rsid w:val="00743CDA"/>
    <w:rsid w:val="00746AA9"/>
    <w:rsid w:val="00752370"/>
    <w:rsid w:val="007539A6"/>
    <w:rsid w:val="00760908"/>
    <w:rsid w:val="00762D92"/>
    <w:rsid w:val="00770743"/>
    <w:rsid w:val="007764E0"/>
    <w:rsid w:val="00776D07"/>
    <w:rsid w:val="00776D0E"/>
    <w:rsid w:val="00776E78"/>
    <w:rsid w:val="007828FA"/>
    <w:rsid w:val="00784870"/>
    <w:rsid w:val="00792C74"/>
    <w:rsid w:val="00794CD6"/>
    <w:rsid w:val="0079509D"/>
    <w:rsid w:val="00795246"/>
    <w:rsid w:val="00796527"/>
    <w:rsid w:val="007A0771"/>
    <w:rsid w:val="007A137B"/>
    <w:rsid w:val="007A1498"/>
    <w:rsid w:val="007A5822"/>
    <w:rsid w:val="007B28C1"/>
    <w:rsid w:val="007B561E"/>
    <w:rsid w:val="007B6C6C"/>
    <w:rsid w:val="007B6ECF"/>
    <w:rsid w:val="007B71E7"/>
    <w:rsid w:val="007B7F64"/>
    <w:rsid w:val="007C71D8"/>
    <w:rsid w:val="007D49BA"/>
    <w:rsid w:val="007D5559"/>
    <w:rsid w:val="007F4221"/>
    <w:rsid w:val="007F4972"/>
    <w:rsid w:val="008067DC"/>
    <w:rsid w:val="00807233"/>
    <w:rsid w:val="0081135D"/>
    <w:rsid w:val="008204D8"/>
    <w:rsid w:val="008207D7"/>
    <w:rsid w:val="0082761B"/>
    <w:rsid w:val="00830115"/>
    <w:rsid w:val="00833788"/>
    <w:rsid w:val="00834005"/>
    <w:rsid w:val="00834EC7"/>
    <w:rsid w:val="008434BA"/>
    <w:rsid w:val="00850963"/>
    <w:rsid w:val="00854421"/>
    <w:rsid w:val="008621A7"/>
    <w:rsid w:val="008632D1"/>
    <w:rsid w:val="00863E72"/>
    <w:rsid w:val="00865908"/>
    <w:rsid w:val="00866357"/>
    <w:rsid w:val="0086796C"/>
    <w:rsid w:val="00873917"/>
    <w:rsid w:val="00882D9A"/>
    <w:rsid w:val="00884F36"/>
    <w:rsid w:val="00894862"/>
    <w:rsid w:val="008963D7"/>
    <w:rsid w:val="00896503"/>
    <w:rsid w:val="00897586"/>
    <w:rsid w:val="008A7222"/>
    <w:rsid w:val="008A7DC1"/>
    <w:rsid w:val="008B4BEB"/>
    <w:rsid w:val="008B649C"/>
    <w:rsid w:val="008B78E6"/>
    <w:rsid w:val="008C3888"/>
    <w:rsid w:val="008C6FCA"/>
    <w:rsid w:val="008D209C"/>
    <w:rsid w:val="008D4644"/>
    <w:rsid w:val="008D52CC"/>
    <w:rsid w:val="008D5C59"/>
    <w:rsid w:val="008D5E5E"/>
    <w:rsid w:val="008D700B"/>
    <w:rsid w:val="008E3DA3"/>
    <w:rsid w:val="008F023C"/>
    <w:rsid w:val="008F1AB6"/>
    <w:rsid w:val="008F5D48"/>
    <w:rsid w:val="008F7802"/>
    <w:rsid w:val="00902BD4"/>
    <w:rsid w:val="009053D3"/>
    <w:rsid w:val="0090556F"/>
    <w:rsid w:val="00905CA4"/>
    <w:rsid w:val="00907AFD"/>
    <w:rsid w:val="00911203"/>
    <w:rsid w:val="00914190"/>
    <w:rsid w:val="0092347B"/>
    <w:rsid w:val="00924D74"/>
    <w:rsid w:val="009258F7"/>
    <w:rsid w:val="009271AB"/>
    <w:rsid w:val="00927268"/>
    <w:rsid w:val="009275F5"/>
    <w:rsid w:val="00931F01"/>
    <w:rsid w:val="00931F47"/>
    <w:rsid w:val="009329BB"/>
    <w:rsid w:val="00934276"/>
    <w:rsid w:val="009429C9"/>
    <w:rsid w:val="00942FB1"/>
    <w:rsid w:val="009471AB"/>
    <w:rsid w:val="009540D0"/>
    <w:rsid w:val="00966338"/>
    <w:rsid w:val="00972F8E"/>
    <w:rsid w:val="009748D2"/>
    <w:rsid w:val="00982F0C"/>
    <w:rsid w:val="00991168"/>
    <w:rsid w:val="009916BE"/>
    <w:rsid w:val="00991F72"/>
    <w:rsid w:val="009977BB"/>
    <w:rsid w:val="009A14AE"/>
    <w:rsid w:val="009A253B"/>
    <w:rsid w:val="009A43B0"/>
    <w:rsid w:val="009A6CD2"/>
    <w:rsid w:val="009B05D5"/>
    <w:rsid w:val="009B12D8"/>
    <w:rsid w:val="009B4072"/>
    <w:rsid w:val="009C4A19"/>
    <w:rsid w:val="009C554D"/>
    <w:rsid w:val="009C6D33"/>
    <w:rsid w:val="009D3289"/>
    <w:rsid w:val="009E005B"/>
    <w:rsid w:val="009E236C"/>
    <w:rsid w:val="009E2B4A"/>
    <w:rsid w:val="009E4FE5"/>
    <w:rsid w:val="009F0CED"/>
    <w:rsid w:val="009F0E37"/>
    <w:rsid w:val="009F1525"/>
    <w:rsid w:val="009F188F"/>
    <w:rsid w:val="009F5148"/>
    <w:rsid w:val="00A0103E"/>
    <w:rsid w:val="00A025F6"/>
    <w:rsid w:val="00A06808"/>
    <w:rsid w:val="00A11987"/>
    <w:rsid w:val="00A220F1"/>
    <w:rsid w:val="00A26372"/>
    <w:rsid w:val="00A33436"/>
    <w:rsid w:val="00A346D0"/>
    <w:rsid w:val="00A3529F"/>
    <w:rsid w:val="00A422E4"/>
    <w:rsid w:val="00A4364C"/>
    <w:rsid w:val="00A465E5"/>
    <w:rsid w:val="00A507E7"/>
    <w:rsid w:val="00A5456E"/>
    <w:rsid w:val="00A54EBA"/>
    <w:rsid w:val="00A6058C"/>
    <w:rsid w:val="00A650CE"/>
    <w:rsid w:val="00A65BE6"/>
    <w:rsid w:val="00A67118"/>
    <w:rsid w:val="00A6749F"/>
    <w:rsid w:val="00A678CE"/>
    <w:rsid w:val="00A750D7"/>
    <w:rsid w:val="00A75216"/>
    <w:rsid w:val="00A75B93"/>
    <w:rsid w:val="00A809C7"/>
    <w:rsid w:val="00A834C2"/>
    <w:rsid w:val="00A8787F"/>
    <w:rsid w:val="00A87D50"/>
    <w:rsid w:val="00A91299"/>
    <w:rsid w:val="00A91C53"/>
    <w:rsid w:val="00A91E1A"/>
    <w:rsid w:val="00A9325A"/>
    <w:rsid w:val="00A97A22"/>
    <w:rsid w:val="00AA09F6"/>
    <w:rsid w:val="00AA164A"/>
    <w:rsid w:val="00AA1CDE"/>
    <w:rsid w:val="00AA36A9"/>
    <w:rsid w:val="00AA3E26"/>
    <w:rsid w:val="00AA4461"/>
    <w:rsid w:val="00AA4A48"/>
    <w:rsid w:val="00AA4B32"/>
    <w:rsid w:val="00AA5EEA"/>
    <w:rsid w:val="00AB59C1"/>
    <w:rsid w:val="00AC2D8E"/>
    <w:rsid w:val="00AC48ED"/>
    <w:rsid w:val="00AC7495"/>
    <w:rsid w:val="00AD2523"/>
    <w:rsid w:val="00AD4BDA"/>
    <w:rsid w:val="00AE0EFE"/>
    <w:rsid w:val="00AE51EA"/>
    <w:rsid w:val="00AF44B9"/>
    <w:rsid w:val="00AF6353"/>
    <w:rsid w:val="00AF72B7"/>
    <w:rsid w:val="00B010D3"/>
    <w:rsid w:val="00B0241B"/>
    <w:rsid w:val="00B02476"/>
    <w:rsid w:val="00B03213"/>
    <w:rsid w:val="00B044FB"/>
    <w:rsid w:val="00B072E7"/>
    <w:rsid w:val="00B11457"/>
    <w:rsid w:val="00B14094"/>
    <w:rsid w:val="00B14631"/>
    <w:rsid w:val="00B162A0"/>
    <w:rsid w:val="00B16A0D"/>
    <w:rsid w:val="00B26AE0"/>
    <w:rsid w:val="00B26F4B"/>
    <w:rsid w:val="00B27426"/>
    <w:rsid w:val="00B417E3"/>
    <w:rsid w:val="00B46F6D"/>
    <w:rsid w:val="00B47170"/>
    <w:rsid w:val="00B510B7"/>
    <w:rsid w:val="00B528B8"/>
    <w:rsid w:val="00B52EAA"/>
    <w:rsid w:val="00B52F31"/>
    <w:rsid w:val="00B55921"/>
    <w:rsid w:val="00B565A8"/>
    <w:rsid w:val="00B60F31"/>
    <w:rsid w:val="00B61CE3"/>
    <w:rsid w:val="00B816F1"/>
    <w:rsid w:val="00B827D1"/>
    <w:rsid w:val="00B83D0F"/>
    <w:rsid w:val="00B841C0"/>
    <w:rsid w:val="00B90459"/>
    <w:rsid w:val="00B9186C"/>
    <w:rsid w:val="00BA15A2"/>
    <w:rsid w:val="00BA2273"/>
    <w:rsid w:val="00BB563C"/>
    <w:rsid w:val="00BD4011"/>
    <w:rsid w:val="00BD4AFA"/>
    <w:rsid w:val="00BD6AF9"/>
    <w:rsid w:val="00BD6BDE"/>
    <w:rsid w:val="00BE24BE"/>
    <w:rsid w:val="00BE2B9F"/>
    <w:rsid w:val="00BF0753"/>
    <w:rsid w:val="00BF53C6"/>
    <w:rsid w:val="00BF796F"/>
    <w:rsid w:val="00C025D9"/>
    <w:rsid w:val="00C02B4F"/>
    <w:rsid w:val="00C04C2E"/>
    <w:rsid w:val="00C05042"/>
    <w:rsid w:val="00C10879"/>
    <w:rsid w:val="00C117C8"/>
    <w:rsid w:val="00C1679F"/>
    <w:rsid w:val="00C172E2"/>
    <w:rsid w:val="00C20DBD"/>
    <w:rsid w:val="00C25B54"/>
    <w:rsid w:val="00C2759D"/>
    <w:rsid w:val="00C30A57"/>
    <w:rsid w:val="00C4439D"/>
    <w:rsid w:val="00C5024E"/>
    <w:rsid w:val="00C51229"/>
    <w:rsid w:val="00C56AF5"/>
    <w:rsid w:val="00C60174"/>
    <w:rsid w:val="00C60CD3"/>
    <w:rsid w:val="00C61E90"/>
    <w:rsid w:val="00C7001E"/>
    <w:rsid w:val="00C717AB"/>
    <w:rsid w:val="00C73346"/>
    <w:rsid w:val="00C734F3"/>
    <w:rsid w:val="00C81EA3"/>
    <w:rsid w:val="00C82408"/>
    <w:rsid w:val="00CA086E"/>
    <w:rsid w:val="00CA0B3A"/>
    <w:rsid w:val="00CA1B36"/>
    <w:rsid w:val="00CA1BB2"/>
    <w:rsid w:val="00CA2566"/>
    <w:rsid w:val="00CA321F"/>
    <w:rsid w:val="00CB0522"/>
    <w:rsid w:val="00CB14D9"/>
    <w:rsid w:val="00CB27BB"/>
    <w:rsid w:val="00CC0898"/>
    <w:rsid w:val="00CC4193"/>
    <w:rsid w:val="00CD53EE"/>
    <w:rsid w:val="00CD58C0"/>
    <w:rsid w:val="00CD5BB2"/>
    <w:rsid w:val="00CD7E29"/>
    <w:rsid w:val="00D0153C"/>
    <w:rsid w:val="00D0354D"/>
    <w:rsid w:val="00D05601"/>
    <w:rsid w:val="00D142A2"/>
    <w:rsid w:val="00D157D3"/>
    <w:rsid w:val="00D20B49"/>
    <w:rsid w:val="00D21768"/>
    <w:rsid w:val="00D304E7"/>
    <w:rsid w:val="00D32296"/>
    <w:rsid w:val="00D34545"/>
    <w:rsid w:val="00D350C4"/>
    <w:rsid w:val="00D351E3"/>
    <w:rsid w:val="00D511E1"/>
    <w:rsid w:val="00D53B86"/>
    <w:rsid w:val="00D53B88"/>
    <w:rsid w:val="00D571A0"/>
    <w:rsid w:val="00D620B9"/>
    <w:rsid w:val="00D63D03"/>
    <w:rsid w:val="00D72A20"/>
    <w:rsid w:val="00D76602"/>
    <w:rsid w:val="00D77549"/>
    <w:rsid w:val="00D82B88"/>
    <w:rsid w:val="00D82E8C"/>
    <w:rsid w:val="00D84FBE"/>
    <w:rsid w:val="00D93238"/>
    <w:rsid w:val="00D96443"/>
    <w:rsid w:val="00DA255E"/>
    <w:rsid w:val="00DA3763"/>
    <w:rsid w:val="00DA6985"/>
    <w:rsid w:val="00DA6D43"/>
    <w:rsid w:val="00DB1FFD"/>
    <w:rsid w:val="00DB35ED"/>
    <w:rsid w:val="00DB3C5D"/>
    <w:rsid w:val="00DB6E22"/>
    <w:rsid w:val="00DC3B45"/>
    <w:rsid w:val="00DC42F5"/>
    <w:rsid w:val="00DC48A4"/>
    <w:rsid w:val="00DC4F73"/>
    <w:rsid w:val="00DC5632"/>
    <w:rsid w:val="00DC5717"/>
    <w:rsid w:val="00DD5C96"/>
    <w:rsid w:val="00DE22D1"/>
    <w:rsid w:val="00DE2A4F"/>
    <w:rsid w:val="00DE5839"/>
    <w:rsid w:val="00DF0E2D"/>
    <w:rsid w:val="00DF1E8B"/>
    <w:rsid w:val="00E02184"/>
    <w:rsid w:val="00E0228E"/>
    <w:rsid w:val="00E03819"/>
    <w:rsid w:val="00E03B33"/>
    <w:rsid w:val="00E04FC1"/>
    <w:rsid w:val="00E14733"/>
    <w:rsid w:val="00E30D15"/>
    <w:rsid w:val="00E357BC"/>
    <w:rsid w:val="00E47B86"/>
    <w:rsid w:val="00E51228"/>
    <w:rsid w:val="00E53341"/>
    <w:rsid w:val="00E55520"/>
    <w:rsid w:val="00E56265"/>
    <w:rsid w:val="00E6094C"/>
    <w:rsid w:val="00E61DA2"/>
    <w:rsid w:val="00E62894"/>
    <w:rsid w:val="00E63030"/>
    <w:rsid w:val="00E63B60"/>
    <w:rsid w:val="00E67C78"/>
    <w:rsid w:val="00E70B8B"/>
    <w:rsid w:val="00E859D8"/>
    <w:rsid w:val="00E86354"/>
    <w:rsid w:val="00E87022"/>
    <w:rsid w:val="00E9675D"/>
    <w:rsid w:val="00EA6C9D"/>
    <w:rsid w:val="00EA7372"/>
    <w:rsid w:val="00EB1BF4"/>
    <w:rsid w:val="00EB2342"/>
    <w:rsid w:val="00EB41F6"/>
    <w:rsid w:val="00EB6C77"/>
    <w:rsid w:val="00EB6CFD"/>
    <w:rsid w:val="00EC4E5A"/>
    <w:rsid w:val="00EC734E"/>
    <w:rsid w:val="00ED400E"/>
    <w:rsid w:val="00ED58CD"/>
    <w:rsid w:val="00ED6C97"/>
    <w:rsid w:val="00EE1102"/>
    <w:rsid w:val="00EE697B"/>
    <w:rsid w:val="00EF6112"/>
    <w:rsid w:val="00F0114F"/>
    <w:rsid w:val="00F0297E"/>
    <w:rsid w:val="00F132F2"/>
    <w:rsid w:val="00F14B7B"/>
    <w:rsid w:val="00F1711D"/>
    <w:rsid w:val="00F205A8"/>
    <w:rsid w:val="00F2748B"/>
    <w:rsid w:val="00F279CD"/>
    <w:rsid w:val="00F27C70"/>
    <w:rsid w:val="00F307F4"/>
    <w:rsid w:val="00F30C1B"/>
    <w:rsid w:val="00F310E7"/>
    <w:rsid w:val="00F339CC"/>
    <w:rsid w:val="00F40159"/>
    <w:rsid w:val="00F40856"/>
    <w:rsid w:val="00F56071"/>
    <w:rsid w:val="00F56358"/>
    <w:rsid w:val="00F56559"/>
    <w:rsid w:val="00F61BC6"/>
    <w:rsid w:val="00F6450B"/>
    <w:rsid w:val="00F675B8"/>
    <w:rsid w:val="00F71217"/>
    <w:rsid w:val="00F71DCC"/>
    <w:rsid w:val="00F7236D"/>
    <w:rsid w:val="00F73391"/>
    <w:rsid w:val="00F74366"/>
    <w:rsid w:val="00F754DA"/>
    <w:rsid w:val="00F77468"/>
    <w:rsid w:val="00F85BD3"/>
    <w:rsid w:val="00F876B3"/>
    <w:rsid w:val="00F92A6B"/>
    <w:rsid w:val="00FA04E2"/>
    <w:rsid w:val="00FA605B"/>
    <w:rsid w:val="00FA7B33"/>
    <w:rsid w:val="00FB6B3E"/>
    <w:rsid w:val="00FC239E"/>
    <w:rsid w:val="00FD184E"/>
    <w:rsid w:val="00FD34BB"/>
    <w:rsid w:val="00FD6B20"/>
    <w:rsid w:val="00FD75C5"/>
    <w:rsid w:val="00FE0087"/>
    <w:rsid w:val="00FE3F2E"/>
    <w:rsid w:val="00FE4183"/>
    <w:rsid w:val="00FE41D0"/>
    <w:rsid w:val="00FF4A7E"/>
    <w:rsid w:val="00FF57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en-A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624"/>
    <w:rPr>
      <w:lang w:val="en-GB"/>
    </w:rPr>
  </w:style>
  <w:style w:type="paragraph" w:styleId="Heading1">
    <w:name w:val="heading 1"/>
    <w:basedOn w:val="Normal"/>
    <w:next w:val="Normal"/>
    <w:link w:val="Heading1Char"/>
    <w:uiPriority w:val="9"/>
    <w:qFormat/>
    <w:rsid w:val="002215D4"/>
    <w:pPr>
      <w:keepNext/>
      <w:spacing w:before="120" w:after="120"/>
      <w:outlineLvl w:val="0"/>
    </w:pPr>
    <w:rPr>
      <w:rFonts w:eastAsia="Batang" w:cs="Arial"/>
      <w:b/>
      <w:bCs/>
      <w:sz w:val="28"/>
      <w:szCs w:val="32"/>
    </w:rPr>
  </w:style>
  <w:style w:type="paragraph" w:styleId="Heading2">
    <w:name w:val="heading 2"/>
    <w:basedOn w:val="Normal"/>
    <w:next w:val="Normal"/>
    <w:link w:val="Heading2Char"/>
    <w:uiPriority w:val="9"/>
    <w:unhideWhenUsed/>
    <w:qFormat/>
    <w:rsid w:val="006038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D4D2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D4D2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15D4"/>
    <w:rPr>
      <w:rFonts w:ascii="Arial" w:eastAsia="Batang" w:hAnsi="Arial" w:cs="Arial"/>
      <w:b/>
      <w:bCs/>
      <w:sz w:val="28"/>
      <w:szCs w:val="32"/>
    </w:rPr>
  </w:style>
  <w:style w:type="paragraph" w:styleId="FootnoteText">
    <w:name w:val="footnote text"/>
    <w:basedOn w:val="Normal"/>
    <w:link w:val="FootnoteTextChar"/>
    <w:unhideWhenUsed/>
    <w:rsid w:val="00D351E3"/>
    <w:pPr>
      <w:tabs>
        <w:tab w:val="left" w:pos="1134"/>
      </w:tabs>
    </w:pPr>
    <w:rPr>
      <w:rFonts w:ascii="Arial" w:hAnsi="Arial"/>
      <w:sz w:val="16"/>
      <w:szCs w:val="20"/>
    </w:rPr>
  </w:style>
  <w:style w:type="character" w:customStyle="1" w:styleId="FootnoteTextChar">
    <w:name w:val="Footnote Text Char"/>
    <w:basedOn w:val="DefaultParagraphFont"/>
    <w:link w:val="FootnoteText"/>
    <w:rsid w:val="00D351E3"/>
    <w:rPr>
      <w:rFonts w:ascii="Arial" w:hAnsi="Arial"/>
      <w:sz w:val="16"/>
      <w:szCs w:val="20"/>
      <w:lang w:val="en-GB"/>
    </w:rPr>
  </w:style>
  <w:style w:type="table" w:styleId="TableGrid">
    <w:name w:val="Table Grid"/>
    <w:basedOn w:val="TableNormal"/>
    <w:uiPriority w:val="59"/>
    <w:rsid w:val="00B52E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C08E1"/>
    <w:pPr>
      <w:tabs>
        <w:tab w:val="center" w:pos="4513"/>
        <w:tab w:val="right" w:pos="9026"/>
      </w:tabs>
    </w:pPr>
  </w:style>
  <w:style w:type="character" w:customStyle="1" w:styleId="HeaderChar">
    <w:name w:val="Header Char"/>
    <w:basedOn w:val="DefaultParagraphFont"/>
    <w:link w:val="Header"/>
    <w:uiPriority w:val="99"/>
    <w:rsid w:val="003C08E1"/>
    <w:rPr>
      <w:lang w:val="en-GB"/>
    </w:rPr>
  </w:style>
  <w:style w:type="paragraph" w:styleId="Footer">
    <w:name w:val="footer"/>
    <w:basedOn w:val="Normal"/>
    <w:link w:val="FooterChar"/>
    <w:uiPriority w:val="99"/>
    <w:unhideWhenUsed/>
    <w:rsid w:val="003C08E1"/>
    <w:pPr>
      <w:tabs>
        <w:tab w:val="center" w:pos="4513"/>
        <w:tab w:val="right" w:pos="9026"/>
      </w:tabs>
    </w:pPr>
  </w:style>
  <w:style w:type="character" w:customStyle="1" w:styleId="FooterChar">
    <w:name w:val="Footer Char"/>
    <w:basedOn w:val="DefaultParagraphFont"/>
    <w:link w:val="Footer"/>
    <w:uiPriority w:val="99"/>
    <w:rsid w:val="003C08E1"/>
    <w:rPr>
      <w:lang w:val="en-GB"/>
    </w:rPr>
  </w:style>
  <w:style w:type="character" w:customStyle="1" w:styleId="paragraphChar">
    <w:name w:val="paragraph Char"/>
    <w:aliases w:val="a Char"/>
    <w:basedOn w:val="DefaultParagraphFont"/>
    <w:link w:val="paragraph"/>
    <w:locked/>
    <w:rsid w:val="00703777"/>
  </w:style>
  <w:style w:type="paragraph" w:customStyle="1" w:styleId="paragraph">
    <w:name w:val="paragraph"/>
    <w:aliases w:val="a"/>
    <w:basedOn w:val="Normal"/>
    <w:link w:val="paragraphChar"/>
    <w:rsid w:val="00703777"/>
    <w:pPr>
      <w:spacing w:before="100" w:beforeAutospacing="1" w:after="100" w:afterAutospacing="1"/>
      <w:jc w:val="left"/>
    </w:pPr>
    <w:rPr>
      <w:lang w:val="en-AU"/>
    </w:rPr>
  </w:style>
  <w:style w:type="paragraph" w:customStyle="1" w:styleId="Definition">
    <w:name w:val="Definition"/>
    <w:aliases w:val="dd"/>
    <w:basedOn w:val="Normal"/>
    <w:rsid w:val="00703777"/>
    <w:pPr>
      <w:spacing w:before="180"/>
      <w:ind w:left="1134"/>
      <w:jc w:val="left"/>
    </w:pPr>
    <w:rPr>
      <w:rFonts w:ascii="Times New Roman" w:hAnsi="Times New Roman" w:cs="Times New Roman"/>
      <w:lang w:val="en-AU" w:eastAsia="en-AU"/>
    </w:rPr>
  </w:style>
  <w:style w:type="paragraph" w:customStyle="1" w:styleId="subsection2">
    <w:name w:val="subsection2"/>
    <w:aliases w:val="ss2"/>
    <w:basedOn w:val="Normal"/>
    <w:rsid w:val="00703777"/>
    <w:pPr>
      <w:spacing w:before="40"/>
      <w:ind w:left="1134"/>
      <w:jc w:val="left"/>
    </w:pPr>
    <w:rPr>
      <w:rFonts w:ascii="Times New Roman" w:hAnsi="Times New Roman" w:cs="Times New Roman"/>
      <w:lang w:val="en-AU" w:eastAsia="en-AU"/>
    </w:rPr>
  </w:style>
  <w:style w:type="character" w:customStyle="1" w:styleId="Heading2Char">
    <w:name w:val="Heading 2 Char"/>
    <w:basedOn w:val="DefaultParagraphFont"/>
    <w:link w:val="Heading2"/>
    <w:uiPriority w:val="9"/>
    <w:semiHidden/>
    <w:rsid w:val="006038E9"/>
    <w:rPr>
      <w:rFonts w:asciiTheme="majorHAnsi" w:eastAsiaTheme="majorEastAsia" w:hAnsiTheme="majorHAnsi" w:cstheme="majorBidi"/>
      <w:b/>
      <w:bCs/>
      <w:color w:val="4F81BD" w:themeColor="accent1"/>
      <w:sz w:val="26"/>
      <w:szCs w:val="26"/>
      <w:lang w:val="en-GB"/>
    </w:rPr>
  </w:style>
  <w:style w:type="character" w:styleId="FootnoteReference">
    <w:name w:val="footnote reference"/>
    <w:uiPriority w:val="99"/>
    <w:semiHidden/>
    <w:rsid w:val="00093247"/>
    <w:rPr>
      <w:vertAlign w:val="superscript"/>
    </w:rPr>
  </w:style>
  <w:style w:type="character" w:customStyle="1" w:styleId="Heading3Char">
    <w:name w:val="Heading 3 Char"/>
    <w:basedOn w:val="DefaultParagraphFont"/>
    <w:link w:val="Heading3"/>
    <w:uiPriority w:val="9"/>
    <w:semiHidden/>
    <w:rsid w:val="000D4D2C"/>
    <w:rPr>
      <w:rFonts w:asciiTheme="majorHAnsi" w:eastAsiaTheme="majorEastAsia" w:hAnsiTheme="majorHAnsi" w:cstheme="majorBidi"/>
      <w:b/>
      <w:bCs/>
      <w:color w:val="4F81BD" w:themeColor="accent1"/>
      <w:lang w:val="en-GB"/>
    </w:rPr>
  </w:style>
  <w:style w:type="character" w:customStyle="1" w:styleId="Heading4Char">
    <w:name w:val="Heading 4 Char"/>
    <w:basedOn w:val="DefaultParagraphFont"/>
    <w:link w:val="Heading4"/>
    <w:uiPriority w:val="9"/>
    <w:semiHidden/>
    <w:rsid w:val="000D4D2C"/>
    <w:rPr>
      <w:rFonts w:asciiTheme="majorHAnsi" w:eastAsiaTheme="majorEastAsia" w:hAnsiTheme="majorHAnsi" w:cstheme="majorBidi"/>
      <w:b/>
      <w:bCs/>
      <w:i/>
      <w:iCs/>
      <w:color w:val="4F81BD" w:themeColor="accent1"/>
      <w:lang w:val="en-GB"/>
    </w:rPr>
  </w:style>
  <w:style w:type="paragraph" w:styleId="ListParagraph">
    <w:name w:val="List Paragraph"/>
    <w:basedOn w:val="Normal"/>
    <w:link w:val="ListParagraphChar"/>
    <w:uiPriority w:val="34"/>
    <w:qFormat/>
    <w:rsid w:val="00E62894"/>
    <w:pPr>
      <w:ind w:left="720"/>
      <w:contextualSpacing/>
    </w:pPr>
  </w:style>
  <w:style w:type="paragraph" w:styleId="BalloonText">
    <w:name w:val="Balloon Text"/>
    <w:basedOn w:val="Normal"/>
    <w:link w:val="BalloonTextChar"/>
    <w:uiPriority w:val="99"/>
    <w:semiHidden/>
    <w:unhideWhenUsed/>
    <w:rsid w:val="00863E72"/>
    <w:rPr>
      <w:rFonts w:ascii="Tahoma" w:hAnsi="Tahoma" w:cs="Tahoma"/>
      <w:sz w:val="16"/>
      <w:szCs w:val="16"/>
    </w:rPr>
  </w:style>
  <w:style w:type="character" w:customStyle="1" w:styleId="BalloonTextChar">
    <w:name w:val="Balloon Text Char"/>
    <w:basedOn w:val="DefaultParagraphFont"/>
    <w:link w:val="BalloonText"/>
    <w:uiPriority w:val="99"/>
    <w:semiHidden/>
    <w:rsid w:val="00863E72"/>
    <w:rPr>
      <w:rFonts w:ascii="Tahoma" w:hAnsi="Tahoma" w:cs="Tahoma"/>
      <w:sz w:val="16"/>
      <w:szCs w:val="16"/>
      <w:lang w:val="en-GB"/>
    </w:rPr>
  </w:style>
  <w:style w:type="character" w:styleId="CommentReference">
    <w:name w:val="annotation reference"/>
    <w:basedOn w:val="DefaultParagraphFont"/>
    <w:uiPriority w:val="99"/>
    <w:semiHidden/>
    <w:unhideWhenUsed/>
    <w:rsid w:val="00DC5632"/>
    <w:rPr>
      <w:sz w:val="16"/>
      <w:szCs w:val="16"/>
    </w:rPr>
  </w:style>
  <w:style w:type="paragraph" w:styleId="CommentText">
    <w:name w:val="annotation text"/>
    <w:basedOn w:val="Normal"/>
    <w:link w:val="CommentTextChar"/>
    <w:uiPriority w:val="99"/>
    <w:semiHidden/>
    <w:unhideWhenUsed/>
    <w:rsid w:val="00DC5632"/>
    <w:rPr>
      <w:sz w:val="20"/>
      <w:szCs w:val="20"/>
    </w:rPr>
  </w:style>
  <w:style w:type="character" w:customStyle="1" w:styleId="CommentTextChar">
    <w:name w:val="Comment Text Char"/>
    <w:basedOn w:val="DefaultParagraphFont"/>
    <w:link w:val="CommentText"/>
    <w:uiPriority w:val="99"/>
    <w:semiHidden/>
    <w:rsid w:val="00DC5632"/>
    <w:rPr>
      <w:sz w:val="20"/>
      <w:szCs w:val="20"/>
      <w:lang w:val="en-GB"/>
    </w:rPr>
  </w:style>
  <w:style w:type="paragraph" w:styleId="CommentSubject">
    <w:name w:val="annotation subject"/>
    <w:basedOn w:val="CommentText"/>
    <w:next w:val="CommentText"/>
    <w:link w:val="CommentSubjectChar"/>
    <w:uiPriority w:val="99"/>
    <w:semiHidden/>
    <w:unhideWhenUsed/>
    <w:rsid w:val="00DC5632"/>
    <w:rPr>
      <w:b/>
      <w:bCs/>
    </w:rPr>
  </w:style>
  <w:style w:type="character" w:customStyle="1" w:styleId="CommentSubjectChar">
    <w:name w:val="Comment Subject Char"/>
    <w:basedOn w:val="CommentTextChar"/>
    <w:link w:val="CommentSubject"/>
    <w:uiPriority w:val="99"/>
    <w:semiHidden/>
    <w:rsid w:val="00DC5632"/>
    <w:rPr>
      <w:b/>
      <w:bCs/>
      <w:sz w:val="20"/>
      <w:szCs w:val="20"/>
      <w:lang w:val="en-GB"/>
    </w:rPr>
  </w:style>
  <w:style w:type="character" w:styleId="Hyperlink">
    <w:name w:val="Hyperlink"/>
    <w:basedOn w:val="DefaultParagraphFont"/>
    <w:uiPriority w:val="99"/>
    <w:unhideWhenUsed/>
    <w:rsid w:val="009E2B4A"/>
    <w:rPr>
      <w:color w:val="0000FF" w:themeColor="hyperlink"/>
      <w:u w:val="single"/>
    </w:rPr>
  </w:style>
  <w:style w:type="character" w:styleId="Strong">
    <w:name w:val="Strong"/>
    <w:basedOn w:val="DefaultParagraphFont"/>
    <w:uiPriority w:val="22"/>
    <w:qFormat/>
    <w:rsid w:val="003C63C6"/>
    <w:rPr>
      <w:b/>
      <w:bCs/>
    </w:rPr>
  </w:style>
  <w:style w:type="paragraph" w:customStyle="1" w:styleId="Heading1title">
    <w:name w:val="Heading 1 title"/>
    <w:basedOn w:val="Heading1"/>
    <w:link w:val="Heading1titleChar"/>
    <w:qFormat/>
    <w:rsid w:val="00560B03"/>
    <w:pPr>
      <w:spacing w:after="360"/>
    </w:pPr>
    <w:rPr>
      <w:rFonts w:ascii="Arial" w:hAnsi="Arial"/>
      <w:sz w:val="32"/>
      <w:lang w:val="en-AU"/>
    </w:rPr>
  </w:style>
  <w:style w:type="character" w:customStyle="1" w:styleId="Heading1titleChar">
    <w:name w:val="Heading 1 title Char"/>
    <w:basedOn w:val="Heading1Char"/>
    <w:link w:val="Heading1title"/>
    <w:rsid w:val="00560B03"/>
    <w:rPr>
      <w:rFonts w:ascii="Arial" w:eastAsia="Batang" w:hAnsi="Arial" w:cs="Arial"/>
      <w:b/>
      <w:bCs/>
      <w:sz w:val="32"/>
      <w:szCs w:val="32"/>
    </w:rPr>
  </w:style>
  <w:style w:type="character" w:customStyle="1" w:styleId="ListParagraphChar">
    <w:name w:val="List Paragraph Char"/>
    <w:basedOn w:val="DefaultParagraphFont"/>
    <w:link w:val="ListParagraph"/>
    <w:uiPriority w:val="34"/>
    <w:rsid w:val="000B14CF"/>
    <w:rPr>
      <w:lang w:val="en-GB"/>
    </w:rPr>
  </w:style>
  <w:style w:type="paragraph" w:styleId="EndnoteText">
    <w:name w:val="endnote text"/>
    <w:basedOn w:val="Normal"/>
    <w:link w:val="EndnoteTextChar"/>
    <w:uiPriority w:val="99"/>
    <w:semiHidden/>
    <w:unhideWhenUsed/>
    <w:rsid w:val="004616AC"/>
    <w:rPr>
      <w:sz w:val="20"/>
      <w:szCs w:val="20"/>
    </w:rPr>
  </w:style>
  <w:style w:type="character" w:customStyle="1" w:styleId="EndnoteTextChar">
    <w:name w:val="Endnote Text Char"/>
    <w:basedOn w:val="DefaultParagraphFont"/>
    <w:link w:val="EndnoteText"/>
    <w:uiPriority w:val="99"/>
    <w:semiHidden/>
    <w:rsid w:val="004616AC"/>
    <w:rPr>
      <w:sz w:val="20"/>
      <w:szCs w:val="20"/>
      <w:lang w:val="en-GB"/>
    </w:rPr>
  </w:style>
  <w:style w:type="character" w:styleId="EndnoteReference">
    <w:name w:val="endnote reference"/>
    <w:basedOn w:val="DefaultParagraphFont"/>
    <w:uiPriority w:val="99"/>
    <w:semiHidden/>
    <w:unhideWhenUsed/>
    <w:rsid w:val="004616AC"/>
    <w:rPr>
      <w:vertAlign w:val="superscript"/>
    </w:rPr>
  </w:style>
  <w:style w:type="paragraph" w:styleId="NoSpacing">
    <w:name w:val="No Spacing"/>
    <w:uiPriority w:val="1"/>
    <w:qFormat/>
    <w:rsid w:val="000121FF"/>
    <w:pPr>
      <w:tabs>
        <w:tab w:val="left" w:pos="1134"/>
      </w:tabs>
    </w:pPr>
    <w:rPr>
      <w:rFonts w:ascii="Arial" w:hAnsi="Arial"/>
      <w:lang w:val="en-GB"/>
    </w:rPr>
  </w:style>
  <w:style w:type="numbering" w:customStyle="1" w:styleId="Headings">
    <w:name w:val="Headings"/>
    <w:uiPriority w:val="99"/>
    <w:rsid w:val="00CA1B36"/>
    <w:pPr>
      <w:numPr>
        <w:numId w:val="4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en-A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624"/>
    <w:rPr>
      <w:lang w:val="en-GB"/>
    </w:rPr>
  </w:style>
  <w:style w:type="paragraph" w:styleId="Heading1">
    <w:name w:val="heading 1"/>
    <w:basedOn w:val="Normal"/>
    <w:next w:val="Normal"/>
    <w:link w:val="Heading1Char"/>
    <w:uiPriority w:val="9"/>
    <w:qFormat/>
    <w:rsid w:val="002215D4"/>
    <w:pPr>
      <w:keepNext/>
      <w:spacing w:before="120" w:after="120"/>
      <w:outlineLvl w:val="0"/>
    </w:pPr>
    <w:rPr>
      <w:rFonts w:eastAsia="Batang" w:cs="Arial"/>
      <w:b/>
      <w:bCs/>
      <w:sz w:val="28"/>
      <w:szCs w:val="32"/>
    </w:rPr>
  </w:style>
  <w:style w:type="paragraph" w:styleId="Heading2">
    <w:name w:val="heading 2"/>
    <w:basedOn w:val="Normal"/>
    <w:next w:val="Normal"/>
    <w:link w:val="Heading2Char"/>
    <w:uiPriority w:val="9"/>
    <w:unhideWhenUsed/>
    <w:qFormat/>
    <w:rsid w:val="006038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D4D2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D4D2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15D4"/>
    <w:rPr>
      <w:rFonts w:ascii="Arial" w:eastAsia="Batang" w:hAnsi="Arial" w:cs="Arial"/>
      <w:b/>
      <w:bCs/>
      <w:sz w:val="28"/>
      <w:szCs w:val="32"/>
    </w:rPr>
  </w:style>
  <w:style w:type="paragraph" w:styleId="FootnoteText">
    <w:name w:val="footnote text"/>
    <w:basedOn w:val="Normal"/>
    <w:link w:val="FootnoteTextChar"/>
    <w:unhideWhenUsed/>
    <w:rsid w:val="00D351E3"/>
    <w:pPr>
      <w:tabs>
        <w:tab w:val="left" w:pos="1134"/>
      </w:tabs>
    </w:pPr>
    <w:rPr>
      <w:rFonts w:ascii="Arial" w:hAnsi="Arial"/>
      <w:sz w:val="16"/>
      <w:szCs w:val="20"/>
    </w:rPr>
  </w:style>
  <w:style w:type="character" w:customStyle="1" w:styleId="FootnoteTextChar">
    <w:name w:val="Footnote Text Char"/>
    <w:basedOn w:val="DefaultParagraphFont"/>
    <w:link w:val="FootnoteText"/>
    <w:rsid w:val="00D351E3"/>
    <w:rPr>
      <w:rFonts w:ascii="Arial" w:hAnsi="Arial"/>
      <w:sz w:val="16"/>
      <w:szCs w:val="20"/>
      <w:lang w:val="en-GB"/>
    </w:rPr>
  </w:style>
  <w:style w:type="table" w:styleId="TableGrid">
    <w:name w:val="Table Grid"/>
    <w:basedOn w:val="TableNormal"/>
    <w:uiPriority w:val="59"/>
    <w:rsid w:val="00B52E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C08E1"/>
    <w:pPr>
      <w:tabs>
        <w:tab w:val="center" w:pos="4513"/>
        <w:tab w:val="right" w:pos="9026"/>
      </w:tabs>
    </w:pPr>
  </w:style>
  <w:style w:type="character" w:customStyle="1" w:styleId="HeaderChar">
    <w:name w:val="Header Char"/>
    <w:basedOn w:val="DefaultParagraphFont"/>
    <w:link w:val="Header"/>
    <w:uiPriority w:val="99"/>
    <w:rsid w:val="003C08E1"/>
    <w:rPr>
      <w:lang w:val="en-GB"/>
    </w:rPr>
  </w:style>
  <w:style w:type="paragraph" w:styleId="Footer">
    <w:name w:val="footer"/>
    <w:basedOn w:val="Normal"/>
    <w:link w:val="FooterChar"/>
    <w:uiPriority w:val="99"/>
    <w:unhideWhenUsed/>
    <w:rsid w:val="003C08E1"/>
    <w:pPr>
      <w:tabs>
        <w:tab w:val="center" w:pos="4513"/>
        <w:tab w:val="right" w:pos="9026"/>
      </w:tabs>
    </w:pPr>
  </w:style>
  <w:style w:type="character" w:customStyle="1" w:styleId="FooterChar">
    <w:name w:val="Footer Char"/>
    <w:basedOn w:val="DefaultParagraphFont"/>
    <w:link w:val="Footer"/>
    <w:uiPriority w:val="99"/>
    <w:rsid w:val="003C08E1"/>
    <w:rPr>
      <w:lang w:val="en-GB"/>
    </w:rPr>
  </w:style>
  <w:style w:type="character" w:customStyle="1" w:styleId="paragraphChar">
    <w:name w:val="paragraph Char"/>
    <w:aliases w:val="a Char"/>
    <w:basedOn w:val="DefaultParagraphFont"/>
    <w:link w:val="paragraph"/>
    <w:locked/>
    <w:rsid w:val="00703777"/>
  </w:style>
  <w:style w:type="paragraph" w:customStyle="1" w:styleId="paragraph">
    <w:name w:val="paragraph"/>
    <w:aliases w:val="a"/>
    <w:basedOn w:val="Normal"/>
    <w:link w:val="paragraphChar"/>
    <w:rsid w:val="00703777"/>
    <w:pPr>
      <w:spacing w:before="100" w:beforeAutospacing="1" w:after="100" w:afterAutospacing="1"/>
      <w:jc w:val="left"/>
    </w:pPr>
    <w:rPr>
      <w:lang w:val="en-AU"/>
    </w:rPr>
  </w:style>
  <w:style w:type="paragraph" w:customStyle="1" w:styleId="Definition">
    <w:name w:val="Definition"/>
    <w:aliases w:val="dd"/>
    <w:basedOn w:val="Normal"/>
    <w:rsid w:val="00703777"/>
    <w:pPr>
      <w:spacing w:before="180"/>
      <w:ind w:left="1134"/>
      <w:jc w:val="left"/>
    </w:pPr>
    <w:rPr>
      <w:rFonts w:ascii="Times New Roman" w:hAnsi="Times New Roman" w:cs="Times New Roman"/>
      <w:lang w:val="en-AU" w:eastAsia="en-AU"/>
    </w:rPr>
  </w:style>
  <w:style w:type="paragraph" w:customStyle="1" w:styleId="subsection2">
    <w:name w:val="subsection2"/>
    <w:aliases w:val="ss2"/>
    <w:basedOn w:val="Normal"/>
    <w:rsid w:val="00703777"/>
    <w:pPr>
      <w:spacing w:before="40"/>
      <w:ind w:left="1134"/>
      <w:jc w:val="left"/>
    </w:pPr>
    <w:rPr>
      <w:rFonts w:ascii="Times New Roman" w:hAnsi="Times New Roman" w:cs="Times New Roman"/>
      <w:lang w:val="en-AU" w:eastAsia="en-AU"/>
    </w:rPr>
  </w:style>
  <w:style w:type="character" w:customStyle="1" w:styleId="Heading2Char">
    <w:name w:val="Heading 2 Char"/>
    <w:basedOn w:val="DefaultParagraphFont"/>
    <w:link w:val="Heading2"/>
    <w:uiPriority w:val="9"/>
    <w:semiHidden/>
    <w:rsid w:val="006038E9"/>
    <w:rPr>
      <w:rFonts w:asciiTheme="majorHAnsi" w:eastAsiaTheme="majorEastAsia" w:hAnsiTheme="majorHAnsi" w:cstheme="majorBidi"/>
      <w:b/>
      <w:bCs/>
      <w:color w:val="4F81BD" w:themeColor="accent1"/>
      <w:sz w:val="26"/>
      <w:szCs w:val="26"/>
      <w:lang w:val="en-GB"/>
    </w:rPr>
  </w:style>
  <w:style w:type="character" w:styleId="FootnoteReference">
    <w:name w:val="footnote reference"/>
    <w:uiPriority w:val="99"/>
    <w:semiHidden/>
    <w:rsid w:val="00093247"/>
    <w:rPr>
      <w:vertAlign w:val="superscript"/>
    </w:rPr>
  </w:style>
  <w:style w:type="character" w:customStyle="1" w:styleId="Heading3Char">
    <w:name w:val="Heading 3 Char"/>
    <w:basedOn w:val="DefaultParagraphFont"/>
    <w:link w:val="Heading3"/>
    <w:uiPriority w:val="9"/>
    <w:semiHidden/>
    <w:rsid w:val="000D4D2C"/>
    <w:rPr>
      <w:rFonts w:asciiTheme="majorHAnsi" w:eastAsiaTheme="majorEastAsia" w:hAnsiTheme="majorHAnsi" w:cstheme="majorBidi"/>
      <w:b/>
      <w:bCs/>
      <w:color w:val="4F81BD" w:themeColor="accent1"/>
      <w:lang w:val="en-GB"/>
    </w:rPr>
  </w:style>
  <w:style w:type="character" w:customStyle="1" w:styleId="Heading4Char">
    <w:name w:val="Heading 4 Char"/>
    <w:basedOn w:val="DefaultParagraphFont"/>
    <w:link w:val="Heading4"/>
    <w:uiPriority w:val="9"/>
    <w:semiHidden/>
    <w:rsid w:val="000D4D2C"/>
    <w:rPr>
      <w:rFonts w:asciiTheme="majorHAnsi" w:eastAsiaTheme="majorEastAsia" w:hAnsiTheme="majorHAnsi" w:cstheme="majorBidi"/>
      <w:b/>
      <w:bCs/>
      <w:i/>
      <w:iCs/>
      <w:color w:val="4F81BD" w:themeColor="accent1"/>
      <w:lang w:val="en-GB"/>
    </w:rPr>
  </w:style>
  <w:style w:type="paragraph" w:styleId="ListParagraph">
    <w:name w:val="List Paragraph"/>
    <w:basedOn w:val="Normal"/>
    <w:link w:val="ListParagraphChar"/>
    <w:uiPriority w:val="34"/>
    <w:qFormat/>
    <w:rsid w:val="00E62894"/>
    <w:pPr>
      <w:ind w:left="720"/>
      <w:contextualSpacing/>
    </w:pPr>
  </w:style>
  <w:style w:type="paragraph" w:styleId="BalloonText">
    <w:name w:val="Balloon Text"/>
    <w:basedOn w:val="Normal"/>
    <w:link w:val="BalloonTextChar"/>
    <w:uiPriority w:val="99"/>
    <w:semiHidden/>
    <w:unhideWhenUsed/>
    <w:rsid w:val="00863E72"/>
    <w:rPr>
      <w:rFonts w:ascii="Tahoma" w:hAnsi="Tahoma" w:cs="Tahoma"/>
      <w:sz w:val="16"/>
      <w:szCs w:val="16"/>
    </w:rPr>
  </w:style>
  <w:style w:type="character" w:customStyle="1" w:styleId="BalloonTextChar">
    <w:name w:val="Balloon Text Char"/>
    <w:basedOn w:val="DefaultParagraphFont"/>
    <w:link w:val="BalloonText"/>
    <w:uiPriority w:val="99"/>
    <w:semiHidden/>
    <w:rsid w:val="00863E72"/>
    <w:rPr>
      <w:rFonts w:ascii="Tahoma" w:hAnsi="Tahoma" w:cs="Tahoma"/>
      <w:sz w:val="16"/>
      <w:szCs w:val="16"/>
      <w:lang w:val="en-GB"/>
    </w:rPr>
  </w:style>
  <w:style w:type="character" w:styleId="CommentReference">
    <w:name w:val="annotation reference"/>
    <w:basedOn w:val="DefaultParagraphFont"/>
    <w:uiPriority w:val="99"/>
    <w:semiHidden/>
    <w:unhideWhenUsed/>
    <w:rsid w:val="00DC5632"/>
    <w:rPr>
      <w:sz w:val="16"/>
      <w:szCs w:val="16"/>
    </w:rPr>
  </w:style>
  <w:style w:type="paragraph" w:styleId="CommentText">
    <w:name w:val="annotation text"/>
    <w:basedOn w:val="Normal"/>
    <w:link w:val="CommentTextChar"/>
    <w:uiPriority w:val="99"/>
    <w:semiHidden/>
    <w:unhideWhenUsed/>
    <w:rsid w:val="00DC5632"/>
    <w:rPr>
      <w:sz w:val="20"/>
      <w:szCs w:val="20"/>
    </w:rPr>
  </w:style>
  <w:style w:type="character" w:customStyle="1" w:styleId="CommentTextChar">
    <w:name w:val="Comment Text Char"/>
    <w:basedOn w:val="DefaultParagraphFont"/>
    <w:link w:val="CommentText"/>
    <w:uiPriority w:val="99"/>
    <w:semiHidden/>
    <w:rsid w:val="00DC5632"/>
    <w:rPr>
      <w:sz w:val="20"/>
      <w:szCs w:val="20"/>
      <w:lang w:val="en-GB"/>
    </w:rPr>
  </w:style>
  <w:style w:type="paragraph" w:styleId="CommentSubject">
    <w:name w:val="annotation subject"/>
    <w:basedOn w:val="CommentText"/>
    <w:next w:val="CommentText"/>
    <w:link w:val="CommentSubjectChar"/>
    <w:uiPriority w:val="99"/>
    <w:semiHidden/>
    <w:unhideWhenUsed/>
    <w:rsid w:val="00DC5632"/>
    <w:rPr>
      <w:b/>
      <w:bCs/>
    </w:rPr>
  </w:style>
  <w:style w:type="character" w:customStyle="1" w:styleId="CommentSubjectChar">
    <w:name w:val="Comment Subject Char"/>
    <w:basedOn w:val="CommentTextChar"/>
    <w:link w:val="CommentSubject"/>
    <w:uiPriority w:val="99"/>
    <w:semiHidden/>
    <w:rsid w:val="00DC5632"/>
    <w:rPr>
      <w:b/>
      <w:bCs/>
      <w:sz w:val="20"/>
      <w:szCs w:val="20"/>
      <w:lang w:val="en-GB"/>
    </w:rPr>
  </w:style>
  <w:style w:type="character" w:styleId="Hyperlink">
    <w:name w:val="Hyperlink"/>
    <w:basedOn w:val="DefaultParagraphFont"/>
    <w:uiPriority w:val="99"/>
    <w:unhideWhenUsed/>
    <w:rsid w:val="009E2B4A"/>
    <w:rPr>
      <w:color w:val="0000FF" w:themeColor="hyperlink"/>
      <w:u w:val="single"/>
    </w:rPr>
  </w:style>
  <w:style w:type="character" w:styleId="Strong">
    <w:name w:val="Strong"/>
    <w:basedOn w:val="DefaultParagraphFont"/>
    <w:uiPriority w:val="22"/>
    <w:qFormat/>
    <w:rsid w:val="003C63C6"/>
    <w:rPr>
      <w:b/>
      <w:bCs/>
    </w:rPr>
  </w:style>
  <w:style w:type="paragraph" w:customStyle="1" w:styleId="Heading1title">
    <w:name w:val="Heading 1 title"/>
    <w:basedOn w:val="Heading1"/>
    <w:link w:val="Heading1titleChar"/>
    <w:qFormat/>
    <w:rsid w:val="00560B03"/>
    <w:pPr>
      <w:spacing w:after="360"/>
    </w:pPr>
    <w:rPr>
      <w:rFonts w:ascii="Arial" w:hAnsi="Arial"/>
      <w:sz w:val="32"/>
      <w:lang w:val="en-AU"/>
    </w:rPr>
  </w:style>
  <w:style w:type="character" w:customStyle="1" w:styleId="Heading1titleChar">
    <w:name w:val="Heading 1 title Char"/>
    <w:basedOn w:val="Heading1Char"/>
    <w:link w:val="Heading1title"/>
    <w:rsid w:val="00560B03"/>
    <w:rPr>
      <w:rFonts w:ascii="Arial" w:eastAsia="Batang" w:hAnsi="Arial" w:cs="Arial"/>
      <w:b/>
      <w:bCs/>
      <w:sz w:val="32"/>
      <w:szCs w:val="32"/>
    </w:rPr>
  </w:style>
  <w:style w:type="character" w:customStyle="1" w:styleId="ListParagraphChar">
    <w:name w:val="List Paragraph Char"/>
    <w:basedOn w:val="DefaultParagraphFont"/>
    <w:link w:val="ListParagraph"/>
    <w:uiPriority w:val="34"/>
    <w:rsid w:val="000B14CF"/>
    <w:rPr>
      <w:lang w:val="en-GB"/>
    </w:rPr>
  </w:style>
  <w:style w:type="paragraph" w:styleId="EndnoteText">
    <w:name w:val="endnote text"/>
    <w:basedOn w:val="Normal"/>
    <w:link w:val="EndnoteTextChar"/>
    <w:uiPriority w:val="99"/>
    <w:semiHidden/>
    <w:unhideWhenUsed/>
    <w:rsid w:val="004616AC"/>
    <w:rPr>
      <w:sz w:val="20"/>
      <w:szCs w:val="20"/>
    </w:rPr>
  </w:style>
  <w:style w:type="character" w:customStyle="1" w:styleId="EndnoteTextChar">
    <w:name w:val="Endnote Text Char"/>
    <w:basedOn w:val="DefaultParagraphFont"/>
    <w:link w:val="EndnoteText"/>
    <w:uiPriority w:val="99"/>
    <w:semiHidden/>
    <w:rsid w:val="004616AC"/>
    <w:rPr>
      <w:sz w:val="20"/>
      <w:szCs w:val="20"/>
      <w:lang w:val="en-GB"/>
    </w:rPr>
  </w:style>
  <w:style w:type="character" w:styleId="EndnoteReference">
    <w:name w:val="endnote reference"/>
    <w:basedOn w:val="DefaultParagraphFont"/>
    <w:uiPriority w:val="99"/>
    <w:semiHidden/>
    <w:unhideWhenUsed/>
    <w:rsid w:val="004616AC"/>
    <w:rPr>
      <w:vertAlign w:val="superscript"/>
    </w:rPr>
  </w:style>
  <w:style w:type="paragraph" w:styleId="NoSpacing">
    <w:name w:val="No Spacing"/>
    <w:uiPriority w:val="1"/>
    <w:qFormat/>
    <w:rsid w:val="000121FF"/>
    <w:pPr>
      <w:tabs>
        <w:tab w:val="left" w:pos="1134"/>
      </w:tabs>
    </w:pPr>
    <w:rPr>
      <w:rFonts w:ascii="Arial" w:hAnsi="Arial"/>
      <w:lang w:val="en-GB"/>
    </w:rPr>
  </w:style>
  <w:style w:type="numbering" w:customStyle="1" w:styleId="Headings">
    <w:name w:val="Headings"/>
    <w:uiPriority w:val="99"/>
    <w:rsid w:val="00CA1B36"/>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9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56A33-7A52-4907-83D3-41A01CCE6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CD10E80E</Template>
  <TotalTime>1</TotalTime>
  <Pages>43</Pages>
  <Words>12112</Words>
  <Characters>69043</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Productivity Commission</Company>
  <LinksUpToDate>false</LinksUpToDate>
  <CharactersWithSpaces>80994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Heywood, Lindsay</dc:creator>
  <cp:lastModifiedBy>Cashmere, Sylvie</cp:lastModifiedBy>
  <cp:revision>4</cp:revision>
  <cp:lastPrinted>2014-12-11T06:01:00Z</cp:lastPrinted>
  <dcterms:created xsi:type="dcterms:W3CDTF">2014-12-19T00:02:00Z</dcterms:created>
  <dcterms:modified xsi:type="dcterms:W3CDTF">2014-12-19T03:43:00Z</dcterms:modified>
</cp:coreProperties>
</file>