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78" w:rsidRPr="009356B2" w:rsidRDefault="00E22278" w:rsidP="002B4286">
      <w:pPr>
        <w:pStyle w:val="Heading1"/>
      </w:pPr>
      <w:bookmarkStart w:id="0" w:name="_GoBack"/>
      <w:bookmarkEnd w:id="0"/>
      <w:r w:rsidRPr="009356B2">
        <w:t>Improving Literacy and Numeracy National Partnership</w:t>
      </w:r>
    </w:p>
    <w:p w:rsidR="00E22278" w:rsidRPr="002B4286" w:rsidRDefault="00427C3A" w:rsidP="002B4286">
      <w:pPr>
        <w:pStyle w:val="Heading1"/>
      </w:pPr>
      <w:r w:rsidRPr="002B4286">
        <w:t xml:space="preserve">Australian Capital </w:t>
      </w:r>
      <w:r w:rsidR="00E22278" w:rsidRPr="002B4286">
        <w:t>Territory</w:t>
      </w:r>
    </w:p>
    <w:p w:rsidR="00E22278" w:rsidRPr="002B4286" w:rsidRDefault="00282CBF" w:rsidP="002B4286">
      <w:pPr>
        <w:pStyle w:val="Heading1"/>
      </w:pPr>
      <w:r w:rsidRPr="002B4286">
        <w:t>Final Report</w:t>
      </w:r>
    </w:p>
    <w:p w:rsidR="00E22278" w:rsidRDefault="00E22278">
      <w:r>
        <w:br w:type="page"/>
      </w:r>
    </w:p>
    <w:p w:rsidR="009B0E90" w:rsidRPr="009356B2" w:rsidRDefault="009B0E90" w:rsidP="00536B08">
      <w:pPr>
        <w:pStyle w:val="Heading1"/>
        <w:spacing w:before="120" w:after="120"/>
        <w:rPr>
          <w:rFonts w:asciiTheme="minorHAnsi" w:hAnsiTheme="minorHAnsi" w:cstheme="minorHAnsi"/>
          <w:sz w:val="24"/>
          <w:szCs w:val="24"/>
        </w:rPr>
      </w:pPr>
      <w:r w:rsidRPr="009356B2">
        <w:rPr>
          <w:rFonts w:asciiTheme="minorHAnsi" w:hAnsiTheme="minorHAnsi" w:cstheme="minorHAnsi"/>
          <w:sz w:val="24"/>
          <w:szCs w:val="24"/>
        </w:rPr>
        <w:lastRenderedPageBreak/>
        <w:t>INTRODUCTION</w:t>
      </w:r>
    </w:p>
    <w:p w:rsidR="00414909" w:rsidRPr="002B4286" w:rsidRDefault="00505547" w:rsidP="002B4286">
      <w:pPr>
        <w:rPr>
          <w:rFonts w:eastAsia="Times New Roman" w:cstheme="minorHAnsi"/>
        </w:rPr>
      </w:pPr>
      <w:r w:rsidRPr="002B4286">
        <w:t>The</w:t>
      </w:r>
      <w:r w:rsidR="00C1364B" w:rsidRPr="002B4286">
        <w:t xml:space="preserve"> Final Report for the</w:t>
      </w:r>
      <w:r w:rsidR="00414909" w:rsidRPr="002B4286">
        <w:t xml:space="preserve"> Improving Literacy and Numeracy National Partnership</w:t>
      </w:r>
      <w:r w:rsidR="00EB3155" w:rsidRPr="002B4286">
        <w:rPr>
          <w:rFonts w:eastAsia="Times New Roman" w:cstheme="minorHAnsi"/>
        </w:rPr>
        <w:t xml:space="preserve"> (ILNNP) </w:t>
      </w:r>
      <w:r w:rsidR="00396942" w:rsidRPr="002B4286">
        <w:rPr>
          <w:rFonts w:eastAsia="Times New Roman" w:cstheme="minorHAnsi"/>
        </w:rPr>
        <w:t>covers</w:t>
      </w:r>
      <w:r w:rsidR="00EB3155" w:rsidRPr="002B4286">
        <w:rPr>
          <w:rFonts w:eastAsia="Times New Roman" w:cstheme="minorHAnsi"/>
        </w:rPr>
        <w:t xml:space="preserve"> </w:t>
      </w:r>
      <w:r w:rsidR="00414909" w:rsidRPr="002B4286">
        <w:rPr>
          <w:rFonts w:eastAsia="Times New Roman" w:cstheme="minorHAnsi"/>
        </w:rPr>
        <w:t>activity during the 2013 school year.</w:t>
      </w:r>
    </w:p>
    <w:p w:rsidR="000C7E5B" w:rsidRPr="002B4286" w:rsidRDefault="00414909" w:rsidP="002B4286">
      <w:pPr>
        <w:rPr>
          <w:rFonts w:eastAsia="Times New Roman" w:cstheme="minorHAnsi"/>
        </w:rPr>
      </w:pPr>
      <w:r w:rsidRPr="002B4286">
        <w:rPr>
          <w:rFonts w:eastAsia="Times New Roman" w:cstheme="minorHAnsi"/>
        </w:rPr>
        <w:t>The Australian Government provid</w:t>
      </w:r>
      <w:r w:rsidR="00EB3155" w:rsidRPr="002B4286">
        <w:rPr>
          <w:rFonts w:eastAsia="Times New Roman" w:cstheme="minorHAnsi"/>
        </w:rPr>
        <w:t xml:space="preserve">ed </w:t>
      </w:r>
      <w:r w:rsidRPr="002B4286">
        <w:rPr>
          <w:rFonts w:eastAsia="Times New Roman" w:cstheme="minorHAnsi"/>
        </w:rPr>
        <w:t xml:space="preserve">$243.9 million for </w:t>
      </w:r>
      <w:r w:rsidR="001A6957" w:rsidRPr="002B4286">
        <w:rPr>
          <w:rFonts w:eastAsia="Times New Roman" w:cstheme="minorHAnsi"/>
        </w:rPr>
        <w:t xml:space="preserve">the </w:t>
      </w:r>
      <w:r w:rsidRPr="002B4286">
        <w:rPr>
          <w:rFonts w:eastAsia="Times New Roman" w:cstheme="minorHAnsi"/>
        </w:rPr>
        <w:t xml:space="preserve">ILNNP to help states and territories </w:t>
      </w:r>
      <w:r w:rsidR="000C7E5B" w:rsidRPr="002B4286">
        <w:rPr>
          <w:rFonts w:eastAsia="Times New Roman" w:cstheme="minorHAnsi"/>
        </w:rPr>
        <w:t>improve the performance of students who are falling behind in literacy and/or numeracy, with a particular emphasis on students from disadvantaged backgrounds and Aboriginal and Torres Strait Islander students.</w:t>
      </w:r>
    </w:p>
    <w:p w:rsidR="008D25BE" w:rsidRPr="002B4286" w:rsidRDefault="00B5458E" w:rsidP="002B4286">
      <w:pPr>
        <w:rPr>
          <w:rFonts w:eastAsia="Times New Roman" w:cstheme="minorHAnsi"/>
        </w:rPr>
      </w:pPr>
      <w:r w:rsidRPr="002B4286">
        <w:rPr>
          <w:rFonts w:eastAsia="Times New Roman" w:cstheme="minorHAnsi"/>
        </w:rPr>
        <w:t>The ILNNP bridge</w:t>
      </w:r>
      <w:r w:rsidR="007B56E5" w:rsidRPr="002B4286">
        <w:rPr>
          <w:rFonts w:eastAsia="Times New Roman" w:cstheme="minorHAnsi"/>
        </w:rPr>
        <w:t>d</w:t>
      </w:r>
      <w:r w:rsidRPr="002B4286">
        <w:rPr>
          <w:rFonts w:eastAsia="Times New Roman" w:cstheme="minorHAnsi"/>
        </w:rPr>
        <w:t xml:space="preserve"> the gap between the cessation of the Literacy and Numeracy National Partnership</w:t>
      </w:r>
      <w:r w:rsidR="00A641B4" w:rsidRPr="002B4286">
        <w:rPr>
          <w:rFonts w:eastAsia="Times New Roman" w:cstheme="minorHAnsi"/>
        </w:rPr>
        <w:t xml:space="preserve"> (LNNP)</w:t>
      </w:r>
      <w:r w:rsidRPr="002B4286">
        <w:rPr>
          <w:rFonts w:eastAsia="Times New Roman" w:cstheme="minorHAnsi"/>
        </w:rPr>
        <w:t xml:space="preserve"> </w:t>
      </w:r>
      <w:r w:rsidR="007B56E5" w:rsidRPr="002B4286">
        <w:rPr>
          <w:rFonts w:eastAsia="Times New Roman" w:cstheme="minorHAnsi"/>
        </w:rPr>
        <w:t xml:space="preserve">at the end of </w:t>
      </w:r>
      <w:r w:rsidRPr="002B4286">
        <w:rPr>
          <w:rFonts w:eastAsia="Times New Roman" w:cstheme="minorHAnsi"/>
        </w:rPr>
        <w:t xml:space="preserve">December 2012 and the implementation of </w:t>
      </w:r>
      <w:r w:rsidR="00C72E38" w:rsidRPr="002B4286">
        <w:rPr>
          <w:rFonts w:eastAsia="Times New Roman" w:cstheme="minorHAnsi"/>
        </w:rPr>
        <w:t xml:space="preserve">school </w:t>
      </w:r>
      <w:r w:rsidR="00340432" w:rsidRPr="002B4286">
        <w:rPr>
          <w:rFonts w:eastAsia="Times New Roman" w:cstheme="minorHAnsi"/>
        </w:rPr>
        <w:t>funding</w:t>
      </w:r>
      <w:r w:rsidR="00C72E38" w:rsidRPr="002B4286">
        <w:rPr>
          <w:rFonts w:eastAsia="Times New Roman" w:cstheme="minorHAnsi"/>
        </w:rPr>
        <w:t xml:space="preserve"> reforms </w:t>
      </w:r>
      <w:r w:rsidRPr="002B4286">
        <w:rPr>
          <w:rFonts w:eastAsia="Times New Roman" w:cstheme="minorHAnsi"/>
        </w:rPr>
        <w:t>from January 2014.</w:t>
      </w:r>
    </w:p>
    <w:p w:rsidR="00A641B4" w:rsidRPr="009356B2" w:rsidRDefault="00351265" w:rsidP="00536B08">
      <w:pPr>
        <w:pStyle w:val="Heading1"/>
        <w:spacing w:before="120" w:after="120"/>
        <w:rPr>
          <w:rFonts w:asciiTheme="minorHAnsi" w:hAnsiTheme="minorHAnsi" w:cstheme="minorHAnsi"/>
          <w:sz w:val="24"/>
          <w:szCs w:val="24"/>
        </w:rPr>
      </w:pPr>
      <w:r w:rsidRPr="009356B2">
        <w:rPr>
          <w:rFonts w:asciiTheme="minorHAnsi" w:hAnsiTheme="minorHAnsi" w:cstheme="minorHAnsi"/>
          <w:sz w:val="24"/>
          <w:szCs w:val="24"/>
        </w:rPr>
        <w:t>STRUCTURE</w:t>
      </w:r>
      <w:r w:rsidR="00161C0F" w:rsidRPr="009356B2">
        <w:rPr>
          <w:rFonts w:asciiTheme="minorHAnsi" w:hAnsiTheme="minorHAnsi" w:cstheme="minorHAnsi"/>
          <w:sz w:val="24"/>
          <w:szCs w:val="24"/>
        </w:rPr>
        <w:t xml:space="preserve"> OF THE REPORT</w:t>
      </w:r>
    </w:p>
    <w:p w:rsidR="00505547" w:rsidRPr="00A641B4" w:rsidRDefault="00161C0F" w:rsidP="002B4286">
      <w:pPr>
        <w:rPr>
          <w:b/>
        </w:rPr>
      </w:pPr>
      <w:r>
        <w:t>The F</w:t>
      </w:r>
      <w:r w:rsidR="00906CA5" w:rsidRPr="00446482">
        <w:t xml:space="preserve">inal </w:t>
      </w:r>
      <w:r>
        <w:t>R</w:t>
      </w:r>
      <w:r w:rsidR="00906CA5" w:rsidRPr="00446482">
        <w:t xml:space="preserve">eport is </w:t>
      </w:r>
      <w:r>
        <w:t xml:space="preserve">a </w:t>
      </w:r>
      <w:r w:rsidR="00906CA5" w:rsidRPr="00446482">
        <w:t xml:space="preserve">stand-alone document </w:t>
      </w:r>
      <w:r w:rsidR="00505547">
        <w:t xml:space="preserve">for publication in order to disseminate information about the </w:t>
      </w:r>
      <w:r w:rsidR="00A641B4">
        <w:t>partnership</w:t>
      </w:r>
      <w:r w:rsidR="00505547">
        <w:t>.</w:t>
      </w:r>
    </w:p>
    <w:p w:rsidR="00906CA5" w:rsidRPr="00A87F19" w:rsidRDefault="00A641B4" w:rsidP="002B4286">
      <w:r>
        <w:t>This r</w:t>
      </w:r>
      <w:r w:rsidR="00906CA5" w:rsidRPr="00A87F19">
        <w:t>eport has five sections:</w:t>
      </w:r>
    </w:p>
    <w:p w:rsidR="00906CA5" w:rsidRPr="00A87F19" w:rsidRDefault="00906CA5" w:rsidP="002B4286">
      <w:r w:rsidRPr="00A87F19">
        <w:t xml:space="preserve">Section 1: </w:t>
      </w:r>
      <w:r w:rsidR="00834389" w:rsidRPr="00A87F19">
        <w:t>Executive Summary</w:t>
      </w:r>
    </w:p>
    <w:p w:rsidR="00906CA5" w:rsidRPr="00A87F19" w:rsidRDefault="00906CA5" w:rsidP="002B4286">
      <w:r w:rsidRPr="00A87F19">
        <w:t xml:space="preserve">Section 2: </w:t>
      </w:r>
      <w:r w:rsidR="00A641B4" w:rsidRPr="00A641B4">
        <w:t>Approaches</w:t>
      </w:r>
    </w:p>
    <w:p w:rsidR="00906CA5" w:rsidRPr="00A87F19" w:rsidRDefault="00906CA5" w:rsidP="002B4286">
      <w:r w:rsidRPr="00A87F19">
        <w:t>Section 3:</w:t>
      </w:r>
      <w:r w:rsidR="00462754" w:rsidRPr="00A87F19">
        <w:t xml:space="preserve"> </w:t>
      </w:r>
      <w:r w:rsidR="00A641B4" w:rsidRPr="00A641B4">
        <w:t>Analysis of Performance Data</w:t>
      </w:r>
      <w:r w:rsidR="00743CB0">
        <w:t xml:space="preserve"> </w:t>
      </w:r>
    </w:p>
    <w:p w:rsidR="00906CA5" w:rsidRPr="00A87F19" w:rsidRDefault="00906CA5" w:rsidP="002B4286">
      <w:r w:rsidRPr="00A87F19">
        <w:t>Section 4:</w:t>
      </w:r>
      <w:r w:rsidR="00462754" w:rsidRPr="00A87F19">
        <w:t xml:space="preserve"> </w:t>
      </w:r>
      <w:r w:rsidR="00A641B4" w:rsidRPr="00A641B4">
        <w:t>Showcases</w:t>
      </w:r>
    </w:p>
    <w:p w:rsidR="00906CA5" w:rsidRPr="00A87F19" w:rsidRDefault="00906CA5" w:rsidP="002B4286">
      <w:r w:rsidRPr="00A87F19">
        <w:t xml:space="preserve">Section 5: </w:t>
      </w:r>
      <w:r w:rsidR="00A641B4">
        <w:t>Sustainability</w:t>
      </w:r>
    </w:p>
    <w:p w:rsidR="00E91CF6" w:rsidRPr="00A87F19" w:rsidRDefault="00A641B4" w:rsidP="002B4286">
      <w:r>
        <w:t>Sections 1 and 2</w:t>
      </w:r>
      <w:r w:rsidR="00A87F19">
        <w:t xml:space="preserve"> </w:t>
      </w:r>
      <w:r w:rsidR="00B32615" w:rsidRPr="00A87F19">
        <w:t>provide a narrative description of the overall context</w:t>
      </w:r>
      <w:r w:rsidR="00651FBE" w:rsidRPr="00A87F19">
        <w:t xml:space="preserve"> for the state/ter</w:t>
      </w:r>
      <w:r w:rsidR="00505547" w:rsidRPr="00A87F19">
        <w:t xml:space="preserve">ritory, </w:t>
      </w:r>
      <w:r>
        <w:t>information about participating schools and students, focus areas for improvement, approaches used, cohorts</w:t>
      </w:r>
      <w:r w:rsidR="00C01BC2" w:rsidRPr="00A87F19">
        <w:t xml:space="preserve"> targeted, </w:t>
      </w:r>
      <w:r w:rsidR="00505547" w:rsidRPr="00A87F19">
        <w:t>outcomes to date and learnings arising from the partnership.</w:t>
      </w:r>
    </w:p>
    <w:p w:rsidR="00A87F19" w:rsidRPr="00A87F19" w:rsidRDefault="00A641B4" w:rsidP="002B4286">
      <w:r>
        <w:t>Section 3</w:t>
      </w:r>
      <w:r w:rsidR="00AA21BA" w:rsidRPr="00A87F19">
        <w:t>:</w:t>
      </w:r>
    </w:p>
    <w:p w:rsidR="00A87F19" w:rsidRPr="00A87F19" w:rsidRDefault="00A87F19" w:rsidP="002B4286">
      <w:r w:rsidRPr="00A87F19">
        <w:t>describe</w:t>
      </w:r>
      <w:r w:rsidR="00340432">
        <w:t>s</w:t>
      </w:r>
      <w:r w:rsidRPr="00A87F19">
        <w:t xml:space="preserve"> </w:t>
      </w:r>
      <w:r w:rsidR="00A641B4">
        <w:t xml:space="preserve">the </w:t>
      </w:r>
      <w:r w:rsidR="00ED75AE">
        <w:t xml:space="preserve">assessment and </w:t>
      </w:r>
      <w:r w:rsidRPr="00A87F19">
        <w:t xml:space="preserve">data collection measures </w:t>
      </w:r>
      <w:r w:rsidR="00A641B4">
        <w:t xml:space="preserve">used </w:t>
      </w:r>
      <w:r w:rsidRPr="00A87F19">
        <w:t>and how these have been used by schools and education systems to effectively inform best practice literacy and numeracy teaching</w:t>
      </w:r>
      <w:r>
        <w:t>;</w:t>
      </w:r>
    </w:p>
    <w:p w:rsidR="00ED75AE" w:rsidRDefault="00A87F19" w:rsidP="002B4286">
      <w:proofErr w:type="gramStart"/>
      <w:r w:rsidRPr="00ED75AE">
        <w:t>present</w:t>
      </w:r>
      <w:r w:rsidR="00340432">
        <w:t>s</w:t>
      </w:r>
      <w:proofErr w:type="gramEnd"/>
      <w:r w:rsidRPr="00ED75AE">
        <w:t xml:space="preserve"> information to demonstrate improvement against the local measures for literacy and/or numeracy results</w:t>
      </w:r>
      <w:r w:rsidR="00ED75AE">
        <w:t xml:space="preserve"> for targeted student groups;</w:t>
      </w:r>
    </w:p>
    <w:p w:rsidR="00A87F19" w:rsidRPr="00ED75AE" w:rsidRDefault="00A87F19" w:rsidP="002B4286">
      <w:proofErr w:type="gramStart"/>
      <w:r w:rsidRPr="00ED75AE">
        <w:t>provide</w:t>
      </w:r>
      <w:r w:rsidR="00340432">
        <w:t>s</w:t>
      </w:r>
      <w:proofErr w:type="gramEnd"/>
      <w:r w:rsidRPr="00ED75AE">
        <w:t xml:space="preserve"> NAPLAN data for each of the specified national measures; </w:t>
      </w:r>
    </w:p>
    <w:p w:rsidR="00A87F19" w:rsidRPr="00A87F19" w:rsidRDefault="00A87F19" w:rsidP="002B4286">
      <w:proofErr w:type="gramStart"/>
      <w:r w:rsidRPr="00A87F19">
        <w:t>describe</w:t>
      </w:r>
      <w:r w:rsidR="00340432">
        <w:t>s</w:t>
      </w:r>
      <w:proofErr w:type="gramEnd"/>
      <w:r w:rsidRPr="00A87F19">
        <w:t xml:space="preserve"> approaches used to improve teacher capability and the effectiveness of literacy and/or numeracy teaching;</w:t>
      </w:r>
      <w:r>
        <w:t xml:space="preserve"> and</w:t>
      </w:r>
    </w:p>
    <w:p w:rsidR="00A87F19" w:rsidRPr="00A641B4" w:rsidRDefault="00A87F19" w:rsidP="002B4286">
      <w:proofErr w:type="gramStart"/>
      <w:r w:rsidRPr="00A87F19">
        <w:t>provide</w:t>
      </w:r>
      <w:r w:rsidR="00340432">
        <w:t>s</w:t>
      </w:r>
      <w:proofErr w:type="gramEnd"/>
      <w:r w:rsidRPr="00A87F19">
        <w:t xml:space="preserve"> feedback from staff relating to improved capacity resulting from participation in professional learning.</w:t>
      </w:r>
    </w:p>
    <w:p w:rsidR="00A87F19" w:rsidRPr="00A87F19" w:rsidRDefault="00A641B4" w:rsidP="002B4286">
      <w:r>
        <w:t>Section 4</w:t>
      </w:r>
      <w:r w:rsidR="00A87F19" w:rsidRPr="00A87F19">
        <w:t xml:space="preserve"> </w:t>
      </w:r>
      <w:r w:rsidR="00A87F19">
        <w:t>provide</w:t>
      </w:r>
      <w:r w:rsidR="00340432">
        <w:t>s</w:t>
      </w:r>
      <w:r w:rsidR="00A87F19">
        <w:t xml:space="preserve"> </w:t>
      </w:r>
      <w:r w:rsidR="00A87F19" w:rsidRPr="00A87F19">
        <w:t xml:space="preserve">five </w:t>
      </w:r>
      <w:r w:rsidR="003F268D">
        <w:t>or more show</w:t>
      </w:r>
      <w:r w:rsidR="00A87F19" w:rsidRPr="00A87F19">
        <w:t>cases of best pr</w:t>
      </w:r>
      <w:r w:rsidR="00A87F19">
        <w:t xml:space="preserve">actice in participating schools, </w:t>
      </w:r>
      <w:r w:rsidR="00A87F19" w:rsidRPr="00A87F19">
        <w:t>additional</w:t>
      </w:r>
      <w:r w:rsidR="00A87F19">
        <w:t xml:space="preserve"> to those already </w:t>
      </w:r>
      <w:r w:rsidR="001A6957">
        <w:t>reported</w:t>
      </w:r>
      <w:r w:rsidR="00A87F19">
        <w:t xml:space="preserve"> in the </w:t>
      </w:r>
      <w:r w:rsidR="00E86974">
        <w:t xml:space="preserve">July 2013 </w:t>
      </w:r>
      <w:r w:rsidR="00A87F19">
        <w:t>Progress</w:t>
      </w:r>
      <w:r w:rsidR="00E86974">
        <w:t xml:space="preserve"> Report.</w:t>
      </w:r>
      <w:r w:rsidR="00A87F19">
        <w:t xml:space="preserve"> </w:t>
      </w:r>
    </w:p>
    <w:p w:rsidR="00E86974" w:rsidRDefault="00A641B4" w:rsidP="002B4286">
      <w:r>
        <w:lastRenderedPageBreak/>
        <w:t>Section</w:t>
      </w:r>
      <w:r w:rsidR="003F268D">
        <w:t xml:space="preserve"> 5</w:t>
      </w:r>
      <w:r w:rsidR="00ED75AE">
        <w:t xml:space="preserve"> provide</w:t>
      </w:r>
      <w:r w:rsidR="003F268D">
        <w:t>s</w:t>
      </w:r>
      <w:r w:rsidR="00ED75AE">
        <w:t xml:space="preserve"> information about</w:t>
      </w:r>
      <w:r>
        <w:t xml:space="preserve"> the sustainability of approaches within schools and any synergies with other state initiati</w:t>
      </w:r>
      <w:r w:rsidR="00ED75AE">
        <w:t>v</w:t>
      </w:r>
      <w:r>
        <w:t>es.</w:t>
      </w:r>
    </w:p>
    <w:p w:rsidR="00ED75AE" w:rsidRPr="009356B2" w:rsidRDefault="0071107E" w:rsidP="00536B08">
      <w:pPr>
        <w:pStyle w:val="Heading1"/>
        <w:spacing w:before="120" w:after="120"/>
        <w:rPr>
          <w:rFonts w:asciiTheme="minorHAnsi" w:hAnsiTheme="minorHAnsi" w:cstheme="minorHAnsi"/>
          <w:sz w:val="24"/>
          <w:szCs w:val="24"/>
        </w:rPr>
      </w:pPr>
      <w:r w:rsidRPr="009356B2">
        <w:rPr>
          <w:rFonts w:asciiTheme="minorHAnsi" w:hAnsiTheme="minorHAnsi" w:cstheme="minorHAnsi"/>
          <w:sz w:val="24"/>
          <w:szCs w:val="24"/>
        </w:rPr>
        <w:t>SECTION</w:t>
      </w:r>
      <w:r w:rsidR="00EC535C" w:rsidRPr="009356B2">
        <w:rPr>
          <w:rFonts w:asciiTheme="minorHAnsi" w:hAnsiTheme="minorHAnsi" w:cstheme="minorHAnsi"/>
          <w:sz w:val="24"/>
          <w:szCs w:val="24"/>
        </w:rPr>
        <w:t xml:space="preserve"> 1: </w:t>
      </w:r>
      <w:r w:rsidRPr="009356B2">
        <w:rPr>
          <w:rFonts w:asciiTheme="minorHAnsi" w:hAnsiTheme="minorHAnsi" w:cstheme="minorHAnsi"/>
          <w:sz w:val="24"/>
          <w:szCs w:val="24"/>
        </w:rPr>
        <w:t>EXECUTIVE SUMMARY</w:t>
      </w:r>
    </w:p>
    <w:p w:rsidR="00427C3A" w:rsidRPr="002B4286" w:rsidRDefault="00427C3A" w:rsidP="002B4286">
      <w:r w:rsidRPr="002B4286">
        <w:t xml:space="preserve">In the ACT the Improving Literacy and Numeracy Partnership was a cross sectoral partnership between the Education and Training Directorate, Catholic Education Office and Association of </w:t>
      </w:r>
      <w:r w:rsidR="00FA3F71" w:rsidRPr="002B4286">
        <w:t>Independent</w:t>
      </w:r>
      <w:r w:rsidRPr="002B4286">
        <w:t xml:space="preserve"> Schools.  The Education and Training Directorate worked in collaboration with the Catholic and </w:t>
      </w:r>
      <w:r w:rsidR="00663572" w:rsidRPr="002B4286">
        <w:t>i</w:t>
      </w:r>
      <w:r w:rsidR="00FA3F71" w:rsidRPr="002B4286">
        <w:t>ndependent</w:t>
      </w:r>
      <w:r w:rsidRPr="002B4286">
        <w:t xml:space="preserve"> sectors to develop the Implementation Plan and to complete the Progress and Final Reports.</w:t>
      </w:r>
    </w:p>
    <w:p w:rsidR="00274C4A" w:rsidRPr="002B4286" w:rsidRDefault="00274C4A" w:rsidP="002B4286">
      <w:r w:rsidRPr="002B4286">
        <w:t>The majority of participating schools across all three sectors are continuing from the previous Literacy and Numeracy National Partnership (LNNP). In the government sector 17 schools participat</w:t>
      </w:r>
      <w:r w:rsidR="00A41B4C" w:rsidRPr="002B4286">
        <w:t>ed</w:t>
      </w:r>
      <w:r w:rsidRPr="002B4286">
        <w:t xml:space="preserve"> in 2013, 10 </w:t>
      </w:r>
      <w:r w:rsidR="00A41B4C" w:rsidRPr="002B4286">
        <w:t xml:space="preserve">of them </w:t>
      </w:r>
      <w:r w:rsidRPr="002B4286">
        <w:t xml:space="preserve">continuing schools.  Five new schools </w:t>
      </w:r>
      <w:r w:rsidR="00A41B4C" w:rsidRPr="002B4286">
        <w:t>joined</w:t>
      </w:r>
      <w:r w:rsidRPr="002B4286">
        <w:t xml:space="preserve"> nine continuing Catholic schools to bring their 2013 total to 14.  The </w:t>
      </w:r>
      <w:r w:rsidR="00663572" w:rsidRPr="002B4286">
        <w:t>i</w:t>
      </w:r>
      <w:r w:rsidR="00FA3F71" w:rsidRPr="002B4286">
        <w:t>ndependent</w:t>
      </w:r>
      <w:r w:rsidRPr="002B4286">
        <w:t xml:space="preserve"> sector ha</w:t>
      </w:r>
      <w:r w:rsidR="00A41B4C" w:rsidRPr="002B4286">
        <w:t>d</w:t>
      </w:r>
      <w:r w:rsidRPr="002B4286">
        <w:t xml:space="preserve"> four participating schools, two new in 2013 and two contin</w:t>
      </w:r>
      <w:r w:rsidR="00E214B9" w:rsidRPr="002B4286">
        <w:t>uing their improvement journey.</w:t>
      </w:r>
    </w:p>
    <w:p w:rsidR="00274C4A" w:rsidRPr="002B4286" w:rsidRDefault="00274C4A" w:rsidP="002B4286">
      <w:r w:rsidRPr="002B4286">
        <w:t>The schools chosen by the three sectors represent schools with a high proportion of students in the bottom two bands of NAPLAN, schools continuing from the previous LNNP, or schools identified by their sector to be included in this partnership to support their literacy and/or numeracy improvement.  All ACT participating schools are in a metropolitan setting and represent a geographical spread of schools across the territory.  School structures represented include P-6 primary schools, K-10 schools, Year 7-10 secondary schools, a Year 7-12 senior secondary school, a Year 4-12 school and one K-12 school.</w:t>
      </w:r>
    </w:p>
    <w:p w:rsidR="00CB259F" w:rsidRPr="00CB259F" w:rsidRDefault="007F1699" w:rsidP="007137BC">
      <w:pPr>
        <w:spacing w:before="120" w:after="0" w:line="240" w:lineRule="auto"/>
        <w:rPr>
          <w:b/>
          <w:sz w:val="24"/>
          <w:szCs w:val="24"/>
        </w:rPr>
      </w:pPr>
      <w:r>
        <w:rPr>
          <w:b/>
          <w:sz w:val="24"/>
          <w:szCs w:val="24"/>
        </w:rPr>
        <w:t xml:space="preserve">Figure 1.1   </w:t>
      </w:r>
      <w:r w:rsidR="00CB259F">
        <w:rPr>
          <w:b/>
          <w:sz w:val="24"/>
          <w:szCs w:val="24"/>
        </w:rPr>
        <w:t>Number of participating schools and students in each sector</w:t>
      </w:r>
    </w:p>
    <w:tbl>
      <w:tblPr>
        <w:tblStyle w:val="TableGrid"/>
        <w:tblW w:w="0" w:type="auto"/>
        <w:tblLook w:val="04A0" w:firstRow="1" w:lastRow="0" w:firstColumn="1" w:lastColumn="0" w:noHBand="0" w:noVBand="1"/>
        <w:tblCaption w:val="Figure 1.1 Number of participating schools and students in each sector"/>
        <w:tblDescription w:val="Focus by sector, number of schools, number of students and number of Indigenous students"/>
      </w:tblPr>
      <w:tblGrid>
        <w:gridCol w:w="2037"/>
        <w:gridCol w:w="1757"/>
        <w:gridCol w:w="3118"/>
        <w:gridCol w:w="2941"/>
      </w:tblGrid>
      <w:tr w:rsidR="00CB259F" w:rsidTr="00536B08">
        <w:trPr>
          <w:tblHeader/>
        </w:trPr>
        <w:tc>
          <w:tcPr>
            <w:tcW w:w="2037" w:type="dxa"/>
          </w:tcPr>
          <w:p w:rsidR="00CB259F" w:rsidRDefault="00CB259F" w:rsidP="00A7197F">
            <w:pPr>
              <w:spacing w:before="120"/>
              <w:rPr>
                <w:b/>
                <w:sz w:val="24"/>
                <w:szCs w:val="24"/>
              </w:rPr>
            </w:pPr>
            <w:r>
              <w:rPr>
                <w:b/>
                <w:sz w:val="24"/>
                <w:szCs w:val="24"/>
              </w:rPr>
              <w:t>Sector</w:t>
            </w:r>
          </w:p>
        </w:tc>
        <w:tc>
          <w:tcPr>
            <w:tcW w:w="1757" w:type="dxa"/>
          </w:tcPr>
          <w:p w:rsidR="00CB259F" w:rsidRDefault="00CB259F" w:rsidP="00A7197F">
            <w:pPr>
              <w:spacing w:before="120"/>
              <w:rPr>
                <w:b/>
                <w:sz w:val="24"/>
                <w:szCs w:val="24"/>
              </w:rPr>
            </w:pPr>
            <w:r>
              <w:rPr>
                <w:b/>
                <w:sz w:val="24"/>
                <w:szCs w:val="24"/>
              </w:rPr>
              <w:t>No. of schools</w:t>
            </w:r>
          </w:p>
        </w:tc>
        <w:tc>
          <w:tcPr>
            <w:tcW w:w="3118" w:type="dxa"/>
          </w:tcPr>
          <w:p w:rsidR="00CB259F" w:rsidRDefault="00CB259F" w:rsidP="00A7197F">
            <w:pPr>
              <w:spacing w:before="120"/>
              <w:rPr>
                <w:b/>
                <w:sz w:val="24"/>
                <w:szCs w:val="24"/>
              </w:rPr>
            </w:pPr>
            <w:r>
              <w:rPr>
                <w:b/>
                <w:sz w:val="24"/>
                <w:szCs w:val="24"/>
              </w:rPr>
              <w:t>No. of students</w:t>
            </w:r>
          </w:p>
        </w:tc>
        <w:tc>
          <w:tcPr>
            <w:tcW w:w="2941" w:type="dxa"/>
          </w:tcPr>
          <w:p w:rsidR="00CB259F" w:rsidRDefault="00CB259F" w:rsidP="00A7197F">
            <w:pPr>
              <w:spacing w:before="120"/>
              <w:rPr>
                <w:b/>
                <w:sz w:val="24"/>
                <w:szCs w:val="24"/>
              </w:rPr>
            </w:pPr>
            <w:r>
              <w:rPr>
                <w:b/>
                <w:sz w:val="24"/>
                <w:szCs w:val="24"/>
              </w:rPr>
              <w:t>No. of Indigenous students</w:t>
            </w:r>
          </w:p>
        </w:tc>
      </w:tr>
      <w:tr w:rsidR="00CB259F" w:rsidTr="00536B08">
        <w:trPr>
          <w:tblHeader/>
        </w:trPr>
        <w:tc>
          <w:tcPr>
            <w:tcW w:w="2037" w:type="dxa"/>
          </w:tcPr>
          <w:p w:rsidR="00CB259F" w:rsidRPr="002F257A" w:rsidRDefault="00CB259F" w:rsidP="007137BC">
            <w:pPr>
              <w:spacing w:before="120"/>
            </w:pPr>
            <w:r w:rsidRPr="002F257A">
              <w:t>Government</w:t>
            </w:r>
          </w:p>
        </w:tc>
        <w:tc>
          <w:tcPr>
            <w:tcW w:w="1757" w:type="dxa"/>
          </w:tcPr>
          <w:p w:rsidR="00CB259F" w:rsidRPr="002F257A" w:rsidRDefault="00CB259F" w:rsidP="00CB259F">
            <w:pPr>
              <w:spacing w:before="120"/>
              <w:jc w:val="center"/>
            </w:pPr>
            <w:r w:rsidRPr="002F257A">
              <w:t>17</w:t>
            </w:r>
          </w:p>
        </w:tc>
        <w:tc>
          <w:tcPr>
            <w:tcW w:w="3118" w:type="dxa"/>
          </w:tcPr>
          <w:p w:rsidR="00CB259F" w:rsidRPr="002F257A" w:rsidRDefault="00CB259F" w:rsidP="00CB259F">
            <w:pPr>
              <w:spacing w:before="120"/>
              <w:jc w:val="center"/>
            </w:pPr>
            <w:r w:rsidRPr="002F257A">
              <w:t>5749</w:t>
            </w:r>
          </w:p>
        </w:tc>
        <w:tc>
          <w:tcPr>
            <w:tcW w:w="2941" w:type="dxa"/>
          </w:tcPr>
          <w:p w:rsidR="00CB259F" w:rsidRPr="002F257A" w:rsidRDefault="002F257A" w:rsidP="003F078B">
            <w:pPr>
              <w:spacing w:before="120"/>
              <w:jc w:val="center"/>
            </w:pPr>
            <w:r w:rsidRPr="002F257A">
              <w:t>360</w:t>
            </w:r>
          </w:p>
        </w:tc>
      </w:tr>
      <w:tr w:rsidR="00CB259F" w:rsidTr="00536B08">
        <w:trPr>
          <w:tblHeader/>
        </w:trPr>
        <w:tc>
          <w:tcPr>
            <w:tcW w:w="2037" w:type="dxa"/>
          </w:tcPr>
          <w:p w:rsidR="00CB259F" w:rsidRPr="002F257A" w:rsidRDefault="00CB259F" w:rsidP="007137BC">
            <w:pPr>
              <w:spacing w:before="120"/>
            </w:pPr>
            <w:r w:rsidRPr="002F257A">
              <w:t>Catholic</w:t>
            </w:r>
          </w:p>
        </w:tc>
        <w:tc>
          <w:tcPr>
            <w:tcW w:w="1757" w:type="dxa"/>
          </w:tcPr>
          <w:p w:rsidR="00CB259F" w:rsidRPr="002F257A" w:rsidRDefault="00CB259F" w:rsidP="00CB259F">
            <w:pPr>
              <w:spacing w:before="120"/>
              <w:jc w:val="center"/>
            </w:pPr>
            <w:r w:rsidRPr="002F257A">
              <w:t>14</w:t>
            </w:r>
          </w:p>
        </w:tc>
        <w:tc>
          <w:tcPr>
            <w:tcW w:w="3118" w:type="dxa"/>
          </w:tcPr>
          <w:p w:rsidR="00CB259F" w:rsidRPr="00946A2B" w:rsidRDefault="00946A2B" w:rsidP="003F078B">
            <w:pPr>
              <w:spacing w:before="120"/>
              <w:jc w:val="center"/>
            </w:pPr>
            <w:r w:rsidRPr="00946A2B">
              <w:t>5409</w:t>
            </w:r>
          </w:p>
        </w:tc>
        <w:tc>
          <w:tcPr>
            <w:tcW w:w="2941" w:type="dxa"/>
          </w:tcPr>
          <w:p w:rsidR="00CB259F" w:rsidRPr="00946A2B" w:rsidRDefault="00946A2B" w:rsidP="003F078B">
            <w:pPr>
              <w:spacing w:before="120"/>
              <w:jc w:val="center"/>
            </w:pPr>
            <w:r w:rsidRPr="00946A2B">
              <w:t>97</w:t>
            </w:r>
          </w:p>
        </w:tc>
      </w:tr>
      <w:tr w:rsidR="00CB259F" w:rsidTr="00536B08">
        <w:trPr>
          <w:tblHeader/>
        </w:trPr>
        <w:tc>
          <w:tcPr>
            <w:tcW w:w="2037" w:type="dxa"/>
          </w:tcPr>
          <w:p w:rsidR="00CB259F" w:rsidRPr="002F257A" w:rsidRDefault="00FA3F71" w:rsidP="007137BC">
            <w:pPr>
              <w:spacing w:before="120"/>
            </w:pPr>
            <w:r>
              <w:t>Independent</w:t>
            </w:r>
          </w:p>
        </w:tc>
        <w:tc>
          <w:tcPr>
            <w:tcW w:w="1757" w:type="dxa"/>
          </w:tcPr>
          <w:p w:rsidR="00CB259F" w:rsidRPr="002F257A" w:rsidRDefault="00CB259F" w:rsidP="00CB259F">
            <w:pPr>
              <w:spacing w:before="120"/>
              <w:jc w:val="center"/>
            </w:pPr>
            <w:r w:rsidRPr="002F257A">
              <w:t>4</w:t>
            </w:r>
          </w:p>
        </w:tc>
        <w:tc>
          <w:tcPr>
            <w:tcW w:w="3118" w:type="dxa"/>
          </w:tcPr>
          <w:p w:rsidR="00CB259F" w:rsidRDefault="00780B41" w:rsidP="00A7197F">
            <w:pPr>
              <w:jc w:val="center"/>
            </w:pPr>
            <w:r>
              <w:t>24(S</w:t>
            </w:r>
            <w:r w:rsidR="00A7197F">
              <w:t xml:space="preserve">t </w:t>
            </w:r>
            <w:r>
              <w:t>E</w:t>
            </w:r>
            <w:r w:rsidR="00A7197F">
              <w:t>dmund’s College</w:t>
            </w:r>
            <w:r>
              <w:t>)</w:t>
            </w:r>
          </w:p>
          <w:p w:rsidR="00A7197F" w:rsidRPr="00663572" w:rsidRDefault="00A7197F" w:rsidP="00A7197F">
            <w:pPr>
              <w:jc w:val="center"/>
            </w:pPr>
            <w:r>
              <w:t>No information available from other schools</w:t>
            </w:r>
          </w:p>
        </w:tc>
        <w:tc>
          <w:tcPr>
            <w:tcW w:w="2941" w:type="dxa"/>
          </w:tcPr>
          <w:p w:rsidR="00CB259F" w:rsidRDefault="00780B41" w:rsidP="00A7197F">
            <w:pPr>
              <w:jc w:val="center"/>
            </w:pPr>
            <w:r>
              <w:t>1(S</w:t>
            </w:r>
            <w:r w:rsidR="00A7197F">
              <w:t xml:space="preserve">t </w:t>
            </w:r>
            <w:r>
              <w:t>E</w:t>
            </w:r>
            <w:r w:rsidR="00A7197F">
              <w:t>dmund’s College</w:t>
            </w:r>
            <w:r>
              <w:t>)</w:t>
            </w:r>
          </w:p>
          <w:p w:rsidR="00A7197F" w:rsidRPr="00663572" w:rsidRDefault="00A7197F" w:rsidP="00A7197F">
            <w:pPr>
              <w:jc w:val="center"/>
            </w:pPr>
            <w:r>
              <w:t>No information available from other schools</w:t>
            </w:r>
          </w:p>
        </w:tc>
      </w:tr>
    </w:tbl>
    <w:p w:rsidR="00CB259F" w:rsidRDefault="007F1699" w:rsidP="007137BC">
      <w:pPr>
        <w:spacing w:before="120" w:after="0" w:line="240" w:lineRule="auto"/>
        <w:rPr>
          <w:b/>
          <w:sz w:val="24"/>
          <w:szCs w:val="24"/>
        </w:rPr>
      </w:pPr>
      <w:r>
        <w:rPr>
          <w:b/>
          <w:sz w:val="24"/>
          <w:szCs w:val="24"/>
        </w:rPr>
        <w:t xml:space="preserve">Figure 1.2   </w:t>
      </w:r>
      <w:r w:rsidR="00CB259F">
        <w:rPr>
          <w:b/>
          <w:sz w:val="24"/>
          <w:szCs w:val="24"/>
        </w:rPr>
        <w:t>School focus by sector</w:t>
      </w:r>
    </w:p>
    <w:tbl>
      <w:tblPr>
        <w:tblStyle w:val="TableGrid"/>
        <w:tblW w:w="0" w:type="auto"/>
        <w:tblLook w:val="04A0" w:firstRow="1" w:lastRow="0" w:firstColumn="1" w:lastColumn="0" w:noHBand="0" w:noVBand="1"/>
        <w:tblCaption w:val="Figure 1.2 Focus by sector"/>
        <w:tblDescription w:val="Table includes sector, reading only, numeracy only, reading and numeracy"/>
      </w:tblPr>
      <w:tblGrid>
        <w:gridCol w:w="2028"/>
        <w:gridCol w:w="2333"/>
        <w:gridCol w:w="2126"/>
        <w:gridCol w:w="3366"/>
      </w:tblGrid>
      <w:tr w:rsidR="00CB259F" w:rsidTr="00EF1F5B">
        <w:tc>
          <w:tcPr>
            <w:tcW w:w="2028" w:type="dxa"/>
          </w:tcPr>
          <w:p w:rsidR="00CB259F" w:rsidRDefault="00CB259F" w:rsidP="00CB259F">
            <w:pPr>
              <w:spacing w:before="120"/>
              <w:rPr>
                <w:b/>
                <w:sz w:val="24"/>
                <w:szCs w:val="24"/>
              </w:rPr>
            </w:pPr>
            <w:r>
              <w:rPr>
                <w:b/>
                <w:sz w:val="24"/>
                <w:szCs w:val="24"/>
              </w:rPr>
              <w:t>Sector</w:t>
            </w:r>
          </w:p>
        </w:tc>
        <w:tc>
          <w:tcPr>
            <w:tcW w:w="2333" w:type="dxa"/>
          </w:tcPr>
          <w:p w:rsidR="00CB259F" w:rsidRDefault="00CB259F" w:rsidP="00CB259F">
            <w:pPr>
              <w:spacing w:before="120"/>
              <w:rPr>
                <w:b/>
                <w:sz w:val="24"/>
                <w:szCs w:val="24"/>
              </w:rPr>
            </w:pPr>
            <w:r>
              <w:rPr>
                <w:b/>
                <w:sz w:val="24"/>
                <w:szCs w:val="24"/>
              </w:rPr>
              <w:t>Reading only</w:t>
            </w:r>
          </w:p>
        </w:tc>
        <w:tc>
          <w:tcPr>
            <w:tcW w:w="2126" w:type="dxa"/>
          </w:tcPr>
          <w:p w:rsidR="00CB259F" w:rsidRDefault="00CB259F" w:rsidP="00CB259F">
            <w:pPr>
              <w:spacing w:before="120"/>
              <w:rPr>
                <w:b/>
                <w:sz w:val="24"/>
                <w:szCs w:val="24"/>
              </w:rPr>
            </w:pPr>
            <w:r>
              <w:rPr>
                <w:b/>
                <w:sz w:val="24"/>
                <w:szCs w:val="24"/>
              </w:rPr>
              <w:t>Numeracy only</w:t>
            </w:r>
          </w:p>
        </w:tc>
        <w:tc>
          <w:tcPr>
            <w:tcW w:w="3366" w:type="dxa"/>
          </w:tcPr>
          <w:p w:rsidR="00CB259F" w:rsidRDefault="00CB259F" w:rsidP="00CB259F">
            <w:pPr>
              <w:spacing w:before="120"/>
              <w:rPr>
                <w:b/>
                <w:sz w:val="24"/>
                <w:szCs w:val="24"/>
              </w:rPr>
            </w:pPr>
            <w:r>
              <w:rPr>
                <w:b/>
                <w:sz w:val="24"/>
                <w:szCs w:val="24"/>
              </w:rPr>
              <w:t>Reading and Numeracy</w:t>
            </w:r>
          </w:p>
        </w:tc>
      </w:tr>
      <w:tr w:rsidR="00CB259F" w:rsidTr="00EF1F5B">
        <w:tc>
          <w:tcPr>
            <w:tcW w:w="2028" w:type="dxa"/>
          </w:tcPr>
          <w:p w:rsidR="00CB259F" w:rsidRPr="002F257A" w:rsidRDefault="00CB259F" w:rsidP="00CB259F">
            <w:pPr>
              <w:spacing w:before="120"/>
            </w:pPr>
            <w:r w:rsidRPr="002F257A">
              <w:t>Government</w:t>
            </w:r>
          </w:p>
        </w:tc>
        <w:tc>
          <w:tcPr>
            <w:tcW w:w="2333" w:type="dxa"/>
          </w:tcPr>
          <w:p w:rsidR="00CB259F" w:rsidRPr="002F257A" w:rsidRDefault="00CB259F" w:rsidP="00CB259F">
            <w:pPr>
              <w:spacing w:before="120"/>
              <w:jc w:val="center"/>
            </w:pPr>
            <w:r w:rsidRPr="002F257A">
              <w:t>5</w:t>
            </w:r>
          </w:p>
        </w:tc>
        <w:tc>
          <w:tcPr>
            <w:tcW w:w="2126" w:type="dxa"/>
          </w:tcPr>
          <w:p w:rsidR="00CB259F" w:rsidRPr="002F257A" w:rsidRDefault="00CB259F" w:rsidP="003F078B">
            <w:pPr>
              <w:spacing w:before="120"/>
              <w:jc w:val="center"/>
            </w:pPr>
            <w:r w:rsidRPr="002F257A">
              <w:t>0</w:t>
            </w:r>
          </w:p>
        </w:tc>
        <w:tc>
          <w:tcPr>
            <w:tcW w:w="3366" w:type="dxa"/>
          </w:tcPr>
          <w:p w:rsidR="00CB259F" w:rsidRPr="002F257A" w:rsidRDefault="00CB259F" w:rsidP="003F078B">
            <w:pPr>
              <w:spacing w:before="120"/>
              <w:jc w:val="center"/>
            </w:pPr>
            <w:r w:rsidRPr="002F257A">
              <w:t>12</w:t>
            </w:r>
          </w:p>
        </w:tc>
      </w:tr>
      <w:tr w:rsidR="00CB259F" w:rsidTr="00EF1F5B">
        <w:tc>
          <w:tcPr>
            <w:tcW w:w="2028" w:type="dxa"/>
          </w:tcPr>
          <w:p w:rsidR="00CB259F" w:rsidRPr="002F257A" w:rsidRDefault="00CB259F" w:rsidP="00CB259F">
            <w:pPr>
              <w:spacing w:before="120"/>
            </w:pPr>
            <w:r w:rsidRPr="002F257A">
              <w:t>Catholic</w:t>
            </w:r>
          </w:p>
        </w:tc>
        <w:tc>
          <w:tcPr>
            <w:tcW w:w="2333" w:type="dxa"/>
          </w:tcPr>
          <w:p w:rsidR="00CB259F" w:rsidRPr="002F257A" w:rsidRDefault="00946A2B" w:rsidP="00CB259F">
            <w:pPr>
              <w:spacing w:before="120"/>
              <w:jc w:val="center"/>
            </w:pPr>
            <w:r>
              <w:t>5</w:t>
            </w:r>
          </w:p>
        </w:tc>
        <w:tc>
          <w:tcPr>
            <w:tcW w:w="2126" w:type="dxa"/>
          </w:tcPr>
          <w:p w:rsidR="00CB259F" w:rsidRPr="002F257A" w:rsidRDefault="00946A2B" w:rsidP="003F078B">
            <w:pPr>
              <w:spacing w:before="120"/>
              <w:jc w:val="center"/>
            </w:pPr>
            <w:r>
              <w:t>5</w:t>
            </w:r>
          </w:p>
        </w:tc>
        <w:tc>
          <w:tcPr>
            <w:tcW w:w="3366" w:type="dxa"/>
          </w:tcPr>
          <w:p w:rsidR="00CB259F" w:rsidRPr="002F257A" w:rsidRDefault="00CB259F" w:rsidP="003F078B">
            <w:pPr>
              <w:spacing w:before="120"/>
              <w:jc w:val="center"/>
            </w:pPr>
            <w:r w:rsidRPr="002F257A">
              <w:t>4</w:t>
            </w:r>
          </w:p>
        </w:tc>
      </w:tr>
      <w:tr w:rsidR="00CB259F" w:rsidTr="00EF1F5B">
        <w:tc>
          <w:tcPr>
            <w:tcW w:w="2028" w:type="dxa"/>
          </w:tcPr>
          <w:p w:rsidR="00CB259F" w:rsidRPr="002F257A" w:rsidRDefault="00FA3F71" w:rsidP="00CB259F">
            <w:pPr>
              <w:spacing w:before="120"/>
            </w:pPr>
            <w:r>
              <w:t>Independent</w:t>
            </w:r>
          </w:p>
        </w:tc>
        <w:tc>
          <w:tcPr>
            <w:tcW w:w="2333" w:type="dxa"/>
          </w:tcPr>
          <w:p w:rsidR="00CB259F" w:rsidRPr="002F257A" w:rsidRDefault="00CB259F" w:rsidP="00CB259F">
            <w:pPr>
              <w:spacing w:before="120"/>
              <w:jc w:val="center"/>
            </w:pPr>
            <w:r w:rsidRPr="002F257A">
              <w:t>3</w:t>
            </w:r>
          </w:p>
        </w:tc>
        <w:tc>
          <w:tcPr>
            <w:tcW w:w="2126" w:type="dxa"/>
          </w:tcPr>
          <w:p w:rsidR="00CB259F" w:rsidRPr="002F257A" w:rsidRDefault="00CB259F" w:rsidP="003F078B">
            <w:pPr>
              <w:spacing w:before="120"/>
              <w:jc w:val="center"/>
            </w:pPr>
            <w:r w:rsidRPr="002F257A">
              <w:t>1</w:t>
            </w:r>
          </w:p>
        </w:tc>
        <w:tc>
          <w:tcPr>
            <w:tcW w:w="3366" w:type="dxa"/>
          </w:tcPr>
          <w:p w:rsidR="00CB259F" w:rsidRPr="002F257A" w:rsidRDefault="00CB259F" w:rsidP="003F078B">
            <w:pPr>
              <w:spacing w:before="120"/>
              <w:jc w:val="center"/>
            </w:pPr>
            <w:r w:rsidRPr="002F257A">
              <w:t>0</w:t>
            </w:r>
          </w:p>
        </w:tc>
      </w:tr>
    </w:tbl>
    <w:p w:rsidR="00CB259F" w:rsidRDefault="003E281F" w:rsidP="00DE4D78">
      <w:pPr>
        <w:spacing w:before="120"/>
      </w:pPr>
      <w:r>
        <w:t>The Education and Training Directorate and the Catholic Education Office continue</w:t>
      </w:r>
      <w:r w:rsidR="005232EA">
        <w:t>d</w:t>
      </w:r>
      <w:r>
        <w:t xml:space="preserve"> their focus on both reading and numeracy in their primary schools to build on the work of the previous LNNP.  The </w:t>
      </w:r>
      <w:r w:rsidR="004C48BA">
        <w:t>g</w:t>
      </w:r>
      <w:r>
        <w:t xml:space="preserve">overnment high schools that </w:t>
      </w:r>
      <w:r w:rsidR="005232EA">
        <w:t>joined</w:t>
      </w:r>
      <w:r>
        <w:t xml:space="preserve"> this Partnership focused on reading, particularly as </w:t>
      </w:r>
      <w:r w:rsidR="004C48BA">
        <w:t xml:space="preserve">the </w:t>
      </w:r>
      <w:r>
        <w:t>key to accessing the curriculum.</w:t>
      </w:r>
      <w:r w:rsidR="00274C4A">
        <w:t xml:space="preserve"> </w:t>
      </w:r>
      <w:r>
        <w:t xml:space="preserve"> </w:t>
      </w:r>
      <w:r w:rsidR="00FA3F71">
        <w:t xml:space="preserve">Three of the four </w:t>
      </w:r>
      <w:r w:rsidR="00663572">
        <w:t>i</w:t>
      </w:r>
      <w:r w:rsidR="00FA3F71">
        <w:t>ndependent</w:t>
      </w:r>
      <w:r w:rsidR="00EB25C1">
        <w:t xml:space="preserve"> schools developed a network based on </w:t>
      </w:r>
      <w:r>
        <w:t>reading</w:t>
      </w:r>
      <w:r w:rsidR="00EB25C1">
        <w:t xml:space="preserve"> with the fourth school focusing on numeracy.</w:t>
      </w:r>
    </w:p>
    <w:p w:rsidR="003E281F" w:rsidRPr="009356B2" w:rsidRDefault="003E281F" w:rsidP="00536B08">
      <w:pPr>
        <w:pStyle w:val="Heading2"/>
        <w:spacing w:before="120" w:after="120"/>
        <w:rPr>
          <w:rFonts w:ascii="Calibri" w:hAnsi="Calibri" w:cs="Calibri"/>
          <w:szCs w:val="24"/>
        </w:rPr>
      </w:pPr>
      <w:r w:rsidRPr="009356B2">
        <w:rPr>
          <w:rFonts w:ascii="Calibri" w:hAnsi="Calibri" w:cs="Calibri"/>
          <w:szCs w:val="24"/>
        </w:rPr>
        <w:t>Government Schools</w:t>
      </w:r>
    </w:p>
    <w:p w:rsidR="00A41B4C" w:rsidRDefault="00CA1C00" w:rsidP="002B4286">
      <w:r>
        <w:t xml:space="preserve">Ten of the </w:t>
      </w:r>
      <w:r w:rsidR="003E281F">
        <w:t xml:space="preserve">12 participating </w:t>
      </w:r>
      <w:r w:rsidR="00FA3F71">
        <w:t>g</w:t>
      </w:r>
      <w:r w:rsidR="003E281F">
        <w:t xml:space="preserve">overnment primary schools </w:t>
      </w:r>
      <w:r>
        <w:t xml:space="preserve">were selected to continue building on the achievements of the previous Literacy and Numeracy Partnership.  </w:t>
      </w:r>
      <w:r w:rsidR="008D5DF6">
        <w:t xml:space="preserve">Two schools </w:t>
      </w:r>
      <w:r w:rsidR="005232EA">
        <w:t>that</w:t>
      </w:r>
      <w:r w:rsidR="008D5DF6">
        <w:t xml:space="preserve"> had achieved outstanding results in the previous NP were replaced by two new schools that were identified through system and school data</w:t>
      </w:r>
      <w:r w:rsidR="00A41B4C">
        <w:t>.</w:t>
      </w:r>
    </w:p>
    <w:p w:rsidR="00A41B4C" w:rsidRDefault="00A41B4C" w:rsidP="002B4286">
      <w:r>
        <w:lastRenderedPageBreak/>
        <w:t>Using</w:t>
      </w:r>
      <w:r w:rsidR="003E281F">
        <w:t xml:space="preserve"> school based assessment, PAT testing and NAPLAN data schools </w:t>
      </w:r>
      <w:r w:rsidR="005232EA">
        <w:t xml:space="preserve">determined </w:t>
      </w:r>
      <w:r w:rsidR="003E281F">
        <w:t>priority areas</w:t>
      </w:r>
      <w:r w:rsidR="005232EA">
        <w:t xml:space="preserve"> which</w:t>
      </w:r>
      <w:r w:rsidR="003E281F">
        <w:t xml:space="preserve"> </w:t>
      </w:r>
      <w:r>
        <w:t>included:</w:t>
      </w:r>
    </w:p>
    <w:p w:rsidR="00A41B4C" w:rsidRDefault="003E281F" w:rsidP="009B2B7E">
      <w:pPr>
        <w:pStyle w:val="ListParagraph"/>
        <w:numPr>
          <w:ilvl w:val="0"/>
          <w:numId w:val="2"/>
        </w:numPr>
      </w:pPr>
      <w:r w:rsidRPr="00A41B4C">
        <w:t>early intervention in Kindergarten to year 2</w:t>
      </w:r>
    </w:p>
    <w:p w:rsidR="00A41B4C" w:rsidRDefault="003E281F" w:rsidP="009B2B7E">
      <w:pPr>
        <w:pStyle w:val="ListParagraph"/>
        <w:numPr>
          <w:ilvl w:val="0"/>
          <w:numId w:val="2"/>
        </w:numPr>
      </w:pPr>
      <w:r w:rsidRPr="00A41B4C">
        <w:t>whole school programs</w:t>
      </w:r>
    </w:p>
    <w:p w:rsidR="00A41B4C" w:rsidRDefault="00576CCD" w:rsidP="009B2B7E">
      <w:pPr>
        <w:pStyle w:val="ListParagraph"/>
        <w:numPr>
          <w:ilvl w:val="0"/>
          <w:numId w:val="2"/>
        </w:numPr>
      </w:pPr>
      <w:r w:rsidRPr="00A41B4C">
        <w:t>literacy</w:t>
      </w:r>
      <w:r w:rsidR="00E214B9">
        <w:t xml:space="preserve"> to access the curriculum</w:t>
      </w:r>
    </w:p>
    <w:p w:rsidR="0071496E" w:rsidRPr="00A41B4C" w:rsidRDefault="003E281F" w:rsidP="009B2B7E">
      <w:pPr>
        <w:pStyle w:val="ListParagraph"/>
        <w:numPr>
          <w:ilvl w:val="0"/>
          <w:numId w:val="2"/>
        </w:numPr>
      </w:pPr>
      <w:r w:rsidRPr="00A41B4C">
        <w:t>cross curricula skills and developing skills to deal with subject specific metalanguage and reading tasks</w:t>
      </w:r>
    </w:p>
    <w:p w:rsidR="003E281F" w:rsidRDefault="0071496E" w:rsidP="002B4286">
      <w:r>
        <w:t xml:space="preserve">Low mathematics scores in the initial round of PAT testing </w:t>
      </w:r>
      <w:r w:rsidR="00A41B4C">
        <w:t>led a number of</w:t>
      </w:r>
      <w:r>
        <w:t xml:space="preserve"> primary schools, whose major emphasis had been on reading in the previous NP, to </w:t>
      </w:r>
      <w:r w:rsidR="00A41B4C">
        <w:t>prioritise</w:t>
      </w:r>
      <w:r>
        <w:t xml:space="preserve"> numeracy and implement targeted programs</w:t>
      </w:r>
      <w:r w:rsidR="005232EA">
        <w:t>.</w:t>
      </w:r>
    </w:p>
    <w:p w:rsidR="0071496E" w:rsidRDefault="0071496E" w:rsidP="002B4286">
      <w:r>
        <w:t xml:space="preserve">The implementation of Australian Curriculum English and Mathematics supported whole school examination of existing programs and </w:t>
      </w:r>
      <w:r w:rsidR="005232EA">
        <w:t xml:space="preserve">has </w:t>
      </w:r>
      <w:r w:rsidR="00787FB3">
        <w:t xml:space="preserve">provided </w:t>
      </w:r>
      <w:r w:rsidR="005232EA">
        <w:t>a</w:t>
      </w:r>
      <w:r w:rsidR="00787FB3">
        <w:t xml:space="preserve"> framework for schools </w:t>
      </w:r>
      <w:r w:rsidR="005232EA">
        <w:t>to refine</w:t>
      </w:r>
      <w:r w:rsidR="00787FB3">
        <w:t xml:space="preserve"> their assessment, data collection and student tracking tools and processes.</w:t>
      </w:r>
    </w:p>
    <w:p w:rsidR="005232EA" w:rsidRPr="00A41B4C" w:rsidRDefault="005232EA" w:rsidP="002B4286">
      <w:r w:rsidRPr="005232EA">
        <w:t xml:space="preserve">All schools </w:t>
      </w:r>
      <w:r w:rsidR="00585302">
        <w:t>improved the quality of</w:t>
      </w:r>
      <w:r w:rsidRPr="005232EA">
        <w:t xml:space="preserve"> data</w:t>
      </w:r>
      <w:r>
        <w:t xml:space="preserve"> collection and tracking tools, </w:t>
      </w:r>
      <w:r w:rsidR="00585302">
        <w:t xml:space="preserve">developing </w:t>
      </w:r>
      <w:r w:rsidRPr="00A41B4C">
        <w:t>data walls and in some cases data rooms to display student performance data and provide visual aids to professional discussions around</w:t>
      </w:r>
      <w:r>
        <w:t xml:space="preserve"> individual, class, year level and whole school performance. Th</w:t>
      </w:r>
      <w:r w:rsidR="00585302">
        <w:t>is resulted in more accurate</w:t>
      </w:r>
      <w:r>
        <w:t xml:space="preserve"> </w:t>
      </w:r>
      <w:r w:rsidRPr="00A41B4C">
        <w:t>identif</w:t>
      </w:r>
      <w:r>
        <w:t>ication</w:t>
      </w:r>
      <w:r w:rsidRPr="00A41B4C">
        <w:t xml:space="preserve"> and track</w:t>
      </w:r>
      <w:r>
        <w:t>ing of</w:t>
      </w:r>
      <w:r w:rsidRPr="00A41B4C">
        <w:t xml:space="preserve"> groups of student such as Aboriginal and Torres Strait Islander, those with English as an Additional Language or Dialect (</w:t>
      </w:r>
      <w:proofErr w:type="spellStart"/>
      <w:r w:rsidRPr="00A41B4C">
        <w:t>EALD</w:t>
      </w:r>
      <w:proofErr w:type="spellEnd"/>
      <w:r w:rsidRPr="00A41B4C">
        <w:t>) or those performing below year level</w:t>
      </w:r>
      <w:r w:rsidR="00585302">
        <w:t>.</w:t>
      </w:r>
    </w:p>
    <w:p w:rsidR="007345B4" w:rsidRDefault="00585302" w:rsidP="002B4286">
      <w:r>
        <w:t>Over the life of the NP t</w:t>
      </w:r>
      <w:r w:rsidR="007345B4">
        <w:t xml:space="preserve">he higher quality of data collected and the ability of schools to track and analyse student performance supported the development of high quality programs targeted at areas of need. The data </w:t>
      </w:r>
      <w:r w:rsidR="00576CCD">
        <w:t>was used to</w:t>
      </w:r>
      <w:r w:rsidR="007345B4">
        <w:t xml:space="preserve"> evaluat</w:t>
      </w:r>
      <w:r w:rsidR="00576CCD">
        <w:t>e</w:t>
      </w:r>
      <w:r w:rsidR="007345B4">
        <w:t xml:space="preserve"> the impact of programs and teaching approaches</w:t>
      </w:r>
      <w:r w:rsidR="00576CCD">
        <w:t xml:space="preserve"> and to inform future planning</w:t>
      </w:r>
      <w:r w:rsidR="00E214B9">
        <w:t>.</w:t>
      </w:r>
    </w:p>
    <w:p w:rsidR="00585302" w:rsidRDefault="00515E78" w:rsidP="002B4286">
      <w:r w:rsidRPr="00585302">
        <w:t>All schools now have whole school literacy and numeracy programs and are setting goals in their School Operational Plans based on, and able to be measu</w:t>
      </w:r>
      <w:r w:rsidR="00E214B9">
        <w:t>red and verified through, data.</w:t>
      </w:r>
    </w:p>
    <w:p w:rsidR="00C93015" w:rsidRDefault="00274C4A" w:rsidP="002B4286">
      <w:r>
        <w:t>As this Partnership was buil</w:t>
      </w:r>
      <w:r w:rsidR="00585302">
        <w:t>t</w:t>
      </w:r>
      <w:r>
        <w:t xml:space="preserve"> on the success of the 2009-2012 Literacy and Numeracy National Partnership the approaches implemented were already proven successful and were well accepted in the participating </w:t>
      </w:r>
      <w:r w:rsidR="00FA3F71">
        <w:t>g</w:t>
      </w:r>
      <w:r>
        <w:t>overnment schools.  In 2013 all schools emb</w:t>
      </w:r>
      <w:r w:rsidR="00A41B4C">
        <w:t>edded</w:t>
      </w:r>
      <w:r>
        <w:t xml:space="preserve"> the approaches inclu</w:t>
      </w:r>
      <w:r w:rsidR="009356B2">
        <w:t>ded in the Implementation Plan.</w:t>
      </w:r>
    </w:p>
    <w:p w:rsidR="00A41B4C" w:rsidRDefault="00274C4A" w:rsidP="002B4286">
      <w:r w:rsidRPr="00A41B4C">
        <w:t xml:space="preserve">Ten of the 12 primary and all five secondary schools </w:t>
      </w:r>
      <w:r w:rsidR="00C93015" w:rsidRPr="00A41B4C">
        <w:t xml:space="preserve">had </w:t>
      </w:r>
      <w:r w:rsidRPr="00A41B4C">
        <w:t xml:space="preserve">already had a field officer </w:t>
      </w:r>
      <w:r w:rsidR="00C93015" w:rsidRPr="00A41B4C">
        <w:t xml:space="preserve">for three years, </w:t>
      </w:r>
      <w:r w:rsidR="00A41B4C" w:rsidRPr="00A41B4C">
        <w:t>with the</w:t>
      </w:r>
      <w:r w:rsidR="00C93015" w:rsidRPr="00A41B4C">
        <w:t xml:space="preserve"> role of the field officer </w:t>
      </w:r>
      <w:r w:rsidR="00A41B4C" w:rsidRPr="00A41B4C">
        <w:t>being well</w:t>
      </w:r>
      <w:r w:rsidR="00C93015" w:rsidRPr="00A41B4C">
        <w:t xml:space="preserve"> defined with clear roles</w:t>
      </w:r>
      <w:r w:rsidR="00585302">
        <w:t xml:space="preserve"> and responsibilities</w:t>
      </w:r>
      <w:r w:rsidR="009356B2">
        <w:t>.</w:t>
      </w:r>
    </w:p>
    <w:p w:rsidR="00274C4A" w:rsidRPr="00A41B4C" w:rsidRDefault="00A925E6" w:rsidP="002B4286">
      <w:r w:rsidRPr="00A41B4C">
        <w:t>Eight</w:t>
      </w:r>
      <w:r w:rsidR="00C93015" w:rsidRPr="00A41B4C">
        <w:t xml:space="preserve"> new field officers </w:t>
      </w:r>
      <w:r w:rsidR="00A41B4C">
        <w:t>were</w:t>
      </w:r>
      <w:r w:rsidR="00C93015" w:rsidRPr="00A41B4C">
        <w:t xml:space="preserve"> recruited </w:t>
      </w:r>
      <w:r w:rsidR="00A41B4C">
        <w:t>for 2013.</w:t>
      </w:r>
      <w:r w:rsidR="00C93015" w:rsidRPr="00A41B4C">
        <w:t xml:space="preserve"> The</w:t>
      </w:r>
      <w:r w:rsidR="00A41B4C">
        <w:t>y</w:t>
      </w:r>
      <w:r w:rsidR="00C93015" w:rsidRPr="00A41B4C">
        <w:t xml:space="preserve"> </w:t>
      </w:r>
      <w:r w:rsidR="00274C4A" w:rsidRPr="00A41B4C">
        <w:t xml:space="preserve">quickly established themselves </w:t>
      </w:r>
      <w:r w:rsidRPr="00A41B4C">
        <w:t>with mentoring from continuing field officers and central office staff, and an induction and professional learning program to support them in fulfilling their role in their school.</w:t>
      </w:r>
    </w:p>
    <w:p w:rsidR="008D07A4" w:rsidRPr="009356B2" w:rsidRDefault="008D07A4" w:rsidP="002B4286">
      <w:pPr>
        <w:rPr>
          <w:rFonts w:ascii="Calibri" w:hAnsi="Calibri" w:cs="Calibri"/>
        </w:rPr>
      </w:pPr>
      <w:r w:rsidRPr="009356B2">
        <w:rPr>
          <w:rFonts w:ascii="Calibri" w:hAnsi="Calibri" w:cs="Calibri"/>
        </w:rPr>
        <w:t>Catholic</w:t>
      </w:r>
    </w:p>
    <w:p w:rsidR="003F078B" w:rsidRPr="002A4D75" w:rsidRDefault="003F078B" w:rsidP="002B4286">
      <w:pPr>
        <w:rPr>
          <w:b/>
        </w:rPr>
      </w:pPr>
      <w:r w:rsidRPr="002A4D75">
        <w:rPr>
          <w:b/>
        </w:rPr>
        <w:t>Numeracy</w:t>
      </w:r>
    </w:p>
    <w:p w:rsidR="003F078B" w:rsidRDefault="003F078B" w:rsidP="002B4286">
      <w:r>
        <w:t>In Numeracy one</w:t>
      </w:r>
      <w:r w:rsidRPr="008D5FC2">
        <w:rPr>
          <w:color w:val="0B0498"/>
        </w:rPr>
        <w:t xml:space="preserve"> </w:t>
      </w:r>
      <w:r w:rsidRPr="008D5FC2">
        <w:rPr>
          <w:color w:val="000000" w:themeColor="text1"/>
        </w:rPr>
        <w:t>significant highlight/achievement over the course of the year</w:t>
      </w:r>
      <w:r>
        <w:rPr>
          <w:b/>
          <w:color w:val="000000" w:themeColor="text1"/>
        </w:rPr>
        <w:t xml:space="preserve"> </w:t>
      </w:r>
      <w:r>
        <w:t xml:space="preserve">within these schools was the introduction of the Canberra and Goulburn Archdiocesan Mathematics Framework.  This comprised Principles of Effective Mathematics Education and approximately 140 Units of Learning.  Within the Units of Learning, the Australian Curriculum Content Descriptions for Mathematics were scoped and sequenced </w:t>
      </w:r>
      <w:r>
        <w:lastRenderedPageBreak/>
        <w:t xml:space="preserve">from K-6.  The Archdiocesan Mathematics Framework was presented to schools via our learning technology platform titled </w:t>
      </w:r>
      <w:r w:rsidRPr="00E846CF">
        <w:rPr>
          <w:i/>
        </w:rPr>
        <w:t xml:space="preserve">LIFE </w:t>
      </w:r>
      <w:r>
        <w:t xml:space="preserve">as well as via the Catholic Education Office Canberra and </w:t>
      </w:r>
      <w:r w:rsidR="009356B2">
        <w:t>Goulburn’s Intranet site.</w:t>
      </w:r>
    </w:p>
    <w:p w:rsidR="003F078B" w:rsidRDefault="003F078B" w:rsidP="002B4286">
      <w:r>
        <w:t>Units of Learning were formatted using the Understanding by Design Stage 1 (</w:t>
      </w:r>
      <w:proofErr w:type="spellStart"/>
      <w:r>
        <w:t>UbD</w:t>
      </w:r>
      <w:proofErr w:type="spellEnd"/>
      <w:r>
        <w:t>) template (</w:t>
      </w:r>
      <w:proofErr w:type="spellStart"/>
      <w:r>
        <w:t>McTighe</w:t>
      </w:r>
      <w:proofErr w:type="spellEnd"/>
      <w:r>
        <w:t xml:space="preserve"> &amp; Wiggins).  </w:t>
      </w:r>
      <w:proofErr w:type="spellStart"/>
      <w:r>
        <w:t>Frid’s</w:t>
      </w:r>
      <w:proofErr w:type="spellEnd"/>
      <w:r>
        <w:t xml:space="preserve"> (2000) Learning Cycle was unpacked and linked to the Gradual Release of Responsibility model so schools could see the parallel in their current practice. Suggested Mathematical experiences/investigations to introduce the units were taken from current professional development days presented by Black Douglas and using Working </w:t>
      </w:r>
      <w:proofErr w:type="gramStart"/>
      <w:r>
        <w:t>Like</w:t>
      </w:r>
      <w:proofErr w:type="gramEnd"/>
      <w:r>
        <w:t xml:space="preserve"> a Mathematician philosophy. Interwoven was also the current research from Professor Diane </w:t>
      </w:r>
      <w:proofErr w:type="spellStart"/>
      <w:r>
        <w:t>Siemon</w:t>
      </w:r>
      <w:proofErr w:type="spellEnd"/>
      <w:r>
        <w:t xml:space="preserve"> (</w:t>
      </w:r>
      <w:proofErr w:type="spellStart"/>
      <w:r>
        <w:t>RMIT</w:t>
      </w:r>
      <w:proofErr w:type="spellEnd"/>
      <w:r>
        <w:t>, Bundoora) around misconceptions of Big Ideas and Threshold Concepts.</w:t>
      </w:r>
    </w:p>
    <w:p w:rsidR="003F078B" w:rsidRDefault="003F078B" w:rsidP="002B4286">
      <w:r>
        <w:t xml:space="preserve">Within schools, funding was given for FTE to be allocated to a Numeracy Contact to be responsible for the ongoing coaching and mentoring of Mathematics after </w:t>
      </w:r>
      <w:proofErr w:type="spellStart"/>
      <w:r>
        <w:t>CEO</w:t>
      </w:r>
      <w:proofErr w:type="spellEnd"/>
      <w:r>
        <w:t xml:space="preserve"> Officers had presented professional learning.  This devolution of responsibility worked very well in most schools.  It gave autonomy and ‘</w:t>
      </w:r>
      <w:proofErr w:type="gramStart"/>
      <w:r>
        <w:t>buy</w:t>
      </w:r>
      <w:proofErr w:type="gramEnd"/>
      <w:r>
        <w:t xml:space="preserve"> in’ to schools, raised the level of professional learning for these Numeracy Contacts and created a level of sustainability within schools.</w:t>
      </w:r>
    </w:p>
    <w:p w:rsidR="003F078B" w:rsidRDefault="003F078B" w:rsidP="002B4286">
      <w:r>
        <w:t>In addition, schools were given FTE to employ a teacher who was specially trained (8 days over the year) to conduct Numeracy Intervention Program for targeted Year 2 students. These students are identified via the Learning Framework in Number (</w:t>
      </w:r>
      <w:proofErr w:type="spellStart"/>
      <w:r>
        <w:t>LFIN</w:t>
      </w:r>
      <w:proofErr w:type="spellEnd"/>
      <w:r>
        <w:t xml:space="preserve"> </w:t>
      </w:r>
      <w:proofErr w:type="spellStart"/>
      <w:r>
        <w:t>CMIT</w:t>
      </w:r>
      <w:proofErr w:type="spellEnd"/>
      <w:r>
        <w:t>).</w:t>
      </w:r>
    </w:p>
    <w:p w:rsidR="003F078B" w:rsidRDefault="003F078B" w:rsidP="002B4286">
      <w:r>
        <w:t xml:space="preserve">At the conclusion of the 2013 school year, Principals of schools listed in Attachment </w:t>
      </w:r>
      <w:proofErr w:type="gramStart"/>
      <w:r>
        <w:t>A</w:t>
      </w:r>
      <w:proofErr w:type="gramEnd"/>
      <w:r>
        <w:t xml:space="preserve"> (Table 1), were asked to give qualitative feedback about the processes used in their schools, what worked well and what were the challenges. Some of these comments are below:</w:t>
      </w:r>
    </w:p>
    <w:p w:rsidR="003F078B" w:rsidRDefault="003F078B" w:rsidP="002B4286">
      <w:r>
        <w:t>Successful processes used:</w:t>
      </w:r>
    </w:p>
    <w:p w:rsidR="003F078B" w:rsidRPr="009C77F8" w:rsidRDefault="003F078B" w:rsidP="009B2B7E">
      <w:pPr>
        <w:pStyle w:val="ListParagraph"/>
        <w:numPr>
          <w:ilvl w:val="0"/>
          <w:numId w:val="2"/>
        </w:numPr>
      </w:pPr>
      <w:r w:rsidRPr="009C77F8">
        <w:t>N</w:t>
      </w:r>
      <w:r>
        <w:t xml:space="preserve">umeracy </w:t>
      </w:r>
      <w:r w:rsidRPr="009C77F8">
        <w:t>I</w:t>
      </w:r>
      <w:r>
        <w:t xml:space="preserve">ntervention </w:t>
      </w:r>
      <w:r w:rsidRPr="009C77F8">
        <w:t>P</w:t>
      </w:r>
      <w:r>
        <w:t>rogram (NIP)</w:t>
      </w:r>
      <w:r w:rsidRPr="009C77F8">
        <w:t xml:space="preserve"> teachers working with students in Year 2</w:t>
      </w:r>
    </w:p>
    <w:p w:rsidR="003F078B" w:rsidRPr="009C77F8" w:rsidRDefault="003F078B" w:rsidP="009B2B7E">
      <w:pPr>
        <w:pStyle w:val="ListParagraph"/>
        <w:numPr>
          <w:ilvl w:val="0"/>
          <w:numId w:val="2"/>
        </w:numPr>
      </w:pPr>
      <w:r w:rsidRPr="009C77F8">
        <w:t xml:space="preserve">Numeracy Contact </w:t>
      </w:r>
      <w:r>
        <w:t xml:space="preserve">teacher </w:t>
      </w:r>
      <w:r w:rsidRPr="009C77F8">
        <w:t>released to work on whole school approach</w:t>
      </w:r>
    </w:p>
    <w:p w:rsidR="003F078B" w:rsidRDefault="003F078B" w:rsidP="009B2B7E">
      <w:pPr>
        <w:pStyle w:val="ListParagraph"/>
        <w:numPr>
          <w:ilvl w:val="0"/>
          <w:numId w:val="2"/>
        </w:numPr>
      </w:pPr>
      <w:r>
        <w:t>a</w:t>
      </w:r>
      <w:r w:rsidRPr="009C77F8">
        <w:t>ttendance at P</w:t>
      </w:r>
      <w:r>
        <w:t xml:space="preserve">rofessional </w:t>
      </w:r>
      <w:r w:rsidRPr="009C77F8">
        <w:t>L</w:t>
      </w:r>
      <w:r>
        <w:t>earning (PL)</w:t>
      </w:r>
      <w:r w:rsidRPr="009C77F8">
        <w:t xml:space="preserve"> days</w:t>
      </w:r>
    </w:p>
    <w:p w:rsidR="003F078B" w:rsidRDefault="003F078B" w:rsidP="009B2B7E">
      <w:pPr>
        <w:pStyle w:val="ListParagraph"/>
        <w:numPr>
          <w:ilvl w:val="0"/>
          <w:numId w:val="2"/>
        </w:numPr>
      </w:pPr>
      <w:r>
        <w:t>twilights sessions for Parents</w:t>
      </w:r>
    </w:p>
    <w:p w:rsidR="003F078B" w:rsidRDefault="003F078B" w:rsidP="009B2B7E">
      <w:pPr>
        <w:pStyle w:val="ListParagraph"/>
        <w:numPr>
          <w:ilvl w:val="0"/>
          <w:numId w:val="2"/>
        </w:numPr>
      </w:pPr>
      <w:r>
        <w:t>data Walls for Assessment</w:t>
      </w:r>
    </w:p>
    <w:p w:rsidR="003F078B" w:rsidRDefault="003F078B" w:rsidP="009B2B7E">
      <w:pPr>
        <w:pStyle w:val="ListParagraph"/>
        <w:numPr>
          <w:ilvl w:val="0"/>
          <w:numId w:val="2"/>
        </w:numPr>
      </w:pPr>
      <w:r>
        <w:t>working in teams</w:t>
      </w:r>
    </w:p>
    <w:p w:rsidR="003F078B" w:rsidRDefault="003F078B" w:rsidP="009B2B7E">
      <w:pPr>
        <w:pStyle w:val="ListParagraph"/>
        <w:numPr>
          <w:ilvl w:val="0"/>
          <w:numId w:val="2"/>
        </w:numPr>
      </w:pPr>
      <w:r>
        <w:t>team teaching and collaborative programming</w:t>
      </w:r>
    </w:p>
    <w:p w:rsidR="003F078B" w:rsidRDefault="003F078B" w:rsidP="009B2B7E">
      <w:pPr>
        <w:pStyle w:val="ListParagraph"/>
        <w:numPr>
          <w:ilvl w:val="0"/>
          <w:numId w:val="2"/>
        </w:numPr>
      </w:pPr>
      <w:r>
        <w:t>team assessment and grading</w:t>
      </w:r>
    </w:p>
    <w:p w:rsidR="003F078B" w:rsidRDefault="003F078B" w:rsidP="009B2B7E">
      <w:pPr>
        <w:pStyle w:val="ListParagraph"/>
        <w:numPr>
          <w:ilvl w:val="0"/>
          <w:numId w:val="2"/>
        </w:numPr>
      </w:pPr>
      <w:r>
        <w:t>confident use of a variety of resources</w:t>
      </w:r>
    </w:p>
    <w:p w:rsidR="003F078B" w:rsidRDefault="003F078B" w:rsidP="009B2B7E">
      <w:pPr>
        <w:pStyle w:val="ListParagraph"/>
        <w:numPr>
          <w:ilvl w:val="0"/>
          <w:numId w:val="2"/>
        </w:numPr>
      </w:pPr>
      <w:r>
        <w:t>whole school block time for Numeracy</w:t>
      </w:r>
    </w:p>
    <w:p w:rsidR="003F078B" w:rsidRDefault="003F078B" w:rsidP="009B2B7E">
      <w:pPr>
        <w:pStyle w:val="ListParagraph"/>
        <w:numPr>
          <w:ilvl w:val="0"/>
          <w:numId w:val="2"/>
        </w:numPr>
      </w:pPr>
      <w:r>
        <w:t>teachers’ change in attitude towards teaching maths</w:t>
      </w:r>
    </w:p>
    <w:p w:rsidR="003F078B" w:rsidRDefault="003F078B" w:rsidP="002B4286">
      <w:r>
        <w:t>Challenges:</w:t>
      </w:r>
    </w:p>
    <w:p w:rsidR="003F078B" w:rsidRDefault="003F078B" w:rsidP="009B2B7E">
      <w:pPr>
        <w:pStyle w:val="ListParagraph"/>
        <w:numPr>
          <w:ilvl w:val="0"/>
          <w:numId w:val="2"/>
        </w:numPr>
      </w:pPr>
      <w:r>
        <w:t>not enough resources in the school to enable all classrooms to embrace numeracy lessons rather than mathematics lessons</w:t>
      </w:r>
    </w:p>
    <w:p w:rsidR="003F078B" w:rsidRDefault="003F078B" w:rsidP="009B2B7E">
      <w:pPr>
        <w:pStyle w:val="ListParagraph"/>
        <w:numPr>
          <w:ilvl w:val="0"/>
          <w:numId w:val="2"/>
        </w:numPr>
      </w:pPr>
      <w:r>
        <w:t>skill base of teaching staff to understand the difference between mathematics and numeracy</w:t>
      </w:r>
    </w:p>
    <w:p w:rsidR="003F078B" w:rsidRDefault="003F078B" w:rsidP="009B2B7E">
      <w:pPr>
        <w:pStyle w:val="ListParagraph"/>
        <w:numPr>
          <w:ilvl w:val="0"/>
          <w:numId w:val="2"/>
        </w:numPr>
      </w:pPr>
      <w:r>
        <w:t>ability to apply mathematics concepts to ‘real world’ problems</w:t>
      </w:r>
    </w:p>
    <w:p w:rsidR="003F078B" w:rsidRDefault="003F078B" w:rsidP="009B2B7E">
      <w:pPr>
        <w:pStyle w:val="ListParagraph"/>
        <w:numPr>
          <w:ilvl w:val="0"/>
          <w:numId w:val="2"/>
        </w:numPr>
      </w:pPr>
      <w:r>
        <w:t>implantation of the new Australian Curriculum</w:t>
      </w:r>
    </w:p>
    <w:p w:rsidR="003F078B" w:rsidRDefault="003F078B" w:rsidP="009B2B7E">
      <w:pPr>
        <w:pStyle w:val="ListParagraph"/>
        <w:numPr>
          <w:ilvl w:val="0"/>
          <w:numId w:val="2"/>
        </w:numPr>
      </w:pPr>
      <w:r>
        <w:t>understanding the conceptual understanding and connectedness of the Archdiocesan Mathematics Framework</w:t>
      </w:r>
    </w:p>
    <w:p w:rsidR="003F078B" w:rsidRDefault="003F078B" w:rsidP="009B2B7E">
      <w:pPr>
        <w:pStyle w:val="ListParagraph"/>
        <w:numPr>
          <w:ilvl w:val="0"/>
          <w:numId w:val="2"/>
        </w:numPr>
      </w:pPr>
      <w:r>
        <w:t>he place of textbooks</w:t>
      </w:r>
    </w:p>
    <w:p w:rsidR="003F078B" w:rsidRDefault="003F078B" w:rsidP="009B2B7E">
      <w:pPr>
        <w:pStyle w:val="ListParagraph"/>
        <w:numPr>
          <w:ilvl w:val="0"/>
          <w:numId w:val="2"/>
        </w:numPr>
      </w:pPr>
      <w:r>
        <w:lastRenderedPageBreak/>
        <w:t>cognitive closure within a maths lesson</w:t>
      </w:r>
    </w:p>
    <w:p w:rsidR="003F078B" w:rsidRPr="002A4D75" w:rsidRDefault="003F078B" w:rsidP="00380F7A">
      <w:pPr>
        <w:spacing w:before="120" w:after="0" w:line="240" w:lineRule="auto"/>
        <w:rPr>
          <w:b/>
          <w:sz w:val="24"/>
          <w:szCs w:val="24"/>
        </w:rPr>
      </w:pPr>
      <w:r w:rsidRPr="002A4D75">
        <w:rPr>
          <w:b/>
          <w:sz w:val="24"/>
          <w:szCs w:val="24"/>
        </w:rPr>
        <w:t>Literacy</w:t>
      </w:r>
    </w:p>
    <w:p w:rsidR="003F078B" w:rsidRDefault="003F078B" w:rsidP="002B4286">
      <w:r w:rsidRPr="00810D54">
        <w:t xml:space="preserve">In Literacy, a significant highlight was the success of the Literacy Coaching model in a selection of ILNNP schools. The professional learning and support for teachers to employ effective pedagogical approaches </w:t>
      </w:r>
      <w:r>
        <w:t xml:space="preserve">in order to work towards improved student outcomes </w:t>
      </w:r>
      <w:r w:rsidRPr="00810D54">
        <w:t>was significantly enhanced by this model, as qualitative data has demonstrated.</w:t>
      </w:r>
    </w:p>
    <w:p w:rsidR="00C763E2" w:rsidRPr="00C763E2" w:rsidRDefault="003F078B" w:rsidP="002B4286">
      <w:r w:rsidRPr="00810D54">
        <w:t xml:space="preserve">At the beginning of 2013, The Catholic Education Office, Canberra and Goulburn appointed three system Literacy Coaches, seconded from regional primary schools, and formed a network with </w:t>
      </w:r>
      <w:proofErr w:type="spellStart"/>
      <w:r w:rsidRPr="00810D54">
        <w:t>CEO</w:t>
      </w:r>
      <w:proofErr w:type="spellEnd"/>
      <w:r w:rsidRPr="00810D54">
        <w:t xml:space="preserve"> Literacy Officers. In February, a coaching model was formulated, and literacy coaches received training and coaching guidelines on the literacy implementation approaches for National Partnership schools.</w:t>
      </w:r>
    </w:p>
    <w:p w:rsidR="003F078B" w:rsidRPr="00810D54" w:rsidRDefault="003F078B" w:rsidP="00DE4D78">
      <w:pPr>
        <w:spacing w:before="120" w:after="120" w:line="240" w:lineRule="auto"/>
        <w:rPr>
          <w:b/>
          <w:sz w:val="24"/>
          <w:szCs w:val="24"/>
        </w:rPr>
      </w:pPr>
      <w:r w:rsidRPr="00810D54">
        <w:rPr>
          <w:b/>
          <w:sz w:val="24"/>
          <w:szCs w:val="24"/>
        </w:rPr>
        <w:t>A literacy coach is:</w:t>
      </w:r>
    </w:p>
    <w:p w:rsidR="003F078B" w:rsidRPr="00810D54" w:rsidRDefault="003F078B" w:rsidP="009B2B7E">
      <w:pPr>
        <w:pStyle w:val="ListParagraph"/>
        <w:numPr>
          <w:ilvl w:val="0"/>
          <w:numId w:val="2"/>
        </w:numPr>
      </w:pPr>
      <w:r w:rsidRPr="00810D54">
        <w:t>A leader</w:t>
      </w:r>
    </w:p>
    <w:p w:rsidR="003F078B" w:rsidRPr="00810D54" w:rsidRDefault="003F078B" w:rsidP="009B2B7E">
      <w:pPr>
        <w:pStyle w:val="ListParagraph"/>
        <w:numPr>
          <w:ilvl w:val="0"/>
          <w:numId w:val="2"/>
        </w:numPr>
      </w:pPr>
      <w:r w:rsidRPr="00810D54">
        <w:t>A collaborative partner</w:t>
      </w:r>
    </w:p>
    <w:p w:rsidR="003F078B" w:rsidRPr="00810D54" w:rsidRDefault="003F078B" w:rsidP="009B2B7E">
      <w:pPr>
        <w:pStyle w:val="ListParagraph"/>
        <w:numPr>
          <w:ilvl w:val="0"/>
          <w:numId w:val="2"/>
        </w:numPr>
      </w:pPr>
      <w:r w:rsidRPr="00810D54">
        <w:t>An advocate for improved student outcomes</w:t>
      </w:r>
    </w:p>
    <w:p w:rsidR="003F078B" w:rsidRPr="00810D54" w:rsidRDefault="003F078B" w:rsidP="009B2B7E">
      <w:pPr>
        <w:pStyle w:val="ListParagraph"/>
        <w:numPr>
          <w:ilvl w:val="0"/>
          <w:numId w:val="2"/>
        </w:numPr>
      </w:pPr>
      <w:r w:rsidRPr="00810D54">
        <w:t>An expert in exemplary teaching practice</w:t>
      </w:r>
    </w:p>
    <w:p w:rsidR="003F078B" w:rsidRPr="00810D54" w:rsidRDefault="003F078B" w:rsidP="009B2B7E">
      <w:pPr>
        <w:pStyle w:val="ListParagraph"/>
        <w:numPr>
          <w:ilvl w:val="0"/>
          <w:numId w:val="2"/>
        </w:numPr>
      </w:pPr>
      <w:r w:rsidRPr="00810D54">
        <w:t>Experienced in working with others</w:t>
      </w:r>
    </w:p>
    <w:p w:rsidR="003F078B" w:rsidRPr="00810D54" w:rsidRDefault="003F078B" w:rsidP="009B2B7E">
      <w:pPr>
        <w:pStyle w:val="ListParagraph"/>
        <w:numPr>
          <w:ilvl w:val="0"/>
          <w:numId w:val="2"/>
        </w:numPr>
      </w:pPr>
      <w:r w:rsidRPr="00810D54">
        <w:t>An advocate for literacy success</w:t>
      </w:r>
    </w:p>
    <w:p w:rsidR="003F078B" w:rsidRPr="00810D54" w:rsidRDefault="003F078B" w:rsidP="009B2B7E">
      <w:pPr>
        <w:pStyle w:val="ListParagraph"/>
        <w:numPr>
          <w:ilvl w:val="0"/>
          <w:numId w:val="2"/>
        </w:numPr>
      </w:pPr>
      <w:r w:rsidRPr="00810D54">
        <w:t>A facilitator in communication of curriculum needs and coll</w:t>
      </w:r>
      <w:r w:rsidR="00E214B9">
        <w:t>aborator in whole school change</w:t>
      </w:r>
    </w:p>
    <w:p w:rsidR="003F078B" w:rsidRPr="00810D54" w:rsidRDefault="003F078B" w:rsidP="009B2B7E">
      <w:pPr>
        <w:pStyle w:val="ListParagraph"/>
        <w:numPr>
          <w:ilvl w:val="0"/>
          <w:numId w:val="2"/>
        </w:numPr>
      </w:pPr>
      <w:r w:rsidRPr="00810D54">
        <w:t>A leading teacher with knowledge and beliefs on instruction, assessment, organising and assessment</w:t>
      </w:r>
    </w:p>
    <w:p w:rsidR="003F078B" w:rsidRPr="00810D54" w:rsidRDefault="003F078B" w:rsidP="00DE4D78">
      <w:pPr>
        <w:tabs>
          <w:tab w:val="left" w:pos="4038"/>
        </w:tabs>
        <w:spacing w:before="120" w:after="0" w:line="240" w:lineRule="auto"/>
        <w:rPr>
          <w:b/>
          <w:sz w:val="24"/>
          <w:szCs w:val="24"/>
        </w:rPr>
      </w:pPr>
      <w:r w:rsidRPr="00810D54">
        <w:rPr>
          <w:b/>
          <w:sz w:val="24"/>
          <w:szCs w:val="24"/>
        </w:rPr>
        <w:t>A literacy coach’s work involves improving reading and writing outcomes through:</w:t>
      </w:r>
    </w:p>
    <w:p w:rsidR="003F078B" w:rsidRPr="00810D54" w:rsidRDefault="003F078B" w:rsidP="009B2B7E">
      <w:pPr>
        <w:pStyle w:val="ListParagraph"/>
        <w:numPr>
          <w:ilvl w:val="0"/>
          <w:numId w:val="2"/>
        </w:numPr>
      </w:pPr>
      <w:r w:rsidRPr="00810D54">
        <w:t>Analysis of school community literacy requirements and, in partnership with Catholic Education Office, negotiation with Principals of an effective school literacy plan, aligned to a Principal’s Agreement</w:t>
      </w:r>
    </w:p>
    <w:p w:rsidR="003F078B" w:rsidRPr="00810D54" w:rsidRDefault="003F078B" w:rsidP="009B2B7E">
      <w:pPr>
        <w:pStyle w:val="ListParagraph"/>
        <w:numPr>
          <w:ilvl w:val="0"/>
          <w:numId w:val="2"/>
        </w:numPr>
      </w:pPr>
      <w:r w:rsidRPr="00810D54">
        <w:t>Increasing teachers’ explicit knowledge through provision of professional learning, professional conversations, and modelled lessons, programming workshops and coaching in effective progr</w:t>
      </w:r>
      <w:r w:rsidR="00E214B9">
        <w:t>amming, teaching and assessment</w:t>
      </w:r>
    </w:p>
    <w:p w:rsidR="003F078B" w:rsidRPr="00810D54" w:rsidRDefault="003F078B" w:rsidP="009B2B7E">
      <w:pPr>
        <w:pStyle w:val="ListParagraph"/>
        <w:numPr>
          <w:ilvl w:val="0"/>
          <w:numId w:val="2"/>
        </w:numPr>
      </w:pPr>
      <w:r w:rsidRPr="00810D54">
        <w:t>Monitoring progress through logs, classroom observations, professional guidelines within Coaching Manual – formulated through action research</w:t>
      </w:r>
      <w:r w:rsidR="00E214B9">
        <w:t xml:space="preserve"> by Adjunct Professor Kaye Lowe</w:t>
      </w:r>
    </w:p>
    <w:p w:rsidR="003F078B" w:rsidRPr="00810D54" w:rsidRDefault="003F078B" w:rsidP="009B2B7E">
      <w:pPr>
        <w:pStyle w:val="ListParagraph"/>
        <w:numPr>
          <w:ilvl w:val="0"/>
          <w:numId w:val="2"/>
        </w:numPr>
      </w:pPr>
      <w:r w:rsidRPr="00810D54">
        <w:t>Unifying assessment and pedagogic</w:t>
      </w:r>
      <w:r w:rsidR="00E214B9">
        <w:t>al practices within the schools</w:t>
      </w:r>
    </w:p>
    <w:p w:rsidR="003F078B" w:rsidRPr="00810D54" w:rsidRDefault="003F078B" w:rsidP="009B2B7E">
      <w:pPr>
        <w:pStyle w:val="ListParagraph"/>
        <w:numPr>
          <w:ilvl w:val="0"/>
          <w:numId w:val="2"/>
        </w:numPr>
      </w:pPr>
      <w:r w:rsidRPr="00810D54">
        <w:t>Engaging in pre and post-testing and collation of quantitative data</w:t>
      </w:r>
    </w:p>
    <w:p w:rsidR="003F078B" w:rsidRPr="00810D54" w:rsidRDefault="003F078B" w:rsidP="009B2B7E">
      <w:pPr>
        <w:pStyle w:val="ListParagraph"/>
        <w:numPr>
          <w:ilvl w:val="0"/>
          <w:numId w:val="2"/>
        </w:numPr>
      </w:pPr>
      <w:r w:rsidRPr="00810D54">
        <w:t xml:space="preserve">Working with teaching, support staff and school executive staff on </w:t>
      </w:r>
      <w:r w:rsidR="00E214B9">
        <w:t>a common goal across the school</w:t>
      </w:r>
    </w:p>
    <w:p w:rsidR="003F078B" w:rsidRPr="00810D54" w:rsidRDefault="003F078B" w:rsidP="009B2B7E">
      <w:pPr>
        <w:pStyle w:val="ListParagraph"/>
        <w:numPr>
          <w:ilvl w:val="0"/>
          <w:numId w:val="2"/>
        </w:numPr>
      </w:pPr>
      <w:r w:rsidRPr="00810D54">
        <w:t>Networking across the school and within the National Partnership network within the system</w:t>
      </w:r>
    </w:p>
    <w:p w:rsidR="003F078B" w:rsidRPr="00810D54" w:rsidRDefault="003F078B" w:rsidP="009B2B7E">
      <w:pPr>
        <w:pStyle w:val="ListParagraph"/>
        <w:numPr>
          <w:ilvl w:val="0"/>
          <w:numId w:val="2"/>
        </w:numPr>
      </w:pPr>
      <w:r w:rsidRPr="00810D54">
        <w:t>Regular meetings with other Literacy Contacts per term to discuss concerns, app</w:t>
      </w:r>
      <w:r w:rsidR="00E214B9">
        <w:t>roaches, resources and progress</w:t>
      </w:r>
    </w:p>
    <w:p w:rsidR="003F078B" w:rsidRPr="00810D54" w:rsidRDefault="003F078B" w:rsidP="00DE4D78">
      <w:pPr>
        <w:spacing w:before="120" w:after="120" w:line="240" w:lineRule="auto"/>
        <w:rPr>
          <w:b/>
          <w:sz w:val="24"/>
          <w:szCs w:val="24"/>
        </w:rPr>
      </w:pPr>
      <w:r w:rsidRPr="00810D54">
        <w:rPr>
          <w:b/>
          <w:sz w:val="24"/>
          <w:szCs w:val="24"/>
        </w:rPr>
        <w:t>Relative Benefits – Feedback from Literacy Coaches</w:t>
      </w:r>
    </w:p>
    <w:p w:rsidR="003F078B" w:rsidRPr="00EE32B4" w:rsidRDefault="003F078B" w:rsidP="00DE4D78">
      <w:pPr>
        <w:spacing w:before="120" w:after="120" w:line="240" w:lineRule="auto"/>
        <w:rPr>
          <w:b/>
          <w:sz w:val="24"/>
          <w:szCs w:val="24"/>
        </w:rPr>
      </w:pPr>
      <w:r w:rsidRPr="00EE32B4">
        <w:rPr>
          <w:b/>
          <w:sz w:val="24"/>
          <w:szCs w:val="24"/>
        </w:rPr>
        <w:t xml:space="preserve">Calwell and </w:t>
      </w:r>
      <w:proofErr w:type="spellStart"/>
      <w:r w:rsidRPr="00EE32B4">
        <w:rPr>
          <w:b/>
          <w:sz w:val="24"/>
          <w:szCs w:val="24"/>
        </w:rPr>
        <w:t>Conder</w:t>
      </w:r>
      <w:proofErr w:type="spellEnd"/>
      <w:r w:rsidRPr="00EE32B4">
        <w:rPr>
          <w:b/>
          <w:sz w:val="24"/>
          <w:szCs w:val="24"/>
        </w:rPr>
        <w:t>:</w:t>
      </w:r>
    </w:p>
    <w:p w:rsidR="003F078B" w:rsidRPr="00A33FD4" w:rsidRDefault="003F078B" w:rsidP="00E00943">
      <w:pPr>
        <w:pStyle w:val="Quote"/>
      </w:pPr>
      <w:r w:rsidRPr="00A33FD4">
        <w:t xml:space="preserve">A Reading and writing culture has developed. The literacy approach is becoming observable and teacher mindsets are changing. Stage meetings fostering professional conversations about components of a literacy block are becoming quite streamlined. Professional conversations are becoming rich and deep due to </w:t>
      </w:r>
      <w:r w:rsidRPr="00A33FD4">
        <w:lastRenderedPageBreak/>
        <w:t>increasing levels of trust. Opening dialogue between principal and teachers has bee</w:t>
      </w:r>
      <w:r w:rsidR="00E214B9">
        <w:t>n helpful and has kept it real.</w:t>
      </w:r>
    </w:p>
    <w:p w:rsidR="003F078B" w:rsidRPr="00EE32B4" w:rsidRDefault="00E214B9" w:rsidP="00DE4D78">
      <w:pPr>
        <w:spacing w:before="120" w:after="0" w:line="240" w:lineRule="auto"/>
        <w:rPr>
          <w:b/>
          <w:sz w:val="24"/>
          <w:szCs w:val="24"/>
        </w:rPr>
      </w:pPr>
      <w:r w:rsidRPr="00EE32B4">
        <w:rPr>
          <w:b/>
          <w:sz w:val="24"/>
          <w:szCs w:val="24"/>
        </w:rPr>
        <w:t>Nicholls:</w:t>
      </w:r>
    </w:p>
    <w:p w:rsidR="003F078B" w:rsidRPr="00A33FD4" w:rsidRDefault="003F078B" w:rsidP="00E00943">
      <w:pPr>
        <w:pStyle w:val="Quote"/>
      </w:pPr>
      <w:r w:rsidRPr="00A33FD4">
        <w:t xml:space="preserve">Teaching staff are programming lessons using the Gradual Release of Responsibility model and supporting Early Career Teachers and each other, especially through co-teaching. The Learning Support Course has been successful. Teachers are talking about what they are doing and how students are going. </w:t>
      </w:r>
    </w:p>
    <w:p w:rsidR="003F078B" w:rsidRPr="00810D54" w:rsidRDefault="003F078B" w:rsidP="00DE4D78">
      <w:pPr>
        <w:spacing w:before="120" w:after="0" w:line="240" w:lineRule="auto"/>
        <w:rPr>
          <w:b/>
          <w:sz w:val="24"/>
          <w:szCs w:val="24"/>
        </w:rPr>
      </w:pPr>
      <w:r w:rsidRPr="00810D54">
        <w:rPr>
          <w:b/>
          <w:sz w:val="24"/>
          <w:szCs w:val="24"/>
        </w:rPr>
        <w:t xml:space="preserve">Relative Benefits – Feedback from School </w:t>
      </w:r>
      <w:r>
        <w:rPr>
          <w:b/>
          <w:sz w:val="24"/>
          <w:szCs w:val="24"/>
        </w:rPr>
        <w:t>Literacy Contacts:</w:t>
      </w:r>
    </w:p>
    <w:p w:rsidR="003F078B" w:rsidRPr="00E214B9" w:rsidRDefault="00E214B9" w:rsidP="00DE4D78">
      <w:pPr>
        <w:spacing w:before="120" w:after="0" w:line="240" w:lineRule="auto"/>
        <w:rPr>
          <w:b/>
          <w:sz w:val="24"/>
          <w:szCs w:val="24"/>
        </w:rPr>
      </w:pPr>
      <w:r>
        <w:rPr>
          <w:b/>
          <w:sz w:val="24"/>
          <w:szCs w:val="24"/>
        </w:rPr>
        <w:t>Calwell:</w:t>
      </w:r>
    </w:p>
    <w:p w:rsidR="003F078B" w:rsidRPr="00380F7A" w:rsidRDefault="003F078B" w:rsidP="00E00943">
      <w:pPr>
        <w:pStyle w:val="Quote"/>
      </w:pPr>
      <w:r w:rsidRPr="00A33FD4">
        <w:t xml:space="preserve">We have been using running records for student assessment in reading.  The Reading Recovery teacher has demonstrated how to administer the test and how to use the results to plan for student learning.  The Literacy coach and contact are also going into classrooms and assisting teachers in literacy blocks. We have investigated </w:t>
      </w:r>
      <w:r>
        <w:t xml:space="preserve">a </w:t>
      </w:r>
      <w:r w:rsidRPr="00A33FD4">
        <w:t>new model for learning support with parents and therefore maximising the use of human resourc</w:t>
      </w:r>
      <w:r w:rsidR="00E214B9">
        <w:t>es.</w:t>
      </w:r>
    </w:p>
    <w:p w:rsidR="003F078B" w:rsidRPr="00E214B9" w:rsidRDefault="003F078B" w:rsidP="00DE4D78">
      <w:pPr>
        <w:spacing w:before="120" w:after="0" w:line="240" w:lineRule="auto"/>
        <w:rPr>
          <w:b/>
          <w:sz w:val="24"/>
          <w:szCs w:val="24"/>
        </w:rPr>
      </w:pPr>
      <w:proofErr w:type="spellStart"/>
      <w:r w:rsidRPr="00E214B9">
        <w:rPr>
          <w:b/>
          <w:sz w:val="24"/>
          <w:szCs w:val="24"/>
        </w:rPr>
        <w:t>Conder</w:t>
      </w:r>
      <w:proofErr w:type="spellEnd"/>
      <w:r w:rsidRPr="00E214B9">
        <w:rPr>
          <w:b/>
          <w:sz w:val="24"/>
          <w:szCs w:val="24"/>
        </w:rPr>
        <w:t>:</w:t>
      </w:r>
    </w:p>
    <w:p w:rsidR="003F078B" w:rsidRPr="00380F7A" w:rsidRDefault="003F078B" w:rsidP="00E00943">
      <w:pPr>
        <w:pStyle w:val="Quote"/>
      </w:pPr>
      <w:r w:rsidRPr="00A33FD4">
        <w:t xml:space="preserve">Relationships and trust have developed between our school literacy coach and teachers. We are now working on a buddy system and filling out two stars and a wish.  The focus has been on what the buddy valued in the lesson and which really sold this to staff. We have worked through input then practice in modelled, shared and guided practice through professional development then buddy system. Running Records analysis has been investigated so how to use data to guide teaching has really been a focus. We’ve been working at looking at our gaps in Australian Curriculum and looking at Agreed Practice by investigating Content Descriptors and Achievement Standards and investigating purpose of tasks in Guided Reading activities which are more closely aligned to curriculum. </w:t>
      </w:r>
    </w:p>
    <w:p w:rsidR="003F078B" w:rsidRDefault="003F078B" w:rsidP="000E2D57">
      <w:r>
        <w:t>Literacy General Comment</w:t>
      </w:r>
    </w:p>
    <w:p w:rsidR="003F078B" w:rsidRPr="00E846CF" w:rsidRDefault="003F078B" w:rsidP="00E00943">
      <w:pPr>
        <w:pStyle w:val="Quote"/>
      </w:pPr>
      <w:r w:rsidRPr="00E846CF">
        <w:t xml:space="preserve">An important lesson learnt was the need to tailor school support in literacy to </w:t>
      </w:r>
      <w:r>
        <w:t xml:space="preserve">the </w:t>
      </w:r>
      <w:r w:rsidRPr="00E846CF">
        <w:t>individual school, teacher and class contexts. While the over-all approach in literacy was common across ILNNP schools, there was a need to adjust intervention and support due to varying teacher professional requirements, knowledge and expertise and individual class contexts due to the differences in student cohorts. Through the coaching model, these adjustments could be made at a number of levels, with intensive, ongoing support to embed professional learning and pedagogical practice, with the view to enhancing student outcomes.</w:t>
      </w:r>
    </w:p>
    <w:p w:rsidR="008D07A4" w:rsidRPr="009356B2" w:rsidRDefault="00FA3F71" w:rsidP="00E00943">
      <w:pPr>
        <w:pStyle w:val="Quote"/>
        <w:rPr>
          <w:rFonts w:ascii="Calibri" w:hAnsi="Calibri" w:cs="Calibri"/>
          <w:szCs w:val="24"/>
        </w:rPr>
      </w:pPr>
      <w:r w:rsidRPr="009356B2">
        <w:rPr>
          <w:rFonts w:ascii="Calibri" w:hAnsi="Calibri" w:cs="Calibri"/>
          <w:szCs w:val="24"/>
        </w:rPr>
        <w:t>Independent</w:t>
      </w:r>
    </w:p>
    <w:p w:rsidR="00443388" w:rsidRPr="00E214B9" w:rsidRDefault="00443388" w:rsidP="00481BB2">
      <w:pPr>
        <w:pStyle w:val="Quote"/>
        <w:spacing w:before="120" w:after="0" w:line="240" w:lineRule="auto"/>
        <w:rPr>
          <w:b/>
          <w:i w:val="0"/>
          <w:sz w:val="24"/>
          <w:szCs w:val="24"/>
        </w:rPr>
      </w:pPr>
      <w:r w:rsidRPr="00E214B9">
        <w:rPr>
          <w:b/>
          <w:i w:val="0"/>
          <w:sz w:val="24"/>
          <w:szCs w:val="24"/>
        </w:rPr>
        <w:t>Canberra Grammar School</w:t>
      </w:r>
    </w:p>
    <w:p w:rsidR="00443388" w:rsidRPr="00F56CE5" w:rsidRDefault="00443388" w:rsidP="000E2D57">
      <w:r w:rsidRPr="00F56CE5">
        <w:t>Despite the best efforts of both classroom teachers and support staff a number of students have not achieved as expected for their year level.   In an effort to rectify this, the school is keen to further develop the expertise of our staff; focusing on classroom assessment practices and innovative teaching and learning strategies. The school has identified the initial professional learning target areas.  The professional development focus has been on working with dyslexic students, analysing running records and development of Teaching Assistants working with small groups utilising PM a</w:t>
      </w:r>
      <w:r w:rsidR="009356B2">
        <w:t>s required.</w:t>
      </w:r>
    </w:p>
    <w:p w:rsidR="00443388" w:rsidRPr="00F56CE5" w:rsidRDefault="00443388" w:rsidP="000E2D57">
      <w:r w:rsidRPr="00F56CE5">
        <w:t>As part of the collaborative partnership we have shared our learning through inter school visits and classroom observations.  Interschool visits were regularly made during Terms 3 and 4.  Time was provided for interschool teachers to visit class-rooms and dialogue with class-room teachers and the Directors of Learning and Enrichment.</w:t>
      </w:r>
    </w:p>
    <w:p w:rsidR="00443388" w:rsidRPr="00F56CE5" w:rsidRDefault="00443388" w:rsidP="000E2D57">
      <w:r w:rsidRPr="00F56CE5">
        <w:lastRenderedPageBreak/>
        <w:t>We are still investigating a professional learning/media opportunity with a respected literacy expert/author.</w:t>
      </w:r>
    </w:p>
    <w:p w:rsidR="00443388" w:rsidRPr="00380F7A" w:rsidRDefault="00443388" w:rsidP="000E2D57">
      <w:r w:rsidRPr="00380F7A">
        <w:t>Class teachers have been supported by the Literacy Coach in modelled sessions and or individual and/or small group coaching sessions; writing up of student strengths and weaknesses for reporting.</w:t>
      </w:r>
    </w:p>
    <w:p w:rsidR="00F56CE5" w:rsidRPr="00380F7A" w:rsidRDefault="00F56CE5" w:rsidP="000E2D57">
      <w:r w:rsidRPr="00380F7A">
        <w:t xml:space="preserve">In the Senior School, we purchased </w:t>
      </w:r>
      <w:proofErr w:type="spellStart"/>
      <w:r w:rsidRPr="00380F7A">
        <w:t>Lexion</w:t>
      </w:r>
      <w:proofErr w:type="spellEnd"/>
      <w:r w:rsidRPr="00380F7A">
        <w:t xml:space="preserve"> software.  </w:t>
      </w:r>
      <w:proofErr w:type="spellStart"/>
      <w:r w:rsidRPr="00380F7A">
        <w:t>Lexion</w:t>
      </w:r>
      <w:proofErr w:type="spellEnd"/>
      <w:r w:rsidRPr="00380F7A">
        <w:t xml:space="preserve"> is a programme that adjusts to the needs of individual students after an initial assessment and includes aspects of reading such as phonological awareness, letter/sound correspondence, syllable processing, spelling, vocabulary and conceptual understanding, comprehension of sentences and texts, spatial relationships and arithmetic.</w:t>
      </w:r>
    </w:p>
    <w:p w:rsidR="00443388" w:rsidRPr="00380F7A" w:rsidRDefault="00443388" w:rsidP="000E2D57">
      <w:r w:rsidRPr="00380F7A">
        <w:t>Approach 2: A case management approach to improving literacy and numeracy skills</w:t>
      </w:r>
    </w:p>
    <w:p w:rsidR="00443388" w:rsidRPr="00F56CE5" w:rsidRDefault="00443388" w:rsidP="000E2D57">
      <w:r w:rsidRPr="00F56CE5">
        <w:t xml:space="preserve">The coaching/mentoring strategy is complemented by our approach to case management where student’s individual needs, interests and learning styles are integral to the final individualised plan.  This two pronged approached to improving student outcomes is based on the establishment of a close working partnership between the coach/case </w:t>
      </w:r>
      <w:proofErr w:type="gramStart"/>
      <w:r w:rsidRPr="00F56CE5">
        <w:t>manager</w:t>
      </w:r>
      <w:proofErr w:type="gramEnd"/>
      <w:r w:rsidRPr="00F56CE5">
        <w:t>, class teacher, other enrichment support staff a</w:t>
      </w:r>
      <w:r w:rsidR="00E214B9">
        <w:t>nd the school leadership.</w:t>
      </w:r>
    </w:p>
    <w:p w:rsidR="00443388" w:rsidRPr="00F56CE5" w:rsidRDefault="00443388" w:rsidP="000E2D57">
      <w:r w:rsidRPr="00F56CE5">
        <w:t>To further enhance the learning outcomes for our students, we have conducted parent workshop sessions to assist parents understand how to best assist their children.  80% of the parents took up this opportunity and the Literacy Coach was able to work very closely with those parents in assisting them to work more confidently and effectively with their children.  In addition, she was able to liaise with the Librarians to borrow books over the long vacation so that books were best matched with students’ interests and abilities and reading could hopefully progress.</w:t>
      </w:r>
    </w:p>
    <w:p w:rsidR="00443388" w:rsidRPr="00F56CE5" w:rsidRDefault="00443388" w:rsidP="000E2D57">
      <w:r w:rsidRPr="00F56CE5">
        <w:t xml:space="preserve">Each of the identified students has a </w:t>
      </w:r>
      <w:proofErr w:type="spellStart"/>
      <w:r w:rsidRPr="00F56CE5">
        <w:t>PEL</w:t>
      </w:r>
      <w:proofErr w:type="spellEnd"/>
      <w:r w:rsidRPr="00F56CE5">
        <w:t xml:space="preserve"> (Plan for Effective Learning) that identifies relevant background, issues that impact on their learning, suggested strategies for use in the classroom and other interventions and support.  The additional intervention or support has included working with the family to improve support in the home, literacy groups, before school reading support and/or technology as a support tool.</w:t>
      </w:r>
    </w:p>
    <w:p w:rsidR="00443388" w:rsidRPr="00380F7A" w:rsidRDefault="00443388" w:rsidP="00380F7A">
      <w:pPr>
        <w:spacing w:before="120" w:after="0" w:line="240" w:lineRule="auto"/>
        <w:rPr>
          <w:b/>
          <w:iCs/>
          <w:color w:val="000000" w:themeColor="text1"/>
          <w:sz w:val="24"/>
          <w:szCs w:val="24"/>
        </w:rPr>
      </w:pPr>
      <w:r w:rsidRPr="00380F7A">
        <w:rPr>
          <w:b/>
          <w:iCs/>
          <w:color w:val="000000" w:themeColor="text1"/>
          <w:sz w:val="24"/>
          <w:szCs w:val="24"/>
        </w:rPr>
        <w:t>Progress/Outcomes</w:t>
      </w:r>
    </w:p>
    <w:p w:rsidR="00443388" w:rsidRPr="00380F7A" w:rsidRDefault="00443388" w:rsidP="000E2D57">
      <w:r w:rsidRPr="00380F7A">
        <w:t>Approach 1: Coaching as a strategy for improvement</w:t>
      </w:r>
    </w:p>
    <w:p w:rsidR="00443388" w:rsidRPr="00F56CE5" w:rsidRDefault="00443388" w:rsidP="000E2D57">
      <w:r w:rsidRPr="00F56CE5">
        <w:t xml:space="preserve">As teachers are becoming increasingly comfortable with the mentor/coaching model, we have noticed at this early stage an increase in the number of teachers requesting modelled lessons.  These requests increased over time especially during Term 4 and have become embedded in the school’s culture.  Teachers in the Early Childhood area are reading more to and with their children and have adopted the Coach’s advice that writing </w:t>
      </w:r>
      <w:proofErr w:type="gramStart"/>
      <w:r w:rsidRPr="00F56CE5">
        <w:t>take</w:t>
      </w:r>
      <w:proofErr w:type="gramEnd"/>
      <w:r w:rsidRPr="00F56CE5">
        <w:t xml:space="preserve"> place at the same time as reading.  There has been an effort made to ensure that children are matched with books that excite and interest them and are at their appropriate stage of development.  Some lessons have become more informal so that children have the opportunity to practise and rehearse the strategies they need to </w:t>
      </w:r>
      <w:r w:rsidR="00E214B9">
        <w:t>become more proficient readers.</w:t>
      </w:r>
    </w:p>
    <w:p w:rsidR="00443388" w:rsidRPr="00380F7A" w:rsidRDefault="00443388" w:rsidP="000E2D57">
      <w:r w:rsidRPr="00380F7A">
        <w:t>Approach 2: A case management approach to improving literacy and numeracy skills</w:t>
      </w:r>
    </w:p>
    <w:p w:rsidR="00443388" w:rsidRPr="00380F7A" w:rsidRDefault="00443388" w:rsidP="000E2D57">
      <w:r w:rsidRPr="00F56CE5">
        <w:t>The success of the collaboration has relied on forward planning.  The collaborative team has met regularly</w:t>
      </w:r>
      <w:r w:rsidRPr="00380F7A">
        <w:t xml:space="preserve"> </w:t>
      </w:r>
      <w:r w:rsidRPr="00F56CE5">
        <w:t>to discuss progress, reflect on the effectiveness of the program and to make modifications where necessary.  The Coach has met with every class-room teacher to discuss the shape of her program, listen to suggestions from the class-room teacher and find appropriate materials and</w:t>
      </w:r>
      <w:r w:rsidRPr="00380F7A">
        <w:t xml:space="preserve"> </w:t>
      </w:r>
      <w:r w:rsidRPr="00F56CE5">
        <w:t>ways of working with p</w:t>
      </w:r>
      <w:r w:rsidR="00E214B9">
        <w:t>articularly reluctant students.</w:t>
      </w:r>
    </w:p>
    <w:p w:rsidR="00443388" w:rsidRPr="00F56CE5" w:rsidRDefault="00443388" w:rsidP="000E2D57">
      <w:r w:rsidRPr="00F56CE5">
        <w:lastRenderedPageBreak/>
        <w:t>The group has also considered the most appropriate means of making the learning and progress of teachers and students visible to be shared and celebrated. In some cases, the celebration has taken place publicly and success has been publicly acknowledged.  There has been positive support from parents for the support their children and they have received.</w:t>
      </w:r>
    </w:p>
    <w:p w:rsidR="00443388" w:rsidRPr="00F56CE5" w:rsidRDefault="00443388" w:rsidP="00E214B9">
      <w:pPr>
        <w:spacing w:before="120" w:after="0" w:line="240" w:lineRule="auto"/>
        <w:rPr>
          <w:b/>
          <w:sz w:val="24"/>
          <w:szCs w:val="24"/>
        </w:rPr>
      </w:pPr>
      <w:r w:rsidRPr="00F56CE5">
        <w:rPr>
          <w:b/>
          <w:sz w:val="24"/>
          <w:szCs w:val="24"/>
        </w:rPr>
        <w:t>Adjustments to the Program</w:t>
      </w:r>
    </w:p>
    <w:p w:rsidR="00E00943" w:rsidRDefault="00443388" w:rsidP="000E2D57">
      <w:r w:rsidRPr="00F56CE5">
        <w:t xml:space="preserve">At Canberra Grammar School the Enrichment Teacher will continue and expand the Before School Reading Program to </w:t>
      </w:r>
    </w:p>
    <w:p w:rsidR="00443388" w:rsidRPr="00F56CE5" w:rsidRDefault="00443388" w:rsidP="009B2B7E">
      <w:pPr>
        <w:pStyle w:val="ListParagraph"/>
        <w:numPr>
          <w:ilvl w:val="0"/>
          <w:numId w:val="3"/>
        </w:numPr>
      </w:pPr>
      <w:r w:rsidRPr="00F56CE5">
        <w:t>provide 1:1 support</w:t>
      </w:r>
    </w:p>
    <w:p w:rsidR="00443388" w:rsidRPr="00F56CE5" w:rsidRDefault="00443388" w:rsidP="009B2B7E">
      <w:pPr>
        <w:pStyle w:val="ListParagraph"/>
        <w:numPr>
          <w:ilvl w:val="0"/>
          <w:numId w:val="3"/>
        </w:numPr>
      </w:pPr>
      <w:proofErr w:type="spellStart"/>
      <w:r w:rsidRPr="00F56CE5">
        <w:t>Upskill</w:t>
      </w:r>
      <w:proofErr w:type="spellEnd"/>
      <w:r w:rsidRPr="00F56CE5">
        <w:t xml:space="preserve"> the Teacher Assistants who deliver reading assistance to specifically identified students</w:t>
      </w:r>
    </w:p>
    <w:p w:rsidR="00443388" w:rsidRPr="00F56CE5" w:rsidRDefault="00443388" w:rsidP="009B2B7E">
      <w:pPr>
        <w:pStyle w:val="ListParagraph"/>
        <w:numPr>
          <w:ilvl w:val="0"/>
          <w:numId w:val="3"/>
        </w:numPr>
      </w:pPr>
      <w:r w:rsidRPr="00F56CE5">
        <w:t>The literacy coach continues to target the most needy students and design individualised programs</w:t>
      </w:r>
    </w:p>
    <w:p w:rsidR="00443388" w:rsidRPr="00F56CE5" w:rsidRDefault="00443388" w:rsidP="009B2B7E">
      <w:pPr>
        <w:pStyle w:val="ListParagraph"/>
        <w:numPr>
          <w:ilvl w:val="0"/>
          <w:numId w:val="3"/>
        </w:numPr>
      </w:pPr>
      <w:r w:rsidRPr="00F56CE5">
        <w:t>Continue to monitor students who have left the program at the end of 2013 and liaise with the class teachers about their progress</w:t>
      </w:r>
    </w:p>
    <w:p w:rsidR="00443388" w:rsidRPr="00F56CE5" w:rsidRDefault="00443388" w:rsidP="009B2B7E">
      <w:pPr>
        <w:pStyle w:val="ListParagraph"/>
        <w:numPr>
          <w:ilvl w:val="0"/>
          <w:numId w:val="3"/>
        </w:numPr>
      </w:pPr>
      <w:r w:rsidRPr="00F56CE5">
        <w:t>Using current data, identify students who re</w:t>
      </w:r>
      <w:r w:rsidR="00E214B9">
        <w:t>quire literacy support for 2014</w:t>
      </w:r>
    </w:p>
    <w:p w:rsidR="00443388" w:rsidRPr="00F56CE5" w:rsidRDefault="00443388" w:rsidP="009B2B7E">
      <w:pPr>
        <w:pStyle w:val="ListParagraph"/>
        <w:numPr>
          <w:ilvl w:val="0"/>
          <w:numId w:val="3"/>
        </w:numPr>
      </w:pPr>
      <w:r w:rsidRPr="00F56CE5">
        <w:t xml:space="preserve">Continue to meet with the partner schools to ensure that their current needs are being met. Invite their staff to view classrooms, meet with staff at </w:t>
      </w:r>
      <w:proofErr w:type="spellStart"/>
      <w:r w:rsidRPr="00F56CE5">
        <w:t>CGS</w:t>
      </w:r>
      <w:proofErr w:type="spellEnd"/>
      <w:r w:rsidRPr="00F56CE5">
        <w:t xml:space="preserve"> and continue the liaisons made in 2013. We will continue to provide advice, modelling and observations</w:t>
      </w:r>
    </w:p>
    <w:p w:rsidR="00443388" w:rsidRPr="00F56CE5" w:rsidRDefault="00443388" w:rsidP="009B2B7E">
      <w:pPr>
        <w:pStyle w:val="ListParagraph"/>
        <w:numPr>
          <w:ilvl w:val="0"/>
          <w:numId w:val="3"/>
        </w:numPr>
      </w:pPr>
      <w:r w:rsidRPr="00F56CE5">
        <w:t>Arrange professional development learning for current staff to include understanding of:</w:t>
      </w:r>
    </w:p>
    <w:p w:rsidR="00443388" w:rsidRPr="00F56CE5" w:rsidRDefault="00443388" w:rsidP="009B2B7E">
      <w:pPr>
        <w:pStyle w:val="ListParagraph"/>
        <w:numPr>
          <w:ilvl w:val="0"/>
          <w:numId w:val="3"/>
        </w:numPr>
      </w:pPr>
      <w:r w:rsidRPr="00F56CE5">
        <w:t>Dyslexia, running records, matching books to children’s interests and ability levels, effective use of assessment data to inform teaching practices</w:t>
      </w:r>
    </w:p>
    <w:p w:rsidR="00443388" w:rsidRPr="00F56CE5" w:rsidRDefault="00443388" w:rsidP="009B2B7E">
      <w:pPr>
        <w:pStyle w:val="ListParagraph"/>
        <w:numPr>
          <w:ilvl w:val="0"/>
          <w:numId w:val="3"/>
        </w:numPr>
      </w:pPr>
      <w:r w:rsidRPr="00F56CE5">
        <w:t>Strategies for dealing with reluctant readers in mid to upper primary</w:t>
      </w:r>
    </w:p>
    <w:p w:rsidR="00443388" w:rsidRPr="00F56CE5" w:rsidRDefault="00443388" w:rsidP="009B2B7E">
      <w:pPr>
        <w:pStyle w:val="ListParagraph"/>
        <w:numPr>
          <w:ilvl w:val="0"/>
          <w:numId w:val="3"/>
        </w:numPr>
      </w:pPr>
      <w:r w:rsidRPr="00F56CE5">
        <w:t>Conti</w:t>
      </w:r>
      <w:r w:rsidR="00E214B9">
        <w:t>nue parent Information sessions</w:t>
      </w:r>
    </w:p>
    <w:p w:rsidR="00443388" w:rsidRPr="00E00943" w:rsidRDefault="00443388" w:rsidP="009B2B7E">
      <w:pPr>
        <w:pStyle w:val="ListParagraph"/>
        <w:numPr>
          <w:ilvl w:val="0"/>
          <w:numId w:val="3"/>
        </w:numPr>
        <w:rPr>
          <w:sz w:val="24"/>
          <w:szCs w:val="24"/>
        </w:rPr>
      </w:pPr>
      <w:r w:rsidRPr="00E00943">
        <w:rPr>
          <w:sz w:val="24"/>
          <w:szCs w:val="24"/>
        </w:rPr>
        <w:t xml:space="preserve">Use </w:t>
      </w:r>
      <w:proofErr w:type="spellStart"/>
      <w:r w:rsidRPr="00E00943">
        <w:rPr>
          <w:sz w:val="24"/>
          <w:szCs w:val="24"/>
        </w:rPr>
        <w:t>ipads</w:t>
      </w:r>
      <w:proofErr w:type="spellEnd"/>
      <w:r w:rsidRPr="00E00943">
        <w:rPr>
          <w:sz w:val="24"/>
          <w:szCs w:val="24"/>
        </w:rPr>
        <w:t>/mobile devices to improve learning outcomes</w:t>
      </w:r>
    </w:p>
    <w:p w:rsidR="00443388" w:rsidRDefault="00443388" w:rsidP="00443388">
      <w:pPr>
        <w:spacing w:before="120" w:after="0" w:line="240" w:lineRule="auto"/>
        <w:rPr>
          <w:b/>
          <w:sz w:val="24"/>
          <w:szCs w:val="24"/>
        </w:rPr>
      </w:pPr>
      <w:r>
        <w:rPr>
          <w:b/>
          <w:sz w:val="24"/>
          <w:szCs w:val="24"/>
        </w:rPr>
        <w:t>Galilee School</w:t>
      </w:r>
    </w:p>
    <w:p w:rsidR="00443388" w:rsidRPr="006C14CB" w:rsidRDefault="00443388" w:rsidP="000E2D57">
      <w:r w:rsidRPr="006C14CB">
        <w:t>Approach 1: Coaching as a strategy for improvement</w:t>
      </w:r>
    </w:p>
    <w:p w:rsidR="00443388" w:rsidRPr="007D7550" w:rsidRDefault="00443388" w:rsidP="000E2D57">
      <w:r w:rsidRPr="007D7550">
        <w:t>All students were identified to improve their literacy skills and teachers identified ar</w:t>
      </w:r>
      <w:r w:rsidR="00E214B9">
        <w:t>eas of specific student needs.</w:t>
      </w:r>
    </w:p>
    <w:p w:rsidR="00443388" w:rsidRPr="007D7550" w:rsidRDefault="00443388" w:rsidP="000E2D57">
      <w:r w:rsidRPr="007D7550">
        <w:t>Professional development of staff in such areas of dyslexia was identified and how best that our partner schools could be utilised to assist us in developing our knowledge and skills in the area of literacy.</w:t>
      </w:r>
    </w:p>
    <w:p w:rsidR="00443388" w:rsidRPr="007D7550" w:rsidRDefault="00443388" w:rsidP="000E2D57">
      <w:r w:rsidRPr="007D7550">
        <w:t>Approach 2: A case management approach to improving literacy and numeracy skills</w:t>
      </w:r>
    </w:p>
    <w:p w:rsidR="00443388" w:rsidRDefault="00443388" w:rsidP="000E2D57">
      <w:r w:rsidRPr="007D7550">
        <w:t>The focus for the Galilee school was to gain a better understanding of dyslexia for a number of students that had been identified and how teachers could best help these students in their classes. We also identified that staff needed some mentoring / professional development in literacy in order to having an impact on the cohort improving their reading skills. The school had a number of staff changes over 2013 which has impacted on the students developing their reading skills further as every new staff member required some training and understanding of the students which has not allowed the school</w:t>
      </w:r>
      <w:r w:rsidR="00EE32B4">
        <w:t xml:space="preserve"> to have a consistent approach.</w:t>
      </w:r>
    </w:p>
    <w:p w:rsidR="00443388" w:rsidRPr="00EC535C" w:rsidRDefault="00443388" w:rsidP="00E214B9">
      <w:pPr>
        <w:spacing w:before="120" w:after="0" w:line="240" w:lineRule="auto"/>
        <w:rPr>
          <w:b/>
          <w:sz w:val="24"/>
          <w:szCs w:val="24"/>
        </w:rPr>
      </w:pPr>
      <w:r w:rsidRPr="00EC535C">
        <w:rPr>
          <w:b/>
          <w:sz w:val="24"/>
          <w:szCs w:val="24"/>
        </w:rPr>
        <w:t>Progress/Outcomes</w:t>
      </w:r>
    </w:p>
    <w:p w:rsidR="00443388" w:rsidRPr="006C14CB" w:rsidRDefault="00443388" w:rsidP="000E2D57">
      <w:r w:rsidRPr="006C14CB">
        <w:t>Approach 1: Coaching as a strategy for improvement</w:t>
      </w:r>
    </w:p>
    <w:p w:rsidR="00443388" w:rsidRPr="007D7550" w:rsidRDefault="00443388" w:rsidP="000E2D57">
      <w:r w:rsidRPr="007D7550">
        <w:t>During 2014, Galilee teaching staff will continue to work closely together to identify areas of need for our literacy program to be more successful.</w:t>
      </w:r>
    </w:p>
    <w:p w:rsidR="00443388" w:rsidRPr="007D7550" w:rsidRDefault="00443388" w:rsidP="000E2D57">
      <w:r w:rsidRPr="007D7550">
        <w:lastRenderedPageBreak/>
        <w:t>We will continue to work with Canberra Grammar’s Literacy Coach to provide us with resources and skills to help us in the classroom.</w:t>
      </w:r>
    </w:p>
    <w:p w:rsidR="00443388" w:rsidRPr="007D7550" w:rsidRDefault="00443388" w:rsidP="000E2D57">
      <w:r w:rsidRPr="007D7550">
        <w:t xml:space="preserve">With a continued involvement working with Canberra Grammar and Canberra Christian School to be able to discuss professionally how to best improve our practise and increase literacy levels will be </w:t>
      </w:r>
      <w:r w:rsidR="00EE32B4">
        <w:t>most valuable.</w:t>
      </w:r>
    </w:p>
    <w:p w:rsidR="00443388" w:rsidRPr="007D7550" w:rsidRDefault="00443388" w:rsidP="000E2D57">
      <w:r w:rsidRPr="007D7550">
        <w:t>Approach 2: A case management approach to improving literacy and numeracy skills</w:t>
      </w:r>
    </w:p>
    <w:p w:rsidR="00E214B9" w:rsidRPr="00E214B9" w:rsidRDefault="00443388" w:rsidP="000E2D57">
      <w:r w:rsidRPr="007D7550">
        <w:t>With each of the students’ literacy plan, teachers have sat and discussed what has worked for each of the students and how to best plan for their future success. With the non-engagement of some students it has worked well when we have worked collaboratively with them and had their input into their own learning and this is a strategy th</w:t>
      </w:r>
      <w:r w:rsidR="00E214B9">
        <w:t>at we will continue to utilise.</w:t>
      </w:r>
    </w:p>
    <w:p w:rsidR="00443388" w:rsidRPr="00F56CE5" w:rsidRDefault="00443388" w:rsidP="00E214B9">
      <w:pPr>
        <w:spacing w:before="120" w:after="0" w:line="240" w:lineRule="auto"/>
        <w:rPr>
          <w:b/>
          <w:sz w:val="24"/>
          <w:szCs w:val="24"/>
        </w:rPr>
      </w:pPr>
      <w:r w:rsidRPr="00F56CE5">
        <w:rPr>
          <w:b/>
          <w:sz w:val="24"/>
          <w:szCs w:val="24"/>
        </w:rPr>
        <w:t>Adjustments to the Program</w:t>
      </w:r>
    </w:p>
    <w:p w:rsidR="00443388" w:rsidRPr="00F56CE5" w:rsidRDefault="00443388" w:rsidP="009B2B7E">
      <w:pPr>
        <w:pStyle w:val="ListParagraph"/>
        <w:numPr>
          <w:ilvl w:val="0"/>
          <w:numId w:val="4"/>
        </w:numPr>
      </w:pPr>
      <w:r w:rsidRPr="00F56CE5">
        <w:t>As some students have left the program/school, we will be including all the students that we have enrolled for 2014 at Galilee School</w:t>
      </w:r>
      <w:r w:rsidR="00EE32B4">
        <w:t>.</w:t>
      </w:r>
    </w:p>
    <w:p w:rsidR="00443388" w:rsidRPr="00F56CE5" w:rsidRDefault="00443388" w:rsidP="009B2B7E">
      <w:pPr>
        <w:pStyle w:val="ListParagraph"/>
        <w:numPr>
          <w:ilvl w:val="0"/>
          <w:numId w:val="4"/>
        </w:numPr>
      </w:pPr>
      <w:r w:rsidRPr="00F56CE5">
        <w:t>Continue to monitor those students who started the program in 2013 and write Individualised Literacy Programs for new students based on their PAT results</w:t>
      </w:r>
    </w:p>
    <w:p w:rsidR="00443388" w:rsidRPr="00F56CE5" w:rsidRDefault="00443388" w:rsidP="009B2B7E">
      <w:pPr>
        <w:pStyle w:val="ListParagraph"/>
        <w:numPr>
          <w:ilvl w:val="0"/>
          <w:numId w:val="4"/>
        </w:numPr>
      </w:pPr>
      <w:r w:rsidRPr="00F56CE5">
        <w:t>Continue to work with partner school – Professional development, resources, view classroom literacy lessons etc</w:t>
      </w:r>
      <w:r w:rsidR="00E214B9">
        <w:t>.</w:t>
      </w:r>
    </w:p>
    <w:p w:rsidR="00443388" w:rsidRPr="00F56CE5" w:rsidRDefault="00443388" w:rsidP="009B2B7E">
      <w:pPr>
        <w:pStyle w:val="ListParagraph"/>
        <w:numPr>
          <w:ilvl w:val="0"/>
          <w:numId w:val="4"/>
        </w:numPr>
      </w:pPr>
      <w:r w:rsidRPr="00F56CE5">
        <w:t>Identify areas of need for our students and to update / obtain skills in those areas for the teaching staff</w:t>
      </w:r>
    </w:p>
    <w:p w:rsidR="00443388" w:rsidRPr="00F56CE5" w:rsidRDefault="00443388" w:rsidP="009B2B7E">
      <w:pPr>
        <w:pStyle w:val="ListParagraph"/>
        <w:numPr>
          <w:ilvl w:val="0"/>
          <w:numId w:val="4"/>
        </w:numPr>
      </w:pPr>
      <w:r w:rsidRPr="00F56CE5">
        <w:t>Increase the use of tablets as another engagement tool for students</w:t>
      </w:r>
    </w:p>
    <w:p w:rsidR="00EC535C" w:rsidRPr="00C763E2" w:rsidRDefault="0071107E" w:rsidP="00C763E2">
      <w:pPr>
        <w:pStyle w:val="Heading1"/>
        <w:spacing w:before="120" w:after="120"/>
        <w:rPr>
          <w:rFonts w:asciiTheme="minorHAnsi" w:hAnsiTheme="minorHAnsi" w:cstheme="minorHAnsi"/>
          <w:sz w:val="24"/>
          <w:szCs w:val="24"/>
        </w:rPr>
      </w:pPr>
      <w:r w:rsidRPr="00C763E2">
        <w:rPr>
          <w:rFonts w:asciiTheme="minorHAnsi" w:hAnsiTheme="minorHAnsi" w:cstheme="minorHAnsi"/>
          <w:sz w:val="24"/>
          <w:szCs w:val="24"/>
        </w:rPr>
        <w:t>SECTION</w:t>
      </w:r>
      <w:r w:rsidR="009301A4" w:rsidRPr="00C763E2">
        <w:rPr>
          <w:rFonts w:asciiTheme="minorHAnsi" w:hAnsiTheme="minorHAnsi" w:cstheme="minorHAnsi"/>
          <w:sz w:val="24"/>
          <w:szCs w:val="24"/>
        </w:rPr>
        <w:t xml:space="preserve"> 2</w:t>
      </w:r>
      <w:r w:rsidR="00EC535C" w:rsidRPr="00C763E2">
        <w:rPr>
          <w:rFonts w:asciiTheme="minorHAnsi" w:hAnsiTheme="minorHAnsi" w:cstheme="minorHAnsi"/>
          <w:sz w:val="24"/>
          <w:szCs w:val="24"/>
        </w:rPr>
        <w:t>: A</w:t>
      </w:r>
      <w:r w:rsidRPr="00C763E2">
        <w:rPr>
          <w:rFonts w:asciiTheme="minorHAnsi" w:hAnsiTheme="minorHAnsi" w:cstheme="minorHAnsi"/>
          <w:sz w:val="24"/>
          <w:szCs w:val="24"/>
        </w:rPr>
        <w:t>PPROACHES</w:t>
      </w:r>
    </w:p>
    <w:p w:rsidR="00DE156E" w:rsidRDefault="006E2530" w:rsidP="00E214B9">
      <w:pPr>
        <w:spacing w:before="120" w:after="0" w:line="240" w:lineRule="auto"/>
        <w:rPr>
          <w:b/>
          <w:sz w:val="24"/>
          <w:szCs w:val="24"/>
        </w:rPr>
      </w:pPr>
      <w:r w:rsidRPr="006E2530">
        <w:rPr>
          <w:b/>
          <w:sz w:val="24"/>
          <w:szCs w:val="24"/>
        </w:rPr>
        <w:t>R</w:t>
      </w:r>
      <w:r w:rsidR="00C33058" w:rsidRPr="006E2530">
        <w:rPr>
          <w:b/>
          <w:sz w:val="24"/>
          <w:szCs w:val="24"/>
        </w:rPr>
        <w:t>easoning</w:t>
      </w:r>
      <w:r w:rsidR="002E6ED5" w:rsidRPr="006E2530">
        <w:rPr>
          <w:b/>
          <w:sz w:val="24"/>
          <w:szCs w:val="24"/>
        </w:rPr>
        <w:t xml:space="preserve"> behind the approaches selected</w:t>
      </w:r>
      <w:r w:rsidR="00C33058" w:rsidRPr="006E2530">
        <w:rPr>
          <w:b/>
          <w:sz w:val="24"/>
          <w:szCs w:val="24"/>
        </w:rPr>
        <w:t xml:space="preserve"> </w:t>
      </w:r>
      <w:r w:rsidR="009B5445" w:rsidRPr="006E2530">
        <w:rPr>
          <w:b/>
          <w:sz w:val="24"/>
          <w:szCs w:val="24"/>
        </w:rPr>
        <w:t>at the state and sector level</w:t>
      </w:r>
      <w:r w:rsidR="00DE156E" w:rsidRPr="00DE156E">
        <w:rPr>
          <w:b/>
          <w:sz w:val="24"/>
          <w:szCs w:val="24"/>
        </w:rPr>
        <w:t xml:space="preserve"> </w:t>
      </w:r>
    </w:p>
    <w:p w:rsidR="00DE156E" w:rsidRPr="00DE156E" w:rsidRDefault="00DE156E" w:rsidP="000E2D57">
      <w:r>
        <w:t xml:space="preserve">In the ACT the approaches selected were based on well researched and evidence based best practice.  All approaches </w:t>
      </w:r>
      <w:r w:rsidR="007C0097">
        <w:t xml:space="preserve">have been documented and evaluated through the Teach, Learn, Share National Literacy and Numeracy National Database. In 2013 the approaches </w:t>
      </w:r>
      <w:r>
        <w:t xml:space="preserve">built on the work of the 2009-2012 Literacy and Numeracy National Partnership, not only in the continuing schools but </w:t>
      </w:r>
      <w:r w:rsidR="007C0097">
        <w:t xml:space="preserve">in a number of new participating schools and </w:t>
      </w:r>
      <w:r>
        <w:t xml:space="preserve">more broadly </w:t>
      </w:r>
      <w:r w:rsidR="007C0097">
        <w:t xml:space="preserve">at a system level, </w:t>
      </w:r>
      <w:r>
        <w:t xml:space="preserve">especially in the </w:t>
      </w:r>
      <w:r w:rsidR="00A41B4C">
        <w:t>g</w:t>
      </w:r>
      <w:r w:rsidR="00EE32B4">
        <w:t>overnment and Catholic sectors.</w:t>
      </w:r>
    </w:p>
    <w:p w:rsidR="00DE156E" w:rsidRPr="00EE32B4" w:rsidRDefault="00DE156E" w:rsidP="00EE32B4">
      <w:pPr>
        <w:pStyle w:val="Heading2"/>
        <w:spacing w:before="120" w:after="120"/>
        <w:rPr>
          <w:rFonts w:ascii="Calibri" w:hAnsi="Calibri" w:cs="Calibri"/>
          <w:szCs w:val="24"/>
        </w:rPr>
      </w:pPr>
      <w:r w:rsidRPr="00EE32B4">
        <w:rPr>
          <w:rFonts w:ascii="Calibri" w:hAnsi="Calibri" w:cs="Calibri"/>
          <w:szCs w:val="24"/>
        </w:rPr>
        <w:t>Government</w:t>
      </w:r>
    </w:p>
    <w:p w:rsidR="00274C4A" w:rsidRPr="000E2D57" w:rsidRDefault="00274C4A" w:rsidP="000E2D57">
      <w:pPr>
        <w:pStyle w:val="Heading2"/>
      </w:pPr>
      <w:r w:rsidRPr="000E2D57">
        <w:t>Strategy one: Coaching as a strategy for improvement</w:t>
      </w:r>
    </w:p>
    <w:p w:rsidR="00A41B4C" w:rsidRPr="00585302" w:rsidRDefault="00274C4A" w:rsidP="000E2D57">
      <w:r w:rsidRPr="00585302">
        <w:t>Coaching to build teacher knowledge and capacity in the teaching of literacy and numeracy prov</w:t>
      </w:r>
      <w:r w:rsidR="00585302">
        <w:t>ed</w:t>
      </w:r>
      <w:r w:rsidRPr="00585302">
        <w:t xml:space="preserve"> to be a powerful change agent in LNNP schools and </w:t>
      </w:r>
      <w:r w:rsidR="00585302">
        <w:t>is now being</w:t>
      </w:r>
      <w:r w:rsidRPr="00585302">
        <w:t xml:space="preserve"> implemented in a number of non-LNNP schools across the system.</w:t>
      </w:r>
    </w:p>
    <w:p w:rsidR="00A41B4C" w:rsidRPr="00A41B4C" w:rsidRDefault="00585302" w:rsidP="000E2D57">
      <w:r>
        <w:t>C</w:t>
      </w:r>
      <w:r w:rsidR="00274C4A" w:rsidRPr="00A41B4C">
        <w:t xml:space="preserve">oaching </w:t>
      </w:r>
      <w:r>
        <w:t>has also been</w:t>
      </w:r>
      <w:r w:rsidR="00274C4A" w:rsidRPr="00A41B4C">
        <w:t xml:space="preserve"> implemented in the four Low SES NP schools and </w:t>
      </w:r>
      <w:r w:rsidR="000C39AA" w:rsidRPr="00A41B4C">
        <w:t xml:space="preserve">the </w:t>
      </w:r>
      <w:r w:rsidR="00274C4A" w:rsidRPr="00A41B4C">
        <w:t>five secondary schools that join</w:t>
      </w:r>
      <w:r w:rsidR="00A41B4C" w:rsidRPr="00A41B4C">
        <w:t>ed</w:t>
      </w:r>
      <w:r w:rsidR="00E214B9">
        <w:t xml:space="preserve"> the ILNNP in 2013.</w:t>
      </w:r>
    </w:p>
    <w:p w:rsidR="00274C4A" w:rsidRPr="00A41B4C" w:rsidRDefault="00274C4A" w:rsidP="000E2D57">
      <w:r w:rsidRPr="00A41B4C">
        <w:t>The 2013 Improving Literacy and Numeracy National Partnership provided resources to further embed coaching as an im</w:t>
      </w:r>
      <w:r w:rsidR="00E214B9">
        <w:t>provement strategy in schools.</w:t>
      </w:r>
    </w:p>
    <w:p w:rsidR="00274C4A" w:rsidRPr="00E11C56" w:rsidRDefault="00274C4A" w:rsidP="000E2D57">
      <w:pPr>
        <w:pStyle w:val="Heading2"/>
      </w:pPr>
      <w:r w:rsidRPr="00E11C56">
        <w:t>Strategy 2: A case management approach to improving literacy and numeracy skills</w:t>
      </w:r>
    </w:p>
    <w:p w:rsidR="00A41B4C" w:rsidRDefault="00E11C56" w:rsidP="000E2D57">
      <w:r>
        <w:t>T</w:t>
      </w:r>
      <w:r w:rsidR="00274C4A">
        <w:t xml:space="preserve">he use of case management as an approach for improving literacy and numeracy outcomes </w:t>
      </w:r>
      <w:r>
        <w:t>has been adopted and supported by professional learning and improved data collection</w:t>
      </w:r>
      <w:r w:rsidR="00E214B9">
        <w:t>.</w:t>
      </w:r>
    </w:p>
    <w:p w:rsidR="00274C4A" w:rsidRPr="00274C4A" w:rsidRDefault="00A41B4C" w:rsidP="000E2D57">
      <w:r>
        <w:lastRenderedPageBreak/>
        <w:t>F</w:t>
      </w:r>
      <w:r w:rsidR="00274C4A">
        <w:t xml:space="preserve">ield officers established case management processes and procedures </w:t>
      </w:r>
      <w:r w:rsidR="00E11C56">
        <w:t>in schools.</w:t>
      </w:r>
    </w:p>
    <w:p w:rsidR="00274C4A" w:rsidRDefault="00274C4A" w:rsidP="000E2D57">
      <w:r>
        <w:t xml:space="preserve">Both approaches </w:t>
      </w:r>
      <w:r w:rsidR="00E11C56">
        <w:t xml:space="preserve">complemented </w:t>
      </w:r>
      <w:r>
        <w:t xml:space="preserve">the Directorate’s </w:t>
      </w:r>
      <w:r>
        <w:rPr>
          <w:i/>
        </w:rPr>
        <w:t>Literacy and Numeracy Strategy 2009-2013</w:t>
      </w:r>
      <w:r w:rsidR="007C0097">
        <w:rPr>
          <w:i/>
        </w:rPr>
        <w:t xml:space="preserve"> </w:t>
      </w:r>
      <w:r w:rsidR="007C0097" w:rsidRPr="007C0097">
        <w:t>which</w:t>
      </w:r>
      <w:r w:rsidR="007C0097">
        <w:rPr>
          <w:i/>
        </w:rPr>
        <w:t xml:space="preserve"> </w:t>
      </w:r>
      <w:r>
        <w:t>outline</w:t>
      </w:r>
      <w:r w:rsidR="00A41B4C">
        <w:t>d</w:t>
      </w:r>
      <w:r>
        <w:t xml:space="preserve"> systemic approaches to improve literacy and numeracy for all students.</w:t>
      </w:r>
    </w:p>
    <w:p w:rsidR="008D07A4" w:rsidRDefault="008D07A4" w:rsidP="00E214B9">
      <w:pPr>
        <w:spacing w:before="120" w:after="0" w:line="240" w:lineRule="auto"/>
        <w:rPr>
          <w:b/>
          <w:sz w:val="24"/>
          <w:szCs w:val="24"/>
        </w:rPr>
      </w:pPr>
      <w:r w:rsidRPr="006E2530">
        <w:rPr>
          <w:b/>
          <w:sz w:val="24"/>
          <w:szCs w:val="24"/>
        </w:rPr>
        <w:t xml:space="preserve">Summary of each </w:t>
      </w:r>
      <w:r w:rsidR="007B189B">
        <w:rPr>
          <w:b/>
          <w:sz w:val="24"/>
          <w:szCs w:val="24"/>
        </w:rPr>
        <w:t xml:space="preserve">government </w:t>
      </w:r>
      <w:r w:rsidRPr="006E2530">
        <w:rPr>
          <w:b/>
          <w:sz w:val="24"/>
          <w:szCs w:val="24"/>
        </w:rPr>
        <w:t>approach</w:t>
      </w:r>
      <w:r>
        <w:rPr>
          <w:b/>
          <w:sz w:val="24"/>
          <w:szCs w:val="24"/>
        </w:rPr>
        <w:t xml:space="preserve"> used</w:t>
      </w:r>
      <w:r w:rsidRPr="006E2530">
        <w:rPr>
          <w:b/>
          <w:sz w:val="24"/>
          <w:szCs w:val="24"/>
        </w:rPr>
        <w:t xml:space="preserve"> </w:t>
      </w:r>
    </w:p>
    <w:p w:rsidR="008D07A4" w:rsidRPr="00E11C56" w:rsidRDefault="008D07A4" w:rsidP="000E2D57">
      <w:pPr>
        <w:pStyle w:val="Heading2"/>
      </w:pPr>
      <w:r w:rsidRPr="00E11C56">
        <w:t>Strategy one: Coaching as a strategy for improvement</w:t>
      </w:r>
    </w:p>
    <w:p w:rsidR="008D07A4" w:rsidRDefault="008D07A4" w:rsidP="000E2D57">
      <w:r>
        <w:t>Coaches coach, model and work shoulder-to-shoulder with teachers to improve teaching practices at the classroom level, and work as part of the school leadership team to plan a whole school literacy and/or numeracy approach based on evidence and data.</w:t>
      </w:r>
    </w:p>
    <w:p w:rsidR="008D07A4" w:rsidRPr="00E11C56" w:rsidRDefault="008D07A4" w:rsidP="000E2D57">
      <w:pPr>
        <w:pStyle w:val="Heading2"/>
      </w:pPr>
      <w:r w:rsidRPr="00E11C56">
        <w:t>Strategy 2: A case management approach to improving literacy and numeracy skills</w:t>
      </w:r>
    </w:p>
    <w:p w:rsidR="008D07A4" w:rsidRPr="00355DD2" w:rsidRDefault="008D07A4" w:rsidP="000E2D57">
      <w:r>
        <w:t xml:space="preserve">Case management is an approach aimed at ensuring that the literacy and numeracy learning needs of </w:t>
      </w:r>
      <w:r w:rsidR="00E11C56">
        <w:t>individual</w:t>
      </w:r>
      <w:r>
        <w:t xml:space="preserve"> students are identified, monitored and appropriately supported.</w:t>
      </w:r>
    </w:p>
    <w:p w:rsidR="009B5445" w:rsidRPr="006E2530" w:rsidRDefault="006E2530" w:rsidP="00E214B9">
      <w:pPr>
        <w:spacing w:before="120" w:after="0" w:line="240" w:lineRule="auto"/>
        <w:rPr>
          <w:b/>
          <w:sz w:val="24"/>
          <w:szCs w:val="24"/>
        </w:rPr>
      </w:pPr>
      <w:r w:rsidRPr="006E2530">
        <w:rPr>
          <w:b/>
          <w:sz w:val="24"/>
          <w:szCs w:val="24"/>
        </w:rPr>
        <w:t>Contribution of</w:t>
      </w:r>
      <w:r w:rsidR="002E6ED5" w:rsidRPr="006E2530">
        <w:rPr>
          <w:b/>
          <w:sz w:val="24"/>
          <w:szCs w:val="24"/>
        </w:rPr>
        <w:t xml:space="preserve"> </w:t>
      </w:r>
      <w:r w:rsidR="007B189B">
        <w:rPr>
          <w:b/>
          <w:sz w:val="24"/>
          <w:szCs w:val="24"/>
        </w:rPr>
        <w:t xml:space="preserve">government </w:t>
      </w:r>
      <w:r w:rsidR="002E6ED5" w:rsidRPr="006E2530">
        <w:rPr>
          <w:b/>
          <w:sz w:val="24"/>
          <w:szCs w:val="24"/>
        </w:rPr>
        <w:t>approach</w:t>
      </w:r>
      <w:r w:rsidR="009B5445" w:rsidRPr="006E2530">
        <w:rPr>
          <w:b/>
          <w:sz w:val="24"/>
          <w:szCs w:val="24"/>
        </w:rPr>
        <w:t xml:space="preserve">es </w:t>
      </w:r>
      <w:r w:rsidR="002E6ED5" w:rsidRPr="006E2530">
        <w:rPr>
          <w:b/>
          <w:sz w:val="24"/>
          <w:szCs w:val="24"/>
        </w:rPr>
        <w:t>towards the outcomes of</w:t>
      </w:r>
      <w:r w:rsidR="009B5445" w:rsidRPr="006E2530">
        <w:rPr>
          <w:b/>
          <w:sz w:val="24"/>
          <w:szCs w:val="24"/>
        </w:rPr>
        <w:t>:</w:t>
      </w:r>
    </w:p>
    <w:p w:rsidR="002E6ED5" w:rsidRDefault="002E6ED5" w:rsidP="000E2D57">
      <w:proofErr w:type="gramStart"/>
      <w:r w:rsidRPr="006E2530">
        <w:t>improved</w:t>
      </w:r>
      <w:proofErr w:type="gramEnd"/>
      <w:r w:rsidRPr="006E2530">
        <w:t xml:space="preserve"> student performance in </w:t>
      </w:r>
      <w:r w:rsidR="009B5445" w:rsidRPr="006E2530">
        <w:t xml:space="preserve">target groups </w:t>
      </w:r>
      <w:r w:rsidR="006E2530">
        <w:t>in participating schools</w:t>
      </w:r>
      <w:r w:rsidR="007B189B">
        <w:t>:</w:t>
      </w:r>
    </w:p>
    <w:p w:rsidR="007B189B" w:rsidRDefault="007B189B" w:rsidP="009B2B7E">
      <w:pPr>
        <w:pStyle w:val="ListParagraph"/>
        <w:numPr>
          <w:ilvl w:val="0"/>
          <w:numId w:val="5"/>
        </w:numPr>
      </w:pPr>
      <w:r w:rsidRPr="00E00943">
        <w:rPr>
          <w:u w:val="single"/>
        </w:rPr>
        <w:t>Coaching</w:t>
      </w:r>
      <w:r w:rsidRPr="008D07A4">
        <w:t xml:space="preserve"> </w:t>
      </w:r>
      <w:r>
        <w:t>improved student performance by supporting teachers to develop strategies in:</w:t>
      </w:r>
    </w:p>
    <w:p w:rsidR="007B189B" w:rsidRDefault="007B189B" w:rsidP="009B2B7E">
      <w:pPr>
        <w:pStyle w:val="ListParagraph"/>
        <w:numPr>
          <w:ilvl w:val="0"/>
          <w:numId w:val="5"/>
        </w:numPr>
      </w:pPr>
      <w:r w:rsidRPr="008D07A4">
        <w:t>identif</w:t>
      </w:r>
      <w:r>
        <w:t>ying</w:t>
      </w:r>
      <w:r w:rsidRPr="008D07A4">
        <w:t xml:space="preserve"> student need</w:t>
      </w:r>
    </w:p>
    <w:p w:rsidR="007B189B" w:rsidRDefault="007B189B" w:rsidP="009B2B7E">
      <w:pPr>
        <w:pStyle w:val="ListParagraph"/>
        <w:numPr>
          <w:ilvl w:val="0"/>
          <w:numId w:val="5"/>
        </w:numPr>
      </w:pPr>
      <w:r w:rsidRPr="008D07A4">
        <w:t>address</w:t>
      </w:r>
      <w:r>
        <w:t>ing</w:t>
      </w:r>
      <w:r w:rsidRPr="008D07A4">
        <w:t xml:space="preserve"> need through </w:t>
      </w:r>
      <w:r>
        <w:t>teaching, intervention and support</w:t>
      </w:r>
    </w:p>
    <w:p w:rsidR="007B189B" w:rsidRDefault="007B189B" w:rsidP="009B2B7E">
      <w:pPr>
        <w:pStyle w:val="ListParagraph"/>
        <w:numPr>
          <w:ilvl w:val="0"/>
          <w:numId w:val="5"/>
        </w:numPr>
      </w:pPr>
      <w:r>
        <w:t>developing</w:t>
      </w:r>
      <w:r w:rsidRPr="008D07A4">
        <w:t xml:space="preserve"> literacy and/or numeracy programs to improve student performance </w:t>
      </w:r>
    </w:p>
    <w:p w:rsidR="007B189B" w:rsidRDefault="007B189B" w:rsidP="009B2B7E">
      <w:pPr>
        <w:pStyle w:val="ListParagraph"/>
        <w:numPr>
          <w:ilvl w:val="0"/>
          <w:numId w:val="5"/>
        </w:numPr>
      </w:pPr>
      <w:proofErr w:type="gramStart"/>
      <w:r>
        <w:t>implementing</w:t>
      </w:r>
      <w:proofErr w:type="gramEnd"/>
      <w:r>
        <w:t xml:space="preserve"> strategies to </w:t>
      </w:r>
      <w:r w:rsidRPr="008D07A4">
        <w:t xml:space="preserve">monitor student performance, particularly </w:t>
      </w:r>
      <w:r>
        <w:t>students</w:t>
      </w:r>
      <w:r w:rsidRPr="008D07A4">
        <w:t xml:space="preserve"> most a</w:t>
      </w:r>
      <w:r>
        <w:t>t risk or falling behind in literacy and/or numeracy.</w:t>
      </w:r>
    </w:p>
    <w:p w:rsidR="007B189B" w:rsidRDefault="007B189B" w:rsidP="009B2B7E">
      <w:pPr>
        <w:pStyle w:val="ListParagraph"/>
        <w:numPr>
          <w:ilvl w:val="0"/>
          <w:numId w:val="5"/>
        </w:numPr>
      </w:pPr>
      <w:r w:rsidRPr="00E00943">
        <w:rPr>
          <w:u w:val="single"/>
        </w:rPr>
        <w:t>Case management</w:t>
      </w:r>
      <w:r>
        <w:t xml:space="preserve"> improved </w:t>
      </w:r>
      <w:r w:rsidR="00E214B9">
        <w:t>student performance through:</w:t>
      </w:r>
    </w:p>
    <w:p w:rsidR="007B189B" w:rsidRPr="00F0001E" w:rsidRDefault="007B189B" w:rsidP="009B2B7E">
      <w:pPr>
        <w:pStyle w:val="ListParagraph"/>
        <w:numPr>
          <w:ilvl w:val="0"/>
          <w:numId w:val="5"/>
        </w:numPr>
      </w:pPr>
      <w:r>
        <w:t>examination of f</w:t>
      </w:r>
      <w:r w:rsidRPr="00F0001E">
        <w:t>actors such as past performance</w:t>
      </w:r>
      <w:r>
        <w:t xml:space="preserve">, </w:t>
      </w:r>
      <w:r w:rsidRPr="00F0001E">
        <w:t xml:space="preserve">risk factors and </w:t>
      </w:r>
      <w:r>
        <w:t xml:space="preserve"> of </w:t>
      </w:r>
      <w:r w:rsidRPr="00F0001E">
        <w:t xml:space="preserve">previous intervention/support </w:t>
      </w:r>
    </w:p>
    <w:p w:rsidR="007B189B" w:rsidRDefault="007B189B" w:rsidP="009B2B7E">
      <w:pPr>
        <w:pStyle w:val="ListParagraph"/>
        <w:numPr>
          <w:ilvl w:val="0"/>
          <w:numId w:val="5"/>
        </w:numPr>
      </w:pPr>
      <w:r w:rsidRPr="00501938">
        <w:t xml:space="preserve">planning for future intervention/support </w:t>
      </w:r>
    </w:p>
    <w:p w:rsidR="007B189B" w:rsidRPr="00501938" w:rsidRDefault="007B189B" w:rsidP="009B2B7E">
      <w:pPr>
        <w:pStyle w:val="ListParagraph"/>
        <w:numPr>
          <w:ilvl w:val="0"/>
          <w:numId w:val="5"/>
        </w:numPr>
      </w:pPr>
      <w:proofErr w:type="gramStart"/>
      <w:r>
        <w:t>development</w:t>
      </w:r>
      <w:proofErr w:type="gramEnd"/>
      <w:r>
        <w:t xml:space="preserve"> of t</w:t>
      </w:r>
      <w:r w:rsidRPr="00501938">
        <w:t>argeted intervention programs to provide improved support for those students falling behind in literacy and/or numeracy.</w:t>
      </w:r>
    </w:p>
    <w:p w:rsidR="007B189B" w:rsidRDefault="007B189B" w:rsidP="009B2B7E">
      <w:pPr>
        <w:pStyle w:val="ListParagraph"/>
        <w:numPr>
          <w:ilvl w:val="0"/>
          <w:numId w:val="5"/>
        </w:numPr>
      </w:pPr>
      <w:proofErr w:type="gramStart"/>
      <w:r>
        <w:t>r</w:t>
      </w:r>
      <w:r w:rsidRPr="00A41B4C">
        <w:t>egular</w:t>
      </w:r>
      <w:proofErr w:type="gramEnd"/>
      <w:r w:rsidRPr="00A41B4C">
        <w:t xml:space="preserve"> follow-up meetings </w:t>
      </w:r>
      <w:r>
        <w:t xml:space="preserve">to </w:t>
      </w:r>
      <w:r w:rsidRPr="00A41B4C">
        <w:t>monitor performance and evaluate the impact of programs</w:t>
      </w:r>
      <w:r w:rsidR="00E214B9">
        <w:t xml:space="preserve"> which are adjusted over time.</w:t>
      </w:r>
    </w:p>
    <w:p w:rsidR="002E6ED5" w:rsidRDefault="002E6ED5" w:rsidP="000E2D57">
      <w:proofErr w:type="gramStart"/>
      <w:r w:rsidRPr="006E2530">
        <w:t>effective</w:t>
      </w:r>
      <w:proofErr w:type="gramEnd"/>
      <w:r w:rsidRPr="006E2530">
        <w:t xml:space="preserve"> identification of areas </w:t>
      </w:r>
      <w:r w:rsidR="001965AF" w:rsidRPr="006E2530">
        <w:t xml:space="preserve">needing support </w:t>
      </w:r>
      <w:r w:rsidRPr="006E2530">
        <w:t xml:space="preserve">in participating schools and </w:t>
      </w:r>
      <w:r w:rsidR="001965AF" w:rsidRPr="006E2530">
        <w:t xml:space="preserve">subsequent </w:t>
      </w:r>
      <w:r w:rsidRPr="006E2530">
        <w:t>improvement, through monitoring and analysis of litera</w:t>
      </w:r>
      <w:r w:rsidR="006E2530">
        <w:t>cy and numeracy performance</w:t>
      </w:r>
      <w:r w:rsidR="007B189B">
        <w:t>:</w:t>
      </w:r>
    </w:p>
    <w:p w:rsidR="007B189B" w:rsidRPr="00EB51AD" w:rsidRDefault="007B189B" w:rsidP="000E2D57">
      <w:r w:rsidRPr="007B189B">
        <w:rPr>
          <w:u w:val="single"/>
        </w:rPr>
        <w:t>Coaching</w:t>
      </w:r>
      <w:r w:rsidRPr="00EB51AD">
        <w:t xml:space="preserve"> has improved the effective identification of areas of need, and subsequent improvement by </w:t>
      </w:r>
      <w:r>
        <w:t>supporting teachers</w:t>
      </w:r>
      <w:r w:rsidRPr="00EB51AD">
        <w:t xml:space="preserve"> in</w:t>
      </w:r>
      <w:r>
        <w:t>:</w:t>
      </w:r>
    </w:p>
    <w:p w:rsidR="007B189B" w:rsidRDefault="007B189B" w:rsidP="009B2B7E">
      <w:pPr>
        <w:pStyle w:val="ListParagraph"/>
        <w:numPr>
          <w:ilvl w:val="0"/>
          <w:numId w:val="6"/>
        </w:numPr>
      </w:pPr>
      <w:r>
        <w:t>best practice pedagogy</w:t>
      </w:r>
    </w:p>
    <w:p w:rsidR="007B189B" w:rsidRDefault="007B189B" w:rsidP="009B2B7E">
      <w:pPr>
        <w:pStyle w:val="ListParagraph"/>
        <w:numPr>
          <w:ilvl w:val="0"/>
          <w:numId w:val="6"/>
        </w:numPr>
      </w:pPr>
      <w:r w:rsidRPr="00A41B4C">
        <w:t>literacy</w:t>
      </w:r>
      <w:r>
        <w:t xml:space="preserve"> and numeracy skill development</w:t>
      </w:r>
    </w:p>
    <w:p w:rsidR="007B189B" w:rsidRPr="00984C84" w:rsidRDefault="007B189B" w:rsidP="009B2B7E">
      <w:pPr>
        <w:pStyle w:val="ListParagraph"/>
        <w:numPr>
          <w:ilvl w:val="0"/>
          <w:numId w:val="6"/>
        </w:numPr>
      </w:pPr>
      <w:r w:rsidRPr="00984C84">
        <w:t xml:space="preserve">age </w:t>
      </w:r>
      <w:r w:rsidR="00E214B9">
        <w:t>appropriate achievement levels</w:t>
      </w:r>
    </w:p>
    <w:p w:rsidR="007B189B" w:rsidRPr="00984C84" w:rsidRDefault="007B189B" w:rsidP="009B2B7E">
      <w:pPr>
        <w:pStyle w:val="ListParagraph"/>
        <w:numPr>
          <w:ilvl w:val="0"/>
          <w:numId w:val="6"/>
        </w:numPr>
      </w:pPr>
      <w:r w:rsidRPr="00984C84">
        <w:t>high quality literacy and numeracy programs and how they should be taught in the mainstream classroom</w:t>
      </w:r>
    </w:p>
    <w:p w:rsidR="007B189B" w:rsidRPr="00984C84" w:rsidRDefault="007B189B" w:rsidP="000E2D57">
      <w:r w:rsidRPr="007B189B">
        <w:rPr>
          <w:u w:val="single"/>
        </w:rPr>
        <w:t>Case management</w:t>
      </w:r>
      <w:r>
        <w:t xml:space="preserve"> has improved the effective identification of areas of need, and   subsequent improvement through: </w:t>
      </w:r>
    </w:p>
    <w:p w:rsidR="007B189B" w:rsidRPr="00984C84" w:rsidRDefault="007B189B" w:rsidP="009B2B7E">
      <w:pPr>
        <w:pStyle w:val="ListParagraph"/>
        <w:numPr>
          <w:ilvl w:val="0"/>
          <w:numId w:val="7"/>
        </w:numPr>
      </w:pPr>
      <w:r>
        <w:t>s</w:t>
      </w:r>
      <w:r w:rsidRPr="00984C84">
        <w:t>chool leader</w:t>
      </w:r>
      <w:r>
        <w:t>s</w:t>
      </w:r>
      <w:r w:rsidRPr="00984C84">
        <w:t xml:space="preserve"> and teacher</w:t>
      </w:r>
      <w:r>
        <w:t xml:space="preserve">s </w:t>
      </w:r>
      <w:r w:rsidRPr="00984C84">
        <w:t>using data to identify areas needing support at the whole school, year level, class, group and individual level</w:t>
      </w:r>
    </w:p>
    <w:p w:rsidR="007B189B" w:rsidRDefault="007B189B" w:rsidP="009B2B7E">
      <w:pPr>
        <w:pStyle w:val="ListParagraph"/>
        <w:numPr>
          <w:ilvl w:val="0"/>
          <w:numId w:val="7"/>
        </w:numPr>
      </w:pPr>
      <w:proofErr w:type="gramStart"/>
      <w:r>
        <w:lastRenderedPageBreak/>
        <w:t>s</w:t>
      </w:r>
      <w:r w:rsidRPr="00F0001E">
        <w:t>chool</w:t>
      </w:r>
      <w:proofErr w:type="gramEnd"/>
      <w:r w:rsidRPr="00F0001E">
        <w:t xml:space="preserve"> teams including the principal, teachers, school counsellor, </w:t>
      </w:r>
      <w:proofErr w:type="spellStart"/>
      <w:r w:rsidRPr="00F0001E">
        <w:t>EALD</w:t>
      </w:r>
      <w:proofErr w:type="spellEnd"/>
      <w:r w:rsidRPr="00F0001E">
        <w:t xml:space="preserve"> teacher and support staff case manag</w:t>
      </w:r>
      <w:r>
        <w:t>ing</w:t>
      </w:r>
      <w:r w:rsidRPr="00F0001E">
        <w:t xml:space="preserve"> underperform</w:t>
      </w:r>
      <w:r>
        <w:t>ance</w:t>
      </w:r>
      <w:r w:rsidR="00E214B9">
        <w:t>.</w:t>
      </w:r>
    </w:p>
    <w:p w:rsidR="002E6ED5" w:rsidRDefault="002E6ED5" w:rsidP="009B2B7E">
      <w:pPr>
        <w:pStyle w:val="ListParagraph"/>
        <w:numPr>
          <w:ilvl w:val="0"/>
          <w:numId w:val="7"/>
        </w:numPr>
      </w:pPr>
      <w:r w:rsidRPr="006E2530">
        <w:t>improved capability and effectiveness of literacy and/or numeracy te</w:t>
      </w:r>
      <w:r w:rsidR="006E2530">
        <w:t>aching in participating schools</w:t>
      </w:r>
      <w:r w:rsidR="007B189B">
        <w:t>:</w:t>
      </w:r>
    </w:p>
    <w:p w:rsidR="007B189B" w:rsidRPr="007B189B" w:rsidRDefault="007B189B" w:rsidP="009B2B7E">
      <w:pPr>
        <w:pStyle w:val="ListParagraph"/>
        <w:numPr>
          <w:ilvl w:val="0"/>
          <w:numId w:val="7"/>
        </w:numPr>
      </w:pPr>
      <w:r w:rsidRPr="00A86DF0">
        <w:rPr>
          <w:u w:val="single"/>
        </w:rPr>
        <w:t>Coaching</w:t>
      </w:r>
      <w:r w:rsidRPr="007B189B">
        <w:t xml:space="preserve"> improved capability and effectiveness of literacy and /or numeracy teaching by:</w:t>
      </w:r>
      <w:r>
        <w:t xml:space="preserve"> </w:t>
      </w:r>
    </w:p>
    <w:p w:rsidR="007B189B" w:rsidRDefault="007B189B" w:rsidP="009B2B7E">
      <w:pPr>
        <w:pStyle w:val="ListParagraph"/>
        <w:numPr>
          <w:ilvl w:val="0"/>
          <w:numId w:val="7"/>
        </w:numPr>
      </w:pPr>
      <w:r w:rsidRPr="00501938">
        <w:t>increas</w:t>
      </w:r>
      <w:r>
        <w:t>ing</w:t>
      </w:r>
      <w:r w:rsidRPr="00501938">
        <w:t xml:space="preserve"> the expertise of classroom teachers </w:t>
      </w:r>
    </w:p>
    <w:p w:rsidR="007B189B" w:rsidRDefault="007B189B" w:rsidP="009B2B7E">
      <w:pPr>
        <w:pStyle w:val="ListParagraph"/>
        <w:numPr>
          <w:ilvl w:val="0"/>
          <w:numId w:val="7"/>
        </w:numPr>
      </w:pPr>
      <w:r>
        <w:t>building a repertoire of classroom strategies</w:t>
      </w:r>
    </w:p>
    <w:p w:rsidR="007B189B" w:rsidRDefault="007B189B" w:rsidP="009B2B7E">
      <w:pPr>
        <w:pStyle w:val="ListParagraph"/>
        <w:numPr>
          <w:ilvl w:val="0"/>
          <w:numId w:val="7"/>
        </w:numPr>
      </w:pPr>
      <w:r>
        <w:t>shoulder-to-shoulder teaching and modelling of best practice</w:t>
      </w:r>
    </w:p>
    <w:p w:rsidR="007B189B" w:rsidRPr="00501938" w:rsidRDefault="007B189B" w:rsidP="009B2B7E">
      <w:pPr>
        <w:pStyle w:val="ListParagraph"/>
        <w:numPr>
          <w:ilvl w:val="0"/>
          <w:numId w:val="7"/>
        </w:numPr>
      </w:pPr>
      <w:r>
        <w:t>providing an improvement program tailored to teacher need</w:t>
      </w:r>
    </w:p>
    <w:p w:rsidR="007B189B" w:rsidRDefault="007B189B" w:rsidP="000E2D57">
      <w:r w:rsidRPr="007B189B">
        <w:rPr>
          <w:u w:val="single"/>
        </w:rPr>
        <w:t>Case management</w:t>
      </w:r>
      <w:r w:rsidRPr="00A41B4C">
        <w:t xml:space="preserve"> has </w:t>
      </w:r>
      <w:r>
        <w:t xml:space="preserve">improved capability and effectiveness of literacy and /or numeracy teaching by </w:t>
      </w:r>
      <w:r w:rsidRPr="00A41B4C">
        <w:t>provided teachers with</w:t>
      </w:r>
      <w:r>
        <w:t>:</w:t>
      </w:r>
    </w:p>
    <w:p w:rsidR="007B189B" w:rsidRDefault="007B189B" w:rsidP="009B2B7E">
      <w:pPr>
        <w:pStyle w:val="ListParagraph"/>
        <w:numPr>
          <w:ilvl w:val="0"/>
          <w:numId w:val="8"/>
        </w:numPr>
      </w:pPr>
      <w:r w:rsidRPr="00A41B4C">
        <w:t>in-depth knowledge of their students’ literacy and numeracy skills</w:t>
      </w:r>
    </w:p>
    <w:p w:rsidR="007B189B" w:rsidRDefault="007B189B" w:rsidP="009B2B7E">
      <w:pPr>
        <w:pStyle w:val="ListParagraph"/>
        <w:numPr>
          <w:ilvl w:val="0"/>
          <w:numId w:val="8"/>
        </w:numPr>
      </w:pPr>
      <w:r w:rsidRPr="00A41B4C">
        <w:t>a vehicle for developing intervention str</w:t>
      </w:r>
      <w:r>
        <w:t>ategies to address student need</w:t>
      </w:r>
    </w:p>
    <w:p w:rsidR="007B189B" w:rsidRDefault="007B189B" w:rsidP="009B2B7E">
      <w:pPr>
        <w:pStyle w:val="ListParagraph"/>
        <w:numPr>
          <w:ilvl w:val="0"/>
          <w:numId w:val="8"/>
        </w:numPr>
      </w:pPr>
      <w:r w:rsidRPr="00A41B4C">
        <w:t xml:space="preserve">raised awareness of the range of student abilities in their classes </w:t>
      </w:r>
    </w:p>
    <w:p w:rsidR="007B189B" w:rsidRPr="00A41B4C" w:rsidRDefault="007B189B" w:rsidP="009B2B7E">
      <w:pPr>
        <w:pStyle w:val="ListParagraph"/>
        <w:numPr>
          <w:ilvl w:val="0"/>
          <w:numId w:val="8"/>
        </w:numPr>
      </w:pPr>
      <w:proofErr w:type="gramStart"/>
      <w:r>
        <w:t>information</w:t>
      </w:r>
      <w:proofErr w:type="gramEnd"/>
      <w:r>
        <w:t xml:space="preserve"> for </w:t>
      </w:r>
      <w:r w:rsidRPr="00A41B4C">
        <w:t>tailoring programs to suit student need.</w:t>
      </w:r>
    </w:p>
    <w:p w:rsidR="007B189B" w:rsidRDefault="007B189B" w:rsidP="009B2B7E">
      <w:pPr>
        <w:pStyle w:val="ListParagraph"/>
        <w:numPr>
          <w:ilvl w:val="0"/>
          <w:numId w:val="8"/>
        </w:numPr>
      </w:pPr>
      <w:proofErr w:type="gramStart"/>
      <w:r w:rsidRPr="008D07A4">
        <w:t>use</w:t>
      </w:r>
      <w:proofErr w:type="gramEnd"/>
      <w:r w:rsidRPr="008D07A4">
        <w:t xml:space="preserve"> of data to monitor effectiveness of teaching programs and track student performance. </w:t>
      </w:r>
    </w:p>
    <w:p w:rsidR="007B189B" w:rsidRDefault="007B189B" w:rsidP="009B2B7E">
      <w:pPr>
        <w:pStyle w:val="ListParagraph"/>
        <w:numPr>
          <w:ilvl w:val="0"/>
          <w:numId w:val="8"/>
        </w:numPr>
      </w:pPr>
      <w:proofErr w:type="gramStart"/>
      <w:r w:rsidRPr="00A41B4C">
        <w:t>monitored</w:t>
      </w:r>
      <w:proofErr w:type="gramEnd"/>
      <w:r w:rsidRPr="00A41B4C">
        <w:t xml:space="preserve"> the effectiveness of literacy and numeracy teaching in the participating schools. Case management provides feedback to teachers and school leaders on the effectiveness of literacy and/or numeracy teaching in the school and the outcomes for students. </w:t>
      </w:r>
    </w:p>
    <w:p w:rsidR="00274C4A" w:rsidRPr="00EE32B4" w:rsidRDefault="00274C4A" w:rsidP="00EE32B4">
      <w:pPr>
        <w:pStyle w:val="Heading2"/>
        <w:spacing w:before="120" w:after="120"/>
        <w:rPr>
          <w:rFonts w:ascii="Calibri" w:hAnsi="Calibri" w:cs="Calibri"/>
          <w:szCs w:val="24"/>
        </w:rPr>
      </w:pPr>
      <w:r w:rsidRPr="00EE32B4">
        <w:rPr>
          <w:rFonts w:ascii="Calibri" w:hAnsi="Calibri" w:cs="Calibri"/>
          <w:szCs w:val="24"/>
        </w:rPr>
        <w:t>Catholic</w:t>
      </w:r>
    </w:p>
    <w:p w:rsidR="003F078B" w:rsidRDefault="003F078B" w:rsidP="000E2D57">
      <w:r w:rsidRPr="00DA42C5">
        <w:t xml:space="preserve">The Archdiocese </w:t>
      </w:r>
      <w:r>
        <w:t xml:space="preserve">of Canberra and Goulburn </w:t>
      </w:r>
      <w:r w:rsidRPr="00DA42C5">
        <w:t>uses a whole school approach based on smarter Schools National Partnership Literacy and Numeracy in primary schools</w:t>
      </w:r>
      <w:r>
        <w:t>. This incorporates four complementary elements:</w:t>
      </w:r>
    </w:p>
    <w:p w:rsidR="003F078B" w:rsidRDefault="003F078B" w:rsidP="009B2B7E">
      <w:pPr>
        <w:pStyle w:val="ListParagraph"/>
        <w:numPr>
          <w:ilvl w:val="0"/>
          <w:numId w:val="9"/>
        </w:numPr>
      </w:pPr>
      <w:r>
        <w:t>Principals and school leadership teams</w:t>
      </w:r>
    </w:p>
    <w:p w:rsidR="003F078B" w:rsidRDefault="003F078B" w:rsidP="009B2B7E">
      <w:pPr>
        <w:pStyle w:val="ListParagraph"/>
        <w:numPr>
          <w:ilvl w:val="0"/>
          <w:numId w:val="9"/>
        </w:numPr>
      </w:pPr>
      <w:r>
        <w:t>Team Leadership for School Improvement</w:t>
      </w:r>
    </w:p>
    <w:p w:rsidR="003F078B" w:rsidRDefault="003F078B" w:rsidP="009B2B7E">
      <w:pPr>
        <w:pStyle w:val="ListParagraph"/>
        <w:numPr>
          <w:ilvl w:val="0"/>
          <w:numId w:val="9"/>
        </w:numPr>
      </w:pPr>
      <w:r>
        <w:t>Principals as Literacy Leaders</w:t>
      </w:r>
    </w:p>
    <w:p w:rsidR="003F078B" w:rsidRDefault="003F078B" w:rsidP="009B2B7E">
      <w:pPr>
        <w:pStyle w:val="ListParagraph"/>
        <w:numPr>
          <w:ilvl w:val="0"/>
          <w:numId w:val="9"/>
        </w:numPr>
      </w:pPr>
      <w:r>
        <w:t>The effective use of data</w:t>
      </w:r>
    </w:p>
    <w:p w:rsidR="003F078B" w:rsidRDefault="003F078B" w:rsidP="009B2B7E">
      <w:pPr>
        <w:pStyle w:val="ListParagraph"/>
        <w:numPr>
          <w:ilvl w:val="0"/>
          <w:numId w:val="9"/>
        </w:numPr>
      </w:pPr>
      <w:r>
        <w:t>Analysis of data from NAPLAN and system determined assessments including PAT Reading and PAT Maths</w:t>
      </w:r>
    </w:p>
    <w:p w:rsidR="003F078B" w:rsidRDefault="003F078B" w:rsidP="009B2B7E">
      <w:pPr>
        <w:pStyle w:val="ListParagraph"/>
        <w:numPr>
          <w:ilvl w:val="0"/>
          <w:numId w:val="9"/>
        </w:numPr>
      </w:pPr>
      <w:r>
        <w:t>Determine Literacy and Numeracy school priorities and targets</w:t>
      </w:r>
    </w:p>
    <w:p w:rsidR="003F078B" w:rsidRDefault="003F078B" w:rsidP="009B2B7E">
      <w:pPr>
        <w:pStyle w:val="ListParagraph"/>
        <w:numPr>
          <w:ilvl w:val="0"/>
          <w:numId w:val="9"/>
        </w:numPr>
      </w:pPr>
      <w:r>
        <w:t>The capacity building of principals and teachers</w:t>
      </w:r>
    </w:p>
    <w:p w:rsidR="003F078B" w:rsidRDefault="003F078B" w:rsidP="000E2D57">
      <w:r>
        <w:t>Tier 1 – High quality, evidence based whole class teaching instruction</w:t>
      </w:r>
    </w:p>
    <w:p w:rsidR="003F078B" w:rsidRDefault="003F078B" w:rsidP="000E2D57">
      <w:r>
        <w:t>Tier 2 – Targeted, differentiated student instruction in class setting. For Aboriginal students it may also include work with an Aboriginal Education Worker (</w:t>
      </w:r>
      <w:proofErr w:type="spellStart"/>
      <w:r>
        <w:t>AEW</w:t>
      </w:r>
      <w:proofErr w:type="spellEnd"/>
      <w:r>
        <w:t>) for additional classroom support.</w:t>
      </w:r>
    </w:p>
    <w:p w:rsidR="003F078B" w:rsidRDefault="003F078B" w:rsidP="000E2D57">
      <w:r>
        <w:t>Tier 3 – Intensive support for students who are two or more years behind their age cohort in Literacy or significantly behind in the Learning Framework in Number (</w:t>
      </w:r>
      <w:proofErr w:type="spellStart"/>
      <w:r>
        <w:t>LFIN</w:t>
      </w:r>
      <w:proofErr w:type="spellEnd"/>
      <w:r>
        <w:t xml:space="preserve"> </w:t>
      </w:r>
      <w:proofErr w:type="spellStart"/>
      <w:r>
        <w:t>CMIT</w:t>
      </w:r>
      <w:proofErr w:type="spellEnd"/>
      <w:r>
        <w:t>) for Numeracy and/or have identified disabilities. This could include student participation in the Early Literacy Intervention program Reading Recovery or the Numeracy Intervention Program (NIP). This also may also Personalised Learning Plans (</w:t>
      </w:r>
      <w:proofErr w:type="spellStart"/>
      <w:r>
        <w:t>PLPs</w:t>
      </w:r>
      <w:proofErr w:type="spellEnd"/>
      <w:r>
        <w:t>). This may also have included presence of an Aboriginal Education Worker (</w:t>
      </w:r>
      <w:proofErr w:type="spellStart"/>
      <w:r>
        <w:t>AEW</w:t>
      </w:r>
      <w:proofErr w:type="spellEnd"/>
      <w:r>
        <w:t>) who facilitated cultural programs within the school.</w:t>
      </w:r>
    </w:p>
    <w:p w:rsidR="003F078B" w:rsidRDefault="003F078B" w:rsidP="009B2B7E">
      <w:pPr>
        <w:pStyle w:val="ListParagraph"/>
        <w:numPr>
          <w:ilvl w:val="0"/>
          <w:numId w:val="9"/>
        </w:numPr>
      </w:pPr>
      <w:r>
        <w:t>Enhancing teacher collaboration and shared responsibility</w:t>
      </w:r>
    </w:p>
    <w:p w:rsidR="003F078B" w:rsidRDefault="003F078B" w:rsidP="009B2B7E">
      <w:pPr>
        <w:pStyle w:val="ListParagraph"/>
        <w:numPr>
          <w:ilvl w:val="0"/>
          <w:numId w:val="9"/>
        </w:numPr>
      </w:pPr>
      <w:r>
        <w:lastRenderedPageBreak/>
        <w:t>Development of annual School Literacy and Numeracy Plans</w:t>
      </w:r>
    </w:p>
    <w:p w:rsidR="003F078B" w:rsidRDefault="003F078B" w:rsidP="009B2B7E">
      <w:pPr>
        <w:pStyle w:val="ListParagraph"/>
        <w:numPr>
          <w:ilvl w:val="0"/>
          <w:numId w:val="9"/>
        </w:numPr>
      </w:pPr>
      <w:r>
        <w:t>Agreed Practice in assessment</w:t>
      </w:r>
    </w:p>
    <w:p w:rsidR="003F078B" w:rsidRDefault="003F078B" w:rsidP="009B2B7E">
      <w:pPr>
        <w:pStyle w:val="ListParagraph"/>
        <w:numPr>
          <w:ilvl w:val="0"/>
          <w:numId w:val="9"/>
        </w:numPr>
      </w:pPr>
      <w:r>
        <w:t>Implementation of National Professional Standards for Teachers</w:t>
      </w:r>
    </w:p>
    <w:p w:rsidR="003F078B" w:rsidRPr="00A326F7" w:rsidRDefault="003F078B" w:rsidP="00E214B9">
      <w:pPr>
        <w:spacing w:before="120" w:after="0" w:line="240" w:lineRule="auto"/>
        <w:rPr>
          <w:b/>
          <w:sz w:val="24"/>
          <w:szCs w:val="24"/>
        </w:rPr>
      </w:pPr>
      <w:r w:rsidRPr="00A326F7">
        <w:rPr>
          <w:b/>
          <w:sz w:val="24"/>
          <w:szCs w:val="24"/>
        </w:rPr>
        <w:t xml:space="preserve">Reasoning behind </w:t>
      </w:r>
      <w:r w:rsidR="007B189B">
        <w:rPr>
          <w:b/>
          <w:sz w:val="24"/>
          <w:szCs w:val="24"/>
        </w:rPr>
        <w:t xml:space="preserve">Catholic </w:t>
      </w:r>
      <w:r w:rsidRPr="00A326F7">
        <w:rPr>
          <w:b/>
          <w:sz w:val="24"/>
          <w:szCs w:val="24"/>
        </w:rPr>
        <w:t>Approach</w:t>
      </w:r>
    </w:p>
    <w:p w:rsidR="003F078B" w:rsidRPr="002F40AC" w:rsidRDefault="003F078B" w:rsidP="000E2D57">
      <w:r>
        <w:t>The Archdiocesan</w:t>
      </w:r>
      <w:r w:rsidRPr="002F40AC">
        <w:t xml:space="preserve"> school approach </w:t>
      </w:r>
      <w:r>
        <w:t xml:space="preserve">recognises the critical role of quality teaching and leadership in improving student learning outcomes, and the importance of focusing on the underlying school culture of continuous improvement to optimise student achievement and to ensure sustainability. Teacher efficacy in Numeracy also plays a large </w:t>
      </w:r>
      <w:r w:rsidR="009356B2">
        <w:t>role in working within schools.</w:t>
      </w:r>
    </w:p>
    <w:p w:rsidR="00443388" w:rsidRPr="00EE32B4" w:rsidRDefault="00443388" w:rsidP="00EE32B4">
      <w:pPr>
        <w:pStyle w:val="Heading2"/>
        <w:spacing w:before="120" w:after="120"/>
        <w:rPr>
          <w:rFonts w:ascii="Calibri" w:hAnsi="Calibri" w:cs="Calibri"/>
          <w:szCs w:val="24"/>
        </w:rPr>
      </w:pPr>
      <w:r w:rsidRPr="00EE32B4">
        <w:rPr>
          <w:rFonts w:ascii="Calibri" w:hAnsi="Calibri" w:cs="Calibri"/>
          <w:szCs w:val="24"/>
        </w:rPr>
        <w:t>Independent</w:t>
      </w:r>
    </w:p>
    <w:p w:rsidR="00443388" w:rsidRPr="006C14CB" w:rsidRDefault="00443388" w:rsidP="000E2D57">
      <w:pPr>
        <w:pStyle w:val="Heading2"/>
      </w:pPr>
      <w:r w:rsidRPr="006C14CB">
        <w:t>Approach 1: Coaching as a strategy for improvement</w:t>
      </w:r>
    </w:p>
    <w:p w:rsidR="00443388" w:rsidRPr="002811FF" w:rsidRDefault="00443388" w:rsidP="000E2D57">
      <w:r w:rsidRPr="002811FF">
        <w:t>All students were identified to improve their literacy skills and teachers identified ar</w:t>
      </w:r>
      <w:r w:rsidR="00EE32B4">
        <w:t>eas of specific student needs.</w:t>
      </w:r>
    </w:p>
    <w:p w:rsidR="00443388" w:rsidRPr="002811FF" w:rsidRDefault="00443388" w:rsidP="000E2D57">
      <w:r w:rsidRPr="002811FF">
        <w:t>Professional development of staff in such areas of dyslexia was identified and how best that our partner schools could be utilised to assist us in developing our knowledge and skills in the area of literacy.</w:t>
      </w:r>
    </w:p>
    <w:p w:rsidR="00443388" w:rsidRPr="002811FF" w:rsidRDefault="00443388" w:rsidP="000E2D57">
      <w:pPr>
        <w:pStyle w:val="Heading2"/>
      </w:pPr>
      <w:r w:rsidRPr="002811FF">
        <w:t>Approach 2: A case management approach to improving literacy and numeracy skills</w:t>
      </w:r>
    </w:p>
    <w:p w:rsidR="00443388" w:rsidRDefault="00443388" w:rsidP="000E2D57">
      <w:r w:rsidRPr="002811FF">
        <w:t xml:space="preserve">The focus for the Galilee school was to gain a better understanding of dyslexia for a number of students that had been identified and how teachers could best help these students in their classes. We also identified that staff needed some mentoring / professional development in literacy in order to having an impact on the cohort improving their reading skills. The school had a number of staff changes over 2013 which has impacted on the students developing their reading skills further as every new staff member required some training and understanding of the students which has not allowed the school to have a consistent approach. </w:t>
      </w:r>
    </w:p>
    <w:p w:rsidR="00443388" w:rsidRDefault="00443388" w:rsidP="000E2D57">
      <w:pPr>
        <w:pStyle w:val="Heading3"/>
      </w:pPr>
      <w:r w:rsidRPr="006C14CB">
        <w:t>Approach 1: Coaching as a strategy for improvement</w:t>
      </w:r>
    </w:p>
    <w:p w:rsidR="00443388" w:rsidRPr="00EE32B4" w:rsidRDefault="00443388" w:rsidP="000E2D57">
      <w:pPr>
        <w:pStyle w:val="Heading2"/>
      </w:pPr>
      <w:r w:rsidRPr="00EE32B4">
        <w:t>Canberra Grammar School</w:t>
      </w:r>
    </w:p>
    <w:p w:rsidR="00443388" w:rsidRPr="00D24C04" w:rsidRDefault="00443388" w:rsidP="000E2D57">
      <w:r w:rsidRPr="00D24C04">
        <w:t xml:space="preserve">Despite the best efforts of both classroom teachers and support staff a number of students have not achieved as expected for their year level.   In an effort to rectify this, as a school, we were keen to further develop the expertise of our staff; focusing on classroom assessment practices and innovative teaching and learning strategies. We have identified the initial professional learning target areas.  The professional development focus has been on working with dyslexic students, analysing running records and development of Teaching Assistants working with small groups utilising PM as required.  </w:t>
      </w:r>
    </w:p>
    <w:p w:rsidR="00F56CE5" w:rsidRPr="00D24C04" w:rsidRDefault="00443388" w:rsidP="000E2D57">
      <w:r w:rsidRPr="00D24C04">
        <w:t>As part of the collaborative partnership we have shared our learning through inter school visits and classroom observations.  Interschool visits were regularly made during Terms 3 and 4.  Time was provided for interschool teachers to visit class-rooms and dialogue with class-room teachers and the Directors of Learning and Enrichment.</w:t>
      </w:r>
    </w:p>
    <w:p w:rsidR="00443388" w:rsidRPr="00D24C04" w:rsidRDefault="00443388" w:rsidP="000E2D57">
      <w:r w:rsidRPr="00D24C04">
        <w:t>We are still investigating a professional learning/media opportunity with a respected literacy expert/author.</w:t>
      </w:r>
    </w:p>
    <w:p w:rsidR="00D24C04" w:rsidRPr="00D24C04" w:rsidRDefault="00443388" w:rsidP="000E2D57">
      <w:r w:rsidRPr="00D24C04">
        <w:t>Class teachers have been supported by the Literacy Coach in modelled sessions and or individual and/or small group coaching sessions; writing up of student strengths and weaknesses for reporting.</w:t>
      </w:r>
    </w:p>
    <w:p w:rsidR="00443388" w:rsidRPr="002811FF" w:rsidRDefault="00443388" w:rsidP="000E2D57">
      <w:pPr>
        <w:pStyle w:val="Heading3"/>
      </w:pPr>
      <w:r w:rsidRPr="002811FF">
        <w:lastRenderedPageBreak/>
        <w:t>Approach 2: A case management approach to improving literacy and numeracy skills</w:t>
      </w:r>
    </w:p>
    <w:p w:rsidR="00443388" w:rsidRPr="00D24C04" w:rsidRDefault="00443388" w:rsidP="000E2D57">
      <w:r w:rsidRPr="00D24C04">
        <w:t xml:space="preserve">The coaching/mentoring strategy is complemented by our approach to case management where student’s individual needs, interests and learning styles are integral to the final individualised plan.  This two pronged approached to improving student outcomes is based on the establishment of a close working partnership between the coach/case </w:t>
      </w:r>
      <w:proofErr w:type="gramStart"/>
      <w:r w:rsidRPr="00D24C04">
        <w:t>manager</w:t>
      </w:r>
      <w:proofErr w:type="gramEnd"/>
      <w:r w:rsidRPr="00D24C04">
        <w:t xml:space="preserve">, class teacher, other enrichment support staff and the school leadership. </w:t>
      </w:r>
    </w:p>
    <w:p w:rsidR="00443388" w:rsidRPr="00D24C04" w:rsidRDefault="00443388" w:rsidP="000E2D57">
      <w:r w:rsidRPr="00D24C04">
        <w:t>To further enhance the learning outcomes for our students, we have conducted parent workshop sessions to assist parents understand how to best assist their children.  80% of the parents took up this opportunity and the Literacy Coach was able to work very closely with those parents in assisting them to work more confidently and effectively with their children.  In addition, she was able to liaise with the Librarians to borrow books over the long vacation so that books were best matched with students’ interests and abilities and reading could hopefully progress.</w:t>
      </w:r>
    </w:p>
    <w:p w:rsidR="00EC535C" w:rsidRDefault="0071107E" w:rsidP="000E2D57">
      <w:pPr>
        <w:pStyle w:val="Heading3"/>
      </w:pPr>
      <w:r w:rsidRPr="00EE32B4">
        <w:t>SECTION</w:t>
      </w:r>
      <w:r w:rsidR="009301A4" w:rsidRPr="00EE32B4">
        <w:t xml:space="preserve"> 3</w:t>
      </w:r>
      <w:r w:rsidR="00EC535C" w:rsidRPr="00EE32B4">
        <w:t xml:space="preserve">: </w:t>
      </w:r>
      <w:r w:rsidRPr="00EE32B4">
        <w:t>ANALYSIS OF PERFORMANCE DATA</w:t>
      </w:r>
    </w:p>
    <w:p w:rsidR="00743CB0" w:rsidRPr="00743CB0" w:rsidRDefault="00743CB0" w:rsidP="00E214B9">
      <w:pPr>
        <w:spacing w:before="120" w:after="0" w:line="240" w:lineRule="auto"/>
        <w:rPr>
          <w:b/>
          <w:sz w:val="24"/>
          <w:szCs w:val="24"/>
        </w:rPr>
      </w:pPr>
      <w:r w:rsidRPr="00743CB0">
        <w:rPr>
          <w:b/>
          <w:sz w:val="24"/>
          <w:szCs w:val="24"/>
        </w:rPr>
        <w:t>DEMONSTRATION OF IMPROVEMENT</w:t>
      </w:r>
    </w:p>
    <w:p w:rsidR="003F078B" w:rsidRPr="00EE32B4" w:rsidRDefault="003F078B" w:rsidP="00EE32B4">
      <w:pPr>
        <w:pStyle w:val="Heading2"/>
        <w:spacing w:before="120" w:after="120"/>
        <w:rPr>
          <w:rFonts w:ascii="Calibri" w:hAnsi="Calibri" w:cs="Calibri"/>
          <w:szCs w:val="24"/>
        </w:rPr>
      </w:pPr>
      <w:r w:rsidRPr="00EE32B4">
        <w:rPr>
          <w:rFonts w:ascii="Calibri" w:hAnsi="Calibri" w:cs="Calibri"/>
          <w:szCs w:val="24"/>
        </w:rPr>
        <w:t>Local Measure (i)</w:t>
      </w:r>
    </w:p>
    <w:p w:rsidR="003F078B" w:rsidRPr="00776010" w:rsidRDefault="003F078B" w:rsidP="00E214B9">
      <w:pPr>
        <w:spacing w:before="120" w:after="0" w:line="240" w:lineRule="auto"/>
        <w:rPr>
          <w:b/>
          <w:sz w:val="24"/>
          <w:szCs w:val="24"/>
        </w:rPr>
      </w:pPr>
      <w:r>
        <w:rPr>
          <w:b/>
          <w:sz w:val="24"/>
          <w:szCs w:val="24"/>
        </w:rPr>
        <w:t>L</w:t>
      </w:r>
      <w:r w:rsidRPr="00776010">
        <w:rPr>
          <w:b/>
          <w:sz w:val="24"/>
          <w:szCs w:val="24"/>
        </w:rPr>
        <w:t>ocal school level data demonstrating change in literacy and/or numeracy performance</w:t>
      </w:r>
      <w:r w:rsidRPr="00776010">
        <w:t xml:space="preserve"> </w:t>
      </w:r>
      <w:r w:rsidRPr="00776010">
        <w:rPr>
          <w:b/>
          <w:sz w:val="24"/>
          <w:szCs w:val="24"/>
        </w:rPr>
        <w:t>for the targeted student group</w:t>
      </w:r>
      <w:r w:rsidRPr="0079572C">
        <w:t xml:space="preserve"> </w:t>
      </w:r>
      <w:r>
        <w:t xml:space="preserve">- </w:t>
      </w:r>
      <w:r>
        <w:rPr>
          <w:b/>
          <w:sz w:val="24"/>
          <w:szCs w:val="24"/>
        </w:rPr>
        <w:t xml:space="preserve">See </w:t>
      </w:r>
      <w:r w:rsidRPr="0079572C">
        <w:rPr>
          <w:b/>
          <w:sz w:val="24"/>
          <w:szCs w:val="24"/>
          <w:u w:val="single"/>
        </w:rPr>
        <w:t>Attachment B</w:t>
      </w:r>
      <w:r>
        <w:rPr>
          <w:b/>
          <w:sz w:val="24"/>
          <w:szCs w:val="24"/>
        </w:rPr>
        <w:t xml:space="preserve"> </w:t>
      </w:r>
      <w:r w:rsidRPr="0079572C">
        <w:rPr>
          <w:b/>
          <w:sz w:val="24"/>
          <w:szCs w:val="24"/>
        </w:rPr>
        <w:t>(Table 2).</w:t>
      </w:r>
    </w:p>
    <w:p w:rsidR="008D07A4" w:rsidRPr="00EE32B4" w:rsidRDefault="008D07A4" w:rsidP="00EE32B4">
      <w:pPr>
        <w:pStyle w:val="Heading2"/>
        <w:spacing w:before="120" w:after="120"/>
        <w:rPr>
          <w:rFonts w:ascii="Calibri" w:hAnsi="Calibri" w:cs="Calibri"/>
          <w:szCs w:val="24"/>
        </w:rPr>
      </w:pPr>
      <w:r w:rsidRPr="00EE32B4">
        <w:rPr>
          <w:rFonts w:ascii="Calibri" w:hAnsi="Calibri" w:cs="Calibri"/>
          <w:szCs w:val="24"/>
        </w:rPr>
        <w:t>Government</w:t>
      </w:r>
    </w:p>
    <w:p w:rsidR="00A41B4C" w:rsidRDefault="0020761F" w:rsidP="000E2D57">
      <w:r>
        <w:t xml:space="preserve">In 2013 participating </w:t>
      </w:r>
      <w:r w:rsidR="00A41B4C">
        <w:t>g</w:t>
      </w:r>
      <w:r>
        <w:t>overnment schools have achieved improvement across all year levels.</w:t>
      </w:r>
      <w:r w:rsidR="00AA07C6">
        <w:t xml:space="preserve"> Li</w:t>
      </w:r>
      <w:r>
        <w:t xml:space="preserve">teracy and numeracy improvements have been </w:t>
      </w:r>
      <w:r w:rsidR="00AA07C6">
        <w:t>measured using a range of school and system assessment tools including</w:t>
      </w:r>
      <w:r w:rsidR="00A41B4C">
        <w:t>:</w:t>
      </w:r>
    </w:p>
    <w:p w:rsidR="00A41B4C" w:rsidRDefault="00AA07C6" w:rsidP="009B2B7E">
      <w:pPr>
        <w:pStyle w:val="ListParagraph"/>
        <w:numPr>
          <w:ilvl w:val="0"/>
          <w:numId w:val="10"/>
        </w:numPr>
      </w:pPr>
      <w:r w:rsidRPr="00A41B4C">
        <w:t>Kind</w:t>
      </w:r>
      <w:r w:rsidR="0020761F" w:rsidRPr="00A41B4C">
        <w:t>ergarten PIPS reading and mathematic</w:t>
      </w:r>
      <w:r w:rsidR="00A41B4C">
        <w:t>s</w:t>
      </w:r>
    </w:p>
    <w:p w:rsidR="00A41B4C" w:rsidRDefault="00AA07C6" w:rsidP="009B2B7E">
      <w:pPr>
        <w:pStyle w:val="ListParagraph"/>
        <w:numPr>
          <w:ilvl w:val="0"/>
          <w:numId w:val="10"/>
        </w:numPr>
      </w:pPr>
      <w:r w:rsidRPr="00A41B4C">
        <w:t xml:space="preserve">Kindergarten to year 2 </w:t>
      </w:r>
      <w:r w:rsidR="00A41B4C">
        <w:t>reading benchmark levels</w:t>
      </w:r>
    </w:p>
    <w:p w:rsidR="00A41B4C" w:rsidRDefault="00A96233" w:rsidP="009B2B7E">
      <w:pPr>
        <w:pStyle w:val="ListParagraph"/>
        <w:numPr>
          <w:ilvl w:val="0"/>
          <w:numId w:val="10"/>
        </w:numPr>
      </w:pPr>
      <w:r w:rsidRPr="00A41B4C">
        <w:t xml:space="preserve">PAT reading </w:t>
      </w:r>
      <w:r w:rsidR="00A41B4C">
        <w:t>in years 3 to 10</w:t>
      </w:r>
    </w:p>
    <w:p w:rsidR="00A41B4C" w:rsidRDefault="00A96233" w:rsidP="009B2B7E">
      <w:pPr>
        <w:pStyle w:val="ListParagraph"/>
        <w:numPr>
          <w:ilvl w:val="0"/>
          <w:numId w:val="10"/>
        </w:numPr>
      </w:pPr>
      <w:r w:rsidRPr="00A41B4C">
        <w:t>P</w:t>
      </w:r>
      <w:r w:rsidR="00A41B4C">
        <w:t>AT mathematics in years 3 to 6</w:t>
      </w:r>
    </w:p>
    <w:p w:rsidR="008D07A4" w:rsidRPr="00A41B4C" w:rsidRDefault="00D80C60" w:rsidP="009B2B7E">
      <w:pPr>
        <w:pStyle w:val="ListParagraph"/>
        <w:numPr>
          <w:ilvl w:val="0"/>
          <w:numId w:val="10"/>
        </w:numPr>
      </w:pPr>
      <w:r w:rsidRPr="00A41B4C">
        <w:t xml:space="preserve">NAPLAN for </w:t>
      </w:r>
      <w:r w:rsidR="00710977" w:rsidRPr="00A41B4C">
        <w:t xml:space="preserve">year 3 and </w:t>
      </w:r>
      <w:r w:rsidR="00A96233" w:rsidRPr="00A41B4C">
        <w:t>5</w:t>
      </w:r>
      <w:r w:rsidR="00710977" w:rsidRPr="00A41B4C">
        <w:t xml:space="preserve"> reading and numeracy</w:t>
      </w:r>
      <w:r w:rsidR="00A96233" w:rsidRPr="00A41B4C">
        <w:t>,</w:t>
      </w:r>
      <w:r w:rsidRPr="00A41B4C">
        <w:t xml:space="preserve"> and year </w:t>
      </w:r>
      <w:r w:rsidR="00A96233" w:rsidRPr="00A41B4C">
        <w:t>7</w:t>
      </w:r>
      <w:r w:rsidRPr="00A41B4C">
        <w:t xml:space="preserve"> </w:t>
      </w:r>
      <w:r w:rsidR="00A96233" w:rsidRPr="00A41B4C">
        <w:t>and 9</w:t>
      </w:r>
      <w:r w:rsidRPr="00A41B4C">
        <w:t xml:space="preserve"> reading</w:t>
      </w:r>
      <w:r w:rsidR="00A96233" w:rsidRPr="00A41B4C">
        <w:t>.</w:t>
      </w:r>
    </w:p>
    <w:p w:rsidR="00A41B4C" w:rsidRPr="003B43AD" w:rsidRDefault="00A41B4C" w:rsidP="000E2D57">
      <w:pPr>
        <w:pStyle w:val="Heading2"/>
      </w:pPr>
      <w:r w:rsidRPr="003B43AD">
        <w:t>PIPS:</w:t>
      </w:r>
    </w:p>
    <w:p w:rsidR="00A41B4C" w:rsidRPr="003B43AD" w:rsidRDefault="00D80C60" w:rsidP="000E2D57">
      <w:r w:rsidRPr="003B43AD">
        <w:t xml:space="preserve">Kindergarten students in participating schools recorded sound progress in PIPS mathematics </w:t>
      </w:r>
      <w:r w:rsidR="00A41B4C" w:rsidRPr="003B43AD">
        <w:t>and reading.</w:t>
      </w:r>
    </w:p>
    <w:p w:rsidR="00A41B4C" w:rsidRDefault="00D80C60" w:rsidP="000E2D57">
      <w:r w:rsidRPr="00A41B4C">
        <w:t>75% of NP schools achiev</w:t>
      </w:r>
      <w:r w:rsidR="00D0056E">
        <w:t>ed</w:t>
      </w:r>
      <w:r w:rsidRPr="00A41B4C">
        <w:t xml:space="preserve"> a greater percentage of students making expected or better than expected progress in mathematics compared to 2012 results. </w:t>
      </w:r>
    </w:p>
    <w:p w:rsidR="00D80C60" w:rsidRPr="00A41B4C" w:rsidRDefault="00D80C60" w:rsidP="000E2D57">
      <w:r w:rsidRPr="00A41B4C">
        <w:t xml:space="preserve">50% of </w:t>
      </w:r>
      <w:r w:rsidR="00731825" w:rsidRPr="00A41B4C">
        <w:t>participating</w:t>
      </w:r>
      <w:r w:rsidRPr="00A41B4C">
        <w:t xml:space="preserve"> schools achieved a greater percentage of students making expected or better than expected progress </w:t>
      </w:r>
      <w:r w:rsidR="00A41B4C">
        <w:t xml:space="preserve">in reading </w:t>
      </w:r>
      <w:r w:rsidRPr="00A41B4C">
        <w:t>compared to 2012 results</w:t>
      </w:r>
      <w:r w:rsidR="00731825" w:rsidRPr="00A41B4C">
        <w:t>.</w:t>
      </w:r>
    </w:p>
    <w:p w:rsidR="00A41B4C" w:rsidRPr="003B43AD" w:rsidRDefault="00A41B4C" w:rsidP="000E2D57">
      <w:pPr>
        <w:pStyle w:val="Heading2"/>
      </w:pPr>
      <w:r w:rsidRPr="003B43AD">
        <w:t>Reading Benchmarks:</w:t>
      </w:r>
    </w:p>
    <w:p w:rsidR="00AC2265" w:rsidRDefault="003B43AD" w:rsidP="000E2D57">
      <w:r>
        <w:t>The graph below shows the improvement in reading benchmarks for Kindergarten, year 1 and year 2 from term 1 to term 4 2013.</w:t>
      </w:r>
      <w:r w:rsidR="00A53188">
        <w:t xml:space="preserve">   All year levels showed significant improvement in moving students towards year level benchmarks, with average benchmarks at the end of the year all at the high end of the range recommended in the Directorate </w:t>
      </w:r>
      <w:r w:rsidR="00A53188" w:rsidRPr="00A53188">
        <w:rPr>
          <w:i/>
        </w:rPr>
        <w:t>Reading Benchmark Guidelines</w:t>
      </w:r>
      <w:r w:rsidR="00A53188">
        <w:t>.</w:t>
      </w:r>
    </w:p>
    <w:p w:rsidR="008C1617" w:rsidRPr="00AC2265" w:rsidRDefault="00AC2265" w:rsidP="000E2D57">
      <w:r>
        <w:br w:type="page"/>
      </w:r>
    </w:p>
    <w:p w:rsidR="001F6357" w:rsidRDefault="007F1699" w:rsidP="001F6357">
      <w:pPr>
        <w:pStyle w:val="Heading3"/>
      </w:pPr>
      <w:r>
        <w:lastRenderedPageBreak/>
        <w:t xml:space="preserve">Figure </w:t>
      </w:r>
      <w:proofErr w:type="spellStart"/>
      <w:r>
        <w:t>3.1</w:t>
      </w:r>
      <w:proofErr w:type="gramStart"/>
      <w:r w:rsidR="00EE32B4">
        <w:t>:</w:t>
      </w:r>
      <w:r w:rsidRPr="003B43AD">
        <w:t>Reading</w:t>
      </w:r>
      <w:proofErr w:type="spellEnd"/>
      <w:proofErr w:type="gramEnd"/>
      <w:r w:rsidRPr="003B43AD">
        <w:t xml:space="preserve"> benchmark comparison </w:t>
      </w:r>
      <w:r>
        <w:t xml:space="preserve">from </w:t>
      </w:r>
      <w:r w:rsidRPr="003B43AD">
        <w:t>term 1 2013 to term 4 2013</w:t>
      </w:r>
      <w:r>
        <w:t xml:space="preserve"> in participating government schools</w:t>
      </w:r>
    </w:p>
    <w:p w:rsidR="001F6357" w:rsidRDefault="001F6357" w:rsidP="000E2D57">
      <w:pPr>
        <w:pStyle w:val="Heading2"/>
      </w:pPr>
      <w:r>
        <w:rPr>
          <w:noProof/>
        </w:rPr>
        <w:drawing>
          <wp:inline distT="0" distB="0" distL="0" distR="0" wp14:anchorId="606A0C5B">
            <wp:extent cx="6045200" cy="2809330"/>
            <wp:effectExtent l="0" t="0" r="0" b="0"/>
            <wp:docPr id="2" name="Picture 2" descr="Reading benchmark comparison from term 1 2013 to term 4 2013 in participating government schools for students in Kinder, Year 1 and Ye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2810510"/>
                    </a:xfrm>
                    <a:prstGeom prst="rect">
                      <a:avLst/>
                    </a:prstGeom>
                    <a:noFill/>
                  </pic:spPr>
                </pic:pic>
              </a:graphicData>
            </a:graphic>
          </wp:inline>
        </w:drawing>
      </w:r>
    </w:p>
    <w:p w:rsidR="00A41B4C" w:rsidRDefault="0052341B" w:rsidP="000E2D57">
      <w:pPr>
        <w:pStyle w:val="Heading2"/>
      </w:pPr>
      <w:r w:rsidRPr="003B43AD">
        <w:t>PAT reading</w:t>
      </w:r>
      <w:r w:rsidR="00A41B4C" w:rsidRPr="003B43AD">
        <w:t>:</w:t>
      </w:r>
      <w:r w:rsidRPr="003B43AD">
        <w:t xml:space="preserve"> </w:t>
      </w:r>
    </w:p>
    <w:p w:rsidR="00D0056E" w:rsidRPr="00D0056E" w:rsidRDefault="00D0056E" w:rsidP="000E2D57">
      <w:r>
        <w:t>Results for PAT reading showed a general upward trend with:</w:t>
      </w:r>
    </w:p>
    <w:p w:rsidR="00A41B4C" w:rsidRDefault="0052341B" w:rsidP="000E2D57">
      <w:proofErr w:type="gramStart"/>
      <w:r w:rsidRPr="00A41B4C">
        <w:t>decrease</w:t>
      </w:r>
      <w:proofErr w:type="gramEnd"/>
      <w:r w:rsidRPr="00A41B4C">
        <w:t xml:space="preserve"> in the percentage of students in the bottom</w:t>
      </w:r>
      <w:r w:rsidR="00A41B4C">
        <w:t xml:space="preserve"> three </w:t>
      </w:r>
      <w:proofErr w:type="spellStart"/>
      <w:r w:rsidR="00A41B4C">
        <w:t>stanines</w:t>
      </w:r>
      <w:proofErr w:type="spellEnd"/>
      <w:r w:rsidR="00A41B4C">
        <w:t xml:space="preserve"> in years 3</w:t>
      </w:r>
      <w:r w:rsidR="003B43AD">
        <w:t>, 6, 7 and 8</w:t>
      </w:r>
    </w:p>
    <w:p w:rsidR="00A41B4C" w:rsidRDefault="0052341B" w:rsidP="000E2D57">
      <w:proofErr w:type="gramStart"/>
      <w:r w:rsidRPr="00A41B4C">
        <w:t>increased</w:t>
      </w:r>
      <w:proofErr w:type="gramEnd"/>
      <w:r w:rsidRPr="00A41B4C">
        <w:t xml:space="preserve"> percentages in the top th</w:t>
      </w:r>
      <w:r w:rsidR="003B43AD">
        <w:t xml:space="preserve">ree </w:t>
      </w:r>
      <w:proofErr w:type="spellStart"/>
      <w:r w:rsidR="003B43AD">
        <w:t>stanines</w:t>
      </w:r>
      <w:proofErr w:type="spellEnd"/>
      <w:r w:rsidR="003B43AD">
        <w:t xml:space="preserve"> in years 5 to 9</w:t>
      </w:r>
      <w:r w:rsidR="00A41B4C">
        <w:t xml:space="preserve">  </w:t>
      </w:r>
    </w:p>
    <w:p w:rsidR="00A41B4C" w:rsidRDefault="00A41B4C" w:rsidP="000E2D57">
      <w:proofErr w:type="gramStart"/>
      <w:r>
        <w:t>f</w:t>
      </w:r>
      <w:r w:rsidR="00056B5A" w:rsidRPr="00A41B4C">
        <w:t>inal</w:t>
      </w:r>
      <w:proofErr w:type="gramEnd"/>
      <w:r w:rsidR="00056B5A" w:rsidRPr="00A41B4C">
        <w:t xml:space="preserve"> student scores close to, or better than, national norms</w:t>
      </w:r>
      <w:r w:rsidR="00D0056E">
        <w:t>.</w:t>
      </w:r>
    </w:p>
    <w:p w:rsidR="00901022" w:rsidRPr="00901022" w:rsidRDefault="007F1699" w:rsidP="00901022">
      <w:pPr>
        <w:spacing w:before="120" w:after="0" w:line="240" w:lineRule="auto"/>
        <w:rPr>
          <w:rFonts w:cstheme="minorHAnsi"/>
          <w:b/>
          <w:sz w:val="24"/>
          <w:szCs w:val="24"/>
        </w:rPr>
      </w:pPr>
      <w:r>
        <w:rPr>
          <w:rFonts w:cstheme="minorHAnsi"/>
          <w:b/>
          <w:sz w:val="24"/>
          <w:szCs w:val="24"/>
        </w:rPr>
        <w:t>Figure</w:t>
      </w:r>
      <w:r w:rsidR="00167FEE">
        <w:rPr>
          <w:rFonts w:cstheme="minorHAnsi"/>
          <w:b/>
          <w:sz w:val="24"/>
          <w:szCs w:val="24"/>
        </w:rPr>
        <w:t xml:space="preserve"> </w:t>
      </w:r>
      <w:r>
        <w:rPr>
          <w:rFonts w:cstheme="minorHAnsi"/>
          <w:b/>
          <w:sz w:val="24"/>
          <w:szCs w:val="24"/>
        </w:rPr>
        <w:t>3.2</w:t>
      </w:r>
      <w:r w:rsidRPr="007F1699">
        <w:rPr>
          <w:rFonts w:cstheme="minorHAnsi"/>
          <w:b/>
          <w:sz w:val="24"/>
          <w:szCs w:val="24"/>
        </w:rPr>
        <w:t>: PAT reading 2013 progress in participating government schools</w:t>
      </w:r>
    </w:p>
    <w:p w:rsidR="00901022" w:rsidRDefault="00901022" w:rsidP="000E2D57">
      <w:pPr>
        <w:pStyle w:val="Heading2"/>
      </w:pPr>
      <w:r>
        <w:rPr>
          <w:noProof/>
        </w:rPr>
        <w:drawing>
          <wp:inline distT="0" distB="0" distL="0" distR="0" wp14:anchorId="7704EF9A">
            <wp:extent cx="6096635" cy="2743200"/>
            <wp:effectExtent l="0" t="0" r="0" b="0"/>
            <wp:docPr id="3" name="Picture 3" descr="PAT reading 2013 progress in participating government schools. Column graph showing results for Term 1 and 4 for Years 3 through to Ye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2743200"/>
                    </a:xfrm>
                    <a:prstGeom prst="rect">
                      <a:avLst/>
                    </a:prstGeom>
                    <a:noFill/>
                  </pic:spPr>
                </pic:pic>
              </a:graphicData>
            </a:graphic>
          </wp:inline>
        </w:drawing>
      </w:r>
    </w:p>
    <w:p w:rsidR="00A41B4C" w:rsidRDefault="00A41B4C" w:rsidP="000E2D57">
      <w:pPr>
        <w:pStyle w:val="Heading2"/>
      </w:pPr>
      <w:r w:rsidRPr="003B43AD">
        <w:t>PAT mathematics:</w:t>
      </w:r>
      <w:r w:rsidR="008C1617" w:rsidRPr="003B43AD">
        <w:t xml:space="preserve"> </w:t>
      </w:r>
    </w:p>
    <w:p w:rsidR="00D0056E" w:rsidRPr="00D0056E" w:rsidRDefault="00D0056E" w:rsidP="000E2D57">
      <w:r>
        <w:t xml:space="preserve">PAT Mathematics testing was confined to years 3 to 6.  Improvements were recorded for all areas with significant movement of students from the bottom </w:t>
      </w:r>
      <w:proofErr w:type="spellStart"/>
      <w:r>
        <w:t>stanines</w:t>
      </w:r>
      <w:proofErr w:type="spellEnd"/>
      <w:r>
        <w:t xml:space="preserve">. </w:t>
      </w:r>
    </w:p>
    <w:p w:rsidR="00A41B4C" w:rsidRPr="00692CD4" w:rsidRDefault="00692CD4" w:rsidP="000E2D57">
      <w:r>
        <w:lastRenderedPageBreak/>
        <w:t>T</w:t>
      </w:r>
      <w:r w:rsidR="00A41B4C" w:rsidRPr="00692CD4">
        <w:t xml:space="preserve">he percentage of students in the bottom three </w:t>
      </w:r>
      <w:proofErr w:type="spellStart"/>
      <w:r w:rsidR="00A41B4C" w:rsidRPr="00692CD4">
        <w:t>stanines</w:t>
      </w:r>
      <w:proofErr w:type="spellEnd"/>
      <w:r w:rsidR="00A41B4C" w:rsidRPr="00692CD4">
        <w:t xml:space="preserve"> </w:t>
      </w:r>
      <w:r w:rsidR="008C1617" w:rsidRPr="00692CD4">
        <w:t xml:space="preserve">(below average) </w:t>
      </w:r>
      <w:r w:rsidR="00A41B4C" w:rsidRPr="00692CD4">
        <w:t>decreased in all year levels across 2013</w:t>
      </w:r>
    </w:p>
    <w:p w:rsidR="00A41B4C" w:rsidRDefault="00A41B4C" w:rsidP="000E2D57">
      <w:proofErr w:type="gramStart"/>
      <w:r w:rsidRPr="00A41B4C">
        <w:t>year</w:t>
      </w:r>
      <w:proofErr w:type="gramEnd"/>
      <w:r w:rsidRPr="00A41B4C">
        <w:t xml:space="preserve"> 3 </w:t>
      </w:r>
      <w:r w:rsidR="008C1617">
        <w:t xml:space="preserve">- </w:t>
      </w:r>
      <w:r w:rsidRPr="00A41B4C">
        <w:t xml:space="preserve">71% to </w:t>
      </w:r>
      <w:r>
        <w:t xml:space="preserve">23% </w:t>
      </w:r>
    </w:p>
    <w:p w:rsidR="00A41B4C" w:rsidRDefault="00A41B4C" w:rsidP="000E2D57">
      <w:proofErr w:type="gramStart"/>
      <w:r w:rsidRPr="00A41B4C">
        <w:t>year</w:t>
      </w:r>
      <w:proofErr w:type="gramEnd"/>
      <w:r w:rsidRPr="00A41B4C">
        <w:t xml:space="preserve"> 4 </w:t>
      </w:r>
      <w:r w:rsidR="008C1617">
        <w:t xml:space="preserve"> -</w:t>
      </w:r>
      <w:r>
        <w:t xml:space="preserve"> 45% to 19%</w:t>
      </w:r>
    </w:p>
    <w:p w:rsidR="008C1617" w:rsidRDefault="008C1617" w:rsidP="000E2D57">
      <w:proofErr w:type="gramStart"/>
      <w:r>
        <w:t>year</w:t>
      </w:r>
      <w:proofErr w:type="gramEnd"/>
      <w:r>
        <w:t xml:space="preserve"> 5 - </w:t>
      </w:r>
      <w:r w:rsidR="00A41B4C" w:rsidRPr="00A41B4C">
        <w:t xml:space="preserve">48% to 22%  </w:t>
      </w:r>
    </w:p>
    <w:p w:rsidR="008C1617" w:rsidRDefault="008C1617" w:rsidP="000E2D57">
      <w:proofErr w:type="gramStart"/>
      <w:r>
        <w:t>year</w:t>
      </w:r>
      <w:proofErr w:type="gramEnd"/>
      <w:r>
        <w:t xml:space="preserve"> 6 - </w:t>
      </w:r>
      <w:r w:rsidR="00A41B4C" w:rsidRPr="00A41B4C">
        <w:t xml:space="preserve"> 58% to 21% </w:t>
      </w:r>
    </w:p>
    <w:p w:rsidR="008C1617" w:rsidRPr="00692CD4" w:rsidRDefault="00692CD4" w:rsidP="000E2D57">
      <w:r>
        <w:t>T</w:t>
      </w:r>
      <w:r w:rsidR="00A41B4C" w:rsidRPr="00692CD4">
        <w:t xml:space="preserve">he percentage of students in the top three </w:t>
      </w:r>
      <w:proofErr w:type="spellStart"/>
      <w:r w:rsidR="00A41B4C" w:rsidRPr="00692CD4">
        <w:t>stanines</w:t>
      </w:r>
      <w:proofErr w:type="spellEnd"/>
      <w:r w:rsidR="00A41B4C" w:rsidRPr="00692CD4">
        <w:t xml:space="preserve"> </w:t>
      </w:r>
      <w:r w:rsidR="008C1617" w:rsidRPr="00692CD4">
        <w:t xml:space="preserve">(above average) </w:t>
      </w:r>
      <w:r w:rsidR="00A41B4C" w:rsidRPr="00692CD4">
        <w:t>rose in all year levels</w:t>
      </w:r>
    </w:p>
    <w:p w:rsidR="008C1617" w:rsidRDefault="008C1617" w:rsidP="000E2D57">
      <w:proofErr w:type="gramStart"/>
      <w:r>
        <w:t>year</w:t>
      </w:r>
      <w:proofErr w:type="gramEnd"/>
      <w:r>
        <w:t xml:space="preserve"> 3 - 2% to 26% </w:t>
      </w:r>
    </w:p>
    <w:p w:rsidR="008C1617" w:rsidRDefault="008C1617" w:rsidP="000E2D57">
      <w:proofErr w:type="gramStart"/>
      <w:r>
        <w:t>year</w:t>
      </w:r>
      <w:proofErr w:type="gramEnd"/>
      <w:r>
        <w:t xml:space="preserve"> 4 - </w:t>
      </w:r>
      <w:r w:rsidR="00A41B4C" w:rsidRPr="00A41B4C">
        <w:t xml:space="preserve">8% to 22% </w:t>
      </w:r>
    </w:p>
    <w:p w:rsidR="008C1617" w:rsidRDefault="008C1617" w:rsidP="000E2D57">
      <w:proofErr w:type="gramStart"/>
      <w:r>
        <w:t>year</w:t>
      </w:r>
      <w:proofErr w:type="gramEnd"/>
      <w:r>
        <w:t xml:space="preserve"> 5 - </w:t>
      </w:r>
      <w:r w:rsidR="00A41B4C" w:rsidRPr="00A41B4C">
        <w:t xml:space="preserve">9% to 26% </w:t>
      </w:r>
    </w:p>
    <w:p w:rsidR="00A41B4C" w:rsidRDefault="008C1617" w:rsidP="000E2D57">
      <w:proofErr w:type="gramStart"/>
      <w:r>
        <w:t>year</w:t>
      </w:r>
      <w:proofErr w:type="gramEnd"/>
      <w:r>
        <w:t xml:space="preserve"> 6 - </w:t>
      </w:r>
      <w:r w:rsidR="00A41B4C" w:rsidRPr="00A41B4C">
        <w:t>2% to 24%</w:t>
      </w:r>
    </w:p>
    <w:p w:rsidR="00901022" w:rsidRPr="00901022" w:rsidRDefault="008C1617" w:rsidP="00901022">
      <w:pPr>
        <w:spacing w:before="120" w:after="0" w:line="240" w:lineRule="auto"/>
        <w:rPr>
          <w:rFonts w:cstheme="minorHAnsi"/>
          <w:sz w:val="24"/>
          <w:szCs w:val="24"/>
        </w:rPr>
      </w:pPr>
      <w:r>
        <w:rPr>
          <w:rFonts w:cstheme="minorHAnsi"/>
          <w:sz w:val="24"/>
          <w:szCs w:val="24"/>
        </w:rPr>
        <w:t xml:space="preserve"> </w:t>
      </w:r>
      <w:r w:rsidR="007F1699" w:rsidRPr="000E2D57">
        <w:rPr>
          <w:rStyle w:val="Heading3Char"/>
          <w:rFonts w:eastAsiaTheme="minorEastAsia"/>
        </w:rPr>
        <w:t>Figure 3.3: PAT mathematics 2013 progress in participating government schools</w:t>
      </w:r>
    </w:p>
    <w:p w:rsidR="00901022" w:rsidRDefault="00901022" w:rsidP="000E2D57">
      <w:pPr>
        <w:pStyle w:val="Heading2"/>
      </w:pPr>
      <w:r>
        <w:rPr>
          <w:noProof/>
        </w:rPr>
        <w:drawing>
          <wp:inline distT="0" distB="0" distL="0" distR="0" wp14:anchorId="4B3A03D0">
            <wp:extent cx="6002866" cy="2539137"/>
            <wp:effectExtent l="0" t="0" r="0" b="0"/>
            <wp:docPr id="4" name="Picture 4" descr="PAT mathematics 2013 progress in participating government schools. Percentage of students below, at, and above average, comaring achievement in terms 1 and 4, for Year 3 through to Ye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910" cy="2542540"/>
                    </a:xfrm>
                    <a:prstGeom prst="rect">
                      <a:avLst/>
                    </a:prstGeom>
                    <a:noFill/>
                  </pic:spPr>
                </pic:pic>
              </a:graphicData>
            </a:graphic>
          </wp:inline>
        </w:drawing>
      </w:r>
    </w:p>
    <w:p w:rsidR="003B43AD" w:rsidRPr="003B43AD" w:rsidRDefault="003B43AD" w:rsidP="000E2D57">
      <w:pPr>
        <w:pStyle w:val="Heading2"/>
      </w:pPr>
      <w:proofErr w:type="spellStart"/>
      <w:r w:rsidRPr="003B43AD">
        <w:t>NAPLAN</w:t>
      </w:r>
      <w:proofErr w:type="spellEnd"/>
      <w:r w:rsidRPr="003B43AD">
        <w:t>:</w:t>
      </w:r>
    </w:p>
    <w:p w:rsidR="00DE4D78" w:rsidRDefault="00A41B4C" w:rsidP="00DE4D78">
      <w:r w:rsidRPr="003B43AD">
        <w:t>The percentage of students in the bottom 2 bands in 2013 NAPLAN decreased from 2012 in all year levels and measured domains, with the largest de</w:t>
      </w:r>
      <w:r w:rsidR="00DE4D78">
        <w:t>crease of 13% in year 5 reading.</w:t>
      </w:r>
    </w:p>
    <w:p w:rsidR="008826C1" w:rsidRDefault="007F1699" w:rsidP="00DE4D78">
      <w:pPr>
        <w:pStyle w:val="Heading3"/>
        <w:spacing w:before="0" w:after="120"/>
      </w:pPr>
      <w:proofErr w:type="gramStart"/>
      <w:r>
        <w:lastRenderedPageBreak/>
        <w:t>Figure 3.</w:t>
      </w:r>
      <w:proofErr w:type="gramEnd"/>
      <w:r>
        <w:t xml:space="preserve"> 4: NAPLAN bottom two bands all students in participating government schools</w:t>
      </w:r>
    </w:p>
    <w:p w:rsidR="003B43AD" w:rsidRPr="00DE4D78" w:rsidRDefault="005C3B5B" w:rsidP="00DE4D78">
      <w:r>
        <w:rPr>
          <w:noProof/>
        </w:rPr>
        <w:drawing>
          <wp:inline distT="0" distB="0" distL="0" distR="0" wp14:anchorId="3ADDCCDC" wp14:editId="6A08E824">
            <wp:extent cx="5840730" cy="2578735"/>
            <wp:effectExtent l="0" t="0" r="7620" b="0"/>
            <wp:docPr id="7" name="Picture 7" descr="NAPLAN bottom 2 bands, students in participating government schools. Percentage of students in bottom 2 bands compared from 2012 to 2013 in Years 3 and 5 numeracy and Years 3,5,7 and 9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730" cy="2578735"/>
                    </a:xfrm>
                    <a:prstGeom prst="rect">
                      <a:avLst/>
                    </a:prstGeom>
                    <a:noFill/>
                  </pic:spPr>
                </pic:pic>
              </a:graphicData>
            </a:graphic>
          </wp:inline>
        </w:drawing>
      </w:r>
    </w:p>
    <w:p w:rsidR="00AC2265" w:rsidRDefault="00A41B4C" w:rsidP="000E2D57">
      <w:r>
        <w:t>The a</w:t>
      </w:r>
      <w:r w:rsidRPr="00710977">
        <w:t>verage mean increased in all domains except year 7 reading</w:t>
      </w:r>
      <w:r>
        <w:t>,</w:t>
      </w:r>
      <w:r w:rsidRPr="00710977">
        <w:t xml:space="preserve"> with a significant increase of 25 in year 5 reading.</w:t>
      </w:r>
    </w:p>
    <w:p w:rsidR="005C3B5B" w:rsidRDefault="007F1699" w:rsidP="005C3B5B">
      <w:pPr>
        <w:pStyle w:val="Heading3"/>
      </w:pPr>
      <w:proofErr w:type="gramStart"/>
      <w:r>
        <w:t>Figure 3.</w:t>
      </w:r>
      <w:proofErr w:type="gramEnd"/>
      <w:r>
        <w:t xml:space="preserve"> 5: NAPLAN mean score all students in participating government schools</w:t>
      </w:r>
    </w:p>
    <w:p w:rsidR="00A7197F" w:rsidRPr="005C3B5B" w:rsidRDefault="005C3B5B" w:rsidP="005C3B5B">
      <w:r>
        <w:rPr>
          <w:noProof/>
        </w:rPr>
        <w:drawing>
          <wp:inline distT="0" distB="0" distL="0" distR="0" wp14:anchorId="41FD7032" wp14:editId="32C603BC">
            <wp:extent cx="5840730" cy="2743200"/>
            <wp:effectExtent l="0" t="0" r="7620" b="0"/>
            <wp:docPr id="6" name="Picture 6" descr="NAPLAN mean score, students in participating government schools. Comparing mean scores in 2012 and 2013 for students in Years 3 and 5 numeracy and Years 3,5,7 and 9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0730" cy="2743200"/>
                    </a:xfrm>
                    <a:prstGeom prst="rect">
                      <a:avLst/>
                    </a:prstGeom>
                    <a:noFill/>
                  </pic:spPr>
                </pic:pic>
              </a:graphicData>
            </a:graphic>
          </wp:inline>
        </w:drawing>
      </w:r>
    </w:p>
    <w:p w:rsidR="003F078B" w:rsidRPr="000E2D57" w:rsidRDefault="003F078B" w:rsidP="000E2D57">
      <w:pPr>
        <w:pStyle w:val="Heading2"/>
      </w:pPr>
      <w:r w:rsidRPr="000E2D57">
        <w:t>Catholic</w:t>
      </w:r>
    </w:p>
    <w:p w:rsidR="003F078B" w:rsidRDefault="003F078B" w:rsidP="000E2D57">
      <w:r w:rsidRPr="003A346D">
        <w:t xml:space="preserve">The school level </w:t>
      </w:r>
      <w:r>
        <w:t>data shows improvement in performance in Reading in NAPLAN. The data shows that in 2011 there were 165 students in the lowest bottom two bands which compares well to the 115 students which were in the bottom two bands in 2013. There was also an improvement of 11.5% in student achievement from 2011-2013 of I</w:t>
      </w:r>
      <w:r w:rsidR="00AC2265">
        <w:t>LNNP literacy targeted schools.</w:t>
      </w:r>
    </w:p>
    <w:p w:rsidR="003F078B" w:rsidRDefault="003F078B" w:rsidP="000E2D57">
      <w:r>
        <w:t xml:space="preserve">In relation to Year 4 PAT R data 38% were well below or below expectation at the beginning of the project. This had decreased to 29% which demonstrates a 9% improvement. The comparative data to the non-target students also indicates a 1% improvement which implies the LNNP initiative has had a </w:t>
      </w:r>
      <w:r w:rsidR="00AC2265">
        <w:t>positive impact on performance.</w:t>
      </w:r>
    </w:p>
    <w:p w:rsidR="003F078B" w:rsidRDefault="003F078B" w:rsidP="000E2D57">
      <w:r>
        <w:lastRenderedPageBreak/>
        <w:t>This trend also continues in Year 5 which is a significant improvement from 55% to 20% of students in the well below or below category from baseline data to end of year data which is a 35% improvement.</w:t>
      </w:r>
    </w:p>
    <w:p w:rsidR="003F078B" w:rsidRDefault="003F078B" w:rsidP="000E2D57">
      <w:r>
        <w:t xml:space="preserve">The Year 4 Mathematics data indicated a 3% improvement overall from baseline data to end of year data. </w:t>
      </w:r>
      <w:proofErr w:type="gramStart"/>
      <w:r>
        <w:t>The year 5 PAT Mathematic</w:t>
      </w:r>
      <w:r w:rsidR="00AC2265">
        <w:t>s data showed a 9% improvement.</w:t>
      </w:r>
      <w:proofErr w:type="gramEnd"/>
    </w:p>
    <w:p w:rsidR="003F078B" w:rsidRPr="000E2D57" w:rsidRDefault="003F078B" w:rsidP="000E2D57">
      <w:pPr>
        <w:pStyle w:val="Heading2"/>
      </w:pPr>
      <w:r w:rsidRPr="000E2D57">
        <w:t>Independent</w:t>
      </w:r>
    </w:p>
    <w:p w:rsidR="00D32919" w:rsidRPr="00801ED4" w:rsidRDefault="00D32919" w:rsidP="000E2D57">
      <w:r>
        <w:t>Canberra Christian School has</w:t>
      </w:r>
      <w:r w:rsidRPr="00801ED4">
        <w:t xml:space="preserve"> seen significant improvement with regards to Reading with the children selected to participate in this case stu</w:t>
      </w:r>
      <w:r w:rsidR="00AC2265">
        <w:t>dy.</w:t>
      </w:r>
    </w:p>
    <w:p w:rsidR="00D32919" w:rsidRPr="00801ED4" w:rsidRDefault="00D32919" w:rsidP="000E2D57">
      <w:r>
        <w:t>The school has demonstrated</w:t>
      </w:r>
      <w:r w:rsidRPr="00801ED4">
        <w:t xml:space="preserve"> growth and development through the purchasing of </w:t>
      </w:r>
    </w:p>
    <w:p w:rsidR="00D32919" w:rsidRPr="00801ED4" w:rsidRDefault="00D32919" w:rsidP="009B2B7E">
      <w:pPr>
        <w:pStyle w:val="ListParagraph"/>
        <w:numPr>
          <w:ilvl w:val="0"/>
          <w:numId w:val="11"/>
        </w:numPr>
      </w:pPr>
      <w:proofErr w:type="gramStart"/>
      <w:r w:rsidRPr="00801ED4">
        <w:t>an</w:t>
      </w:r>
      <w:proofErr w:type="gramEnd"/>
      <w:r w:rsidRPr="00801ED4">
        <w:t xml:space="preserve"> </w:t>
      </w:r>
      <w:proofErr w:type="spellStart"/>
      <w:r w:rsidRPr="00801ED4">
        <w:t>Ipad</w:t>
      </w:r>
      <w:proofErr w:type="spellEnd"/>
      <w:r w:rsidRPr="00801ED4">
        <w:t xml:space="preserve"> docking station with which the </w:t>
      </w:r>
      <w:proofErr w:type="spellStart"/>
      <w:r w:rsidRPr="00801ED4">
        <w:t>Ipads</w:t>
      </w:r>
      <w:proofErr w:type="spellEnd"/>
      <w:r w:rsidRPr="00801ED4">
        <w:t xml:space="preserve"> have been loaded with fantastic resources and used throughout class reading sessions to consolidate learning.</w:t>
      </w:r>
    </w:p>
    <w:p w:rsidR="00D32919" w:rsidRPr="00801ED4" w:rsidRDefault="00D32919" w:rsidP="009B2B7E">
      <w:pPr>
        <w:pStyle w:val="ListParagraph"/>
        <w:numPr>
          <w:ilvl w:val="0"/>
          <w:numId w:val="11"/>
        </w:numPr>
      </w:pPr>
      <w:r w:rsidRPr="00801ED4">
        <w:t>ACER online testing</w:t>
      </w:r>
    </w:p>
    <w:p w:rsidR="00D32919" w:rsidRPr="00801ED4" w:rsidRDefault="00D32919" w:rsidP="009B2B7E">
      <w:pPr>
        <w:pStyle w:val="ListParagraph"/>
        <w:numPr>
          <w:ilvl w:val="0"/>
          <w:numId w:val="11"/>
        </w:numPr>
      </w:pPr>
      <w:proofErr w:type="spellStart"/>
      <w:r w:rsidRPr="00801ED4">
        <w:t>MuliLit</w:t>
      </w:r>
      <w:proofErr w:type="spellEnd"/>
      <w:r w:rsidRPr="00801ED4">
        <w:t xml:space="preserve"> Professional Development for Staff</w:t>
      </w:r>
    </w:p>
    <w:p w:rsidR="00AC2265" w:rsidRDefault="00D32919" w:rsidP="009B2B7E">
      <w:pPr>
        <w:pStyle w:val="ListParagraph"/>
        <w:numPr>
          <w:ilvl w:val="0"/>
          <w:numId w:val="11"/>
        </w:numPr>
      </w:pPr>
      <w:proofErr w:type="spellStart"/>
      <w:r w:rsidRPr="00801ED4">
        <w:t>Lexile</w:t>
      </w:r>
      <w:proofErr w:type="spellEnd"/>
      <w:r w:rsidRPr="00801ED4">
        <w:t xml:space="preserve"> Reading program</w:t>
      </w:r>
    </w:p>
    <w:p w:rsidR="00F56CE5" w:rsidRDefault="007F1699" w:rsidP="000E2D57">
      <w:pPr>
        <w:pStyle w:val="Heading3"/>
        <w:rPr>
          <w:color w:val="0B0498"/>
        </w:rPr>
      </w:pPr>
      <w:r w:rsidRPr="007F1699">
        <w:t>Figure 3.6</w:t>
      </w:r>
      <w:r>
        <w:t>: Canberra Christian School data</w:t>
      </w:r>
    </w:p>
    <w:tbl>
      <w:tblPr>
        <w:tblW w:w="8232" w:type="dxa"/>
        <w:tblInd w:w="98"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Look w:val="04A0" w:firstRow="1" w:lastRow="0" w:firstColumn="1" w:lastColumn="0" w:noHBand="0" w:noVBand="1"/>
        <w:tblCaption w:val="Canberra Christian School data"/>
        <w:tblDescription w:val="Gains in reading level for targeted students"/>
      </w:tblPr>
      <w:tblGrid>
        <w:gridCol w:w="1500"/>
        <w:gridCol w:w="1204"/>
        <w:gridCol w:w="1796"/>
        <w:gridCol w:w="2031"/>
        <w:gridCol w:w="1701"/>
      </w:tblGrid>
      <w:tr w:rsidR="00D32919" w:rsidRPr="00BB7219" w:rsidTr="00167FEE">
        <w:trPr>
          <w:trHeight w:val="300"/>
        </w:trPr>
        <w:tc>
          <w:tcPr>
            <w:tcW w:w="1500"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Level</w:t>
            </w:r>
          </w:p>
        </w:tc>
        <w:tc>
          <w:tcPr>
            <w:tcW w:w="203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0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r>
      <w:tr w:rsidR="00D32919" w:rsidRPr="00BB7219" w:rsidTr="00167FEE">
        <w:trPr>
          <w:trHeight w:val="300"/>
        </w:trPr>
        <w:tc>
          <w:tcPr>
            <w:tcW w:w="1500"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Student</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Year</w:t>
            </w:r>
          </w:p>
        </w:tc>
        <w:tc>
          <w:tcPr>
            <w:tcW w:w="1796"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xml:space="preserve">Reading </w:t>
            </w:r>
            <w:proofErr w:type="spellStart"/>
            <w:r w:rsidRPr="00BB7219">
              <w:rPr>
                <w:rFonts w:eastAsia="Times New Roman" w:cstheme="minorHAnsi"/>
                <w:color w:val="000000"/>
              </w:rPr>
              <w:t>T1</w:t>
            </w:r>
            <w:proofErr w:type="spellEnd"/>
          </w:p>
        </w:tc>
        <w:tc>
          <w:tcPr>
            <w:tcW w:w="203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xml:space="preserve">Reading </w:t>
            </w:r>
            <w:proofErr w:type="spellStart"/>
            <w:r w:rsidRPr="00BB7219">
              <w:rPr>
                <w:rFonts w:eastAsia="Times New Roman" w:cstheme="minorHAnsi"/>
                <w:color w:val="000000"/>
              </w:rPr>
              <w:t>T4</w:t>
            </w:r>
            <w:proofErr w:type="spellEnd"/>
          </w:p>
        </w:tc>
        <w:tc>
          <w:tcPr>
            <w:tcW w:w="170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xml:space="preserve">Difference </w:t>
            </w:r>
          </w:p>
        </w:tc>
      </w:tr>
      <w:tr w:rsidR="00D32919" w:rsidRPr="00BB7219" w:rsidTr="00167FEE">
        <w:trPr>
          <w:trHeight w:val="38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1</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Probe 7.0-8.0</w:t>
            </w:r>
          </w:p>
        </w:tc>
        <w:tc>
          <w:tcPr>
            <w:tcW w:w="203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Probe 8.5-9.5</w:t>
            </w:r>
          </w:p>
        </w:tc>
        <w:tc>
          <w:tcPr>
            <w:tcW w:w="170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r>
      <w:tr w:rsidR="00D32919" w:rsidRPr="00BB7219" w:rsidTr="00167FEE">
        <w:trPr>
          <w:trHeight w:val="38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2</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Probe 7.0-8.0</w:t>
            </w:r>
          </w:p>
        </w:tc>
        <w:tc>
          <w:tcPr>
            <w:tcW w:w="203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Probe 8.5-9.5</w:t>
            </w:r>
          </w:p>
        </w:tc>
        <w:tc>
          <w:tcPr>
            <w:tcW w:w="170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r>
      <w:tr w:rsidR="00D32919" w:rsidRPr="00BB7219" w:rsidTr="00167FEE">
        <w:trPr>
          <w:trHeight w:val="38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3</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Probe 6.5-7.5</w:t>
            </w:r>
          </w:p>
        </w:tc>
        <w:tc>
          <w:tcPr>
            <w:tcW w:w="203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Probe 8.0 - 9.0</w:t>
            </w:r>
          </w:p>
        </w:tc>
        <w:tc>
          <w:tcPr>
            <w:tcW w:w="1701"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4</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3</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15</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400%</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5</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6</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500%</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6</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10</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900%</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7</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2</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100%</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8</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9</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17</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89%</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9</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9</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15</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67%</w:t>
            </w:r>
          </w:p>
        </w:tc>
      </w:tr>
      <w:tr w:rsidR="00D32919" w:rsidRPr="00BB7219" w:rsidTr="00167FEE">
        <w:trPr>
          <w:trHeight w:val="30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10</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3</w:t>
            </w:r>
          </w:p>
        </w:tc>
        <w:tc>
          <w:tcPr>
            <w:tcW w:w="203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17</w:t>
            </w:r>
          </w:p>
        </w:tc>
        <w:tc>
          <w:tcPr>
            <w:tcW w:w="1701" w:type="dxa"/>
            <w:shd w:val="clear" w:color="auto" w:fill="auto"/>
            <w:noWrap/>
            <w:vAlign w:val="bottom"/>
            <w:hideMark/>
          </w:tcPr>
          <w:p w:rsidR="00D32919" w:rsidRPr="00BB7219" w:rsidRDefault="00D32919" w:rsidP="00E415D9">
            <w:pPr>
              <w:spacing w:after="0" w:line="240" w:lineRule="auto"/>
              <w:jc w:val="right"/>
              <w:rPr>
                <w:rFonts w:eastAsia="Times New Roman" w:cstheme="minorHAnsi"/>
                <w:color w:val="000000"/>
              </w:rPr>
            </w:pPr>
            <w:r w:rsidRPr="00BB7219">
              <w:rPr>
                <w:rFonts w:eastAsia="Times New Roman" w:cstheme="minorHAnsi"/>
                <w:color w:val="000000"/>
              </w:rPr>
              <w:t>467%</w:t>
            </w:r>
          </w:p>
        </w:tc>
      </w:tr>
      <w:tr w:rsidR="00D32919" w:rsidRPr="00BB7219" w:rsidTr="00167FEE">
        <w:trPr>
          <w:trHeight w:val="380"/>
        </w:trPr>
        <w:tc>
          <w:tcPr>
            <w:tcW w:w="1500" w:type="dxa"/>
            <w:shd w:val="clear" w:color="auto" w:fill="auto"/>
            <w:noWrap/>
            <w:vAlign w:val="bottom"/>
          </w:tcPr>
          <w:p w:rsidR="00D32919" w:rsidRPr="00BB7219" w:rsidRDefault="00167FEE" w:rsidP="00E415D9">
            <w:pPr>
              <w:spacing w:after="0" w:line="240" w:lineRule="auto"/>
              <w:rPr>
                <w:rFonts w:eastAsia="Times New Roman" w:cstheme="minorHAnsi"/>
                <w:color w:val="000000"/>
              </w:rPr>
            </w:pPr>
            <w:r w:rsidRPr="00BB7219">
              <w:rPr>
                <w:rFonts w:eastAsia="Times New Roman" w:cstheme="minorHAnsi"/>
                <w:color w:val="000000"/>
              </w:rPr>
              <w:t>11</w:t>
            </w:r>
          </w:p>
        </w:tc>
        <w:tc>
          <w:tcPr>
            <w:tcW w:w="1204" w:type="dxa"/>
            <w:shd w:val="clear" w:color="auto" w:fill="auto"/>
            <w:noWrap/>
            <w:vAlign w:val="bottom"/>
            <w:hideMark/>
          </w:tcPr>
          <w:p w:rsidR="00D32919" w:rsidRPr="00BB7219" w:rsidRDefault="00D32919" w:rsidP="00E415D9">
            <w:pPr>
              <w:spacing w:after="0" w:line="240" w:lineRule="auto"/>
              <w:rPr>
                <w:rFonts w:eastAsia="Times New Roman" w:cstheme="minorHAnsi"/>
                <w:color w:val="000000"/>
              </w:rPr>
            </w:pPr>
            <w:r w:rsidRPr="00BB7219">
              <w:rPr>
                <w:rFonts w:eastAsia="Times New Roman" w:cstheme="minorHAnsi"/>
                <w:color w:val="000000"/>
              </w:rPr>
              <w:t> </w:t>
            </w:r>
          </w:p>
        </w:tc>
        <w:tc>
          <w:tcPr>
            <w:tcW w:w="1796" w:type="dxa"/>
            <w:shd w:val="clear" w:color="auto" w:fill="auto"/>
            <w:noWrap/>
            <w:vAlign w:val="bottom"/>
            <w:hideMark/>
          </w:tcPr>
          <w:p w:rsidR="00D32919" w:rsidRPr="00BB7219" w:rsidRDefault="00D32919" w:rsidP="00D32919">
            <w:pPr>
              <w:spacing w:after="0" w:line="240" w:lineRule="auto"/>
              <w:jc w:val="right"/>
              <w:rPr>
                <w:rFonts w:eastAsia="Times New Roman" w:cstheme="minorHAnsi"/>
                <w:color w:val="000000"/>
              </w:rPr>
            </w:pPr>
            <w:r w:rsidRPr="00BB7219">
              <w:rPr>
                <w:rFonts w:eastAsia="Times New Roman" w:cstheme="minorHAnsi"/>
                <w:color w:val="000000"/>
              </w:rPr>
              <w:t> 14</w:t>
            </w:r>
          </w:p>
        </w:tc>
        <w:tc>
          <w:tcPr>
            <w:tcW w:w="2031" w:type="dxa"/>
            <w:shd w:val="clear" w:color="auto" w:fill="auto"/>
            <w:noWrap/>
            <w:vAlign w:val="bottom"/>
            <w:hideMark/>
          </w:tcPr>
          <w:p w:rsidR="00D32919" w:rsidRPr="00BB7219" w:rsidRDefault="00D32919" w:rsidP="00D32919">
            <w:pPr>
              <w:spacing w:after="0" w:line="240" w:lineRule="auto"/>
              <w:jc w:val="right"/>
              <w:rPr>
                <w:rFonts w:eastAsia="Times New Roman" w:cstheme="minorHAnsi"/>
                <w:color w:val="000000"/>
              </w:rPr>
            </w:pPr>
            <w:r w:rsidRPr="00BB7219">
              <w:rPr>
                <w:rFonts w:eastAsia="Times New Roman" w:cstheme="minorHAnsi"/>
                <w:color w:val="000000"/>
              </w:rPr>
              <w:t>21 </w:t>
            </w:r>
          </w:p>
        </w:tc>
        <w:tc>
          <w:tcPr>
            <w:tcW w:w="1701" w:type="dxa"/>
            <w:shd w:val="clear" w:color="auto" w:fill="auto"/>
            <w:noWrap/>
            <w:vAlign w:val="bottom"/>
            <w:hideMark/>
          </w:tcPr>
          <w:p w:rsidR="00D32919" w:rsidRPr="00BB7219" w:rsidRDefault="00D32919" w:rsidP="00D32919">
            <w:pPr>
              <w:spacing w:after="0" w:line="240" w:lineRule="auto"/>
              <w:jc w:val="right"/>
              <w:rPr>
                <w:rFonts w:eastAsia="Times New Roman" w:cstheme="minorHAnsi"/>
                <w:color w:val="000000"/>
              </w:rPr>
            </w:pPr>
            <w:r w:rsidRPr="00BB7219">
              <w:rPr>
                <w:rFonts w:eastAsia="Times New Roman" w:cstheme="minorHAnsi"/>
                <w:color w:val="000000"/>
              </w:rPr>
              <w:t>50% </w:t>
            </w:r>
          </w:p>
        </w:tc>
      </w:tr>
    </w:tbl>
    <w:p w:rsidR="00F56CE5" w:rsidRPr="00F56CE5" w:rsidRDefault="00F56CE5" w:rsidP="000E2D57">
      <w:r w:rsidRPr="00F56CE5">
        <w:t>At Canberra Grammar School, the two targeted Kindergarten students made average growth as measured by the PIPS reading test. These students also made progress in the Canberra Word Test and Burt Word Test, when tested by the Literacy coach.</w:t>
      </w:r>
    </w:p>
    <w:p w:rsidR="00F56CE5" w:rsidRDefault="00F56CE5" w:rsidP="000E2D57">
      <w:r w:rsidRPr="00F56CE5">
        <w:t xml:space="preserve">The NAPLAN data indicates that of 83 students in the Year 3 cohort we had 4.8% in the bottom two bands </w:t>
      </w:r>
      <w:r w:rsidRPr="000E2D57">
        <w:t>for Reading which equates to 4 students. None of our Year 5 students were in the bottom two bands.</w:t>
      </w:r>
    </w:p>
    <w:p w:rsidR="00F34EEF" w:rsidRDefault="00F34EEF">
      <w:r>
        <w:br w:type="page"/>
      </w:r>
    </w:p>
    <w:p w:rsidR="00F56CE5" w:rsidRDefault="00AC2265" w:rsidP="00F34EEF">
      <w:pPr>
        <w:pStyle w:val="Heading3"/>
      </w:pPr>
      <w:r>
        <w:lastRenderedPageBreak/>
        <w:t xml:space="preserve">Figure </w:t>
      </w:r>
      <w:proofErr w:type="spellStart"/>
      <w:r>
        <w:t>3.7</w:t>
      </w:r>
      <w:proofErr w:type="gramStart"/>
      <w:r>
        <w:t>:</w:t>
      </w:r>
      <w:r w:rsidR="00F56CE5" w:rsidRPr="007F1699">
        <w:t>Targeted</w:t>
      </w:r>
      <w:proofErr w:type="spellEnd"/>
      <w:proofErr w:type="gramEnd"/>
      <w:r w:rsidR="00F56CE5" w:rsidRPr="007F1699">
        <w:t xml:space="preserve"> students data</w:t>
      </w:r>
    </w:p>
    <w:p w:rsidR="00F56CE5" w:rsidRPr="00DE4D78" w:rsidRDefault="00DE4D78" w:rsidP="00DE4D78">
      <w:r>
        <w:rPr>
          <w:noProof/>
        </w:rPr>
        <w:drawing>
          <wp:inline distT="0" distB="0" distL="0" distR="0" wp14:anchorId="0BB2C557" wp14:editId="64495439">
            <wp:extent cx="4584700" cy="2755900"/>
            <wp:effectExtent l="0" t="0" r="6350" b="6350"/>
            <wp:docPr id="8" name="Picture 8" descr="Comparisons between 2012 and 2013,in reading benchmark levels and PAT reading percentile ranks, for targeted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F078B" w:rsidRPr="00DE4D78" w:rsidRDefault="003F078B" w:rsidP="00DE4D78">
      <w:pPr>
        <w:pStyle w:val="Heading2"/>
        <w:spacing w:before="120" w:line="240" w:lineRule="auto"/>
        <w:rPr>
          <w:rFonts w:ascii="Calibri" w:hAnsi="Calibri" w:cs="Calibri"/>
          <w:szCs w:val="24"/>
        </w:rPr>
      </w:pPr>
      <w:r w:rsidRPr="00AC2265">
        <w:rPr>
          <w:rFonts w:ascii="Calibri" w:hAnsi="Calibri" w:cs="Calibri"/>
          <w:szCs w:val="24"/>
        </w:rPr>
        <w:t xml:space="preserve">Local Measure </w:t>
      </w:r>
      <w:r w:rsidR="00AC2265" w:rsidRPr="00AC2265">
        <w:rPr>
          <w:rFonts w:ascii="Calibri" w:hAnsi="Calibri" w:cs="Calibri"/>
          <w:szCs w:val="24"/>
        </w:rPr>
        <w:t>(ii)</w:t>
      </w:r>
      <w:r w:rsidR="00DE4D78">
        <w:rPr>
          <w:rFonts w:ascii="Calibri" w:hAnsi="Calibri" w:cs="Calibri"/>
          <w:szCs w:val="24"/>
        </w:rPr>
        <w:t xml:space="preserve"> </w:t>
      </w:r>
      <w:r w:rsidRPr="00776010">
        <w:rPr>
          <w:b w:val="0"/>
          <w:szCs w:val="24"/>
        </w:rPr>
        <w:t>Local school level data demonstrating change in literacy and/or numeracy perform</w:t>
      </w:r>
      <w:r w:rsidR="00DE4D78">
        <w:rPr>
          <w:b w:val="0"/>
          <w:szCs w:val="24"/>
        </w:rPr>
        <w:t>ance for targeted Aboriginal &amp;</w:t>
      </w:r>
      <w:r w:rsidRPr="00776010">
        <w:rPr>
          <w:b w:val="0"/>
          <w:szCs w:val="24"/>
        </w:rPr>
        <w:t xml:space="preserve"> Torres Strait Islander students</w:t>
      </w:r>
      <w:r w:rsidRPr="0079572C">
        <w:t xml:space="preserve"> </w:t>
      </w:r>
      <w:r>
        <w:t xml:space="preserve">- </w:t>
      </w:r>
      <w:r>
        <w:rPr>
          <w:b w:val="0"/>
          <w:szCs w:val="24"/>
        </w:rPr>
        <w:t>S</w:t>
      </w:r>
      <w:r w:rsidRPr="0079572C">
        <w:rPr>
          <w:b w:val="0"/>
          <w:szCs w:val="24"/>
        </w:rPr>
        <w:t xml:space="preserve">ee </w:t>
      </w:r>
      <w:r w:rsidRPr="0079572C">
        <w:rPr>
          <w:b w:val="0"/>
          <w:szCs w:val="24"/>
          <w:u w:val="single"/>
        </w:rPr>
        <w:t>Attachment C</w:t>
      </w:r>
      <w:r w:rsidRPr="0079572C">
        <w:rPr>
          <w:b w:val="0"/>
          <w:szCs w:val="24"/>
        </w:rPr>
        <w:t xml:space="preserve"> (Table 3).</w:t>
      </w:r>
    </w:p>
    <w:p w:rsidR="003F078B" w:rsidRPr="00F12729" w:rsidRDefault="003F078B" w:rsidP="00F12729">
      <w:pPr>
        <w:pStyle w:val="Heading2"/>
        <w:spacing w:before="120" w:line="240" w:lineRule="auto"/>
        <w:rPr>
          <w:rFonts w:ascii="Calibri" w:hAnsi="Calibri" w:cs="Calibri"/>
          <w:szCs w:val="24"/>
        </w:rPr>
      </w:pPr>
      <w:r w:rsidRPr="00F12729">
        <w:rPr>
          <w:rFonts w:ascii="Calibri" w:hAnsi="Calibri" w:cs="Calibri"/>
          <w:szCs w:val="24"/>
        </w:rPr>
        <w:t>Government</w:t>
      </w:r>
    </w:p>
    <w:p w:rsidR="003F078B" w:rsidRDefault="003F078B" w:rsidP="00F34EEF">
      <w:r>
        <w:t xml:space="preserve">There are relatively small numbers of Aboriginal and Torres Strait Islander students in the participating schools so NAPLAN data is used to compare their improvement from 2012 and their performance against all Aboriginal and Torres Strait Islander </w:t>
      </w:r>
      <w:r w:rsidR="00F12729">
        <w:t>students in government schools.</w:t>
      </w:r>
    </w:p>
    <w:p w:rsidR="00DE4D78" w:rsidRDefault="00A96233" w:rsidP="00DE4D78">
      <w:r>
        <w:t xml:space="preserve">Aboriginal and Torres Strait Islander students in participating schools made significant improvement in NAPLAN reading and numeracy </w:t>
      </w:r>
      <w:r w:rsidR="00692CD4">
        <w:t>from 2012 to 2013.</w:t>
      </w:r>
      <w:r>
        <w:t xml:space="preserve"> </w:t>
      </w:r>
      <w:r w:rsidRPr="003B43AD">
        <w:t xml:space="preserve">The percentage of Aboriginal and Torres Strait Islander students in the </w:t>
      </w:r>
      <w:r w:rsidR="00770179" w:rsidRPr="003B43AD">
        <w:t>bottom two bands decreased in all domains except year 9 reading.</w:t>
      </w:r>
      <w:r w:rsidR="00DE4D78">
        <w:t xml:space="preserve"> </w:t>
      </w:r>
      <w:r w:rsidR="00770179" w:rsidRPr="003F078B">
        <w:t>The decrease in year five was particularly significant with a drop from 62.5% to 23.1% (</w:t>
      </w:r>
      <w:r w:rsidR="00D80C60" w:rsidRPr="003F078B">
        <w:t>39.4</w:t>
      </w:r>
      <w:r w:rsidR="00770179" w:rsidRPr="003F078B">
        <w:t xml:space="preserve">%) in </w:t>
      </w:r>
      <w:r w:rsidR="00D80C60" w:rsidRPr="003F078B">
        <w:t>reading</w:t>
      </w:r>
      <w:r w:rsidR="00770179" w:rsidRPr="003F078B">
        <w:t xml:space="preserve"> and 55.5% to 7.7% (</w:t>
      </w:r>
      <w:r w:rsidR="00D80C60" w:rsidRPr="003F078B">
        <w:t>47.8</w:t>
      </w:r>
      <w:r w:rsidR="00770179" w:rsidRPr="003F078B">
        <w:t xml:space="preserve">%) in </w:t>
      </w:r>
      <w:r w:rsidR="00D80C60" w:rsidRPr="003F078B">
        <w:t>numeracy</w:t>
      </w:r>
      <w:r w:rsidR="00F12729">
        <w:t>.</w:t>
      </w:r>
    </w:p>
    <w:p w:rsidR="007F1699" w:rsidRDefault="007F1699" w:rsidP="00DE4D78">
      <w:pPr>
        <w:rPr>
          <w:b/>
        </w:rPr>
      </w:pPr>
      <w:r w:rsidRPr="00DE4D78">
        <w:rPr>
          <w:b/>
        </w:rPr>
        <w:t xml:space="preserve">Figure 3.8: </w:t>
      </w:r>
      <w:proofErr w:type="spellStart"/>
      <w:r w:rsidRPr="00DE4D78">
        <w:rPr>
          <w:b/>
        </w:rPr>
        <w:t>NAPLAN</w:t>
      </w:r>
      <w:proofErr w:type="spellEnd"/>
      <w:r w:rsidRPr="00DE4D78">
        <w:rPr>
          <w:b/>
        </w:rPr>
        <w:t xml:space="preserve"> bottom two bands </w:t>
      </w:r>
      <w:proofErr w:type="spellStart"/>
      <w:r w:rsidRPr="00DE4D78">
        <w:rPr>
          <w:b/>
        </w:rPr>
        <w:t>ATSI</w:t>
      </w:r>
      <w:proofErr w:type="spellEnd"/>
      <w:r w:rsidRPr="00DE4D78">
        <w:rPr>
          <w:b/>
        </w:rPr>
        <w:t xml:space="preserve"> students in participating government schools</w:t>
      </w:r>
    </w:p>
    <w:p w:rsidR="003B43AD" w:rsidRPr="00512009" w:rsidRDefault="00512009" w:rsidP="00512009">
      <w:pPr>
        <w:rPr>
          <w:b/>
        </w:rPr>
      </w:pPr>
      <w:r>
        <w:rPr>
          <w:b/>
          <w:noProof/>
        </w:rPr>
        <w:drawing>
          <wp:inline distT="0" distB="0" distL="0" distR="0" wp14:anchorId="51732551" wp14:editId="496B78FB">
            <wp:extent cx="5840730" cy="2773680"/>
            <wp:effectExtent l="0" t="0" r="7620" b="7620"/>
            <wp:docPr id="14" name="Picture 14" descr="NAPLAN bottom 2 bands, ATSI students in participating government schools. Percentage of ATSI students in bottom 2 bands compared from 2012 to 2013 in Years 3 and 5 numeracy and Years 3,5,7 and 9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0730" cy="2773680"/>
                    </a:xfrm>
                    <a:prstGeom prst="rect">
                      <a:avLst/>
                    </a:prstGeom>
                    <a:noFill/>
                  </pic:spPr>
                </pic:pic>
              </a:graphicData>
            </a:graphic>
          </wp:inline>
        </w:drawing>
      </w:r>
    </w:p>
    <w:p w:rsidR="00AA07C6" w:rsidRDefault="00AA07C6" w:rsidP="00BB7219">
      <w:r w:rsidRPr="003B43AD">
        <w:lastRenderedPageBreak/>
        <w:t xml:space="preserve">The average mean score of Aboriginal and Torres Strait Islander students increased in all </w:t>
      </w:r>
      <w:r w:rsidR="00F12729">
        <w:t>domains except year 9 reading.</w:t>
      </w:r>
      <w:r w:rsidR="00DE4D78">
        <w:t xml:space="preserve"> </w:t>
      </w:r>
      <w:r w:rsidRPr="003B43AD">
        <w:t>The most significant increases were in year 3 reading up 35 and in year 5 numeracy with an increase of 34.2.</w:t>
      </w:r>
    </w:p>
    <w:p w:rsidR="007F1699" w:rsidRDefault="007F1699" w:rsidP="00BB7219">
      <w:pPr>
        <w:pStyle w:val="Heading3"/>
      </w:pPr>
      <w:r>
        <w:t>Figure 3.9:</w:t>
      </w:r>
      <w:r w:rsidRPr="007F1699">
        <w:t xml:space="preserve"> </w:t>
      </w:r>
      <w:proofErr w:type="spellStart"/>
      <w:r w:rsidRPr="007F1699">
        <w:t>NAPLAN</w:t>
      </w:r>
      <w:proofErr w:type="spellEnd"/>
      <w:r w:rsidRPr="007F1699">
        <w:t xml:space="preserve"> mean score </w:t>
      </w:r>
      <w:proofErr w:type="spellStart"/>
      <w:r w:rsidRPr="007F1699">
        <w:t>ATSI</w:t>
      </w:r>
      <w:proofErr w:type="spellEnd"/>
      <w:r w:rsidRPr="007F1699">
        <w:t xml:space="preserve"> students in participating government schools</w:t>
      </w:r>
    </w:p>
    <w:p w:rsidR="003B43AD" w:rsidRPr="00512009" w:rsidRDefault="00512009" w:rsidP="00512009">
      <w:r>
        <w:rPr>
          <w:noProof/>
        </w:rPr>
        <w:drawing>
          <wp:inline distT="0" distB="0" distL="0" distR="0" wp14:anchorId="3837512B" wp14:editId="3D31C1C0">
            <wp:extent cx="5840730" cy="2578735"/>
            <wp:effectExtent l="0" t="0" r="7620" b="0"/>
            <wp:docPr id="15" name="Picture 15" descr="NAPLAN mean score, ATSI students in participating government schools. Comparison between achievement in 2012 and 2013 in Years 3 and 5 numeracy and Years 3,5,7 and 9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730" cy="2578735"/>
                    </a:xfrm>
                    <a:prstGeom prst="rect">
                      <a:avLst/>
                    </a:prstGeom>
                    <a:noFill/>
                  </pic:spPr>
                </pic:pic>
              </a:graphicData>
            </a:graphic>
          </wp:inline>
        </w:drawing>
      </w:r>
    </w:p>
    <w:p w:rsidR="003B43AD" w:rsidRPr="00F12729" w:rsidRDefault="003F078B" w:rsidP="00F12729">
      <w:pPr>
        <w:pStyle w:val="Heading2"/>
        <w:spacing w:before="120" w:line="240" w:lineRule="auto"/>
        <w:rPr>
          <w:rFonts w:ascii="Calibri" w:hAnsi="Calibri" w:cs="Calibri"/>
          <w:szCs w:val="24"/>
        </w:rPr>
      </w:pPr>
      <w:r w:rsidRPr="00F12729">
        <w:rPr>
          <w:rFonts w:ascii="Calibri" w:hAnsi="Calibri" w:cs="Calibri"/>
          <w:szCs w:val="24"/>
        </w:rPr>
        <w:t>Catholic</w:t>
      </w:r>
    </w:p>
    <w:p w:rsidR="003F078B" w:rsidRPr="00424FFB" w:rsidRDefault="003F078B" w:rsidP="00BB7219">
      <w:r w:rsidRPr="00424FFB">
        <w:t xml:space="preserve">The Archdiocese of Canberra and Goulburn has a small sample size of only eight </w:t>
      </w:r>
      <w:r>
        <w:t xml:space="preserve">Year 3- </w:t>
      </w:r>
      <w:r w:rsidRPr="00424FFB">
        <w:t xml:space="preserve">Year 5 students in the 14 targeted schools. The </w:t>
      </w:r>
      <w:r>
        <w:t xml:space="preserve">reading </w:t>
      </w:r>
      <w:r w:rsidRPr="00424FFB">
        <w:t>data shows</w:t>
      </w:r>
      <w:r>
        <w:t xml:space="preserve"> that there was a 19.25 scale score improvement from the baseline data provided on these students. This compares very favourably with 1.5 scale score difference for the comparable students.</w:t>
      </w:r>
    </w:p>
    <w:p w:rsidR="003F078B" w:rsidRPr="00F12729" w:rsidRDefault="003F078B" w:rsidP="00F12729">
      <w:pPr>
        <w:pStyle w:val="Heading2"/>
        <w:spacing w:before="120" w:line="240" w:lineRule="auto"/>
        <w:rPr>
          <w:rFonts w:ascii="Calibri" w:hAnsi="Calibri" w:cs="Calibri"/>
          <w:szCs w:val="24"/>
        </w:rPr>
      </w:pPr>
      <w:r w:rsidRPr="00F12729">
        <w:rPr>
          <w:rFonts w:ascii="Calibri" w:hAnsi="Calibri" w:cs="Calibri"/>
          <w:szCs w:val="24"/>
        </w:rPr>
        <w:t>Independent</w:t>
      </w:r>
    </w:p>
    <w:p w:rsidR="00F56CE5" w:rsidRPr="00F56CE5" w:rsidRDefault="00F56CE5" w:rsidP="00BB7219">
      <w:r w:rsidRPr="00F56CE5">
        <w:t xml:space="preserve">The NAPLAN data at Canberra Grammar School indicates that of 83 students in the Year 3 cohort we had 4.8% in the bottom two bands for Reading which equates to 4 students. None of our Year 5 students were in the bottom two bands.  Our one </w:t>
      </w:r>
      <w:proofErr w:type="spellStart"/>
      <w:r w:rsidRPr="00F56CE5">
        <w:t>ATSI</w:t>
      </w:r>
      <w:proofErr w:type="spellEnd"/>
      <w:r w:rsidRPr="00F56CE5">
        <w:t xml:space="preserve"> student in Year 3 was in Band 3 for reading, </w:t>
      </w:r>
      <w:proofErr w:type="spellStart"/>
      <w:r w:rsidRPr="00F56CE5">
        <w:t>70%ile</w:t>
      </w:r>
      <w:proofErr w:type="spellEnd"/>
      <w:r w:rsidRPr="00F56CE5">
        <w:t xml:space="preserve"> on </w:t>
      </w:r>
      <w:proofErr w:type="spellStart"/>
      <w:r w:rsidRPr="00F56CE5">
        <w:t>PATR</w:t>
      </w:r>
      <w:proofErr w:type="spellEnd"/>
      <w:r w:rsidRPr="00F56CE5">
        <w:t xml:space="preserve"> comprehension.</w:t>
      </w:r>
    </w:p>
    <w:p w:rsidR="00F56CE5" w:rsidRPr="00F12729" w:rsidRDefault="00F56CE5" w:rsidP="00BB7219">
      <w:r w:rsidRPr="00F56CE5">
        <w:t xml:space="preserve">In Year 7 the cohort had 153 students and there were no students in the bottom 2 bands. Our one </w:t>
      </w:r>
      <w:proofErr w:type="spellStart"/>
      <w:r w:rsidRPr="00F56CE5">
        <w:t>ATSI</w:t>
      </w:r>
      <w:proofErr w:type="spellEnd"/>
      <w:r w:rsidRPr="00F56CE5">
        <w:t xml:space="preserve"> student was in Band 8 for read</w:t>
      </w:r>
      <w:r w:rsidR="00F12729">
        <w:t xml:space="preserve">ing, </w:t>
      </w:r>
      <w:proofErr w:type="spellStart"/>
      <w:r w:rsidR="00F12729">
        <w:t>PATR</w:t>
      </w:r>
      <w:proofErr w:type="spellEnd"/>
      <w:r w:rsidR="00F12729">
        <w:t xml:space="preserve"> comprehension </w:t>
      </w:r>
      <w:proofErr w:type="spellStart"/>
      <w:r w:rsidR="00F12729">
        <w:t>80%ile</w:t>
      </w:r>
      <w:proofErr w:type="spellEnd"/>
      <w:r w:rsidR="00F12729">
        <w:t>.</w:t>
      </w:r>
    </w:p>
    <w:p w:rsidR="003F078B" w:rsidRPr="00F12729" w:rsidRDefault="003F078B" w:rsidP="00F12729">
      <w:pPr>
        <w:pStyle w:val="Heading2"/>
        <w:spacing w:before="120" w:line="240" w:lineRule="auto"/>
        <w:rPr>
          <w:rFonts w:ascii="Calibri" w:hAnsi="Calibri" w:cs="Calibri"/>
          <w:szCs w:val="24"/>
        </w:rPr>
      </w:pPr>
      <w:r w:rsidRPr="00F12729">
        <w:rPr>
          <w:rFonts w:ascii="Calibri" w:hAnsi="Calibri" w:cs="Calibri"/>
          <w:szCs w:val="24"/>
        </w:rPr>
        <w:t>National Measures (iii), (</w:t>
      </w:r>
      <w:proofErr w:type="gramStart"/>
      <w:r w:rsidRPr="00F12729">
        <w:rPr>
          <w:rFonts w:ascii="Calibri" w:hAnsi="Calibri" w:cs="Calibri"/>
          <w:szCs w:val="24"/>
        </w:rPr>
        <w:t>iv</w:t>
      </w:r>
      <w:proofErr w:type="gramEnd"/>
      <w:r w:rsidRPr="00F12729">
        <w:rPr>
          <w:rFonts w:ascii="Calibri" w:hAnsi="Calibri" w:cs="Calibri"/>
          <w:szCs w:val="24"/>
        </w:rPr>
        <w:t>) and (v) - See Attachment D (Table 4).</w:t>
      </w:r>
    </w:p>
    <w:p w:rsidR="003F078B" w:rsidRDefault="003F078B" w:rsidP="00F12729">
      <w:pPr>
        <w:spacing w:before="120" w:after="0" w:line="240" w:lineRule="auto"/>
        <w:rPr>
          <w:sz w:val="24"/>
          <w:szCs w:val="24"/>
        </w:rPr>
      </w:pPr>
      <w:r w:rsidRPr="001A6B5A">
        <w:rPr>
          <w:b/>
          <w:sz w:val="24"/>
          <w:szCs w:val="24"/>
        </w:rPr>
        <w:t>NAPLAN data for continuing LNNP schools</w:t>
      </w:r>
      <w:r>
        <w:rPr>
          <w:b/>
          <w:sz w:val="24"/>
          <w:szCs w:val="24"/>
        </w:rPr>
        <w:t>, 2008-2013</w:t>
      </w:r>
    </w:p>
    <w:p w:rsidR="003F078B" w:rsidRDefault="003F078B" w:rsidP="00BB7219">
      <w:r w:rsidRPr="00A87560">
        <w:t>Data r</w:t>
      </w:r>
      <w:r>
        <w:t>elates only to those schools that</w:t>
      </w:r>
      <w:r w:rsidRPr="00A87560">
        <w:t xml:space="preserve"> </w:t>
      </w:r>
      <w:r>
        <w:t>commenced participation</w:t>
      </w:r>
      <w:r w:rsidRPr="00A87560">
        <w:t xml:space="preserve"> in the LNNP </w:t>
      </w:r>
      <w:r>
        <w:t xml:space="preserve">from </w:t>
      </w:r>
      <w:r w:rsidRPr="00A87560">
        <w:t>2009 onwards</w:t>
      </w:r>
      <w:r>
        <w:t>.</w:t>
      </w:r>
    </w:p>
    <w:p w:rsidR="003F078B" w:rsidRPr="00A87560" w:rsidRDefault="003F078B" w:rsidP="00BB7219">
      <w:r>
        <w:t xml:space="preserve">Data for all continuing schools is contained in Table 4.  There are 10 continuing schools in the government sector, 9 in the Catholic sector and two </w:t>
      </w:r>
      <w:r w:rsidR="00663572">
        <w:t>i</w:t>
      </w:r>
      <w:r>
        <w:t>ndependent schools.</w:t>
      </w:r>
    </w:p>
    <w:p w:rsidR="003F078B" w:rsidRPr="00F12729" w:rsidRDefault="003F078B" w:rsidP="00F12729">
      <w:pPr>
        <w:pStyle w:val="Heading2"/>
        <w:spacing w:before="120" w:line="240" w:lineRule="auto"/>
        <w:rPr>
          <w:rFonts w:ascii="Calibri" w:hAnsi="Calibri" w:cs="Calibri"/>
          <w:szCs w:val="24"/>
        </w:rPr>
      </w:pPr>
      <w:r w:rsidRPr="00F12729">
        <w:rPr>
          <w:rFonts w:ascii="Calibri" w:hAnsi="Calibri" w:cs="Calibri"/>
          <w:szCs w:val="24"/>
        </w:rPr>
        <w:t>Government</w:t>
      </w:r>
    </w:p>
    <w:p w:rsidR="003F078B" w:rsidRDefault="003F078B" w:rsidP="00BB7219">
      <w:r w:rsidRPr="003F078B">
        <w:t xml:space="preserve">NAPLAN data for continuing LNNP schools </w:t>
      </w:r>
      <w:r>
        <w:t>has shown a general improvement in mean scores and a significant reduction in the number of students below the National Minimum Standard (NMS).</w:t>
      </w:r>
    </w:p>
    <w:p w:rsidR="003F078B" w:rsidRDefault="003F078B" w:rsidP="00BB7219">
      <w:r>
        <w:t>Aboriginal and Torres Strait Islander student performance shows improvement i</w:t>
      </w:r>
      <w:r w:rsidR="00F12729">
        <w:t>n year 5 reading and numeracy.</w:t>
      </w:r>
    </w:p>
    <w:p w:rsidR="001175FC" w:rsidRPr="001175FC" w:rsidRDefault="00F12729" w:rsidP="00BB7219">
      <w:pPr>
        <w:pStyle w:val="Heading3"/>
      </w:pPr>
      <w:r>
        <w:lastRenderedPageBreak/>
        <w:t xml:space="preserve">Figure </w:t>
      </w:r>
      <w:proofErr w:type="spellStart"/>
      <w:r>
        <w:t>3.10</w:t>
      </w:r>
      <w:proofErr w:type="gramStart"/>
      <w:r>
        <w:t>:</w:t>
      </w:r>
      <w:r w:rsidR="007F1699">
        <w:t>Comparison</w:t>
      </w:r>
      <w:proofErr w:type="spellEnd"/>
      <w:proofErr w:type="gramEnd"/>
      <w:r w:rsidR="007F1699">
        <w:t xml:space="preserve"> of mean score, % of students below NMS and % of </w:t>
      </w:r>
      <w:proofErr w:type="spellStart"/>
      <w:r w:rsidR="007F1699">
        <w:t>ATSI</w:t>
      </w:r>
      <w:proofErr w:type="spellEnd"/>
      <w:r w:rsidR="007F1699">
        <w:t xml:space="preserve"> students below NMS from 2008 to 2013 in con</w:t>
      </w:r>
      <w:r w:rsidR="001175FC">
        <w:t>tinuing LNNP government schools</w:t>
      </w:r>
    </w:p>
    <w:tbl>
      <w:tblPr>
        <w:tblStyle w:val="TableGrid"/>
        <w:tblW w:w="0" w:type="auto"/>
        <w:tblLook w:val="04A0" w:firstRow="1" w:lastRow="0" w:firstColumn="1" w:lastColumn="0" w:noHBand="0" w:noVBand="1"/>
        <w:tblCaption w:val="Comparison in achievement in continuing LNNP schools 2008 to 2013, Yr 3 and 5 reading and numeracy"/>
        <w:tblDescription w:val="Comparisons bewteen 2008 and 2013 in mean scale score, proportion of students below NMS and proportion of ATSI students below NMS, for Years 3 and 5 reading and numeracy."/>
      </w:tblPr>
      <w:tblGrid>
        <w:gridCol w:w="1743"/>
        <w:gridCol w:w="1197"/>
        <w:gridCol w:w="1274"/>
        <w:gridCol w:w="1417"/>
        <w:gridCol w:w="1425"/>
        <w:gridCol w:w="1410"/>
        <w:gridCol w:w="1387"/>
      </w:tblGrid>
      <w:tr w:rsidR="003F078B" w:rsidTr="00A86DF0">
        <w:trPr>
          <w:tblHeader/>
        </w:trPr>
        <w:tc>
          <w:tcPr>
            <w:tcW w:w="1744" w:type="dxa"/>
          </w:tcPr>
          <w:p w:rsidR="003F078B" w:rsidRPr="00BB7219" w:rsidRDefault="003F078B" w:rsidP="007137BC">
            <w:pPr>
              <w:spacing w:before="120"/>
            </w:pPr>
            <w:r w:rsidRPr="00BB7219">
              <w:t>Domain</w:t>
            </w:r>
          </w:p>
        </w:tc>
        <w:tc>
          <w:tcPr>
            <w:tcW w:w="1199" w:type="dxa"/>
          </w:tcPr>
          <w:p w:rsidR="003F078B" w:rsidRPr="00BB7219" w:rsidRDefault="003F078B" w:rsidP="003F078B">
            <w:pPr>
              <w:spacing w:before="120"/>
            </w:pPr>
            <w:r w:rsidRPr="00BB7219">
              <w:t xml:space="preserve">Mean scale score 2008 </w:t>
            </w:r>
          </w:p>
        </w:tc>
        <w:tc>
          <w:tcPr>
            <w:tcW w:w="1276" w:type="dxa"/>
          </w:tcPr>
          <w:p w:rsidR="003F078B" w:rsidRPr="00BB7219" w:rsidRDefault="003F078B" w:rsidP="007137BC">
            <w:pPr>
              <w:spacing w:before="120"/>
            </w:pPr>
            <w:r w:rsidRPr="00BB7219">
              <w:t>Mean scale score 2013</w:t>
            </w:r>
          </w:p>
        </w:tc>
        <w:tc>
          <w:tcPr>
            <w:tcW w:w="1418" w:type="dxa"/>
          </w:tcPr>
          <w:p w:rsidR="003F078B" w:rsidRPr="00BB7219" w:rsidRDefault="003F078B" w:rsidP="007137BC">
            <w:pPr>
              <w:spacing w:before="120"/>
            </w:pPr>
            <w:r w:rsidRPr="00BB7219">
              <w:t>Number(%) of students below NMS 2008</w:t>
            </w:r>
          </w:p>
        </w:tc>
        <w:tc>
          <w:tcPr>
            <w:tcW w:w="1417" w:type="dxa"/>
          </w:tcPr>
          <w:p w:rsidR="003F078B" w:rsidRPr="00BB7219" w:rsidRDefault="003F078B" w:rsidP="003F078B">
            <w:pPr>
              <w:spacing w:before="120"/>
            </w:pPr>
            <w:r w:rsidRPr="00BB7219">
              <w:t>Number(%)of students below NMS 2013</w:t>
            </w:r>
          </w:p>
        </w:tc>
        <w:tc>
          <w:tcPr>
            <w:tcW w:w="1411" w:type="dxa"/>
          </w:tcPr>
          <w:p w:rsidR="003F078B" w:rsidRPr="00BB7219" w:rsidRDefault="003F078B" w:rsidP="00743342">
            <w:pPr>
              <w:spacing w:before="120"/>
            </w:pPr>
            <w:r w:rsidRPr="00BB7219">
              <w:t xml:space="preserve">Number(%) of </w:t>
            </w:r>
            <w:proofErr w:type="spellStart"/>
            <w:r w:rsidRPr="00BB7219">
              <w:t>ATSI</w:t>
            </w:r>
            <w:proofErr w:type="spellEnd"/>
            <w:r w:rsidRPr="00BB7219">
              <w:t xml:space="preserve"> students below NMS 2008</w:t>
            </w:r>
          </w:p>
        </w:tc>
        <w:tc>
          <w:tcPr>
            <w:tcW w:w="1388" w:type="dxa"/>
          </w:tcPr>
          <w:p w:rsidR="003F078B" w:rsidRPr="00BB7219" w:rsidRDefault="003F078B" w:rsidP="00743342">
            <w:pPr>
              <w:spacing w:before="120"/>
            </w:pPr>
            <w:r w:rsidRPr="00BB7219">
              <w:t xml:space="preserve">Number(%) of </w:t>
            </w:r>
            <w:proofErr w:type="spellStart"/>
            <w:r w:rsidRPr="00BB7219">
              <w:t>ATSI</w:t>
            </w:r>
            <w:proofErr w:type="spellEnd"/>
            <w:r w:rsidRPr="00BB7219">
              <w:t xml:space="preserve"> students below NMS 2013</w:t>
            </w:r>
          </w:p>
        </w:tc>
      </w:tr>
      <w:tr w:rsidR="003F078B" w:rsidTr="003F078B">
        <w:tc>
          <w:tcPr>
            <w:tcW w:w="1744" w:type="dxa"/>
          </w:tcPr>
          <w:p w:rsidR="003F078B" w:rsidRPr="00BB7219" w:rsidRDefault="003F078B" w:rsidP="007137BC">
            <w:pPr>
              <w:spacing w:before="120"/>
            </w:pPr>
            <w:r w:rsidRPr="00BB7219">
              <w:t>Year 3 reading</w:t>
            </w:r>
          </w:p>
        </w:tc>
        <w:tc>
          <w:tcPr>
            <w:tcW w:w="1199" w:type="dxa"/>
          </w:tcPr>
          <w:p w:rsidR="003F078B" w:rsidRPr="00BB7219" w:rsidRDefault="003F078B" w:rsidP="007137BC">
            <w:pPr>
              <w:spacing w:before="120"/>
            </w:pPr>
            <w:r w:rsidRPr="00BB7219">
              <w:t>382</w:t>
            </w:r>
          </w:p>
        </w:tc>
        <w:tc>
          <w:tcPr>
            <w:tcW w:w="1276" w:type="dxa"/>
          </w:tcPr>
          <w:p w:rsidR="003F078B" w:rsidRPr="00BB7219" w:rsidRDefault="003F078B" w:rsidP="007137BC">
            <w:pPr>
              <w:spacing w:before="120"/>
            </w:pPr>
            <w:r w:rsidRPr="00BB7219">
              <w:t>406</w:t>
            </w:r>
          </w:p>
        </w:tc>
        <w:tc>
          <w:tcPr>
            <w:tcW w:w="1418" w:type="dxa"/>
          </w:tcPr>
          <w:p w:rsidR="003F078B" w:rsidRPr="00BB7219" w:rsidRDefault="003F078B" w:rsidP="003F078B">
            <w:pPr>
              <w:spacing w:before="120"/>
            </w:pPr>
            <w:r w:rsidRPr="00BB7219">
              <w:t>45(11.7%)</w:t>
            </w:r>
          </w:p>
        </w:tc>
        <w:tc>
          <w:tcPr>
            <w:tcW w:w="1417" w:type="dxa"/>
          </w:tcPr>
          <w:p w:rsidR="003F078B" w:rsidRPr="00BB7219" w:rsidRDefault="003F078B" w:rsidP="003F078B">
            <w:pPr>
              <w:spacing w:before="120"/>
            </w:pPr>
            <w:r w:rsidRPr="00BB7219">
              <w:t>17(5.7%)</w:t>
            </w:r>
          </w:p>
        </w:tc>
        <w:tc>
          <w:tcPr>
            <w:tcW w:w="1411" w:type="dxa"/>
          </w:tcPr>
          <w:p w:rsidR="003F078B" w:rsidRPr="00BB7219" w:rsidRDefault="003F078B" w:rsidP="003F078B">
            <w:pPr>
              <w:spacing w:before="120"/>
            </w:pPr>
            <w:r w:rsidRPr="00BB7219">
              <w:t>2(13.3%)</w:t>
            </w:r>
          </w:p>
        </w:tc>
        <w:tc>
          <w:tcPr>
            <w:tcW w:w="1388" w:type="dxa"/>
          </w:tcPr>
          <w:p w:rsidR="003F078B" w:rsidRPr="00BB7219" w:rsidRDefault="003F078B" w:rsidP="007137BC">
            <w:pPr>
              <w:spacing w:before="120"/>
            </w:pPr>
            <w:r w:rsidRPr="00BB7219">
              <w:t>3(16.6%)</w:t>
            </w:r>
          </w:p>
        </w:tc>
      </w:tr>
      <w:tr w:rsidR="003F078B" w:rsidTr="003F078B">
        <w:tc>
          <w:tcPr>
            <w:tcW w:w="1744" w:type="dxa"/>
          </w:tcPr>
          <w:p w:rsidR="003F078B" w:rsidRPr="00BB7219" w:rsidRDefault="003F078B" w:rsidP="007137BC">
            <w:pPr>
              <w:spacing w:before="120"/>
            </w:pPr>
            <w:r w:rsidRPr="00BB7219">
              <w:t>Year 3 numeracy</w:t>
            </w:r>
          </w:p>
        </w:tc>
        <w:tc>
          <w:tcPr>
            <w:tcW w:w="1199" w:type="dxa"/>
          </w:tcPr>
          <w:p w:rsidR="003F078B" w:rsidRPr="00BB7219" w:rsidRDefault="003F078B" w:rsidP="007137BC">
            <w:pPr>
              <w:spacing w:before="120"/>
            </w:pPr>
            <w:r w:rsidRPr="00BB7219">
              <w:t>380</w:t>
            </w:r>
          </w:p>
        </w:tc>
        <w:tc>
          <w:tcPr>
            <w:tcW w:w="1276" w:type="dxa"/>
          </w:tcPr>
          <w:p w:rsidR="003F078B" w:rsidRPr="00BB7219" w:rsidRDefault="003F078B" w:rsidP="007137BC">
            <w:pPr>
              <w:spacing w:before="120"/>
            </w:pPr>
            <w:r w:rsidRPr="00BB7219">
              <w:t>380</w:t>
            </w:r>
          </w:p>
        </w:tc>
        <w:tc>
          <w:tcPr>
            <w:tcW w:w="1418" w:type="dxa"/>
          </w:tcPr>
          <w:p w:rsidR="003F078B" w:rsidRPr="00BB7219" w:rsidRDefault="003F078B" w:rsidP="007137BC">
            <w:pPr>
              <w:spacing w:before="120"/>
            </w:pPr>
            <w:r w:rsidRPr="00BB7219">
              <w:t>24(6.4%)</w:t>
            </w:r>
          </w:p>
        </w:tc>
        <w:tc>
          <w:tcPr>
            <w:tcW w:w="1417" w:type="dxa"/>
          </w:tcPr>
          <w:p w:rsidR="003F078B" w:rsidRPr="00BB7219" w:rsidRDefault="003F078B" w:rsidP="007137BC">
            <w:pPr>
              <w:spacing w:before="120"/>
            </w:pPr>
            <w:r w:rsidRPr="00BB7219">
              <w:t>11(3.6%)</w:t>
            </w:r>
          </w:p>
        </w:tc>
        <w:tc>
          <w:tcPr>
            <w:tcW w:w="1411" w:type="dxa"/>
          </w:tcPr>
          <w:p w:rsidR="003F078B" w:rsidRPr="00BB7219" w:rsidRDefault="003F078B" w:rsidP="007137BC">
            <w:pPr>
              <w:spacing w:before="120"/>
            </w:pPr>
            <w:r w:rsidRPr="00BB7219">
              <w:t>0 (0%)</w:t>
            </w:r>
          </w:p>
        </w:tc>
        <w:tc>
          <w:tcPr>
            <w:tcW w:w="1388" w:type="dxa"/>
          </w:tcPr>
          <w:p w:rsidR="003F078B" w:rsidRPr="00BB7219" w:rsidRDefault="003F078B" w:rsidP="007137BC">
            <w:pPr>
              <w:spacing w:before="120"/>
            </w:pPr>
            <w:r w:rsidRPr="00BB7219">
              <w:t>0(0%)</w:t>
            </w:r>
          </w:p>
        </w:tc>
      </w:tr>
      <w:tr w:rsidR="003F078B" w:rsidTr="003F078B">
        <w:tc>
          <w:tcPr>
            <w:tcW w:w="1744" w:type="dxa"/>
          </w:tcPr>
          <w:p w:rsidR="003F078B" w:rsidRPr="00BB7219" w:rsidRDefault="003F078B" w:rsidP="007137BC">
            <w:pPr>
              <w:spacing w:before="120"/>
            </w:pPr>
            <w:r w:rsidRPr="00BB7219">
              <w:t>Year 5 reading</w:t>
            </w:r>
          </w:p>
        </w:tc>
        <w:tc>
          <w:tcPr>
            <w:tcW w:w="1199" w:type="dxa"/>
          </w:tcPr>
          <w:p w:rsidR="003F078B" w:rsidRPr="00BB7219" w:rsidRDefault="003F078B" w:rsidP="007137BC">
            <w:pPr>
              <w:spacing w:before="120"/>
            </w:pPr>
            <w:r w:rsidRPr="00BB7219">
              <w:t>469</w:t>
            </w:r>
          </w:p>
        </w:tc>
        <w:tc>
          <w:tcPr>
            <w:tcW w:w="1276" w:type="dxa"/>
          </w:tcPr>
          <w:p w:rsidR="003F078B" w:rsidRPr="00BB7219" w:rsidRDefault="003F078B" w:rsidP="007137BC">
            <w:pPr>
              <w:spacing w:before="120"/>
            </w:pPr>
            <w:r w:rsidRPr="00BB7219">
              <w:t>493.73</w:t>
            </w:r>
          </w:p>
        </w:tc>
        <w:tc>
          <w:tcPr>
            <w:tcW w:w="1418" w:type="dxa"/>
          </w:tcPr>
          <w:p w:rsidR="003F078B" w:rsidRPr="00BB7219" w:rsidRDefault="003F078B" w:rsidP="003F078B">
            <w:pPr>
              <w:spacing w:before="120"/>
            </w:pPr>
            <w:r w:rsidRPr="00BB7219">
              <w:t>52(11.9%)</w:t>
            </w:r>
          </w:p>
        </w:tc>
        <w:tc>
          <w:tcPr>
            <w:tcW w:w="1417" w:type="dxa"/>
          </w:tcPr>
          <w:p w:rsidR="003F078B" w:rsidRPr="00BB7219" w:rsidRDefault="003F078B" w:rsidP="007137BC">
            <w:pPr>
              <w:spacing w:before="120"/>
            </w:pPr>
            <w:r w:rsidRPr="00BB7219">
              <w:t>6(2%)</w:t>
            </w:r>
          </w:p>
        </w:tc>
        <w:tc>
          <w:tcPr>
            <w:tcW w:w="1411" w:type="dxa"/>
          </w:tcPr>
          <w:p w:rsidR="003F078B" w:rsidRPr="00BB7219" w:rsidRDefault="003F078B" w:rsidP="007137BC">
            <w:pPr>
              <w:spacing w:before="120"/>
            </w:pPr>
            <w:r w:rsidRPr="00BB7219">
              <w:t>4(25%)</w:t>
            </w:r>
          </w:p>
        </w:tc>
        <w:tc>
          <w:tcPr>
            <w:tcW w:w="1388" w:type="dxa"/>
          </w:tcPr>
          <w:p w:rsidR="003F078B" w:rsidRPr="00BB7219" w:rsidRDefault="003F078B" w:rsidP="007137BC">
            <w:pPr>
              <w:spacing w:before="120"/>
            </w:pPr>
            <w:r w:rsidRPr="00BB7219">
              <w:t>0 (0%)</w:t>
            </w:r>
          </w:p>
        </w:tc>
      </w:tr>
      <w:tr w:rsidR="003F078B" w:rsidTr="003F078B">
        <w:tc>
          <w:tcPr>
            <w:tcW w:w="1744" w:type="dxa"/>
          </w:tcPr>
          <w:p w:rsidR="003F078B" w:rsidRPr="00BB7219" w:rsidRDefault="003F078B" w:rsidP="003F078B">
            <w:pPr>
              <w:spacing w:before="120"/>
            </w:pPr>
            <w:r w:rsidRPr="00BB7219">
              <w:t>Year 5 numeracy</w:t>
            </w:r>
          </w:p>
        </w:tc>
        <w:tc>
          <w:tcPr>
            <w:tcW w:w="1199" w:type="dxa"/>
          </w:tcPr>
          <w:p w:rsidR="003F078B" w:rsidRPr="00BB7219" w:rsidRDefault="003F078B" w:rsidP="007137BC">
            <w:pPr>
              <w:spacing w:before="120"/>
            </w:pPr>
            <w:r w:rsidRPr="00BB7219">
              <w:t>449</w:t>
            </w:r>
          </w:p>
        </w:tc>
        <w:tc>
          <w:tcPr>
            <w:tcW w:w="1276" w:type="dxa"/>
          </w:tcPr>
          <w:p w:rsidR="003F078B" w:rsidRPr="00BB7219" w:rsidRDefault="003F078B" w:rsidP="007137BC">
            <w:pPr>
              <w:spacing w:before="120"/>
            </w:pPr>
            <w:r w:rsidRPr="00BB7219">
              <w:t>466</w:t>
            </w:r>
          </w:p>
        </w:tc>
        <w:tc>
          <w:tcPr>
            <w:tcW w:w="1418" w:type="dxa"/>
          </w:tcPr>
          <w:p w:rsidR="003F078B" w:rsidRPr="00BB7219" w:rsidRDefault="003F078B" w:rsidP="003F078B">
            <w:pPr>
              <w:spacing w:before="120"/>
            </w:pPr>
            <w:r w:rsidRPr="00BB7219">
              <w:t>42 (9.6%)</w:t>
            </w:r>
          </w:p>
        </w:tc>
        <w:tc>
          <w:tcPr>
            <w:tcW w:w="1417" w:type="dxa"/>
          </w:tcPr>
          <w:p w:rsidR="003F078B" w:rsidRPr="00BB7219" w:rsidRDefault="003F078B" w:rsidP="003F078B">
            <w:pPr>
              <w:spacing w:before="120"/>
            </w:pPr>
            <w:r w:rsidRPr="00BB7219">
              <w:t>17(5.6%)</w:t>
            </w:r>
          </w:p>
        </w:tc>
        <w:tc>
          <w:tcPr>
            <w:tcW w:w="1411" w:type="dxa"/>
          </w:tcPr>
          <w:p w:rsidR="003F078B" w:rsidRPr="00BB7219" w:rsidRDefault="003F078B" w:rsidP="003F078B">
            <w:pPr>
              <w:spacing w:before="120"/>
            </w:pPr>
            <w:r w:rsidRPr="00BB7219">
              <w:t>2(12.5%)</w:t>
            </w:r>
          </w:p>
        </w:tc>
        <w:tc>
          <w:tcPr>
            <w:tcW w:w="1388" w:type="dxa"/>
          </w:tcPr>
          <w:p w:rsidR="003F078B" w:rsidRPr="00BB7219" w:rsidRDefault="003F078B" w:rsidP="003F078B">
            <w:pPr>
              <w:spacing w:before="120"/>
            </w:pPr>
            <w:r w:rsidRPr="00BB7219">
              <w:t>0 (0%)</w:t>
            </w:r>
          </w:p>
        </w:tc>
      </w:tr>
    </w:tbl>
    <w:p w:rsidR="008D07A4" w:rsidRPr="001175FC" w:rsidRDefault="008D07A4" w:rsidP="001175FC">
      <w:pPr>
        <w:pStyle w:val="Heading2"/>
        <w:spacing w:before="120" w:line="240" w:lineRule="auto"/>
        <w:rPr>
          <w:rFonts w:ascii="Calibri" w:hAnsi="Calibri" w:cs="Calibri"/>
          <w:szCs w:val="24"/>
        </w:rPr>
      </w:pPr>
      <w:r w:rsidRPr="001175FC">
        <w:rPr>
          <w:rFonts w:ascii="Calibri" w:hAnsi="Calibri" w:cs="Calibri"/>
          <w:szCs w:val="24"/>
        </w:rPr>
        <w:t>Catholic</w:t>
      </w:r>
    </w:p>
    <w:p w:rsidR="007F1699" w:rsidRPr="001175FC" w:rsidRDefault="003F078B" w:rsidP="00BB7219">
      <w:r>
        <w:t>The mathematics data indicates that of the 532 students in Year 3 and Year 5 cohort 42 students which equates to 7.8% of the cohort in the bottom two maths bands. The literacy data is similar with 7.3% i</w:t>
      </w:r>
      <w:r w:rsidR="001175FC">
        <w:t>n the bottom two reading bands.</w:t>
      </w:r>
    </w:p>
    <w:p w:rsidR="008D07A4" w:rsidRPr="001175FC" w:rsidRDefault="00FA3F71" w:rsidP="001175FC">
      <w:pPr>
        <w:pStyle w:val="Heading2"/>
        <w:spacing w:before="120" w:line="240" w:lineRule="auto"/>
        <w:rPr>
          <w:rFonts w:ascii="Calibri" w:hAnsi="Calibri" w:cs="Calibri"/>
          <w:szCs w:val="24"/>
        </w:rPr>
      </w:pPr>
      <w:r w:rsidRPr="001175FC">
        <w:rPr>
          <w:rFonts w:ascii="Calibri" w:hAnsi="Calibri" w:cs="Calibri"/>
          <w:szCs w:val="24"/>
        </w:rPr>
        <w:t>Independent</w:t>
      </w:r>
    </w:p>
    <w:p w:rsidR="00F56CE5" w:rsidRPr="007F1699" w:rsidRDefault="007F1699" w:rsidP="00BB7219">
      <w:pPr>
        <w:pStyle w:val="Heading3"/>
      </w:pPr>
      <w:r w:rsidRPr="007F1699">
        <w:t xml:space="preserve">Figure 3.11: </w:t>
      </w:r>
      <w:r w:rsidR="00F56CE5" w:rsidRPr="007F1699">
        <w:t>Canberra Grammar School</w:t>
      </w:r>
    </w:p>
    <w:tbl>
      <w:tblPr>
        <w:tblStyle w:val="TableGrid"/>
        <w:tblW w:w="0" w:type="auto"/>
        <w:tblLook w:val="04A0" w:firstRow="1" w:lastRow="0" w:firstColumn="1" w:lastColumn="0" w:noHBand="0" w:noVBand="1"/>
        <w:tblCaption w:val="Canberra Grammar School"/>
        <w:tblDescription w:val="2013 data for mean scale score, proportion of students below NMS and proportion of ATSI students below NMS in Years 3 and 5 reading."/>
      </w:tblPr>
      <w:tblGrid>
        <w:gridCol w:w="1744"/>
        <w:gridCol w:w="1276"/>
        <w:gridCol w:w="1425"/>
        <w:gridCol w:w="1388"/>
      </w:tblGrid>
      <w:tr w:rsidR="00F56CE5" w:rsidRPr="00F56CE5" w:rsidTr="00A86DF0">
        <w:trPr>
          <w:tblHeader/>
        </w:trPr>
        <w:tc>
          <w:tcPr>
            <w:tcW w:w="1744" w:type="dxa"/>
          </w:tcPr>
          <w:p w:rsidR="00F56CE5" w:rsidRPr="00BB7219" w:rsidRDefault="00F56CE5" w:rsidP="00E415D9">
            <w:pPr>
              <w:spacing w:before="120"/>
            </w:pPr>
            <w:r w:rsidRPr="00BB7219">
              <w:t>Domain</w:t>
            </w:r>
          </w:p>
        </w:tc>
        <w:tc>
          <w:tcPr>
            <w:tcW w:w="1276" w:type="dxa"/>
          </w:tcPr>
          <w:p w:rsidR="00F56CE5" w:rsidRPr="00BB7219" w:rsidRDefault="00F56CE5" w:rsidP="00E415D9">
            <w:pPr>
              <w:spacing w:before="120"/>
            </w:pPr>
            <w:r w:rsidRPr="00BB7219">
              <w:t>Mean scale score 2013</w:t>
            </w:r>
          </w:p>
        </w:tc>
        <w:tc>
          <w:tcPr>
            <w:tcW w:w="1417" w:type="dxa"/>
          </w:tcPr>
          <w:p w:rsidR="00F56CE5" w:rsidRPr="00BB7219" w:rsidRDefault="00F56CE5" w:rsidP="00E415D9">
            <w:pPr>
              <w:spacing w:before="120"/>
            </w:pPr>
            <w:r w:rsidRPr="00BB7219">
              <w:t>Number(%)of students below NMS 2013</w:t>
            </w:r>
          </w:p>
        </w:tc>
        <w:tc>
          <w:tcPr>
            <w:tcW w:w="1388" w:type="dxa"/>
          </w:tcPr>
          <w:p w:rsidR="00F56CE5" w:rsidRPr="00BB7219" w:rsidRDefault="00F56CE5" w:rsidP="00E415D9">
            <w:pPr>
              <w:spacing w:before="120"/>
            </w:pPr>
            <w:r w:rsidRPr="00BB7219">
              <w:t xml:space="preserve">Number(%) of </w:t>
            </w:r>
            <w:proofErr w:type="spellStart"/>
            <w:r w:rsidRPr="00BB7219">
              <w:t>ATSI</w:t>
            </w:r>
            <w:proofErr w:type="spellEnd"/>
            <w:r w:rsidRPr="00BB7219">
              <w:t xml:space="preserve"> students below NMS 2013</w:t>
            </w:r>
          </w:p>
        </w:tc>
      </w:tr>
      <w:tr w:rsidR="00F56CE5" w:rsidRPr="00F56CE5" w:rsidTr="00E415D9">
        <w:tc>
          <w:tcPr>
            <w:tcW w:w="1744" w:type="dxa"/>
          </w:tcPr>
          <w:p w:rsidR="00F56CE5" w:rsidRPr="00BB7219" w:rsidRDefault="00F56CE5" w:rsidP="00E415D9">
            <w:pPr>
              <w:spacing w:before="120"/>
            </w:pPr>
            <w:r w:rsidRPr="00BB7219">
              <w:t>Year 3 reading</w:t>
            </w:r>
          </w:p>
        </w:tc>
        <w:tc>
          <w:tcPr>
            <w:tcW w:w="1276" w:type="dxa"/>
          </w:tcPr>
          <w:p w:rsidR="00F56CE5" w:rsidRPr="00BB7219" w:rsidRDefault="00F56CE5" w:rsidP="00E415D9">
            <w:pPr>
              <w:spacing w:before="120"/>
              <w:jc w:val="center"/>
            </w:pPr>
            <w:r w:rsidRPr="00BB7219">
              <w:t>490.7</w:t>
            </w:r>
          </w:p>
        </w:tc>
        <w:tc>
          <w:tcPr>
            <w:tcW w:w="1417" w:type="dxa"/>
          </w:tcPr>
          <w:p w:rsidR="00F56CE5" w:rsidRPr="00BB7219" w:rsidRDefault="00F56CE5" w:rsidP="00E415D9">
            <w:pPr>
              <w:spacing w:before="120"/>
              <w:jc w:val="center"/>
            </w:pPr>
            <w:r w:rsidRPr="00BB7219">
              <w:t>1%</w:t>
            </w:r>
          </w:p>
        </w:tc>
        <w:tc>
          <w:tcPr>
            <w:tcW w:w="1388" w:type="dxa"/>
          </w:tcPr>
          <w:p w:rsidR="00F56CE5" w:rsidRPr="00BB7219" w:rsidRDefault="00F56CE5" w:rsidP="00E415D9">
            <w:pPr>
              <w:spacing w:before="120"/>
              <w:jc w:val="center"/>
            </w:pPr>
            <w:r w:rsidRPr="00BB7219">
              <w:t>0</w:t>
            </w:r>
          </w:p>
        </w:tc>
      </w:tr>
      <w:tr w:rsidR="00F56CE5" w:rsidRPr="00F56CE5" w:rsidTr="00E415D9">
        <w:tc>
          <w:tcPr>
            <w:tcW w:w="1744" w:type="dxa"/>
          </w:tcPr>
          <w:p w:rsidR="00F56CE5" w:rsidRPr="00BB7219" w:rsidRDefault="00F56CE5" w:rsidP="00E415D9">
            <w:pPr>
              <w:spacing w:before="120"/>
            </w:pPr>
            <w:r w:rsidRPr="00BB7219">
              <w:t>Year 5 reading</w:t>
            </w:r>
          </w:p>
        </w:tc>
        <w:tc>
          <w:tcPr>
            <w:tcW w:w="1276" w:type="dxa"/>
          </w:tcPr>
          <w:p w:rsidR="00F56CE5" w:rsidRPr="00BB7219" w:rsidRDefault="00F56CE5" w:rsidP="00E415D9">
            <w:pPr>
              <w:spacing w:before="120"/>
              <w:jc w:val="center"/>
            </w:pPr>
            <w:r w:rsidRPr="00BB7219">
              <w:t>568.1</w:t>
            </w:r>
          </w:p>
        </w:tc>
        <w:tc>
          <w:tcPr>
            <w:tcW w:w="1417" w:type="dxa"/>
          </w:tcPr>
          <w:p w:rsidR="00F56CE5" w:rsidRPr="00BB7219" w:rsidRDefault="00F56CE5" w:rsidP="00E415D9">
            <w:pPr>
              <w:spacing w:before="120"/>
              <w:jc w:val="center"/>
            </w:pPr>
            <w:r w:rsidRPr="00BB7219">
              <w:t>0</w:t>
            </w:r>
          </w:p>
        </w:tc>
        <w:tc>
          <w:tcPr>
            <w:tcW w:w="1388" w:type="dxa"/>
          </w:tcPr>
          <w:p w:rsidR="00F56CE5" w:rsidRPr="00BB7219" w:rsidRDefault="00F56CE5" w:rsidP="00E415D9">
            <w:pPr>
              <w:spacing w:before="120"/>
              <w:jc w:val="center"/>
            </w:pPr>
            <w:r w:rsidRPr="00BB7219">
              <w:t>0</w:t>
            </w:r>
          </w:p>
        </w:tc>
      </w:tr>
    </w:tbl>
    <w:p w:rsidR="00C33058" w:rsidRPr="00BF4F1D" w:rsidRDefault="00C33058" w:rsidP="00BB7219">
      <w:pPr>
        <w:pStyle w:val="Heading3"/>
      </w:pPr>
      <w:r w:rsidRPr="00BF4F1D">
        <w:t xml:space="preserve">Local Measure </w:t>
      </w:r>
      <w:r w:rsidR="0079572C" w:rsidRPr="00BF4F1D">
        <w:t>(</w:t>
      </w:r>
      <w:proofErr w:type="gramStart"/>
      <w:r w:rsidR="0079572C" w:rsidRPr="00BF4F1D">
        <w:t>vi</w:t>
      </w:r>
      <w:proofErr w:type="gramEnd"/>
      <w:r w:rsidR="0079572C" w:rsidRPr="00BF4F1D">
        <w:t>)</w:t>
      </w:r>
    </w:p>
    <w:p w:rsidR="0079572C" w:rsidRPr="0079572C" w:rsidRDefault="0079572C" w:rsidP="00BB7219">
      <w:pPr>
        <w:pStyle w:val="Heading3"/>
      </w:pPr>
      <w:r w:rsidRPr="0079572C">
        <w:t>Local school level data collection measures</w:t>
      </w:r>
    </w:p>
    <w:p w:rsidR="00B873B4" w:rsidRPr="00BB7219" w:rsidRDefault="00B873B4" w:rsidP="00BB7219">
      <w:pPr>
        <w:pStyle w:val="Heading2"/>
      </w:pPr>
      <w:r w:rsidRPr="00BB7219">
        <w:t>Government</w:t>
      </w:r>
    </w:p>
    <w:p w:rsidR="007F1699" w:rsidRDefault="00EF1F5B" w:rsidP="00BB7219">
      <w:r>
        <w:t xml:space="preserve">Participating </w:t>
      </w:r>
      <w:r w:rsidR="00FA3F71">
        <w:t>g</w:t>
      </w:r>
      <w:r>
        <w:t xml:space="preserve">overnment schools have used a range of school level assessment tools including reading benchmarking and PAT testing in reading in years 3 to 10, and mathematics in years 3 to 6. They have used system measures of reading and mathematics </w:t>
      </w:r>
      <w:r w:rsidR="00A64FE8">
        <w:t xml:space="preserve">in Kindergarten PIPS </w:t>
      </w:r>
      <w:r>
        <w:t xml:space="preserve">and </w:t>
      </w:r>
      <w:r w:rsidR="00A64FE8">
        <w:t xml:space="preserve">Year 3 to 9 </w:t>
      </w:r>
      <w:r>
        <w:t xml:space="preserve">NAPLAN </w:t>
      </w:r>
      <w:r w:rsidR="005C4698">
        <w:t>to corroborate school data.</w:t>
      </w:r>
    </w:p>
    <w:p w:rsidR="007F1699" w:rsidRPr="007F1699" w:rsidRDefault="007F1699" w:rsidP="00BB7219">
      <w:pPr>
        <w:pStyle w:val="Heading3"/>
      </w:pPr>
      <w:r w:rsidRPr="007F1699">
        <w:t>Figure 3:12 Government local data collection measures</w:t>
      </w:r>
    </w:p>
    <w:tbl>
      <w:tblPr>
        <w:tblStyle w:val="TableGrid"/>
        <w:tblW w:w="0" w:type="auto"/>
        <w:tblLook w:val="04A0" w:firstRow="1" w:lastRow="0" w:firstColumn="1" w:lastColumn="0" w:noHBand="0" w:noVBand="1"/>
        <w:tblCaption w:val="Government school local data collection measures"/>
        <w:tblDescription w:val="Tools, how used and effectiveness."/>
      </w:tblPr>
      <w:tblGrid>
        <w:gridCol w:w="3284"/>
        <w:gridCol w:w="3284"/>
        <w:gridCol w:w="3285"/>
      </w:tblGrid>
      <w:tr w:rsidR="00F96CB9" w:rsidTr="005C4698">
        <w:trPr>
          <w:tblHeader/>
        </w:trPr>
        <w:tc>
          <w:tcPr>
            <w:tcW w:w="3284" w:type="dxa"/>
          </w:tcPr>
          <w:p w:rsidR="00F96CB9" w:rsidRPr="00BB7219" w:rsidRDefault="00F96CB9" w:rsidP="00EF1F5B">
            <w:pPr>
              <w:spacing w:before="120"/>
              <w:rPr>
                <w:b/>
              </w:rPr>
            </w:pPr>
            <w:r w:rsidRPr="00BB7219">
              <w:rPr>
                <w:b/>
              </w:rPr>
              <w:t>Tool</w:t>
            </w:r>
          </w:p>
        </w:tc>
        <w:tc>
          <w:tcPr>
            <w:tcW w:w="3284" w:type="dxa"/>
          </w:tcPr>
          <w:p w:rsidR="00F96CB9" w:rsidRPr="00BB7219" w:rsidRDefault="00F96CB9" w:rsidP="00EF1F5B">
            <w:pPr>
              <w:spacing w:before="120"/>
              <w:rPr>
                <w:b/>
              </w:rPr>
            </w:pPr>
            <w:r w:rsidRPr="00BB7219">
              <w:rPr>
                <w:b/>
              </w:rPr>
              <w:t>How used</w:t>
            </w:r>
          </w:p>
        </w:tc>
        <w:tc>
          <w:tcPr>
            <w:tcW w:w="3285" w:type="dxa"/>
          </w:tcPr>
          <w:p w:rsidR="00F96CB9" w:rsidRPr="00BB7219" w:rsidRDefault="00F96CB9" w:rsidP="00EF1F5B">
            <w:pPr>
              <w:spacing w:before="120"/>
              <w:rPr>
                <w:b/>
              </w:rPr>
            </w:pPr>
            <w:r w:rsidRPr="00BB7219">
              <w:rPr>
                <w:b/>
              </w:rPr>
              <w:t>Effectiveness</w:t>
            </w:r>
          </w:p>
        </w:tc>
      </w:tr>
      <w:tr w:rsidR="00F96CB9" w:rsidTr="00F96CB9">
        <w:tc>
          <w:tcPr>
            <w:tcW w:w="3284" w:type="dxa"/>
          </w:tcPr>
          <w:p w:rsidR="00F96CB9" w:rsidRPr="00BB7219" w:rsidRDefault="00F96CB9" w:rsidP="00EF1F5B">
            <w:pPr>
              <w:spacing w:before="120"/>
            </w:pPr>
            <w:r w:rsidRPr="00BB7219">
              <w:t>Reading Benchmarking</w:t>
            </w:r>
          </w:p>
        </w:tc>
        <w:tc>
          <w:tcPr>
            <w:tcW w:w="3284" w:type="dxa"/>
          </w:tcPr>
          <w:p w:rsidR="00F96CB9" w:rsidRPr="00BB7219" w:rsidRDefault="00F96CB9" w:rsidP="00F96CB9">
            <w:pPr>
              <w:spacing w:before="120"/>
            </w:pPr>
            <w:r w:rsidRPr="00BB7219">
              <w:t xml:space="preserve">K-6 Reading benchmarking takes place in Kindergarten to year 6 at regular intervals throughout the year.  </w:t>
            </w:r>
          </w:p>
        </w:tc>
        <w:tc>
          <w:tcPr>
            <w:tcW w:w="3285" w:type="dxa"/>
          </w:tcPr>
          <w:p w:rsidR="00F96CB9" w:rsidRPr="00BB7219" w:rsidRDefault="00F96CB9" w:rsidP="00692CD4">
            <w:pPr>
              <w:spacing w:before="120"/>
            </w:pPr>
            <w:r w:rsidRPr="00BB7219">
              <w:t>Schools benchma</w:t>
            </w:r>
            <w:r w:rsidR="00692CD4" w:rsidRPr="00BB7219">
              <w:t xml:space="preserve">rk students in </w:t>
            </w:r>
            <w:r w:rsidRPr="00BB7219">
              <w:t>Kindergarten to year 2</w:t>
            </w:r>
            <w:r w:rsidR="00692CD4" w:rsidRPr="00BB7219">
              <w:t xml:space="preserve"> more</w:t>
            </w:r>
            <w:r w:rsidRPr="00BB7219">
              <w:t xml:space="preserve"> frequently as this is the stage when students typically make rapid progress through the levels.  </w:t>
            </w:r>
            <w:r w:rsidRPr="00BB7219">
              <w:lastRenderedPageBreak/>
              <w:t>Students who are not progressing or who are experiencing difficulty in one or more aspects of language acquisition are typically checked more frequently to monitor progress in greater detail, identify specific areas of need, and target intervention or support programs.</w:t>
            </w:r>
          </w:p>
        </w:tc>
      </w:tr>
      <w:tr w:rsidR="00F96CB9" w:rsidTr="00F96CB9">
        <w:tc>
          <w:tcPr>
            <w:tcW w:w="3284" w:type="dxa"/>
          </w:tcPr>
          <w:p w:rsidR="00F96CB9" w:rsidRPr="00BB7219" w:rsidRDefault="00F96CB9" w:rsidP="00EF1F5B">
            <w:pPr>
              <w:spacing w:before="120"/>
            </w:pPr>
            <w:r w:rsidRPr="00BB7219">
              <w:lastRenderedPageBreak/>
              <w:t>First Steps Literacy Reading Developmental Continuum</w:t>
            </w:r>
          </w:p>
        </w:tc>
        <w:tc>
          <w:tcPr>
            <w:tcW w:w="3284" w:type="dxa"/>
          </w:tcPr>
          <w:p w:rsidR="00F96CB9" w:rsidRPr="00BB7219" w:rsidRDefault="009A42DB" w:rsidP="009A42DB">
            <w:pPr>
              <w:spacing w:before="120"/>
            </w:pPr>
            <w:r w:rsidRPr="00BB7219">
              <w:t>Continual assessment, students achievement recorded as noted. U</w:t>
            </w:r>
            <w:r w:rsidR="00187E08" w:rsidRPr="00BB7219">
              <w:t>sually updated each term or more frequently for at risk students</w:t>
            </w:r>
          </w:p>
        </w:tc>
        <w:tc>
          <w:tcPr>
            <w:tcW w:w="3285" w:type="dxa"/>
          </w:tcPr>
          <w:p w:rsidR="00F96CB9" w:rsidRPr="00BB7219" w:rsidRDefault="00F96CB9" w:rsidP="00FA3F71">
            <w:pPr>
              <w:spacing w:before="120"/>
            </w:pPr>
            <w:r w:rsidRPr="00BB7219">
              <w:t xml:space="preserve">The Developmental Continuum shows indicators or descriptors of behaviour in the development of literacy according to phases through which English speaking children typically progress. </w:t>
            </w:r>
            <w:r w:rsidR="003B43AD" w:rsidRPr="00BB7219">
              <w:t>I</w:t>
            </w:r>
            <w:r w:rsidRPr="00BB7219">
              <w:t>ndicators are used to place children within a specific phase so that links can be made to appropriate learning experiences. Developmental Continua from other areas of First Steps Literacy such as Writing and Speaking and Listening may be used to compile a holistic literacy profile of students.</w:t>
            </w:r>
          </w:p>
        </w:tc>
      </w:tr>
      <w:tr w:rsidR="00F96CB9" w:rsidTr="00F96CB9">
        <w:tc>
          <w:tcPr>
            <w:tcW w:w="3284" w:type="dxa"/>
          </w:tcPr>
          <w:p w:rsidR="00F96CB9" w:rsidRPr="00BB7219" w:rsidRDefault="00F96CB9" w:rsidP="00EF1F5B">
            <w:pPr>
              <w:spacing w:before="120"/>
            </w:pPr>
            <w:r w:rsidRPr="00BB7219">
              <w:t>Schools may also use tests such as the SA Spelling List, the Burt Reading and Spelling Test, or the ACT developed BEE Spelling Inventory</w:t>
            </w:r>
          </w:p>
        </w:tc>
        <w:tc>
          <w:tcPr>
            <w:tcW w:w="3284" w:type="dxa"/>
          </w:tcPr>
          <w:p w:rsidR="00F96CB9" w:rsidRPr="00BB7219" w:rsidRDefault="00F96CB9" w:rsidP="00EF1F5B">
            <w:pPr>
              <w:spacing w:before="120"/>
            </w:pPr>
            <w:r w:rsidRPr="00BB7219">
              <w:t>Whole class monitoring or as a part of case management process for individual students</w:t>
            </w:r>
          </w:p>
        </w:tc>
        <w:tc>
          <w:tcPr>
            <w:tcW w:w="3285" w:type="dxa"/>
          </w:tcPr>
          <w:p w:rsidR="00F96CB9" w:rsidRPr="00BB7219" w:rsidRDefault="00692CD4" w:rsidP="00692CD4">
            <w:pPr>
              <w:spacing w:before="120"/>
            </w:pPr>
            <w:r w:rsidRPr="00BB7219">
              <w:t>Spelling tests p</w:t>
            </w:r>
            <w:r w:rsidR="00F96CB9" w:rsidRPr="00BB7219">
              <w:t xml:space="preserve">rovide teachers with </w:t>
            </w:r>
            <w:r w:rsidRPr="00BB7219">
              <w:t>useful diagnostic information</w:t>
            </w:r>
            <w:r w:rsidR="00F96CB9" w:rsidRPr="00BB7219">
              <w:t xml:space="preserve"> </w:t>
            </w:r>
            <w:r w:rsidRPr="00BB7219">
              <w:t xml:space="preserve">related to </w:t>
            </w:r>
            <w:r w:rsidR="00F96CB9" w:rsidRPr="00BB7219">
              <w:t>know</w:t>
            </w:r>
            <w:r w:rsidRPr="00BB7219">
              <w:t>ledge</w:t>
            </w:r>
            <w:r w:rsidR="00F96CB9" w:rsidRPr="00BB7219">
              <w:t xml:space="preserve"> about text.</w:t>
            </w:r>
          </w:p>
        </w:tc>
      </w:tr>
      <w:tr w:rsidR="00F96CB9" w:rsidTr="00F96CB9">
        <w:tc>
          <w:tcPr>
            <w:tcW w:w="3284" w:type="dxa"/>
          </w:tcPr>
          <w:p w:rsidR="00F96CB9" w:rsidRPr="00BB7219" w:rsidRDefault="00D12828" w:rsidP="00EF1F5B">
            <w:pPr>
              <w:spacing w:before="120"/>
            </w:pPr>
            <w:r w:rsidRPr="00BB7219">
              <w:t>PAT reading</w:t>
            </w:r>
          </w:p>
        </w:tc>
        <w:tc>
          <w:tcPr>
            <w:tcW w:w="3284" w:type="dxa"/>
          </w:tcPr>
          <w:p w:rsidR="00F96CB9" w:rsidRPr="00BB7219" w:rsidRDefault="00D12828" w:rsidP="00D12828">
            <w:pPr>
              <w:spacing w:before="120"/>
            </w:pPr>
            <w:r w:rsidRPr="00BB7219">
              <w:t>Administered at the start of the year for baseline data and at the end of the year to measure progress.</w:t>
            </w:r>
          </w:p>
        </w:tc>
        <w:tc>
          <w:tcPr>
            <w:tcW w:w="3285" w:type="dxa"/>
          </w:tcPr>
          <w:p w:rsidR="00F96CB9" w:rsidRPr="00BB7219" w:rsidRDefault="00D12828" w:rsidP="00692CD4">
            <w:pPr>
              <w:spacing w:before="120"/>
            </w:pPr>
            <w:r w:rsidRPr="00BB7219">
              <w:t>P</w:t>
            </w:r>
            <w:r w:rsidR="00692CD4" w:rsidRPr="00BB7219">
              <w:t xml:space="preserve">AT </w:t>
            </w:r>
            <w:r w:rsidRPr="00BB7219">
              <w:t>reading provides a raw score for each child and the</w:t>
            </w:r>
            <w:r w:rsidR="009A42DB" w:rsidRPr="00BB7219">
              <w:t>ir</w:t>
            </w:r>
            <w:r w:rsidRPr="00BB7219">
              <w:t xml:space="preserve"> </w:t>
            </w:r>
            <w:proofErr w:type="spellStart"/>
            <w:r w:rsidRPr="00BB7219">
              <w:t>stanine</w:t>
            </w:r>
            <w:proofErr w:type="spellEnd"/>
            <w:r w:rsidRPr="00BB7219">
              <w:t xml:space="preserve"> against national norms for year level.  It also provides schools with individual performance against individual items so that areas of weakness can be identified and addressed.  PAT tests also provide year level and whole school profiles for strategic planning and decision making particularly </w:t>
            </w:r>
            <w:r w:rsidR="00692CD4" w:rsidRPr="00BB7219">
              <w:t>related to</w:t>
            </w:r>
            <w:r w:rsidRPr="00BB7219">
              <w:t xml:space="preserve"> resource allocation.</w:t>
            </w:r>
          </w:p>
        </w:tc>
      </w:tr>
      <w:tr w:rsidR="00D12828" w:rsidTr="00F96CB9">
        <w:tc>
          <w:tcPr>
            <w:tcW w:w="3284" w:type="dxa"/>
          </w:tcPr>
          <w:p w:rsidR="00D12828" w:rsidRPr="00BB7219" w:rsidRDefault="00D12828" w:rsidP="00EF1F5B">
            <w:pPr>
              <w:spacing w:before="120"/>
            </w:pPr>
            <w:proofErr w:type="spellStart"/>
            <w:r w:rsidRPr="00BB7219">
              <w:t>SENA</w:t>
            </w:r>
            <w:proofErr w:type="spellEnd"/>
            <w:r w:rsidRPr="00BB7219">
              <w:t xml:space="preserve"> testing</w:t>
            </w:r>
          </w:p>
        </w:tc>
        <w:tc>
          <w:tcPr>
            <w:tcW w:w="3284" w:type="dxa"/>
          </w:tcPr>
          <w:p w:rsidR="00D12828" w:rsidRPr="00BB7219" w:rsidRDefault="00D12828" w:rsidP="009A42DB">
            <w:pPr>
              <w:spacing w:before="120"/>
            </w:pPr>
            <w:r w:rsidRPr="00BB7219">
              <w:t xml:space="preserve">K-2 testing in numeracy done to assess students at </w:t>
            </w:r>
            <w:proofErr w:type="gramStart"/>
            <w:r w:rsidRPr="00BB7219">
              <w:t>start</w:t>
            </w:r>
            <w:proofErr w:type="gramEnd"/>
            <w:r w:rsidRPr="00BB7219">
              <w:t xml:space="preserve"> of year and then performed regularly throughout the year.  The whole test is not administered every time – sections </w:t>
            </w:r>
            <w:r w:rsidR="009A42DB" w:rsidRPr="00BB7219">
              <w:t xml:space="preserve">are </w:t>
            </w:r>
            <w:r w:rsidRPr="00BB7219">
              <w:t xml:space="preserve">used as pre and </w:t>
            </w:r>
            <w:proofErr w:type="spellStart"/>
            <w:r w:rsidRPr="00BB7219">
              <w:t>post test</w:t>
            </w:r>
            <w:proofErr w:type="spellEnd"/>
            <w:r w:rsidR="00187E08" w:rsidRPr="00BB7219">
              <w:t>.</w:t>
            </w:r>
          </w:p>
        </w:tc>
        <w:tc>
          <w:tcPr>
            <w:tcW w:w="3285" w:type="dxa"/>
          </w:tcPr>
          <w:p w:rsidR="00187E08" w:rsidRPr="00BB7219" w:rsidRDefault="00692CD4" w:rsidP="00187E08">
            <w:pPr>
              <w:spacing w:before="120"/>
            </w:pPr>
            <w:proofErr w:type="spellStart"/>
            <w:r w:rsidRPr="00BB7219">
              <w:t>SENA</w:t>
            </w:r>
            <w:proofErr w:type="spellEnd"/>
            <w:r w:rsidRPr="00BB7219">
              <w:t xml:space="preserve"> tests i</w:t>
            </w:r>
            <w:r w:rsidR="00D12828" w:rsidRPr="00BB7219">
              <w:t>dentif</w:t>
            </w:r>
            <w:r w:rsidRPr="00BB7219">
              <w:t>y</w:t>
            </w:r>
            <w:r w:rsidR="00D12828" w:rsidRPr="00BB7219">
              <w:t xml:space="preserve"> individual strengths and weaknesses and identif</w:t>
            </w:r>
            <w:r w:rsidR="00F33E29" w:rsidRPr="00BB7219">
              <w:t>y</w:t>
            </w:r>
            <w:r w:rsidR="00D12828" w:rsidRPr="00BB7219">
              <w:t xml:space="preserve"> the phase students are in</w:t>
            </w:r>
            <w:r w:rsidR="00F33E29" w:rsidRPr="00BB7219">
              <w:t xml:space="preserve">. </w:t>
            </w:r>
            <w:r w:rsidR="00187E08" w:rsidRPr="00BB7219">
              <w:t xml:space="preserve">Pre and </w:t>
            </w:r>
            <w:proofErr w:type="spellStart"/>
            <w:r w:rsidR="00187E08" w:rsidRPr="00BB7219">
              <w:t>post test</w:t>
            </w:r>
            <w:r w:rsidR="00F33E29" w:rsidRPr="00BB7219">
              <w:t>s</w:t>
            </w:r>
            <w:proofErr w:type="spellEnd"/>
            <w:r w:rsidR="00187E08" w:rsidRPr="00BB7219">
              <w:t xml:space="preserve"> assess student progress and effectiveness of teaching.</w:t>
            </w:r>
          </w:p>
        </w:tc>
      </w:tr>
      <w:tr w:rsidR="00F96CB9" w:rsidTr="00F96CB9">
        <w:tc>
          <w:tcPr>
            <w:tcW w:w="3284" w:type="dxa"/>
          </w:tcPr>
          <w:p w:rsidR="00F96CB9" w:rsidRPr="00BB7219" w:rsidRDefault="00D12828" w:rsidP="00EF1F5B">
            <w:pPr>
              <w:spacing w:before="120"/>
            </w:pPr>
            <w:r w:rsidRPr="00BB7219">
              <w:lastRenderedPageBreak/>
              <w:t>Middle Years Mental Computation</w:t>
            </w:r>
            <w:r w:rsidR="00F33E29" w:rsidRPr="00BB7219">
              <w:t>(</w:t>
            </w:r>
            <w:proofErr w:type="spellStart"/>
            <w:r w:rsidR="00F33E29" w:rsidRPr="00BB7219">
              <w:t>MYMC</w:t>
            </w:r>
            <w:proofErr w:type="spellEnd"/>
            <w:r w:rsidR="00F33E29" w:rsidRPr="00BB7219">
              <w:t xml:space="preserve">) </w:t>
            </w:r>
          </w:p>
        </w:tc>
        <w:tc>
          <w:tcPr>
            <w:tcW w:w="3284" w:type="dxa"/>
          </w:tcPr>
          <w:p w:rsidR="00F96CB9" w:rsidRPr="00BB7219" w:rsidRDefault="00187E08" w:rsidP="003B43AD">
            <w:pPr>
              <w:spacing w:before="120"/>
            </w:pPr>
            <w:r w:rsidRPr="00BB7219">
              <w:t xml:space="preserve">Generally Years 3-8. Assessment items and student reflection form part of this program.  </w:t>
            </w:r>
          </w:p>
        </w:tc>
        <w:tc>
          <w:tcPr>
            <w:tcW w:w="3285" w:type="dxa"/>
          </w:tcPr>
          <w:p w:rsidR="00F96CB9" w:rsidRPr="00BB7219" w:rsidRDefault="00187E08" w:rsidP="003B43AD">
            <w:pPr>
              <w:spacing w:before="120"/>
            </w:pPr>
            <w:proofErr w:type="spellStart"/>
            <w:r w:rsidRPr="00BB7219">
              <w:t>M</w:t>
            </w:r>
            <w:r w:rsidR="00F33E29" w:rsidRPr="00BB7219">
              <w:t>YMC</w:t>
            </w:r>
            <w:proofErr w:type="spellEnd"/>
            <w:r w:rsidR="00F33E29" w:rsidRPr="00BB7219">
              <w:t xml:space="preserve"> m</w:t>
            </w:r>
            <w:r w:rsidRPr="00BB7219">
              <w:t xml:space="preserve">onitors student progress and achievement against lesson objectives.  </w:t>
            </w:r>
          </w:p>
        </w:tc>
      </w:tr>
      <w:tr w:rsidR="00187E08" w:rsidTr="00F96CB9">
        <w:tc>
          <w:tcPr>
            <w:tcW w:w="3284" w:type="dxa"/>
          </w:tcPr>
          <w:p w:rsidR="00187E08" w:rsidRPr="00BB7219" w:rsidRDefault="00187E08" w:rsidP="00EF1F5B">
            <w:pPr>
              <w:spacing w:before="120"/>
            </w:pPr>
            <w:r w:rsidRPr="00BB7219">
              <w:t>PAT mathematics</w:t>
            </w:r>
          </w:p>
        </w:tc>
        <w:tc>
          <w:tcPr>
            <w:tcW w:w="3284" w:type="dxa"/>
          </w:tcPr>
          <w:p w:rsidR="00187E08" w:rsidRPr="00BB7219" w:rsidRDefault="00187E08" w:rsidP="00522B94">
            <w:pPr>
              <w:spacing w:before="120"/>
            </w:pPr>
            <w:r w:rsidRPr="00BB7219">
              <w:t>Administered at the start of the year for baseline data and at the end of the year to measure progress.</w:t>
            </w:r>
          </w:p>
        </w:tc>
        <w:tc>
          <w:tcPr>
            <w:tcW w:w="3285" w:type="dxa"/>
          </w:tcPr>
          <w:p w:rsidR="00187E08" w:rsidRPr="00BB7219" w:rsidRDefault="00187E08" w:rsidP="00F33E29">
            <w:pPr>
              <w:spacing w:before="120"/>
            </w:pPr>
            <w:r w:rsidRPr="00BB7219">
              <w:t>P</w:t>
            </w:r>
            <w:r w:rsidR="00F33E29" w:rsidRPr="00BB7219">
              <w:t>AT</w:t>
            </w:r>
            <w:r w:rsidRPr="00BB7219">
              <w:t xml:space="preserve"> mathematics provides a raw score for each child and the </w:t>
            </w:r>
            <w:proofErr w:type="spellStart"/>
            <w:r w:rsidRPr="00BB7219">
              <w:t>stanine</w:t>
            </w:r>
            <w:proofErr w:type="spellEnd"/>
            <w:r w:rsidRPr="00BB7219">
              <w:t xml:space="preserve"> they are in against national norms for year level.  It also provides schools with individual performance against individual items so that areas of weakness can be identified and addressed.  PAT tests also provide year level and whole school profiles for strategic planning and decision making particularly </w:t>
            </w:r>
            <w:r w:rsidR="00F33E29" w:rsidRPr="00BB7219">
              <w:t>related to</w:t>
            </w:r>
            <w:r w:rsidRPr="00BB7219">
              <w:t xml:space="preserve"> resource allocation.</w:t>
            </w:r>
          </w:p>
        </w:tc>
      </w:tr>
    </w:tbl>
    <w:p w:rsidR="00F96CB9" w:rsidRPr="00BB7219" w:rsidRDefault="003F078B" w:rsidP="00BB7219">
      <w:pPr>
        <w:pStyle w:val="Heading2"/>
      </w:pPr>
      <w:r w:rsidRPr="00BB7219">
        <w:t>Catholic</w:t>
      </w:r>
    </w:p>
    <w:p w:rsidR="003F078B" w:rsidRPr="00902988" w:rsidRDefault="003F078B" w:rsidP="00BB7219">
      <w:r w:rsidRPr="00902988">
        <w:t>The measures include:</w:t>
      </w:r>
    </w:p>
    <w:p w:rsidR="003F078B" w:rsidRDefault="003F078B" w:rsidP="009B2B7E">
      <w:pPr>
        <w:pStyle w:val="ListParagraph"/>
        <w:numPr>
          <w:ilvl w:val="0"/>
          <w:numId w:val="12"/>
        </w:numPr>
      </w:pPr>
      <w:r w:rsidRPr="00902988">
        <w:t xml:space="preserve">Detailed analysis of </w:t>
      </w:r>
      <w:r>
        <w:t>NAPLAN Data across the school</w:t>
      </w:r>
    </w:p>
    <w:p w:rsidR="003F078B" w:rsidRDefault="003F078B" w:rsidP="009B2B7E">
      <w:pPr>
        <w:pStyle w:val="ListParagraph"/>
        <w:numPr>
          <w:ilvl w:val="0"/>
          <w:numId w:val="12"/>
        </w:numPr>
      </w:pPr>
      <w:r>
        <w:t>Tracking of Kindergarten Assessment data at a school and system level</w:t>
      </w:r>
    </w:p>
    <w:p w:rsidR="003F078B" w:rsidRDefault="003F078B" w:rsidP="009B2B7E">
      <w:pPr>
        <w:pStyle w:val="ListParagraph"/>
        <w:numPr>
          <w:ilvl w:val="0"/>
          <w:numId w:val="12"/>
        </w:numPr>
      </w:pPr>
      <w:r>
        <w:t>The implementation of Observation Survey for students not reaching system benchmarks in Year 1</w:t>
      </w:r>
    </w:p>
    <w:p w:rsidR="003F078B" w:rsidRDefault="003F078B" w:rsidP="009B2B7E">
      <w:pPr>
        <w:pStyle w:val="ListParagraph"/>
        <w:numPr>
          <w:ilvl w:val="0"/>
          <w:numId w:val="12"/>
        </w:numPr>
      </w:pPr>
      <w:r>
        <w:t>Informal and formal running records taken and progress tracked at a school level</w:t>
      </w:r>
    </w:p>
    <w:p w:rsidR="003F078B" w:rsidRDefault="003F078B" w:rsidP="009B2B7E">
      <w:pPr>
        <w:pStyle w:val="ListParagraph"/>
        <w:numPr>
          <w:ilvl w:val="0"/>
          <w:numId w:val="12"/>
        </w:numPr>
      </w:pPr>
      <w:r>
        <w:t>PAT Mathematics Year 3-6</w:t>
      </w:r>
    </w:p>
    <w:p w:rsidR="003F078B" w:rsidRDefault="003F078B" w:rsidP="009B2B7E">
      <w:pPr>
        <w:pStyle w:val="ListParagraph"/>
        <w:numPr>
          <w:ilvl w:val="0"/>
          <w:numId w:val="12"/>
        </w:numPr>
      </w:pPr>
      <w:proofErr w:type="spellStart"/>
      <w:r>
        <w:t>SENA</w:t>
      </w:r>
      <w:proofErr w:type="spellEnd"/>
      <w:r>
        <w:t xml:space="preserve"> Testing K-2</w:t>
      </w:r>
    </w:p>
    <w:p w:rsidR="003F078B" w:rsidRDefault="003F078B" w:rsidP="009B2B7E">
      <w:pPr>
        <w:pStyle w:val="ListParagraph"/>
        <w:numPr>
          <w:ilvl w:val="0"/>
          <w:numId w:val="12"/>
        </w:numPr>
      </w:pPr>
      <w:r>
        <w:t>PAT Reading Year 3-6</w:t>
      </w:r>
    </w:p>
    <w:p w:rsidR="003F078B" w:rsidRPr="001040E2" w:rsidRDefault="003F078B" w:rsidP="00BB7219">
      <w:r w:rsidRPr="001040E2">
        <w:t xml:space="preserve">Many schools have instituted data walls </w:t>
      </w:r>
      <w:r>
        <w:t xml:space="preserve">to track progress of students in a deliberate and visual way. Regular monitoring of student progress has been undertaken in each school. Workshops have been implemented at a system level to ensure a consistent approach to data analysis is implemented. </w:t>
      </w:r>
    </w:p>
    <w:p w:rsidR="003F078B" w:rsidRPr="005C4698" w:rsidRDefault="003F078B" w:rsidP="005C4698">
      <w:pPr>
        <w:pStyle w:val="Heading2"/>
        <w:spacing w:before="120" w:line="240" w:lineRule="auto"/>
        <w:rPr>
          <w:rFonts w:ascii="Calibri" w:hAnsi="Calibri" w:cs="Calibri"/>
          <w:szCs w:val="24"/>
        </w:rPr>
      </w:pPr>
      <w:r w:rsidRPr="005C4698">
        <w:rPr>
          <w:rFonts w:ascii="Calibri" w:hAnsi="Calibri" w:cs="Calibri"/>
          <w:szCs w:val="24"/>
        </w:rPr>
        <w:t>Independent</w:t>
      </w:r>
    </w:p>
    <w:p w:rsidR="00F56CE5" w:rsidRPr="00F56CE5" w:rsidRDefault="00F56CE5" w:rsidP="00BB7219">
      <w:r w:rsidRPr="00F56CE5">
        <w:t>At Canberra Grammar School the assessment data that is used is:</w:t>
      </w:r>
    </w:p>
    <w:p w:rsidR="00F56CE5" w:rsidRPr="00F56CE5" w:rsidRDefault="00F56CE5" w:rsidP="009B2B7E">
      <w:pPr>
        <w:pStyle w:val="ListParagraph"/>
        <w:numPr>
          <w:ilvl w:val="0"/>
          <w:numId w:val="13"/>
        </w:numPr>
      </w:pPr>
      <w:r w:rsidRPr="00F56CE5">
        <w:t xml:space="preserve">Running record data collected and analysed using PM Benchmark Kit K – 3 and </w:t>
      </w:r>
      <w:proofErr w:type="spellStart"/>
      <w:r w:rsidRPr="00F56CE5">
        <w:t>Fountas</w:t>
      </w:r>
      <w:proofErr w:type="spellEnd"/>
      <w:r w:rsidRPr="00F56CE5">
        <w:t xml:space="preserve"> and </w:t>
      </w:r>
      <w:proofErr w:type="spellStart"/>
      <w:r w:rsidRPr="00F56CE5">
        <w:t>Pinnell</w:t>
      </w:r>
      <w:proofErr w:type="spellEnd"/>
      <w:r w:rsidRPr="00F56CE5">
        <w:t xml:space="preserve"> Benchmark Kit Year</w:t>
      </w:r>
      <w:r w:rsidR="005C4698">
        <w:t xml:space="preserve"> 2 – 6 at the end of every term</w:t>
      </w:r>
    </w:p>
    <w:p w:rsidR="00F56CE5" w:rsidRPr="00F56CE5" w:rsidRDefault="00F56CE5" w:rsidP="009B2B7E">
      <w:pPr>
        <w:pStyle w:val="ListParagraph"/>
        <w:numPr>
          <w:ilvl w:val="0"/>
          <w:numId w:val="13"/>
        </w:numPr>
      </w:pPr>
      <w:r w:rsidRPr="00F56CE5">
        <w:t xml:space="preserve">Using </w:t>
      </w:r>
      <w:proofErr w:type="spellStart"/>
      <w:r w:rsidRPr="00F56CE5">
        <w:t>PiPs</w:t>
      </w:r>
      <w:proofErr w:type="spellEnd"/>
      <w:r w:rsidRPr="00F56CE5">
        <w:t xml:space="preserve"> data to inform teaching and learning in Kindergarten and Year 1.</w:t>
      </w:r>
    </w:p>
    <w:p w:rsidR="00F56CE5" w:rsidRPr="00F56CE5" w:rsidRDefault="00F56CE5" w:rsidP="009B2B7E">
      <w:pPr>
        <w:pStyle w:val="ListParagraph"/>
        <w:numPr>
          <w:ilvl w:val="0"/>
          <w:numId w:val="13"/>
        </w:numPr>
      </w:pPr>
      <w:proofErr w:type="spellStart"/>
      <w:r w:rsidRPr="00F56CE5">
        <w:t>PATR</w:t>
      </w:r>
      <w:proofErr w:type="spellEnd"/>
      <w:r w:rsidRPr="00F56CE5">
        <w:t xml:space="preserve"> Comprehension Years 1 – 6 and </w:t>
      </w:r>
      <w:proofErr w:type="spellStart"/>
      <w:r w:rsidRPr="00F56CE5">
        <w:t>PATR</w:t>
      </w:r>
      <w:proofErr w:type="spellEnd"/>
      <w:r w:rsidRPr="00F56CE5">
        <w:t xml:space="preserve"> Vocab tests Years 3 – 6</w:t>
      </w:r>
    </w:p>
    <w:p w:rsidR="00F56CE5" w:rsidRPr="00F56CE5" w:rsidRDefault="00F56CE5" w:rsidP="009B2B7E">
      <w:pPr>
        <w:pStyle w:val="ListParagraph"/>
        <w:numPr>
          <w:ilvl w:val="0"/>
          <w:numId w:val="13"/>
        </w:numPr>
      </w:pPr>
      <w:proofErr w:type="spellStart"/>
      <w:r w:rsidRPr="00F56CE5">
        <w:t>PATR</w:t>
      </w:r>
      <w:proofErr w:type="spellEnd"/>
      <w:r w:rsidRPr="00F56CE5">
        <w:t xml:space="preserve"> Spelling Years 2 - 6</w:t>
      </w:r>
    </w:p>
    <w:p w:rsidR="00F56CE5" w:rsidRPr="00F56CE5" w:rsidRDefault="00F56CE5" w:rsidP="009B2B7E">
      <w:pPr>
        <w:pStyle w:val="ListParagraph"/>
        <w:numPr>
          <w:ilvl w:val="0"/>
          <w:numId w:val="13"/>
        </w:numPr>
      </w:pPr>
      <w:proofErr w:type="spellStart"/>
      <w:r w:rsidRPr="00F56CE5">
        <w:t>PATR</w:t>
      </w:r>
      <w:proofErr w:type="spellEnd"/>
      <w:r w:rsidRPr="00F56CE5">
        <w:t xml:space="preserve"> Maths Years 1 – 6</w:t>
      </w:r>
    </w:p>
    <w:p w:rsidR="00F56CE5" w:rsidRPr="00F56CE5" w:rsidRDefault="00F56CE5" w:rsidP="009B2B7E">
      <w:pPr>
        <w:pStyle w:val="ListParagraph"/>
        <w:numPr>
          <w:ilvl w:val="0"/>
          <w:numId w:val="13"/>
        </w:numPr>
      </w:pPr>
      <w:r w:rsidRPr="00F56CE5">
        <w:t>Detailed analysis of NAPLAN data from all staff K-6</w:t>
      </w:r>
    </w:p>
    <w:p w:rsidR="00F56CE5" w:rsidRPr="00F56CE5" w:rsidRDefault="00F56CE5" w:rsidP="009B2B7E">
      <w:pPr>
        <w:pStyle w:val="ListParagraph"/>
        <w:numPr>
          <w:ilvl w:val="0"/>
          <w:numId w:val="13"/>
        </w:numPr>
      </w:pPr>
      <w:r w:rsidRPr="00F56CE5">
        <w:t xml:space="preserve">Data is collated regularly on Year level spreadsheets and is used </w:t>
      </w:r>
      <w:r w:rsidR="005C4698">
        <w:t>to inform teaching and learning</w:t>
      </w:r>
    </w:p>
    <w:p w:rsidR="00F56CE5" w:rsidRPr="00F56CE5" w:rsidRDefault="00F56CE5" w:rsidP="009B2B7E">
      <w:pPr>
        <w:pStyle w:val="ListParagraph"/>
        <w:numPr>
          <w:ilvl w:val="0"/>
          <w:numId w:val="13"/>
        </w:numPr>
      </w:pPr>
      <w:r w:rsidRPr="00F56CE5">
        <w:t>Enrichment Team in conjunction with class teachers use the data to assist in selecting students for assistance each term</w:t>
      </w:r>
    </w:p>
    <w:p w:rsidR="00C33058" w:rsidRPr="005C4698" w:rsidRDefault="00C33058" w:rsidP="00BB7219">
      <w:pPr>
        <w:pStyle w:val="Heading2"/>
      </w:pPr>
      <w:r w:rsidRPr="005C4698">
        <w:lastRenderedPageBreak/>
        <w:t>Local Measure</w:t>
      </w:r>
      <w:r w:rsidR="00A87560" w:rsidRPr="005C4698">
        <w:t xml:space="preserve"> </w:t>
      </w:r>
      <w:r w:rsidR="005C4698">
        <w:t>(vii)</w:t>
      </w:r>
    </w:p>
    <w:p w:rsidR="00A87560" w:rsidRPr="00A87560" w:rsidRDefault="00A87560" w:rsidP="00BB7219">
      <w:pPr>
        <w:pStyle w:val="Heading2"/>
      </w:pPr>
      <w:r w:rsidRPr="00A87560">
        <w:t>Approaches used to improve teacher capability and the effectiveness of literacy and/or numeracy teaching</w:t>
      </w:r>
    </w:p>
    <w:p w:rsidR="00FC14B8" w:rsidRPr="005C4698" w:rsidRDefault="00FC14B8" w:rsidP="00BB7219">
      <w:pPr>
        <w:pStyle w:val="Heading2"/>
      </w:pPr>
      <w:r w:rsidRPr="005C4698">
        <w:t>Government</w:t>
      </w:r>
    </w:p>
    <w:p w:rsidR="0098688F" w:rsidRDefault="00FC14B8" w:rsidP="00BB7219">
      <w:r w:rsidRPr="00FC14B8">
        <w:t>The</w:t>
      </w:r>
      <w:r>
        <w:t xml:space="preserve"> major approach used to improve teacher capability in participating </w:t>
      </w:r>
      <w:r w:rsidR="00FA3F71">
        <w:t>g</w:t>
      </w:r>
      <w:r>
        <w:t>overnment schools was to appoint a field officer in each school.  Field officers worked to build teacher knowledge and capacity in literacy and numeracy in the 12 primary schools and in literac</w:t>
      </w:r>
      <w:r w:rsidR="0098688F">
        <w:t>y in the five secondary schools through:</w:t>
      </w:r>
    </w:p>
    <w:p w:rsidR="003544C7" w:rsidRDefault="0098688F" w:rsidP="009B2B7E">
      <w:pPr>
        <w:pStyle w:val="ListParagraph"/>
        <w:numPr>
          <w:ilvl w:val="0"/>
          <w:numId w:val="14"/>
        </w:numPr>
      </w:pPr>
      <w:r>
        <w:t>building teacher capacity at all levels through mentoring, coaching and modelling of effective literacy and numeracy strategies</w:t>
      </w:r>
    </w:p>
    <w:p w:rsidR="0098688F" w:rsidRDefault="0098688F" w:rsidP="009B2B7E">
      <w:pPr>
        <w:pStyle w:val="ListParagraph"/>
        <w:numPr>
          <w:ilvl w:val="0"/>
          <w:numId w:val="14"/>
        </w:numPr>
      </w:pPr>
      <w:r>
        <w:t>analysing data to identify trends and initiating action research to ascertain effectiveness and them monitoring progress</w:t>
      </w:r>
    </w:p>
    <w:p w:rsidR="0098688F" w:rsidRPr="0098688F" w:rsidRDefault="0098688F" w:rsidP="009B2B7E">
      <w:pPr>
        <w:pStyle w:val="ListParagraph"/>
        <w:numPr>
          <w:ilvl w:val="0"/>
          <w:numId w:val="14"/>
        </w:numPr>
      </w:pPr>
      <w:proofErr w:type="gramStart"/>
      <w:r>
        <w:t>working</w:t>
      </w:r>
      <w:proofErr w:type="gramEnd"/>
      <w:r>
        <w:t xml:space="preserve"> with teachers to strengthen classroom monitoring and assessment practices to ensure all students’ needs are met.</w:t>
      </w:r>
    </w:p>
    <w:p w:rsidR="003B43AD" w:rsidRDefault="009E1ADF" w:rsidP="00BB7219">
      <w:r>
        <w:t>Field officers also</w:t>
      </w:r>
      <w:r w:rsidR="003B43AD">
        <w:t>:</w:t>
      </w:r>
    </w:p>
    <w:p w:rsidR="003B43AD" w:rsidRDefault="009E1ADF" w:rsidP="009B2B7E">
      <w:pPr>
        <w:pStyle w:val="ListParagraph"/>
        <w:numPr>
          <w:ilvl w:val="0"/>
          <w:numId w:val="15"/>
        </w:numPr>
      </w:pPr>
      <w:r w:rsidRPr="003B43AD">
        <w:t>acted as subject experts in delivering professional learning to their school, other schools in the sector, and centr</w:t>
      </w:r>
      <w:r w:rsidR="003B43AD">
        <w:t>ally delivered system learning</w:t>
      </w:r>
    </w:p>
    <w:p w:rsidR="003B43AD" w:rsidRDefault="009E1ADF" w:rsidP="009B2B7E">
      <w:pPr>
        <w:pStyle w:val="ListParagraph"/>
        <w:numPr>
          <w:ilvl w:val="0"/>
          <w:numId w:val="15"/>
        </w:numPr>
      </w:pPr>
      <w:r w:rsidRPr="003B43AD">
        <w:t>de</w:t>
      </w:r>
      <w:r w:rsidR="00BD7B76" w:rsidRPr="003B43AD">
        <w:t xml:space="preserve">livered to literacy and numeracy coordinators and </w:t>
      </w:r>
      <w:proofErr w:type="spellStart"/>
      <w:r w:rsidR="00BD7B76" w:rsidRPr="003B43AD">
        <w:t>EALD</w:t>
      </w:r>
      <w:proofErr w:type="spellEnd"/>
      <w:r w:rsidR="00BD7B76" w:rsidRPr="003B43AD">
        <w:t xml:space="preserve"> teachers </w:t>
      </w:r>
      <w:r w:rsidR="003B43AD">
        <w:t>in</w:t>
      </w:r>
      <w:r w:rsidR="00273056" w:rsidRPr="003B43AD">
        <w:t xml:space="preserve"> Literacy and Numeracy Forums</w:t>
      </w:r>
    </w:p>
    <w:p w:rsidR="003B43AD" w:rsidRDefault="00BD7B76" w:rsidP="009B2B7E">
      <w:pPr>
        <w:pStyle w:val="ListParagraph"/>
        <w:numPr>
          <w:ilvl w:val="0"/>
          <w:numId w:val="15"/>
        </w:numPr>
      </w:pPr>
      <w:proofErr w:type="gramStart"/>
      <w:r w:rsidRPr="003B43AD">
        <w:t>facilitat</w:t>
      </w:r>
      <w:r w:rsidR="003B43AD" w:rsidRPr="003B43AD">
        <w:t>ed</w:t>
      </w:r>
      <w:proofErr w:type="gramEnd"/>
      <w:r w:rsidR="001B2FCD">
        <w:t xml:space="preserve"> group work within the forum.</w:t>
      </w:r>
    </w:p>
    <w:p w:rsidR="003B43AD" w:rsidRDefault="003B43AD" w:rsidP="009B2B7E">
      <w:pPr>
        <w:pStyle w:val="ListParagraph"/>
        <w:numPr>
          <w:ilvl w:val="0"/>
          <w:numId w:val="15"/>
        </w:numPr>
      </w:pPr>
      <w:r w:rsidRPr="003B43AD">
        <w:t>A Literacy and Numeracy Forum was held each term for specialist teachers working in literacy and/or numeracy to engage in</w:t>
      </w:r>
      <w:r>
        <w:t>:</w:t>
      </w:r>
    </w:p>
    <w:p w:rsidR="003B43AD" w:rsidRDefault="003B43AD" w:rsidP="009B2B7E">
      <w:pPr>
        <w:pStyle w:val="ListParagraph"/>
        <w:numPr>
          <w:ilvl w:val="0"/>
          <w:numId w:val="15"/>
        </w:numPr>
      </w:pPr>
      <w:r>
        <w:t>professional learning</w:t>
      </w:r>
    </w:p>
    <w:p w:rsidR="003B43AD" w:rsidRDefault="003B43AD" w:rsidP="009B2B7E">
      <w:pPr>
        <w:pStyle w:val="ListParagraph"/>
        <w:numPr>
          <w:ilvl w:val="0"/>
          <w:numId w:val="15"/>
        </w:numPr>
      </w:pPr>
      <w:r>
        <w:t>action learning</w:t>
      </w:r>
    </w:p>
    <w:p w:rsidR="003B43AD" w:rsidRDefault="003B43AD" w:rsidP="009B2B7E">
      <w:pPr>
        <w:pStyle w:val="ListParagraph"/>
        <w:numPr>
          <w:ilvl w:val="0"/>
          <w:numId w:val="15"/>
        </w:numPr>
      </w:pPr>
      <w:r w:rsidRPr="003B43AD">
        <w:t>networking wit</w:t>
      </w:r>
      <w:r>
        <w:t>h peers engaged in similar work</w:t>
      </w:r>
    </w:p>
    <w:p w:rsidR="003B43AD" w:rsidRDefault="001B2FCD" w:rsidP="009B2B7E">
      <w:pPr>
        <w:pStyle w:val="ListParagraph"/>
        <w:numPr>
          <w:ilvl w:val="0"/>
          <w:numId w:val="15"/>
        </w:numPr>
      </w:pPr>
      <w:proofErr w:type="gramStart"/>
      <w:r>
        <w:t>mentoring</w:t>
      </w:r>
      <w:proofErr w:type="gramEnd"/>
      <w:r>
        <w:t>.</w:t>
      </w:r>
    </w:p>
    <w:p w:rsidR="003B43AD" w:rsidRDefault="003B43AD" w:rsidP="00BB7219">
      <w:r w:rsidRPr="003B43AD">
        <w:t xml:space="preserve">Feedback from forums indicated </w:t>
      </w:r>
      <w:r w:rsidR="00F33E29">
        <w:t xml:space="preserve">high levels of </w:t>
      </w:r>
      <w:r w:rsidRPr="003B43AD">
        <w:t>satisfaction with course content, activities and presentation</w:t>
      </w:r>
      <w:r w:rsidR="001B2FCD">
        <w:t>.</w:t>
      </w:r>
    </w:p>
    <w:p w:rsidR="00C45A65" w:rsidRDefault="00F33E29" w:rsidP="00BB7219">
      <w:r>
        <w:t>Participants identified the following as most useful</w:t>
      </w:r>
      <w:r w:rsidR="00C45A65">
        <w:t>:</w:t>
      </w:r>
    </w:p>
    <w:p w:rsidR="00273056" w:rsidRPr="00C45A65" w:rsidRDefault="00C45A65" w:rsidP="009B2B7E">
      <w:pPr>
        <w:pStyle w:val="ListParagraph"/>
        <w:numPr>
          <w:ilvl w:val="0"/>
          <w:numId w:val="16"/>
        </w:numPr>
      </w:pPr>
      <w:r>
        <w:t>D</w:t>
      </w:r>
      <w:r w:rsidR="00273056" w:rsidRPr="00C45A65">
        <w:t>iscussion with teachers from other schools</w:t>
      </w:r>
      <w:r w:rsidRPr="00C45A65">
        <w:t xml:space="preserve"> re what practices/strategies/appro</w:t>
      </w:r>
      <w:r w:rsidR="00F33E29">
        <w:t xml:space="preserve">aches they use, including with </w:t>
      </w:r>
      <w:proofErr w:type="spellStart"/>
      <w:r w:rsidR="00F33E29">
        <w:t>EALD</w:t>
      </w:r>
      <w:proofErr w:type="spellEnd"/>
      <w:r w:rsidR="00F33E29">
        <w:t xml:space="preserve"> students</w:t>
      </w:r>
    </w:p>
    <w:p w:rsidR="00C45A65" w:rsidRDefault="00C45A65" w:rsidP="009B2B7E">
      <w:pPr>
        <w:pStyle w:val="ListParagraph"/>
        <w:numPr>
          <w:ilvl w:val="0"/>
          <w:numId w:val="16"/>
        </w:numPr>
      </w:pPr>
      <w:r>
        <w:t xml:space="preserve">Reflection on whole school </w:t>
      </w:r>
      <w:r w:rsidR="00F33E29">
        <w:t>progress and future directions</w:t>
      </w:r>
      <w:r>
        <w:t>.</w:t>
      </w:r>
    </w:p>
    <w:p w:rsidR="00C45A65" w:rsidRDefault="00F33E29" w:rsidP="009B2B7E">
      <w:pPr>
        <w:pStyle w:val="ListParagraph"/>
        <w:numPr>
          <w:ilvl w:val="0"/>
          <w:numId w:val="16"/>
        </w:numPr>
      </w:pPr>
      <w:r>
        <w:t>How the</w:t>
      </w:r>
      <w:r w:rsidR="00C45A65">
        <w:t xml:space="preserve"> evaluation process </w:t>
      </w:r>
      <w:r w:rsidR="00D30382">
        <w:t xml:space="preserve">can </w:t>
      </w:r>
      <w:r w:rsidR="00C45A65">
        <w:t xml:space="preserve">lead to </w:t>
      </w:r>
      <w:r w:rsidR="00D30382">
        <w:t xml:space="preserve">the development of </w:t>
      </w:r>
      <w:r w:rsidR="00C45A65">
        <w:t>an action plan.</w:t>
      </w:r>
    </w:p>
    <w:p w:rsidR="003544C7" w:rsidRDefault="00D30382" w:rsidP="009B2B7E">
      <w:pPr>
        <w:pStyle w:val="ListParagraph"/>
        <w:numPr>
          <w:ilvl w:val="0"/>
          <w:numId w:val="16"/>
        </w:numPr>
      </w:pPr>
      <w:r>
        <w:t>Forums were open to staff</w:t>
      </w:r>
      <w:r w:rsidR="003544C7">
        <w:t xml:space="preserve"> from all </w:t>
      </w:r>
      <w:r w:rsidR="003B43AD">
        <w:t>g</w:t>
      </w:r>
      <w:r w:rsidR="003544C7">
        <w:t>overnment schools not just ILNNP schools.</w:t>
      </w:r>
    </w:p>
    <w:p w:rsidR="0098688F" w:rsidRDefault="007C7238" w:rsidP="00BB7219">
      <w:r>
        <w:t xml:space="preserve">The two approaches used in the ILNNP were documented and </w:t>
      </w:r>
      <w:r w:rsidR="00D30382">
        <w:t xml:space="preserve">made </w:t>
      </w:r>
      <w:r>
        <w:t xml:space="preserve">available to all teachers on the Teach, Learn, Share National Literacy and Numeracy Database, as were additional papers on </w:t>
      </w:r>
      <w:r w:rsidRPr="007C7238">
        <w:rPr>
          <w:i/>
        </w:rPr>
        <w:t>Middle Years Mental Computation</w:t>
      </w:r>
      <w:r w:rsidR="00D30382">
        <w:t xml:space="preserve">, </w:t>
      </w:r>
      <w:r w:rsidRPr="007C7238">
        <w:rPr>
          <w:i/>
        </w:rPr>
        <w:t>Consistency in Reading Assessment</w:t>
      </w:r>
      <w:r>
        <w:rPr>
          <w:i/>
        </w:rPr>
        <w:t xml:space="preserve"> </w:t>
      </w:r>
      <w:r w:rsidRPr="007C7238">
        <w:t xml:space="preserve">on the use of reading benchmarking </w:t>
      </w:r>
      <w:r>
        <w:t xml:space="preserve">in the ACT </w:t>
      </w:r>
      <w:r w:rsidR="00FA3F71">
        <w:t>g</w:t>
      </w:r>
      <w:r>
        <w:t xml:space="preserve">overnment sector, and </w:t>
      </w:r>
      <w:r w:rsidR="00A639C0" w:rsidRPr="00A639C0">
        <w:rPr>
          <w:i/>
        </w:rPr>
        <w:t>A reading intervention for Aboriginal and Torres Strait Islander students</w:t>
      </w:r>
      <w:r w:rsidR="00A639C0">
        <w:rPr>
          <w:i/>
        </w:rPr>
        <w:t xml:space="preserve"> </w:t>
      </w:r>
      <w:r w:rsidR="00A639C0">
        <w:t xml:space="preserve">based on a 2011-12 </w:t>
      </w:r>
      <w:r w:rsidR="008057CE">
        <w:t xml:space="preserve">Closing the Gap </w:t>
      </w:r>
      <w:r w:rsidR="00A639C0">
        <w:t xml:space="preserve">project. </w:t>
      </w:r>
    </w:p>
    <w:p w:rsidR="003F078B" w:rsidRDefault="003F078B" w:rsidP="00BB7219">
      <w:r>
        <w:t xml:space="preserve">Professional learning in 2013 was aimed at teachers, literacy and numeracy coordinators, school leaders and field officers. For teachers the aim was to build skill and capacity to teach literacy and numeracy, for </w:t>
      </w:r>
      <w:r>
        <w:lastRenderedPageBreak/>
        <w:t>literacy and numeracy coordinators, school leaders and field officers the emphasis was on coaching, data collection and analysis, and whole school improvement.  For centrally facilitated professional learning feedback was consistently positive, with 80 to 90 percent of participants rating the presentation, course content and activities as a 4 or 5 out of 5.</w:t>
      </w:r>
    </w:p>
    <w:p w:rsidR="003F078B" w:rsidRDefault="003F078B" w:rsidP="00BB7219">
      <w:r>
        <w:t>Professional learning in 2013 included:</w:t>
      </w:r>
    </w:p>
    <w:p w:rsidR="003F078B" w:rsidRDefault="003F078B" w:rsidP="009B2B7E">
      <w:pPr>
        <w:pStyle w:val="ListParagraph"/>
        <w:numPr>
          <w:ilvl w:val="0"/>
          <w:numId w:val="17"/>
        </w:numPr>
      </w:pPr>
      <w:r>
        <w:t>Australian curriculum – particularly English, Mathematics and the place of literacy and numeracy</w:t>
      </w:r>
    </w:p>
    <w:p w:rsidR="003F078B" w:rsidRDefault="003F078B" w:rsidP="009B2B7E">
      <w:pPr>
        <w:pStyle w:val="ListParagraph"/>
        <w:numPr>
          <w:ilvl w:val="0"/>
          <w:numId w:val="17"/>
        </w:numPr>
      </w:pPr>
      <w:r>
        <w:t xml:space="preserve">Literacy </w:t>
      </w:r>
    </w:p>
    <w:p w:rsidR="003F078B" w:rsidRDefault="003F078B" w:rsidP="009B2B7E">
      <w:pPr>
        <w:pStyle w:val="ListParagraph"/>
        <w:numPr>
          <w:ilvl w:val="0"/>
          <w:numId w:val="17"/>
        </w:numPr>
      </w:pPr>
      <w:r>
        <w:t xml:space="preserve">literacy programs </w:t>
      </w:r>
    </w:p>
    <w:p w:rsidR="003F078B" w:rsidRDefault="003F078B" w:rsidP="009B2B7E">
      <w:pPr>
        <w:pStyle w:val="ListParagraph"/>
        <w:numPr>
          <w:ilvl w:val="0"/>
          <w:numId w:val="17"/>
        </w:numPr>
      </w:pPr>
      <w:r>
        <w:t xml:space="preserve">workshops presented by subject experts </w:t>
      </w:r>
    </w:p>
    <w:p w:rsidR="003F078B" w:rsidRPr="00D30382" w:rsidRDefault="003F078B" w:rsidP="009B2B7E">
      <w:pPr>
        <w:pStyle w:val="ListParagraph"/>
        <w:numPr>
          <w:ilvl w:val="0"/>
          <w:numId w:val="17"/>
        </w:numPr>
      </w:pPr>
      <w:r w:rsidRPr="00D30382">
        <w:t>Numeracy</w:t>
      </w:r>
    </w:p>
    <w:p w:rsidR="003F078B" w:rsidRDefault="003F078B" w:rsidP="009B2B7E">
      <w:pPr>
        <w:pStyle w:val="ListParagraph"/>
        <w:numPr>
          <w:ilvl w:val="0"/>
          <w:numId w:val="17"/>
        </w:numPr>
      </w:pPr>
      <w:r w:rsidRPr="000834FF">
        <w:t xml:space="preserve">numeracy programs </w:t>
      </w:r>
    </w:p>
    <w:p w:rsidR="003F078B" w:rsidRDefault="003F078B" w:rsidP="009B2B7E">
      <w:pPr>
        <w:pStyle w:val="ListParagraph"/>
        <w:numPr>
          <w:ilvl w:val="0"/>
          <w:numId w:val="17"/>
        </w:numPr>
      </w:pPr>
      <w:r>
        <w:t xml:space="preserve">workshops presented by subject experts </w:t>
      </w:r>
    </w:p>
    <w:p w:rsidR="003F078B" w:rsidRPr="00D30382" w:rsidRDefault="003F078B" w:rsidP="009B2B7E">
      <w:pPr>
        <w:pStyle w:val="ListParagraph"/>
        <w:numPr>
          <w:ilvl w:val="0"/>
          <w:numId w:val="17"/>
        </w:numPr>
      </w:pPr>
      <w:r w:rsidRPr="00D30382">
        <w:t>Pedagogy</w:t>
      </w:r>
    </w:p>
    <w:p w:rsidR="003F078B" w:rsidRDefault="003F078B" w:rsidP="009B2B7E">
      <w:pPr>
        <w:pStyle w:val="ListParagraph"/>
        <w:numPr>
          <w:ilvl w:val="0"/>
          <w:numId w:val="17"/>
        </w:numPr>
      </w:pPr>
      <w:proofErr w:type="spellStart"/>
      <w:r>
        <w:t>EALD</w:t>
      </w:r>
      <w:proofErr w:type="spellEnd"/>
    </w:p>
    <w:p w:rsidR="003F078B" w:rsidRDefault="003F078B" w:rsidP="00BB7219">
      <w:r>
        <w:t>The majority of the professional learning was offered at the school level and designed to meet individual school contexts. Field officers or staff members with expertise in literacy and numeracy delivered the majority of the professional learning with supp</w:t>
      </w:r>
      <w:r w:rsidR="001B2FCD">
        <w:t>ort from central office staff.</w:t>
      </w:r>
    </w:p>
    <w:p w:rsidR="003F078B" w:rsidRDefault="003F078B" w:rsidP="00BB7219">
      <w:r>
        <w:t>A survey of teachers in participating schools indicated:</w:t>
      </w:r>
    </w:p>
    <w:p w:rsidR="003F078B" w:rsidRDefault="003F078B" w:rsidP="009B2B7E">
      <w:pPr>
        <w:pStyle w:val="ListParagraph"/>
        <w:numPr>
          <w:ilvl w:val="0"/>
          <w:numId w:val="18"/>
        </w:numPr>
      </w:pPr>
      <w:r w:rsidRPr="003B43AD">
        <w:t>84.4% had worked</w:t>
      </w:r>
      <w:r>
        <w:t xml:space="preserve"> with the field officer in 2013</w:t>
      </w:r>
    </w:p>
    <w:p w:rsidR="003F078B" w:rsidRDefault="003F078B" w:rsidP="009B2B7E">
      <w:pPr>
        <w:pStyle w:val="ListParagraph"/>
        <w:numPr>
          <w:ilvl w:val="0"/>
          <w:numId w:val="18"/>
        </w:numPr>
      </w:pPr>
      <w:r w:rsidRPr="003B43AD">
        <w:t>64% said it had given them more knowle</w:t>
      </w:r>
      <w:r>
        <w:t>dge about literacy and numeracy</w:t>
      </w:r>
    </w:p>
    <w:p w:rsidR="003F078B" w:rsidRPr="003B43AD" w:rsidRDefault="003F078B" w:rsidP="009B2B7E">
      <w:pPr>
        <w:pStyle w:val="ListParagraph"/>
        <w:numPr>
          <w:ilvl w:val="0"/>
          <w:numId w:val="18"/>
        </w:numPr>
      </w:pPr>
      <w:proofErr w:type="gramStart"/>
      <w:r w:rsidRPr="003B43AD">
        <w:t>over</w:t>
      </w:r>
      <w:proofErr w:type="gramEnd"/>
      <w:r w:rsidRPr="003B43AD">
        <w:t xml:space="preserve"> 60% stated the professional learning they had participated in had changed the way they plan for and teach literacy and </w:t>
      </w:r>
      <w:r w:rsidR="001B2FCD">
        <w:t>numeracy.</w:t>
      </w:r>
    </w:p>
    <w:p w:rsidR="003F078B" w:rsidRDefault="003F078B" w:rsidP="009B2B7E">
      <w:pPr>
        <w:pStyle w:val="ListParagraph"/>
        <w:numPr>
          <w:ilvl w:val="0"/>
          <w:numId w:val="18"/>
        </w:numPr>
      </w:pPr>
      <w:r>
        <w:t>Professional learning also impacted on team and whole school practices according to almost 90% of the teache</w:t>
      </w:r>
      <w:r w:rsidR="001B2FCD">
        <w:t>rs who responded to the survey.</w:t>
      </w:r>
    </w:p>
    <w:p w:rsidR="003F078B" w:rsidRDefault="003F078B" w:rsidP="009B2B7E">
      <w:pPr>
        <w:pStyle w:val="ListParagraph"/>
        <w:numPr>
          <w:ilvl w:val="0"/>
          <w:numId w:val="18"/>
        </w:numPr>
      </w:pPr>
      <w:r>
        <w:t>o</w:t>
      </w:r>
      <w:r w:rsidRPr="003B43AD">
        <w:t>ver 30% of respondents said that after coaching they had made significant changes to their teaching pra</w:t>
      </w:r>
      <w:r w:rsidR="001B2FCD">
        <w:t>ctices</w:t>
      </w:r>
    </w:p>
    <w:p w:rsidR="003F078B" w:rsidRPr="003B43AD" w:rsidRDefault="003F078B" w:rsidP="009B2B7E">
      <w:pPr>
        <w:pStyle w:val="ListParagraph"/>
        <w:numPr>
          <w:ilvl w:val="0"/>
          <w:numId w:val="18"/>
        </w:numPr>
      </w:pPr>
      <w:r w:rsidRPr="003B43AD">
        <w:t xml:space="preserve">8% of these teachers having developed a new </w:t>
      </w:r>
      <w:r w:rsidR="001B2FCD">
        <w:t>teaching model due to coaching.</w:t>
      </w:r>
    </w:p>
    <w:p w:rsidR="0098688F" w:rsidRPr="00BB7219" w:rsidRDefault="003F078B" w:rsidP="00BB7219">
      <w:pPr>
        <w:pStyle w:val="Heading2"/>
      </w:pPr>
      <w:r w:rsidRPr="00BB7219">
        <w:t>C</w:t>
      </w:r>
      <w:r w:rsidR="0098688F" w:rsidRPr="00BB7219">
        <w:t xml:space="preserve">atholic </w:t>
      </w:r>
    </w:p>
    <w:p w:rsidR="003F078B" w:rsidRPr="003F078B" w:rsidRDefault="003F078B" w:rsidP="00BB7219">
      <w:pPr>
        <w:rPr>
          <w:rFonts w:eastAsia="Times New Roman"/>
        </w:rPr>
      </w:pPr>
      <w:r w:rsidRPr="003F078B">
        <w:rPr>
          <w:rFonts w:eastAsia="Times New Roman"/>
        </w:rPr>
        <w:t>Teachers identified professional learning, modelled teaching and expertise in literacy and numeracy as the approaches that had the most impact in improving teacher capability and effectiveness.   Mentoring was also mentioned as being an important element of support for the teachers.  In this context, the Coach acted as an expert mentor, as well as supporting the development of peer mentoring within several school communities.  The Coach released teaching staff, after intensive input sessions regarding a specific focus, to observe record and provide feedback to one another on the elements of best practice evident in teaching.  The Contact Teachers recorded this element as one of significant impact on the development of teaching in their schools.</w:t>
      </w:r>
    </w:p>
    <w:p w:rsidR="003F078B" w:rsidRPr="003F078B" w:rsidRDefault="003F078B" w:rsidP="00BB7219">
      <w:pPr>
        <w:rPr>
          <w:rFonts w:eastAsia="Times New Roman"/>
        </w:rPr>
      </w:pPr>
      <w:r w:rsidRPr="003F078B">
        <w:rPr>
          <w:rFonts w:eastAsia="Times New Roman"/>
        </w:rPr>
        <w:t>Other approaches included professional learning, professional conversations, programming, assessment and work on differentiation</w:t>
      </w:r>
      <w:r>
        <w:rPr>
          <w:rFonts w:eastAsia="Times New Roman"/>
        </w:rPr>
        <w:t>.</w:t>
      </w:r>
    </w:p>
    <w:p w:rsidR="007C7238" w:rsidRPr="001B2FCD" w:rsidRDefault="00FA3F71" w:rsidP="001B2FCD">
      <w:pPr>
        <w:pStyle w:val="Heading2"/>
        <w:spacing w:before="120" w:line="240" w:lineRule="auto"/>
        <w:rPr>
          <w:rFonts w:ascii="Calibri" w:hAnsi="Calibri" w:cs="Calibri"/>
          <w:szCs w:val="24"/>
        </w:rPr>
      </w:pPr>
      <w:r w:rsidRPr="001B2FCD">
        <w:rPr>
          <w:rFonts w:ascii="Calibri" w:hAnsi="Calibri" w:cs="Calibri"/>
          <w:szCs w:val="24"/>
        </w:rPr>
        <w:t>Independent</w:t>
      </w:r>
      <w:r w:rsidR="00A639C0" w:rsidRPr="001B2FCD">
        <w:rPr>
          <w:rFonts w:ascii="Calibri" w:hAnsi="Calibri" w:cs="Calibri"/>
          <w:szCs w:val="24"/>
        </w:rPr>
        <w:t xml:space="preserve"> </w:t>
      </w:r>
    </w:p>
    <w:p w:rsidR="00F56CE5" w:rsidRPr="00F56CE5" w:rsidRDefault="00F56CE5" w:rsidP="00BB7219">
      <w:r w:rsidRPr="00F56CE5">
        <w:t>At Canberra Grammar School the assessment data that is used is:</w:t>
      </w:r>
    </w:p>
    <w:p w:rsidR="00F56CE5" w:rsidRPr="00F56CE5" w:rsidRDefault="00F56CE5" w:rsidP="009B2B7E">
      <w:pPr>
        <w:pStyle w:val="ListParagraph"/>
        <w:numPr>
          <w:ilvl w:val="0"/>
          <w:numId w:val="19"/>
        </w:numPr>
      </w:pPr>
      <w:r w:rsidRPr="00F56CE5">
        <w:lastRenderedPageBreak/>
        <w:t xml:space="preserve">Running record data collected and analysed using PM Benchmark Kit K – 3 and </w:t>
      </w:r>
      <w:proofErr w:type="spellStart"/>
      <w:r w:rsidRPr="00F56CE5">
        <w:t>Fountas</w:t>
      </w:r>
      <w:proofErr w:type="spellEnd"/>
      <w:r w:rsidRPr="00F56CE5">
        <w:t xml:space="preserve"> and </w:t>
      </w:r>
      <w:proofErr w:type="spellStart"/>
      <w:r w:rsidRPr="00F56CE5">
        <w:t>Pinnell</w:t>
      </w:r>
      <w:proofErr w:type="spellEnd"/>
      <w:r w:rsidRPr="00F56CE5">
        <w:t xml:space="preserve"> Benchmark Kit Year</w:t>
      </w:r>
      <w:r w:rsidR="001B2FCD">
        <w:t xml:space="preserve"> 2 – 6 at the end of every term</w:t>
      </w:r>
    </w:p>
    <w:p w:rsidR="00F56CE5" w:rsidRPr="00F56CE5" w:rsidRDefault="00F56CE5" w:rsidP="009B2B7E">
      <w:pPr>
        <w:pStyle w:val="ListParagraph"/>
        <w:numPr>
          <w:ilvl w:val="0"/>
          <w:numId w:val="19"/>
        </w:numPr>
      </w:pPr>
      <w:r w:rsidRPr="00F56CE5">
        <w:t xml:space="preserve">Using </w:t>
      </w:r>
      <w:proofErr w:type="spellStart"/>
      <w:r w:rsidRPr="00F56CE5">
        <w:t>PiPs</w:t>
      </w:r>
      <w:proofErr w:type="spellEnd"/>
      <w:r w:rsidRPr="00F56CE5">
        <w:t xml:space="preserve"> data to inform teaching and lear</w:t>
      </w:r>
      <w:r w:rsidR="001B2FCD">
        <w:t>ning in Kindergarten and Year 1</w:t>
      </w:r>
    </w:p>
    <w:p w:rsidR="00F56CE5" w:rsidRPr="00F56CE5" w:rsidRDefault="00F56CE5" w:rsidP="009B2B7E">
      <w:pPr>
        <w:pStyle w:val="ListParagraph"/>
        <w:numPr>
          <w:ilvl w:val="0"/>
          <w:numId w:val="19"/>
        </w:numPr>
      </w:pPr>
      <w:proofErr w:type="spellStart"/>
      <w:r w:rsidRPr="00F56CE5">
        <w:t>PATR</w:t>
      </w:r>
      <w:proofErr w:type="spellEnd"/>
      <w:r w:rsidRPr="00F56CE5">
        <w:t xml:space="preserve"> Comprehension Years 1 – 6 and </w:t>
      </w:r>
      <w:proofErr w:type="spellStart"/>
      <w:r w:rsidRPr="00F56CE5">
        <w:t>PATR</w:t>
      </w:r>
      <w:proofErr w:type="spellEnd"/>
      <w:r w:rsidRPr="00F56CE5">
        <w:t xml:space="preserve"> Vocab tests Years 3 – 6</w:t>
      </w:r>
    </w:p>
    <w:p w:rsidR="00F56CE5" w:rsidRPr="00F56CE5" w:rsidRDefault="00F56CE5" w:rsidP="009B2B7E">
      <w:pPr>
        <w:pStyle w:val="ListParagraph"/>
        <w:numPr>
          <w:ilvl w:val="0"/>
          <w:numId w:val="19"/>
        </w:numPr>
      </w:pPr>
      <w:proofErr w:type="spellStart"/>
      <w:r w:rsidRPr="00F56CE5">
        <w:t>PATR</w:t>
      </w:r>
      <w:proofErr w:type="spellEnd"/>
      <w:r w:rsidRPr="00F56CE5">
        <w:t xml:space="preserve"> Spelling Years 2 - 6</w:t>
      </w:r>
    </w:p>
    <w:p w:rsidR="00F56CE5" w:rsidRPr="00F56CE5" w:rsidRDefault="00F56CE5" w:rsidP="009B2B7E">
      <w:pPr>
        <w:pStyle w:val="ListParagraph"/>
        <w:numPr>
          <w:ilvl w:val="0"/>
          <w:numId w:val="19"/>
        </w:numPr>
      </w:pPr>
      <w:proofErr w:type="spellStart"/>
      <w:r w:rsidRPr="00F56CE5">
        <w:t>PATR</w:t>
      </w:r>
      <w:proofErr w:type="spellEnd"/>
      <w:r w:rsidRPr="00F56CE5">
        <w:t xml:space="preserve"> Maths Years 1 – 6</w:t>
      </w:r>
    </w:p>
    <w:p w:rsidR="00F56CE5" w:rsidRPr="00F56CE5" w:rsidRDefault="00F56CE5" w:rsidP="009B2B7E">
      <w:pPr>
        <w:pStyle w:val="ListParagraph"/>
        <w:numPr>
          <w:ilvl w:val="0"/>
          <w:numId w:val="19"/>
        </w:numPr>
      </w:pPr>
      <w:r w:rsidRPr="00F56CE5">
        <w:t>Detailed analysis of NAPLAN data from all staff K-6</w:t>
      </w:r>
    </w:p>
    <w:p w:rsidR="00F56CE5" w:rsidRPr="00F56CE5" w:rsidRDefault="00F56CE5" w:rsidP="009B2B7E">
      <w:pPr>
        <w:pStyle w:val="ListParagraph"/>
        <w:numPr>
          <w:ilvl w:val="0"/>
          <w:numId w:val="19"/>
        </w:numPr>
      </w:pPr>
      <w:r w:rsidRPr="00F56CE5">
        <w:t>Data is collated regularly on Year level spreadsheets and is used to inform teaching and le</w:t>
      </w:r>
      <w:r w:rsidR="001B2FCD">
        <w:t>arning</w:t>
      </w:r>
    </w:p>
    <w:p w:rsidR="00F56CE5" w:rsidRPr="00F56CE5" w:rsidRDefault="00F56CE5" w:rsidP="009B2B7E">
      <w:pPr>
        <w:pStyle w:val="ListParagraph"/>
        <w:numPr>
          <w:ilvl w:val="0"/>
          <w:numId w:val="19"/>
        </w:numPr>
      </w:pPr>
      <w:r w:rsidRPr="00F56CE5">
        <w:t>Enrichment Team in conjunction with class teachers use the data to assist in selecting students for assistance each term</w:t>
      </w:r>
    </w:p>
    <w:p w:rsidR="00C33058" w:rsidRPr="00316965" w:rsidRDefault="00C33058" w:rsidP="00BB7219">
      <w:pPr>
        <w:pStyle w:val="Heading2"/>
      </w:pPr>
      <w:r w:rsidRPr="00316965">
        <w:t>Local Measure</w:t>
      </w:r>
      <w:r w:rsidR="00A87560" w:rsidRPr="00316965">
        <w:t xml:space="preserve"> (viii)</w:t>
      </w:r>
    </w:p>
    <w:p w:rsidR="00BB2036" w:rsidRPr="00BB2036" w:rsidRDefault="00BB2036" w:rsidP="00BB7219">
      <w:pPr>
        <w:pStyle w:val="Heading2"/>
      </w:pPr>
      <w:r>
        <w:t>Feedback from s</w:t>
      </w:r>
      <w:r w:rsidRPr="00BB2036">
        <w:t>taff</w:t>
      </w:r>
    </w:p>
    <w:p w:rsidR="00211EC3" w:rsidRPr="00316965" w:rsidRDefault="00211EC3" w:rsidP="00BB7219">
      <w:pPr>
        <w:pStyle w:val="Heading2"/>
      </w:pPr>
      <w:r w:rsidRPr="00316965">
        <w:t>Government</w:t>
      </w:r>
    </w:p>
    <w:p w:rsidR="00211EC3" w:rsidRDefault="00211EC3" w:rsidP="00BB7219">
      <w:r w:rsidRPr="00211EC3">
        <w:t>A survey of teac</w:t>
      </w:r>
      <w:r>
        <w:t xml:space="preserve">hing staff in participating </w:t>
      </w:r>
      <w:r w:rsidR="00FA3F71">
        <w:t>g</w:t>
      </w:r>
      <w:r>
        <w:t>overnment schools demonstrated improved capability and effectiveness in teaching literacy and/or numeracy as a result in participation in professional learning.  The professional learning included:</w:t>
      </w:r>
    </w:p>
    <w:p w:rsidR="00211EC3" w:rsidRDefault="00211EC3" w:rsidP="009B2B7E">
      <w:pPr>
        <w:pStyle w:val="ListParagraph"/>
        <w:numPr>
          <w:ilvl w:val="0"/>
          <w:numId w:val="20"/>
        </w:numPr>
      </w:pPr>
      <w:r w:rsidRPr="00211EC3">
        <w:t>centrally delivered</w:t>
      </w:r>
      <w:r>
        <w:t>,</w:t>
      </w:r>
      <w:r w:rsidRPr="00211EC3">
        <w:t xml:space="preserve"> </w:t>
      </w:r>
      <w:r>
        <w:t xml:space="preserve">whole of system </w:t>
      </w:r>
      <w:r w:rsidRPr="00211EC3">
        <w:t>professional learning (often w</w:t>
      </w:r>
      <w:r w:rsidR="00316965">
        <w:t>ith a visiting external expert)</w:t>
      </w:r>
    </w:p>
    <w:p w:rsidR="00211EC3" w:rsidRDefault="00211EC3" w:rsidP="009B2B7E">
      <w:pPr>
        <w:pStyle w:val="ListParagraph"/>
        <w:numPr>
          <w:ilvl w:val="0"/>
          <w:numId w:val="20"/>
        </w:numPr>
      </w:pPr>
      <w:r w:rsidRPr="00211EC3">
        <w:t>school based learning</w:t>
      </w:r>
      <w:r w:rsidR="007E1E92">
        <w:t xml:space="preserve"> delivered by experts on staff</w:t>
      </w:r>
    </w:p>
    <w:p w:rsidR="007E1E92" w:rsidRDefault="007E1E92" w:rsidP="009B2B7E">
      <w:pPr>
        <w:pStyle w:val="ListParagraph"/>
        <w:numPr>
          <w:ilvl w:val="0"/>
          <w:numId w:val="20"/>
        </w:numPr>
      </w:pPr>
      <w:r>
        <w:t>professional learning communities - action learning based on school identified need</w:t>
      </w:r>
    </w:p>
    <w:p w:rsidR="007E1E92" w:rsidRDefault="007E1E92" w:rsidP="009B2B7E">
      <w:pPr>
        <w:pStyle w:val="ListParagraph"/>
        <w:numPr>
          <w:ilvl w:val="0"/>
          <w:numId w:val="20"/>
        </w:numPr>
      </w:pPr>
      <w:proofErr w:type="gramStart"/>
      <w:r>
        <w:t>coaching</w:t>
      </w:r>
      <w:proofErr w:type="gramEnd"/>
      <w:r>
        <w:t xml:space="preserve"> from field officer.</w:t>
      </w:r>
    </w:p>
    <w:p w:rsidR="0047329F" w:rsidRDefault="007E1E92" w:rsidP="00BB7219">
      <w:r>
        <w:t>S</w:t>
      </w:r>
      <w:r w:rsidR="00211EC3" w:rsidRPr="00211EC3">
        <w:t xml:space="preserve">urvey </w:t>
      </w:r>
      <w:r>
        <w:t>results indicated that teaching staff had increased their knowledge and changed teaching practices after engaging in the above professional learning.  The feedback was indicative of the impact of professional learning on their capability. The table below contains survey questions and responses.</w:t>
      </w:r>
    </w:p>
    <w:p w:rsidR="00F56CE5" w:rsidRDefault="007F1699" w:rsidP="00BB7219">
      <w:pPr>
        <w:pStyle w:val="Heading3"/>
      </w:pPr>
      <w:r w:rsidRPr="007F1699">
        <w:t>Figure 3:13: Government staff feedback</w:t>
      </w:r>
    </w:p>
    <w:p w:rsidR="00DC5B54" w:rsidRDefault="00DC5B54" w:rsidP="00DC5B54">
      <w:pPr>
        <w:rPr>
          <w:b/>
          <w:sz w:val="24"/>
          <w:szCs w:val="24"/>
        </w:rPr>
      </w:pPr>
      <w:r>
        <w:rPr>
          <w:b/>
          <w:sz w:val="24"/>
          <w:szCs w:val="24"/>
        </w:rPr>
        <w:t xml:space="preserve">Question: </w:t>
      </w:r>
      <w:r w:rsidRPr="0042709E">
        <w:rPr>
          <w:b/>
          <w:sz w:val="24"/>
          <w:szCs w:val="24"/>
        </w:rPr>
        <w:t>Has your school based professional learning impacted on your classroom practices?</w:t>
      </w:r>
    </w:p>
    <w:p w:rsidR="00DC5B54" w:rsidRDefault="00DC5B54" w:rsidP="00DC5B54">
      <w:pPr>
        <w:spacing w:after="120" w:line="240" w:lineRule="auto"/>
      </w:pPr>
      <w:r w:rsidRPr="0042709E">
        <w:t>Responses:</w:t>
      </w:r>
      <w:r>
        <w:t xml:space="preserve"> </w:t>
      </w:r>
    </w:p>
    <w:p w:rsidR="00DC5B54" w:rsidRDefault="00DC5B54" w:rsidP="00DC5B54">
      <w:pPr>
        <w:spacing w:after="120" w:line="240" w:lineRule="auto"/>
      </w:pPr>
      <w:proofErr w:type="gramStart"/>
      <w:r w:rsidRPr="0042709E">
        <w:t>has</w:t>
      </w:r>
      <w:proofErr w:type="gramEnd"/>
      <w:r w:rsidRPr="0042709E">
        <w:t xml:space="preserve"> given me more knowledge about literacy and numeracy</w:t>
      </w:r>
      <w:r>
        <w:t xml:space="preserve"> – 64%</w:t>
      </w:r>
    </w:p>
    <w:p w:rsidR="00DC5B54" w:rsidRDefault="00DC5B54" w:rsidP="00DC5B54">
      <w:pPr>
        <w:spacing w:after="120" w:line="240" w:lineRule="auto"/>
      </w:pPr>
      <w:proofErr w:type="gramStart"/>
      <w:r>
        <w:t>has</w:t>
      </w:r>
      <w:proofErr w:type="gramEnd"/>
      <w:r>
        <w:t xml:space="preserve"> changed the way I plan for literacy and numeracy in the classroom – 32.2%</w:t>
      </w:r>
    </w:p>
    <w:p w:rsidR="00DC5B54" w:rsidRDefault="00DC5B54" w:rsidP="00DC5B54">
      <w:pPr>
        <w:spacing w:after="120" w:line="240" w:lineRule="auto"/>
      </w:pPr>
      <w:proofErr w:type="gramStart"/>
      <w:r>
        <w:t>has</w:t>
      </w:r>
      <w:proofErr w:type="gramEnd"/>
      <w:r>
        <w:t xml:space="preserve"> changed the way I teach literacy and numeracy – 28.4%</w:t>
      </w:r>
    </w:p>
    <w:p w:rsidR="00DC5B54" w:rsidRDefault="00DC5B54" w:rsidP="00DC5B54">
      <w:pPr>
        <w:spacing w:after="120" w:line="240" w:lineRule="auto"/>
      </w:pPr>
      <w:proofErr w:type="gramStart"/>
      <w:r>
        <w:t>has</w:t>
      </w:r>
      <w:proofErr w:type="gramEnd"/>
      <w:r>
        <w:t xml:space="preserve"> impacted on my teaching team –  44.1%</w:t>
      </w:r>
    </w:p>
    <w:p w:rsidR="00DC5B54" w:rsidRDefault="00DC5B54" w:rsidP="00DC5B54">
      <w:pPr>
        <w:spacing w:after="120" w:line="240" w:lineRule="auto"/>
      </w:pPr>
      <w:proofErr w:type="gramStart"/>
      <w:r>
        <w:t>has</w:t>
      </w:r>
      <w:proofErr w:type="gramEnd"/>
      <w:r>
        <w:t xml:space="preserve"> impacted on the whole school – 42.2%</w:t>
      </w:r>
    </w:p>
    <w:p w:rsidR="00DC5B54" w:rsidRPr="00DC5B54" w:rsidRDefault="00DC5B54" w:rsidP="00DC5B54">
      <w:r w:rsidRPr="004D07B2">
        <w:rPr>
          <w:b/>
          <w:sz w:val="24"/>
          <w:szCs w:val="24"/>
        </w:rPr>
        <w:t>Question: Rate the effectiveness of coaching in which you have participated.</w:t>
      </w:r>
    </w:p>
    <w:p w:rsidR="00DC5B54" w:rsidRPr="004D07B2" w:rsidRDefault="00DC5B54" w:rsidP="00DC5B54">
      <w:pPr>
        <w:spacing w:after="120" w:line="240" w:lineRule="auto"/>
      </w:pPr>
      <w:r w:rsidRPr="004D07B2">
        <w:t>Responses:</w:t>
      </w:r>
    </w:p>
    <w:p w:rsidR="00DC5B54" w:rsidRDefault="00DC5B54" w:rsidP="00DC5B54">
      <w:pPr>
        <w:spacing w:after="120" w:line="240" w:lineRule="auto"/>
      </w:pPr>
      <w:r>
        <w:t>I have made adjustments to my teaching practices – 36%</w:t>
      </w:r>
    </w:p>
    <w:p w:rsidR="00DC5B54" w:rsidRDefault="00DC5B54" w:rsidP="00DC5B54">
      <w:pPr>
        <w:spacing w:after="120" w:line="240" w:lineRule="auto"/>
      </w:pPr>
      <w:r>
        <w:t>I have made significant changes to my teaching practices – 18%</w:t>
      </w:r>
    </w:p>
    <w:p w:rsidR="00DC5B54" w:rsidRDefault="00DC5B54" w:rsidP="00DC5B54">
      <w:pPr>
        <w:spacing w:after="120" w:line="240" w:lineRule="auto"/>
      </w:pPr>
      <w:r>
        <w:t>I have developed a new teaching model due to coaching – 8.1%</w:t>
      </w:r>
    </w:p>
    <w:p w:rsidR="00DC5B54" w:rsidRDefault="00DC5B54" w:rsidP="00DC5B54">
      <w:pPr>
        <w:rPr>
          <w:b/>
          <w:sz w:val="24"/>
          <w:szCs w:val="24"/>
        </w:rPr>
      </w:pPr>
      <w:r w:rsidRPr="00933A18">
        <w:rPr>
          <w:b/>
          <w:sz w:val="24"/>
          <w:szCs w:val="24"/>
        </w:rPr>
        <w:lastRenderedPageBreak/>
        <w:t>Question: Have you incorporated any learning from centrally run professional learning around literacy and/or numeracy or case management into you teaching?</w:t>
      </w:r>
    </w:p>
    <w:p w:rsidR="00DC5B54" w:rsidRPr="00933A18" w:rsidRDefault="00DC5B54" w:rsidP="00DC5B54">
      <w:pPr>
        <w:spacing w:after="120" w:line="240" w:lineRule="auto"/>
      </w:pPr>
      <w:r w:rsidRPr="00933A18">
        <w:t>Responses:</w:t>
      </w:r>
    </w:p>
    <w:p w:rsidR="00DC5B54" w:rsidRPr="00933A18" w:rsidRDefault="00DC5B54" w:rsidP="00DC5B54">
      <w:pPr>
        <w:spacing w:after="120" w:line="240" w:lineRule="auto"/>
      </w:pPr>
      <w:proofErr w:type="gramStart"/>
      <w:r w:rsidRPr="00933A18">
        <w:t>some</w:t>
      </w:r>
      <w:proofErr w:type="gramEnd"/>
      <w:r w:rsidRPr="00933A18">
        <w:t xml:space="preserve"> changes</w:t>
      </w:r>
      <w:r>
        <w:t xml:space="preserve"> – 27.5%</w:t>
      </w:r>
    </w:p>
    <w:p w:rsidR="00DC5B54" w:rsidRPr="00933A18" w:rsidRDefault="00DC5B54" w:rsidP="00DC5B54">
      <w:pPr>
        <w:spacing w:after="120" w:line="240" w:lineRule="auto"/>
      </w:pPr>
      <w:proofErr w:type="gramStart"/>
      <w:r w:rsidRPr="00933A18">
        <w:t>significant</w:t>
      </w:r>
      <w:proofErr w:type="gramEnd"/>
      <w:r w:rsidRPr="00933A18">
        <w:t xml:space="preserve"> changes</w:t>
      </w:r>
      <w:r>
        <w:t xml:space="preserve"> – 22.3%</w:t>
      </w:r>
    </w:p>
    <w:p w:rsidR="00DC5B54" w:rsidRDefault="00DC5B54" w:rsidP="00DC5B54">
      <w:pPr>
        <w:spacing w:after="120" w:line="240" w:lineRule="auto"/>
      </w:pPr>
      <w:proofErr w:type="gramStart"/>
      <w:r w:rsidRPr="00933A18">
        <w:t>major</w:t>
      </w:r>
      <w:proofErr w:type="gramEnd"/>
      <w:r w:rsidRPr="00933A18">
        <w:t xml:space="preserve"> shift in classroom practice</w:t>
      </w:r>
      <w:r>
        <w:t xml:space="preserve"> – 9%</w:t>
      </w:r>
    </w:p>
    <w:p w:rsidR="00DC5B54" w:rsidRPr="006C061A" w:rsidRDefault="00DC5B54" w:rsidP="00DC5B54">
      <w:pPr>
        <w:spacing w:after="120" w:line="240" w:lineRule="auto"/>
      </w:pPr>
      <w:r>
        <w:t>F</w:t>
      </w:r>
      <w:r w:rsidRPr="006C061A">
        <w:t xml:space="preserve">eedback comments </w:t>
      </w:r>
      <w:r>
        <w:t>indicated that</w:t>
      </w:r>
      <w:r w:rsidRPr="006C061A">
        <w:t xml:space="preserve"> professional learning</w:t>
      </w:r>
      <w:r>
        <w:t xml:space="preserve"> had an impact through</w:t>
      </w:r>
      <w:r w:rsidRPr="006C061A">
        <w:t>:</w:t>
      </w:r>
    </w:p>
    <w:p w:rsidR="00DC5B54" w:rsidRPr="006C061A" w:rsidRDefault="00DC5B54" w:rsidP="00DC5B54">
      <w:pPr>
        <w:spacing w:after="120" w:line="240" w:lineRule="auto"/>
      </w:pPr>
      <w:proofErr w:type="gramStart"/>
      <w:r>
        <w:t>assisting</w:t>
      </w:r>
      <w:proofErr w:type="gramEnd"/>
      <w:r>
        <w:t xml:space="preserve"> school leaders with strategies to support improved teaching practice and student outcomes</w:t>
      </w:r>
    </w:p>
    <w:p w:rsidR="00DC5B54" w:rsidRPr="006C061A" w:rsidRDefault="00DC5B54" w:rsidP="00DC5B54">
      <w:pPr>
        <w:spacing w:after="120" w:line="240" w:lineRule="auto"/>
      </w:pPr>
      <w:proofErr w:type="gramStart"/>
      <w:r>
        <w:t>building</w:t>
      </w:r>
      <w:proofErr w:type="gramEnd"/>
      <w:r>
        <w:t xml:space="preserve"> teacher knowledge and capacity in literacy and numeracy</w:t>
      </w:r>
    </w:p>
    <w:p w:rsidR="00DC5B54" w:rsidRPr="006C061A" w:rsidRDefault="00DC5B54" w:rsidP="00DC5B54">
      <w:pPr>
        <w:spacing w:after="120" w:line="240" w:lineRule="auto"/>
      </w:pPr>
      <w:proofErr w:type="gramStart"/>
      <w:r>
        <w:t>development</w:t>
      </w:r>
      <w:proofErr w:type="gramEnd"/>
      <w:r>
        <w:t xml:space="preserve"> of whole school belief statements and programs </w:t>
      </w:r>
    </w:p>
    <w:p w:rsidR="00DC5B54" w:rsidRPr="00DC5B54" w:rsidRDefault="00DC5B54" w:rsidP="00DC5B54">
      <w:pPr>
        <w:spacing w:after="120" w:line="240" w:lineRule="auto"/>
      </w:pPr>
      <w:proofErr w:type="gramStart"/>
      <w:r>
        <w:t>i</w:t>
      </w:r>
      <w:r w:rsidRPr="006C061A">
        <w:t>ncreased</w:t>
      </w:r>
      <w:proofErr w:type="gramEnd"/>
      <w:r w:rsidRPr="006C061A">
        <w:t xml:space="preserve"> awareness </w:t>
      </w:r>
      <w:r>
        <w:t>and tools to deal with special needs</w:t>
      </w:r>
    </w:p>
    <w:p w:rsidR="00FC14B8" w:rsidRPr="004230A8" w:rsidRDefault="0098688F" w:rsidP="004230A8">
      <w:pPr>
        <w:pStyle w:val="Heading2"/>
      </w:pPr>
      <w:r w:rsidRPr="004230A8">
        <w:t>Catholic</w:t>
      </w:r>
    </w:p>
    <w:p w:rsidR="003F078B" w:rsidRPr="003F078B" w:rsidRDefault="003F078B" w:rsidP="004230A8">
      <w:pPr>
        <w:rPr>
          <w:rFonts w:eastAsia="Times New Roman"/>
        </w:rPr>
      </w:pPr>
      <w:r w:rsidRPr="003F078B">
        <w:rPr>
          <w:rFonts w:eastAsia="Times New Roman"/>
        </w:rPr>
        <w:t>The teachers have provided the following comments in support of improved capability and effectiveness.</w:t>
      </w:r>
    </w:p>
    <w:p w:rsidR="003F078B" w:rsidRPr="003F078B" w:rsidRDefault="003F078B" w:rsidP="004230A8">
      <w:pPr>
        <w:rPr>
          <w:rFonts w:eastAsia="Times New Roman"/>
        </w:rPr>
      </w:pPr>
      <w:r>
        <w:rPr>
          <w:rFonts w:eastAsia="Times New Roman"/>
        </w:rPr>
        <w:t>Teacher comments include:</w:t>
      </w:r>
    </w:p>
    <w:p w:rsidR="00316965" w:rsidRDefault="00316965" w:rsidP="00A86DF0">
      <w:pPr>
        <w:pStyle w:val="Quote"/>
        <w:rPr>
          <w:rFonts w:eastAsia="Times New Roman"/>
        </w:rPr>
      </w:pPr>
      <w:r>
        <w:rPr>
          <w:rFonts w:eastAsia="Times New Roman"/>
        </w:rPr>
        <w:t>T</w:t>
      </w:r>
      <w:r w:rsidR="003F078B" w:rsidRPr="003F078B">
        <w:rPr>
          <w:rFonts w:eastAsia="Times New Roman"/>
        </w:rPr>
        <w:t>he support has allowed me to become more confident in putting shared ideas into practice and motivate</w:t>
      </w:r>
      <w:r>
        <w:rPr>
          <w:rFonts w:eastAsia="Times New Roman"/>
        </w:rPr>
        <w:t>d me to explore creative ideas.</w:t>
      </w:r>
    </w:p>
    <w:p w:rsidR="003F078B" w:rsidRPr="003F078B" w:rsidRDefault="00316965" w:rsidP="00A86DF0">
      <w:pPr>
        <w:pStyle w:val="Quote"/>
        <w:rPr>
          <w:rFonts w:eastAsia="Times New Roman"/>
        </w:rPr>
      </w:pPr>
      <w:r>
        <w:rPr>
          <w:rFonts w:eastAsia="Times New Roman"/>
        </w:rPr>
        <w:t>I</w:t>
      </w:r>
      <w:r w:rsidR="003F078B" w:rsidRPr="003F078B">
        <w:rPr>
          <w:rFonts w:eastAsia="Times New Roman"/>
        </w:rPr>
        <w:t>t is my s</w:t>
      </w:r>
      <w:r>
        <w:rPr>
          <w:rFonts w:eastAsia="Times New Roman"/>
        </w:rPr>
        <w:t>tudents that have shown growth.</w:t>
      </w:r>
    </w:p>
    <w:p w:rsidR="003F078B" w:rsidRPr="003F078B" w:rsidRDefault="003F078B" w:rsidP="00A86DF0">
      <w:pPr>
        <w:pStyle w:val="Quote"/>
        <w:rPr>
          <w:rFonts w:eastAsia="Times New Roman"/>
        </w:rPr>
      </w:pPr>
      <w:r w:rsidRPr="003F078B">
        <w:rPr>
          <w:rFonts w:eastAsia="Times New Roman"/>
        </w:rPr>
        <w:t>I have a greater feeling of self-effi</w:t>
      </w:r>
      <w:r w:rsidR="00316965">
        <w:rPr>
          <w:rFonts w:eastAsia="Times New Roman"/>
        </w:rPr>
        <w:t>cacy about myself as a teacher.</w:t>
      </w:r>
    </w:p>
    <w:p w:rsidR="003F078B" w:rsidRPr="003F078B" w:rsidRDefault="003F078B" w:rsidP="00A86DF0">
      <w:pPr>
        <w:pStyle w:val="Quote"/>
        <w:rPr>
          <w:rFonts w:eastAsia="Times New Roman"/>
        </w:rPr>
      </w:pPr>
      <w:r w:rsidRPr="003F078B">
        <w:rPr>
          <w:rFonts w:eastAsia="Times New Roman"/>
        </w:rPr>
        <w:t>…highly valuable to share tea</w:t>
      </w:r>
      <w:r w:rsidR="00316965">
        <w:rPr>
          <w:rFonts w:eastAsia="Times New Roman"/>
        </w:rPr>
        <w:t>ching and learn with the coach</w:t>
      </w:r>
    </w:p>
    <w:p w:rsidR="003F078B" w:rsidRPr="003F078B" w:rsidRDefault="003F078B" w:rsidP="00A86DF0">
      <w:pPr>
        <w:pStyle w:val="Quote"/>
        <w:rPr>
          <w:rFonts w:eastAsia="Times New Roman"/>
        </w:rPr>
      </w:pPr>
      <w:r w:rsidRPr="003F078B">
        <w:rPr>
          <w:rFonts w:eastAsia="Times New Roman"/>
        </w:rPr>
        <w:t>It has encouraged me to rethink my teaching. I have changed how I r</w:t>
      </w:r>
      <w:r w:rsidR="00316965">
        <w:rPr>
          <w:rFonts w:eastAsia="Times New Roman"/>
        </w:rPr>
        <w:t>un my reading and maths groups.</w:t>
      </w:r>
    </w:p>
    <w:p w:rsidR="003F078B" w:rsidRPr="003F078B" w:rsidRDefault="00316965" w:rsidP="00A86DF0">
      <w:pPr>
        <w:pStyle w:val="Quote"/>
        <w:rPr>
          <w:rFonts w:eastAsia="Times New Roman"/>
        </w:rPr>
      </w:pPr>
      <w:r>
        <w:rPr>
          <w:rFonts w:eastAsia="Times New Roman"/>
        </w:rPr>
        <w:t>I</w:t>
      </w:r>
      <w:r w:rsidR="003F078B" w:rsidRPr="003F078B">
        <w:rPr>
          <w:rFonts w:eastAsia="Times New Roman"/>
        </w:rPr>
        <w:t xml:space="preserve"> have a greater</w:t>
      </w:r>
      <w:r>
        <w:rPr>
          <w:rFonts w:eastAsia="Times New Roman"/>
        </w:rPr>
        <w:t xml:space="preserve"> understanding of good practise.</w:t>
      </w:r>
    </w:p>
    <w:p w:rsidR="003F078B" w:rsidRPr="003F078B" w:rsidRDefault="00316965" w:rsidP="00A86DF0">
      <w:pPr>
        <w:pStyle w:val="Quote"/>
        <w:rPr>
          <w:rFonts w:eastAsia="Times New Roman"/>
        </w:rPr>
      </w:pPr>
      <w:r>
        <w:rPr>
          <w:rFonts w:eastAsia="Times New Roman"/>
        </w:rPr>
        <w:t>…</w:t>
      </w:r>
      <w:r w:rsidR="003F078B" w:rsidRPr="003F078B">
        <w:rPr>
          <w:rFonts w:eastAsia="Times New Roman"/>
        </w:rPr>
        <w:t>prompted me to reflect on my teaching</w:t>
      </w:r>
    </w:p>
    <w:p w:rsidR="003F078B" w:rsidRPr="003F078B" w:rsidRDefault="00316965" w:rsidP="00A86DF0">
      <w:pPr>
        <w:pStyle w:val="Quote"/>
      </w:pPr>
      <w:r>
        <w:rPr>
          <w:rFonts w:eastAsia="Times New Roman"/>
        </w:rPr>
        <w:t>..</w:t>
      </w:r>
      <w:r w:rsidR="003F078B" w:rsidRPr="003F078B">
        <w:rPr>
          <w:rFonts w:eastAsia="Times New Roman"/>
        </w:rPr>
        <w:t xml:space="preserve">. </w:t>
      </w:r>
      <w:proofErr w:type="gramStart"/>
      <w:r w:rsidR="003F078B">
        <w:rPr>
          <w:rFonts w:eastAsia="Times New Roman"/>
        </w:rPr>
        <w:t>r</w:t>
      </w:r>
      <w:r w:rsidR="003F078B" w:rsidRPr="003F078B">
        <w:rPr>
          <w:rFonts w:eastAsia="Times New Roman"/>
        </w:rPr>
        <w:t>efocussed</w:t>
      </w:r>
      <w:proofErr w:type="gramEnd"/>
      <w:r w:rsidR="003F078B" w:rsidRPr="003F078B">
        <w:rPr>
          <w:rFonts w:eastAsia="Times New Roman"/>
        </w:rPr>
        <w:t xml:space="preserve"> my teaching of skills and</w:t>
      </w:r>
      <w:r w:rsidR="003F078B">
        <w:rPr>
          <w:rFonts w:eastAsia="Times New Roman"/>
        </w:rPr>
        <w:t xml:space="preserve"> strategies through professional dialogue opportun</w:t>
      </w:r>
      <w:r>
        <w:rPr>
          <w:rFonts w:eastAsia="Times New Roman"/>
        </w:rPr>
        <w:t>ities.</w:t>
      </w:r>
    </w:p>
    <w:p w:rsidR="0098688F" w:rsidRPr="004230A8" w:rsidRDefault="00FA3F71" w:rsidP="004230A8">
      <w:pPr>
        <w:pStyle w:val="Heading2"/>
      </w:pPr>
      <w:r w:rsidRPr="004230A8">
        <w:t>Independent</w:t>
      </w:r>
    </w:p>
    <w:p w:rsidR="00F56CE5" w:rsidRPr="00F56CE5" w:rsidRDefault="00F56CE5" w:rsidP="004230A8">
      <w:r w:rsidRPr="00F56CE5">
        <w:t>At Canberra Grammar School, the teachers valued the expertise of the literacy coach. They were very grateful for the insightful knowledge of the students and how they were progressing in the program. They were able to use the strategies discussed with the coach, with other students in their classrooms. Teachers now have a more in depth knowledge of the standardised data and are keen to use t</w:t>
      </w:r>
      <w:r w:rsidR="00316965">
        <w:t>his knowledge more effectively.</w:t>
      </w:r>
    </w:p>
    <w:p w:rsidR="00F56CE5" w:rsidRPr="00F56CE5" w:rsidRDefault="00F56CE5" w:rsidP="004230A8">
      <w:r w:rsidRPr="00F56CE5">
        <w:t xml:space="preserve">As teachers are becoming increasingly comfortable with the mentor/coaching model, we have noticed at this early stage an increase in the number of teachers requesting modelled lessons.  These requests increased over time especially during Term 4 and have become embedded in the school’s culture.  Teachers in the Early Childhood area are reading more to and with their children and have adopted the Coach’s advice that writing </w:t>
      </w:r>
      <w:proofErr w:type="gramStart"/>
      <w:r w:rsidRPr="00F56CE5">
        <w:t>take</w:t>
      </w:r>
      <w:proofErr w:type="gramEnd"/>
      <w:r w:rsidRPr="00F56CE5">
        <w:t xml:space="preserve"> place at the same time as reading.  There has been an effort made to ensure that children are matched with books that excite and interest them and are at their app</w:t>
      </w:r>
      <w:r w:rsidR="00316965">
        <w:t>ropriate stage of development.</w:t>
      </w:r>
    </w:p>
    <w:p w:rsidR="00F56CE5" w:rsidRPr="00F56CE5" w:rsidRDefault="00F56CE5" w:rsidP="004230A8">
      <w:r w:rsidRPr="00F56CE5">
        <w:lastRenderedPageBreak/>
        <w:t>The staff who attended the dyslexia workshop felt they had a better understanding of those students and their needs. Extra resources were bought for all teachers to use. There was professional dialogue at team meetings about the workshop.</w:t>
      </w:r>
    </w:p>
    <w:p w:rsidR="00C715DD" w:rsidRPr="00C046BE" w:rsidRDefault="00F56CE5" w:rsidP="004230A8">
      <w:pPr>
        <w:pStyle w:val="Heading3"/>
      </w:pPr>
      <w:r w:rsidRPr="00C046BE">
        <w:t>S</w:t>
      </w:r>
      <w:r w:rsidR="0071107E" w:rsidRPr="00C046BE">
        <w:t>ECTION</w:t>
      </w:r>
      <w:r w:rsidR="009301A4" w:rsidRPr="00C046BE">
        <w:t xml:space="preserve"> 4</w:t>
      </w:r>
      <w:r w:rsidR="00EC535C" w:rsidRPr="00C046BE">
        <w:t>: S</w:t>
      </w:r>
      <w:r w:rsidR="0071107E" w:rsidRPr="00C046BE">
        <w:t xml:space="preserve">HOWCASES </w:t>
      </w:r>
    </w:p>
    <w:p w:rsidR="0021509E" w:rsidRPr="00DB64E2" w:rsidRDefault="00DB64E2" w:rsidP="004230A8">
      <w:r w:rsidRPr="00DB64E2">
        <w:rPr>
          <w:u w:val="single"/>
        </w:rPr>
        <w:t>Attachment E</w:t>
      </w:r>
      <w:r w:rsidRPr="00DB64E2">
        <w:t xml:space="preserve"> contains </w:t>
      </w:r>
      <w:r w:rsidR="00663572">
        <w:t xml:space="preserve">six </w:t>
      </w:r>
      <w:r w:rsidRPr="00DB64E2">
        <w:t>showcases</w:t>
      </w:r>
      <w:r w:rsidR="00DB420B">
        <w:t xml:space="preserve"> from participating schools. </w:t>
      </w:r>
      <w:r>
        <w:t xml:space="preserve">There are two </w:t>
      </w:r>
      <w:r w:rsidR="00FA3F71">
        <w:t>g</w:t>
      </w:r>
      <w:r>
        <w:t>overnment</w:t>
      </w:r>
      <w:r w:rsidR="00FA3F71">
        <w:t xml:space="preserve"> school showcases</w:t>
      </w:r>
      <w:r>
        <w:t xml:space="preserve">, two Catholic and </w:t>
      </w:r>
      <w:r w:rsidR="00663572">
        <w:t>two</w:t>
      </w:r>
      <w:r>
        <w:t xml:space="preserve"> </w:t>
      </w:r>
      <w:r w:rsidR="00663572">
        <w:t>i</w:t>
      </w:r>
      <w:r w:rsidR="00FA3F71">
        <w:t>ndependent.</w:t>
      </w:r>
    </w:p>
    <w:p w:rsidR="00ED75AE" w:rsidRPr="00DB420B" w:rsidRDefault="00BC380C" w:rsidP="0069025C">
      <w:pPr>
        <w:pStyle w:val="Heading3"/>
      </w:pPr>
      <w:r w:rsidRPr="00DB420B">
        <w:t xml:space="preserve">SECTION </w:t>
      </w:r>
      <w:r w:rsidR="00ED75AE" w:rsidRPr="00DB420B">
        <w:t>5: SUSTAINABILITY</w:t>
      </w:r>
    </w:p>
    <w:p w:rsidR="00E5282D" w:rsidRPr="0069025C" w:rsidRDefault="00E5282D" w:rsidP="0069025C">
      <w:pPr>
        <w:pStyle w:val="Heading2"/>
      </w:pPr>
      <w:r w:rsidRPr="0069025C">
        <w:t>Government</w:t>
      </w:r>
    </w:p>
    <w:p w:rsidR="00FA3F71" w:rsidRDefault="0021509E" w:rsidP="0069025C">
      <w:r w:rsidRPr="0021509E">
        <w:t>The approaches</w:t>
      </w:r>
      <w:r>
        <w:t xml:space="preserve"> of coaching and case management are </w:t>
      </w:r>
      <w:r w:rsidR="00E5282D">
        <w:t xml:space="preserve">well established in the ACT having been implemented in the 21 Improving Literacy and Numeracy National Partnership schools and the 4 Low SES NP schools. </w:t>
      </w:r>
      <w:r w:rsidR="00D30382" w:rsidRPr="00FA3F71">
        <w:t xml:space="preserve">Almost a quarter of </w:t>
      </w:r>
      <w:r w:rsidR="00D30382">
        <w:t>g</w:t>
      </w:r>
      <w:r w:rsidR="00D30382" w:rsidRPr="00FA3F71">
        <w:t xml:space="preserve">overnment schools have </w:t>
      </w:r>
      <w:r w:rsidR="00D30382">
        <w:t>participated in</w:t>
      </w:r>
      <w:r w:rsidR="00D30382" w:rsidRPr="00FA3F71">
        <w:t xml:space="preserve"> this National Partnership.</w:t>
      </w:r>
    </w:p>
    <w:p w:rsidR="00FA3F71" w:rsidRPr="00D30382" w:rsidRDefault="006670E7" w:rsidP="0069025C">
      <w:r>
        <w:t xml:space="preserve">Coaching and case management </w:t>
      </w:r>
      <w:r w:rsidR="00D30382">
        <w:t>are now used</w:t>
      </w:r>
      <w:r>
        <w:t xml:space="preserve"> not only in ILNNP participating schools but more broadly across the sector </w:t>
      </w:r>
      <w:r w:rsidR="00D30382">
        <w:t>having</w:t>
      </w:r>
      <w:r>
        <w:t xml:space="preserve"> </w:t>
      </w:r>
      <w:r w:rsidR="00D817F9">
        <w:t>shown their capacity to influence and drive improvement practices in the long term.</w:t>
      </w:r>
    </w:p>
    <w:p w:rsidR="00FA3F71" w:rsidRPr="00D30382" w:rsidRDefault="00FA3F71" w:rsidP="0069025C">
      <w:r w:rsidRPr="00D30382">
        <w:t xml:space="preserve">The 17 field officers in ILNNP participating schools have presented professional learning to Literacy and Numeracy Coordinators, teachers and whole schools from across the government sector in a range of areas including coaching, literacy and numeracy, pedagogy, and data collection and analysis. </w:t>
      </w:r>
    </w:p>
    <w:p w:rsidR="00785291" w:rsidRDefault="006670E7" w:rsidP="0069025C">
      <w:r>
        <w:t xml:space="preserve">Coaching has a particularly high profile and will be sustained in the system through the creation of </w:t>
      </w:r>
      <w:r w:rsidR="00785291">
        <w:t xml:space="preserve">coaching </w:t>
      </w:r>
      <w:r>
        <w:t>positions in a number of schools</w:t>
      </w:r>
      <w:r w:rsidR="00785291">
        <w:t>, and in the sector through the creation of Professional Practice Executive Teacher positions. Field officer positions are being maintained in the participating schools for 2014 to further embed the approaches and maximise the improvement in student performance and teacher knowledge and capacity in literacy and numeracy.</w:t>
      </w:r>
    </w:p>
    <w:p w:rsidR="00785291" w:rsidRDefault="00785291" w:rsidP="0069025C">
      <w:r>
        <w:t xml:space="preserve">Both approaches were complementary to the Directorate’s </w:t>
      </w:r>
      <w:r>
        <w:rPr>
          <w:i/>
        </w:rPr>
        <w:t xml:space="preserve">Literacy and Numeracy Strategy 2009-2013 </w:t>
      </w:r>
      <w:r w:rsidRPr="007C0097">
        <w:t>which</w:t>
      </w:r>
      <w:r>
        <w:rPr>
          <w:i/>
        </w:rPr>
        <w:t xml:space="preserve"> </w:t>
      </w:r>
      <w:r>
        <w:t xml:space="preserve">outlines systemic approaches to improve literacy and numeracy for all students. They have </w:t>
      </w:r>
      <w:r w:rsidR="00211EC3">
        <w:t xml:space="preserve">aligned with priorities in the ACT Education and Training Directorate’s Strategic and Operational Plans in 2013 and will continue to complement priorities in the 2014 Strategic and Operational Plans.  </w:t>
      </w:r>
    </w:p>
    <w:p w:rsidR="003F078B" w:rsidRPr="0069025C" w:rsidRDefault="003F078B" w:rsidP="0069025C">
      <w:pPr>
        <w:pStyle w:val="Heading2"/>
      </w:pPr>
      <w:r w:rsidRPr="0069025C">
        <w:t>Catholic</w:t>
      </w:r>
    </w:p>
    <w:p w:rsidR="003F078B" w:rsidRDefault="003F078B" w:rsidP="0069025C">
      <w:r w:rsidRPr="0073361B">
        <w:t>Across the Archdiocese of Ca</w:t>
      </w:r>
      <w:r>
        <w:t>nberra and Goulburn, Collaborating on Student Achievement (</w:t>
      </w:r>
      <w:proofErr w:type="spellStart"/>
      <w:r>
        <w:t>COSA</w:t>
      </w:r>
      <w:proofErr w:type="spellEnd"/>
      <w:r>
        <w:t>+) 2014 – 2016 will enable ILNNP Literacy and Numer</w:t>
      </w:r>
      <w:r w:rsidR="00A4010D">
        <w:t>acy approaches to be sustained.</w:t>
      </w:r>
    </w:p>
    <w:p w:rsidR="003F078B" w:rsidRDefault="003F078B" w:rsidP="0069025C">
      <w:r>
        <w:t xml:space="preserve">This model: </w:t>
      </w:r>
    </w:p>
    <w:p w:rsidR="003F078B" w:rsidRPr="0003156C" w:rsidRDefault="003F078B" w:rsidP="009B2B7E">
      <w:pPr>
        <w:pStyle w:val="ListParagraph"/>
        <w:numPr>
          <w:ilvl w:val="0"/>
          <w:numId w:val="21"/>
        </w:numPr>
      </w:pPr>
      <w:r>
        <w:t>i</w:t>
      </w:r>
      <w:r w:rsidRPr="0003156C">
        <w:t xml:space="preserve">nvolves </w:t>
      </w:r>
      <w:proofErr w:type="spellStart"/>
      <w:r w:rsidRPr="0003156C">
        <w:t>CEO</w:t>
      </w:r>
      <w:proofErr w:type="spellEnd"/>
      <w:r w:rsidRPr="0003156C">
        <w:t xml:space="preserve"> primary, secondary and central schools across Archdiocese</w:t>
      </w:r>
    </w:p>
    <w:p w:rsidR="003F078B" w:rsidRPr="0003156C" w:rsidRDefault="003F078B" w:rsidP="009B2B7E">
      <w:pPr>
        <w:pStyle w:val="ListParagraph"/>
        <w:numPr>
          <w:ilvl w:val="0"/>
          <w:numId w:val="21"/>
        </w:numPr>
      </w:pPr>
      <w:r>
        <w:t>uses a collaborative approach and i</w:t>
      </w:r>
      <w:r w:rsidRPr="0003156C">
        <w:t xml:space="preserve">nvolves Principals, Teachers, </w:t>
      </w:r>
      <w:proofErr w:type="spellStart"/>
      <w:r w:rsidRPr="0003156C">
        <w:t>CEO</w:t>
      </w:r>
      <w:proofErr w:type="spellEnd"/>
      <w:r w:rsidRPr="0003156C">
        <w:t xml:space="preserve"> Team Leaders, </w:t>
      </w:r>
      <w:proofErr w:type="spellStart"/>
      <w:r w:rsidRPr="0003156C">
        <w:t>CEO</w:t>
      </w:r>
      <w:proofErr w:type="spellEnd"/>
      <w:r w:rsidRPr="0003156C">
        <w:t xml:space="preserve"> Teaching and Learning Officers, Students, Parents and Communitie</w:t>
      </w:r>
      <w:r w:rsidR="00A4010D">
        <w:t>s working towards a common goal</w:t>
      </w:r>
    </w:p>
    <w:p w:rsidR="003F078B" w:rsidRPr="0003156C" w:rsidRDefault="003F078B" w:rsidP="009B2B7E">
      <w:pPr>
        <w:pStyle w:val="ListParagraph"/>
        <w:numPr>
          <w:ilvl w:val="0"/>
          <w:numId w:val="21"/>
        </w:numPr>
      </w:pPr>
      <w:r>
        <w:t>p</w:t>
      </w:r>
      <w:r w:rsidRPr="0003156C">
        <w:t>rincipals h</w:t>
      </w:r>
      <w:r>
        <w:t>ave selected a focus in either Literacy or N</w:t>
      </w:r>
      <w:r w:rsidRPr="0003156C">
        <w:t>umeracy</w:t>
      </w:r>
      <w:r>
        <w:t xml:space="preserve"> based on assessment data using NAPLAN and other Archdiocesan agreed assessment measures</w:t>
      </w:r>
    </w:p>
    <w:p w:rsidR="003F078B" w:rsidRDefault="003F078B" w:rsidP="009B2B7E">
      <w:pPr>
        <w:pStyle w:val="ListParagraph"/>
        <w:numPr>
          <w:ilvl w:val="0"/>
          <w:numId w:val="21"/>
        </w:numPr>
      </w:pPr>
      <w:r>
        <w:t xml:space="preserve">the </w:t>
      </w:r>
      <w:proofErr w:type="spellStart"/>
      <w:r>
        <w:t>COSA</w:t>
      </w:r>
      <w:proofErr w:type="spellEnd"/>
      <w:r>
        <w:t>+ g</w:t>
      </w:r>
      <w:r w:rsidRPr="0003156C">
        <w:t xml:space="preserve">oal is specific to </w:t>
      </w:r>
      <w:r>
        <w:t xml:space="preserve">the </w:t>
      </w:r>
      <w:r w:rsidRPr="0003156C">
        <w:t>school and is inv</w:t>
      </w:r>
      <w:r>
        <w:t>estigated using action research</w:t>
      </w:r>
    </w:p>
    <w:p w:rsidR="003F078B" w:rsidRDefault="003F078B" w:rsidP="009B2B7E">
      <w:pPr>
        <w:pStyle w:val="ListParagraph"/>
        <w:numPr>
          <w:ilvl w:val="0"/>
          <w:numId w:val="21"/>
        </w:numPr>
      </w:pPr>
      <w:r>
        <w:t>the action research is school based and inquiry driven</w:t>
      </w:r>
    </w:p>
    <w:p w:rsidR="003F078B" w:rsidRPr="00512009" w:rsidRDefault="00512009" w:rsidP="00A86DF0">
      <w:pPr>
        <w:pStyle w:val="ListParagraph"/>
      </w:pPr>
      <w:r>
        <w:rPr>
          <w:noProof/>
        </w:rPr>
        <w:lastRenderedPageBreak/>
        <w:drawing>
          <wp:inline distT="0" distB="0" distL="0" distR="0" wp14:anchorId="0E2FD9F9" wp14:editId="5CC9D52F">
            <wp:extent cx="4285615" cy="1231265"/>
            <wp:effectExtent l="0" t="0" r="0" b="6985"/>
            <wp:docPr id="16" name="Picture 16" descr="Action research cycle&#10;Reflect&#10;Plan&#10;Act&#10;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5615" cy="1231265"/>
                    </a:xfrm>
                    <a:prstGeom prst="rect">
                      <a:avLst/>
                    </a:prstGeom>
                    <a:noFill/>
                  </pic:spPr>
                </pic:pic>
              </a:graphicData>
            </a:graphic>
          </wp:inline>
        </w:drawing>
      </w:r>
    </w:p>
    <w:p w:rsidR="003F078B" w:rsidRDefault="003F078B" w:rsidP="009B2B7E">
      <w:pPr>
        <w:pStyle w:val="ListParagraph"/>
        <w:numPr>
          <w:ilvl w:val="0"/>
          <w:numId w:val="21"/>
        </w:numPr>
      </w:pPr>
      <w:r>
        <w:t xml:space="preserve">is accountable as student learning outcomes are documented and monitored including using PAT Maths, PAT R Comprehension, Kindergarten Assessments, Year One Observation Surveys, </w:t>
      </w:r>
      <w:proofErr w:type="spellStart"/>
      <w:r>
        <w:t>SENA</w:t>
      </w:r>
      <w:proofErr w:type="spellEnd"/>
      <w:r>
        <w:t xml:space="preserve"> 1 and </w:t>
      </w:r>
      <w:proofErr w:type="spellStart"/>
      <w:r>
        <w:t>SENA</w:t>
      </w:r>
      <w:proofErr w:type="spellEnd"/>
      <w:r>
        <w:t xml:space="preserve"> 2, and reading levels using Marie Clay’s Approach</w:t>
      </w:r>
    </w:p>
    <w:p w:rsidR="003F078B" w:rsidRDefault="003F078B" w:rsidP="009B2B7E">
      <w:pPr>
        <w:pStyle w:val="ListParagraph"/>
        <w:numPr>
          <w:ilvl w:val="0"/>
          <w:numId w:val="21"/>
        </w:numPr>
      </w:pPr>
      <w:r>
        <w:t xml:space="preserve">links theory to practice incorporating the research of Sibley and Sewell, 2011; </w:t>
      </w:r>
      <w:proofErr w:type="spellStart"/>
      <w:r>
        <w:t>L’Allier</w:t>
      </w:r>
      <w:proofErr w:type="spellEnd"/>
      <w:r>
        <w:t xml:space="preserve">, </w:t>
      </w:r>
      <w:proofErr w:type="spellStart"/>
      <w:r>
        <w:t>Ellish</w:t>
      </w:r>
      <w:proofErr w:type="spellEnd"/>
      <w:r>
        <w:t>-Piper and Bean, 2010 to enable teachers to work together towards whole school agreed practice, uncovering tacit knowledge and gaining individual and community knowledge in order to arrive at individual and shared understandings of effective teaching</w:t>
      </w:r>
      <w:r w:rsidR="00512009">
        <w:t xml:space="preserve"> that enhances student outcomes</w:t>
      </w:r>
    </w:p>
    <w:p w:rsidR="003F078B" w:rsidRDefault="003F078B" w:rsidP="009B2B7E">
      <w:pPr>
        <w:pStyle w:val="ListParagraph"/>
        <w:numPr>
          <w:ilvl w:val="0"/>
          <w:numId w:val="21"/>
        </w:numPr>
      </w:pPr>
      <w:proofErr w:type="gramStart"/>
      <w:r>
        <w:t>is</w:t>
      </w:r>
      <w:proofErr w:type="gramEnd"/>
      <w:r>
        <w:t xml:space="preserve"> inclusive and caters for student diversity through student differentiation and parent/community partnerships.</w:t>
      </w:r>
    </w:p>
    <w:p w:rsidR="007F1699" w:rsidRDefault="007F1699" w:rsidP="00DC5B54">
      <w:pPr>
        <w:pStyle w:val="Heading3"/>
        <w:spacing w:before="120" w:after="120"/>
      </w:pPr>
      <w:r w:rsidRPr="007F1699">
        <w:t>Figure 5.1: Catholic sustainability model</w:t>
      </w:r>
    </w:p>
    <w:p w:rsidR="00DC5B54" w:rsidRPr="00DC5B54" w:rsidRDefault="00DC5B54" w:rsidP="00DC5B54">
      <w:pPr>
        <w:spacing w:after="120" w:line="240" w:lineRule="auto"/>
        <w:rPr>
          <w:b/>
        </w:rPr>
      </w:pPr>
      <w:r w:rsidRPr="00DC5B54">
        <w:rPr>
          <w:b/>
        </w:rPr>
        <w:t xml:space="preserve">Sustaining </w:t>
      </w:r>
      <w:proofErr w:type="spellStart"/>
      <w:r w:rsidRPr="00DC5B54">
        <w:rPr>
          <w:b/>
        </w:rPr>
        <w:t>ILNNP</w:t>
      </w:r>
      <w:proofErr w:type="spellEnd"/>
      <w:r w:rsidRPr="00DC5B54">
        <w:rPr>
          <w:b/>
        </w:rPr>
        <w:t xml:space="preserve"> through </w:t>
      </w:r>
      <w:proofErr w:type="spellStart"/>
      <w:r w:rsidRPr="00DC5B54">
        <w:rPr>
          <w:b/>
        </w:rPr>
        <w:t>COSA</w:t>
      </w:r>
      <w:proofErr w:type="spellEnd"/>
      <w:r w:rsidRPr="00DC5B54">
        <w:rPr>
          <w:b/>
        </w:rPr>
        <w:t>+</w:t>
      </w:r>
    </w:p>
    <w:tbl>
      <w:tblPr>
        <w:tblStyle w:val="TableGrid"/>
        <w:tblW w:w="0" w:type="auto"/>
        <w:tblLook w:val="04A0" w:firstRow="1" w:lastRow="0" w:firstColumn="1" w:lastColumn="0" w:noHBand="0" w:noVBand="1"/>
        <w:tblCaption w:val="Catholic sustainability model"/>
        <w:tblDescription w:val="Curriculum focus change from 2013-2014 by school."/>
      </w:tblPr>
      <w:tblGrid>
        <w:gridCol w:w="3284"/>
        <w:gridCol w:w="3284"/>
        <w:gridCol w:w="3285"/>
      </w:tblGrid>
      <w:tr w:rsidR="003F078B" w:rsidRPr="0069025C" w:rsidTr="00743342">
        <w:trPr>
          <w:tblHeader/>
        </w:trPr>
        <w:tc>
          <w:tcPr>
            <w:tcW w:w="3284" w:type="dxa"/>
            <w:shd w:val="clear" w:color="auto" w:fill="D9D9D9" w:themeFill="background1" w:themeFillShade="D9"/>
          </w:tcPr>
          <w:p w:rsidR="003F078B" w:rsidRPr="0069025C" w:rsidRDefault="003F078B" w:rsidP="00743342">
            <w:pPr>
              <w:spacing w:before="120"/>
              <w:rPr>
                <w:rFonts w:cstheme="minorHAnsi"/>
              </w:rPr>
            </w:pPr>
            <w:r w:rsidRPr="0069025C">
              <w:rPr>
                <w:rFonts w:cstheme="minorHAnsi"/>
              </w:rPr>
              <w:t xml:space="preserve">2013 </w:t>
            </w:r>
            <w:proofErr w:type="spellStart"/>
            <w:r w:rsidRPr="0069025C">
              <w:rPr>
                <w:rFonts w:cstheme="minorHAnsi"/>
              </w:rPr>
              <w:t>ILNNP</w:t>
            </w:r>
            <w:proofErr w:type="spellEnd"/>
            <w:r w:rsidRPr="0069025C">
              <w:rPr>
                <w:rFonts w:cstheme="minorHAnsi"/>
              </w:rPr>
              <w:t xml:space="preserve"> SCHOOL</w:t>
            </w:r>
          </w:p>
        </w:tc>
        <w:tc>
          <w:tcPr>
            <w:tcW w:w="3284" w:type="dxa"/>
            <w:shd w:val="clear" w:color="auto" w:fill="D9D9D9" w:themeFill="background1" w:themeFillShade="D9"/>
          </w:tcPr>
          <w:p w:rsidR="003F078B" w:rsidRPr="0069025C" w:rsidRDefault="003F078B" w:rsidP="00743342">
            <w:pPr>
              <w:spacing w:before="120"/>
              <w:rPr>
                <w:rFonts w:cstheme="minorHAnsi"/>
              </w:rPr>
            </w:pPr>
            <w:r w:rsidRPr="0069025C">
              <w:rPr>
                <w:rFonts w:cstheme="minorHAnsi"/>
              </w:rPr>
              <w:t>2013 ILNNP FOCUS</w:t>
            </w:r>
          </w:p>
        </w:tc>
        <w:tc>
          <w:tcPr>
            <w:tcW w:w="3285" w:type="dxa"/>
            <w:shd w:val="clear" w:color="auto" w:fill="D9D9D9" w:themeFill="background1" w:themeFillShade="D9"/>
          </w:tcPr>
          <w:p w:rsidR="003F078B" w:rsidRPr="0069025C" w:rsidRDefault="003F078B" w:rsidP="00743342">
            <w:pPr>
              <w:spacing w:before="120"/>
              <w:rPr>
                <w:rFonts w:cstheme="minorHAnsi"/>
              </w:rPr>
            </w:pPr>
            <w:proofErr w:type="spellStart"/>
            <w:r w:rsidRPr="0069025C">
              <w:rPr>
                <w:rFonts w:cstheme="minorHAnsi"/>
              </w:rPr>
              <w:t>COSA</w:t>
            </w:r>
            <w:proofErr w:type="spellEnd"/>
            <w:r w:rsidRPr="0069025C">
              <w:rPr>
                <w:rFonts w:cstheme="minorHAnsi"/>
              </w:rPr>
              <w:t>+ 2014 - 2016</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 xml:space="preserve">Good Shepherd </w:t>
            </w:r>
            <w:proofErr w:type="spellStart"/>
            <w:r w:rsidRPr="0069025C">
              <w:rPr>
                <w:rFonts w:cstheme="minorHAnsi"/>
                <w:color w:val="000000"/>
              </w:rPr>
              <w:t>AMAROO</w:t>
            </w:r>
            <w:proofErr w:type="spellEnd"/>
          </w:p>
        </w:tc>
        <w:tc>
          <w:tcPr>
            <w:tcW w:w="3284" w:type="dxa"/>
          </w:tcPr>
          <w:p w:rsidR="003F078B" w:rsidRPr="0069025C" w:rsidRDefault="003F078B" w:rsidP="00743342">
            <w:pPr>
              <w:spacing w:before="120"/>
              <w:rPr>
                <w:rFonts w:cstheme="minorHAnsi"/>
              </w:rPr>
            </w:pPr>
            <w:r w:rsidRPr="0069025C">
              <w:rPr>
                <w:rFonts w:cstheme="minorHAnsi"/>
              </w:rPr>
              <w:t>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Francis of Assisi CALWELL</w:t>
            </w:r>
          </w:p>
        </w:tc>
        <w:tc>
          <w:tcPr>
            <w:tcW w:w="3284" w:type="dxa"/>
          </w:tcPr>
          <w:p w:rsidR="003F078B" w:rsidRPr="0069025C" w:rsidRDefault="003F078B" w:rsidP="00743342">
            <w:pPr>
              <w:spacing w:before="120"/>
              <w:rPr>
                <w:rFonts w:cstheme="minorHAnsi"/>
              </w:rPr>
            </w:pPr>
            <w:r w:rsidRPr="0069025C">
              <w:rPr>
                <w:rFonts w:cstheme="minorHAnsi"/>
              </w:rPr>
              <w:t>Literacy and Numeracy</w:t>
            </w:r>
          </w:p>
        </w:tc>
        <w:tc>
          <w:tcPr>
            <w:tcW w:w="3285" w:type="dxa"/>
          </w:tcPr>
          <w:p w:rsidR="003F078B" w:rsidRPr="0069025C" w:rsidRDefault="003F078B" w:rsidP="00743342">
            <w:pPr>
              <w:spacing w:before="120"/>
              <w:rPr>
                <w:rFonts w:cstheme="minorHAnsi"/>
              </w:rPr>
            </w:pPr>
            <w:r w:rsidRPr="0069025C">
              <w:rPr>
                <w:rFonts w:cstheme="minorHAnsi"/>
              </w:rPr>
              <w:t>Literacy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Thomas Aquinas CHARNWOOD</w:t>
            </w:r>
          </w:p>
        </w:tc>
        <w:tc>
          <w:tcPr>
            <w:tcW w:w="3284" w:type="dxa"/>
          </w:tcPr>
          <w:p w:rsidR="003F078B" w:rsidRPr="0069025C" w:rsidRDefault="003F078B" w:rsidP="00743342">
            <w:pPr>
              <w:spacing w:before="120"/>
              <w:rPr>
                <w:rFonts w:cstheme="minorHAnsi"/>
              </w:rPr>
            </w:pPr>
            <w:r w:rsidRPr="0069025C">
              <w:rPr>
                <w:rFonts w:cstheme="minorHAnsi"/>
              </w:rPr>
              <w:t>Literacy</w:t>
            </w:r>
          </w:p>
        </w:tc>
        <w:tc>
          <w:tcPr>
            <w:tcW w:w="3285" w:type="dxa"/>
          </w:tcPr>
          <w:p w:rsidR="003F078B" w:rsidRPr="0069025C" w:rsidRDefault="003F078B" w:rsidP="00743342">
            <w:pPr>
              <w:spacing w:before="120"/>
              <w:rPr>
                <w:rFonts w:cstheme="minorHAnsi"/>
              </w:rPr>
            </w:pPr>
            <w:r w:rsidRPr="0069025C">
              <w:rPr>
                <w:rFonts w:cstheme="minorHAnsi"/>
              </w:rPr>
              <w:t>Literacy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Michael’s Primary KALEEN</w:t>
            </w:r>
          </w:p>
        </w:tc>
        <w:tc>
          <w:tcPr>
            <w:tcW w:w="3284" w:type="dxa"/>
          </w:tcPr>
          <w:p w:rsidR="003F078B" w:rsidRPr="0069025C" w:rsidRDefault="003F078B" w:rsidP="00743342">
            <w:pPr>
              <w:spacing w:before="120"/>
              <w:rPr>
                <w:rFonts w:cstheme="minorHAnsi"/>
              </w:rPr>
            </w:pPr>
            <w:r w:rsidRPr="0069025C">
              <w:rPr>
                <w:rFonts w:cstheme="minorHAnsi"/>
              </w:rPr>
              <w:t>Literacy and 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Thomas the Apostle KAMBAH</w:t>
            </w:r>
          </w:p>
        </w:tc>
        <w:tc>
          <w:tcPr>
            <w:tcW w:w="3284" w:type="dxa"/>
          </w:tcPr>
          <w:p w:rsidR="003F078B" w:rsidRPr="0069025C" w:rsidRDefault="003F078B" w:rsidP="00743342">
            <w:pPr>
              <w:spacing w:before="120"/>
              <w:rPr>
                <w:rFonts w:cstheme="minorHAnsi"/>
              </w:rPr>
            </w:pPr>
            <w:r w:rsidRPr="0069025C">
              <w:rPr>
                <w:rFonts w:cstheme="minorHAnsi"/>
              </w:rPr>
              <w:t>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Matthew’s PAGE</w:t>
            </w:r>
          </w:p>
        </w:tc>
        <w:tc>
          <w:tcPr>
            <w:tcW w:w="3284" w:type="dxa"/>
          </w:tcPr>
          <w:p w:rsidR="003F078B" w:rsidRPr="0069025C" w:rsidRDefault="003F078B" w:rsidP="00743342">
            <w:pPr>
              <w:spacing w:before="120"/>
              <w:rPr>
                <w:rFonts w:cstheme="minorHAnsi"/>
              </w:rPr>
            </w:pPr>
            <w:r w:rsidRPr="0069025C">
              <w:rPr>
                <w:rFonts w:cstheme="minorHAnsi"/>
              </w:rPr>
              <w:t>Literacy</w:t>
            </w:r>
          </w:p>
        </w:tc>
        <w:tc>
          <w:tcPr>
            <w:tcW w:w="3285" w:type="dxa"/>
          </w:tcPr>
          <w:p w:rsidR="003F078B" w:rsidRPr="0069025C" w:rsidRDefault="003F078B" w:rsidP="00743342">
            <w:pPr>
              <w:spacing w:before="120"/>
              <w:rPr>
                <w:rFonts w:cstheme="minorHAnsi"/>
              </w:rPr>
            </w:pPr>
            <w:r w:rsidRPr="0069025C">
              <w:rPr>
                <w:rFonts w:cstheme="minorHAnsi"/>
              </w:rPr>
              <w:t>Literacy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Anthony’s Primary WANNIASSA</w:t>
            </w:r>
          </w:p>
        </w:tc>
        <w:tc>
          <w:tcPr>
            <w:tcW w:w="3284" w:type="dxa"/>
          </w:tcPr>
          <w:p w:rsidR="003F078B" w:rsidRPr="0069025C" w:rsidRDefault="003F078B" w:rsidP="00743342">
            <w:pPr>
              <w:spacing w:before="120"/>
              <w:rPr>
                <w:rFonts w:cstheme="minorHAnsi"/>
              </w:rPr>
            </w:pPr>
            <w:r w:rsidRPr="0069025C">
              <w:rPr>
                <w:rFonts w:cstheme="minorHAnsi"/>
              </w:rPr>
              <w:t>Numeracy</w:t>
            </w:r>
          </w:p>
        </w:tc>
        <w:tc>
          <w:tcPr>
            <w:tcW w:w="3285" w:type="dxa"/>
          </w:tcPr>
          <w:p w:rsidR="003F078B" w:rsidRPr="0069025C" w:rsidRDefault="003F078B" w:rsidP="00743342">
            <w:pPr>
              <w:spacing w:before="120"/>
              <w:rPr>
                <w:rFonts w:cstheme="minorHAnsi"/>
              </w:rPr>
            </w:pPr>
            <w:r w:rsidRPr="0069025C">
              <w:rPr>
                <w:rFonts w:cstheme="minorHAnsi"/>
              </w:rPr>
              <w:t>Literacy*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 xml:space="preserve">St Clare of Assisi </w:t>
            </w:r>
            <w:proofErr w:type="spellStart"/>
            <w:r w:rsidRPr="0069025C">
              <w:rPr>
                <w:rFonts w:cstheme="minorHAnsi"/>
                <w:color w:val="000000"/>
              </w:rPr>
              <w:t>CONDER</w:t>
            </w:r>
            <w:proofErr w:type="spellEnd"/>
          </w:p>
        </w:tc>
        <w:tc>
          <w:tcPr>
            <w:tcW w:w="3284" w:type="dxa"/>
          </w:tcPr>
          <w:p w:rsidR="003F078B" w:rsidRPr="0069025C" w:rsidRDefault="003F078B" w:rsidP="00743342">
            <w:pPr>
              <w:spacing w:before="120"/>
              <w:rPr>
                <w:rFonts w:cstheme="minorHAnsi"/>
              </w:rPr>
            </w:pPr>
            <w:r w:rsidRPr="0069025C">
              <w:rPr>
                <w:rFonts w:cstheme="minorHAnsi"/>
              </w:rPr>
              <w:t>Literacy and 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John the Apostle FLOREY</w:t>
            </w:r>
          </w:p>
        </w:tc>
        <w:tc>
          <w:tcPr>
            <w:tcW w:w="3284" w:type="dxa"/>
          </w:tcPr>
          <w:p w:rsidR="003F078B" w:rsidRPr="0069025C" w:rsidRDefault="003F078B" w:rsidP="00743342">
            <w:pPr>
              <w:spacing w:before="120"/>
              <w:rPr>
                <w:rFonts w:cstheme="minorHAnsi"/>
              </w:rPr>
            </w:pPr>
            <w:r w:rsidRPr="0069025C">
              <w:rPr>
                <w:rFonts w:cstheme="minorHAnsi"/>
              </w:rPr>
              <w:t>Literacy</w:t>
            </w:r>
          </w:p>
        </w:tc>
        <w:tc>
          <w:tcPr>
            <w:tcW w:w="3285" w:type="dxa"/>
          </w:tcPr>
          <w:p w:rsidR="003F078B" w:rsidRPr="0069025C" w:rsidRDefault="003F078B" w:rsidP="00743342">
            <w:pPr>
              <w:spacing w:before="120"/>
              <w:rPr>
                <w:rFonts w:cstheme="minorHAnsi"/>
              </w:rPr>
            </w:pPr>
            <w:r w:rsidRPr="0069025C">
              <w:rPr>
                <w:rFonts w:cstheme="minorHAnsi"/>
              </w:rPr>
              <w:t>Literacy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Vincent’s ARANDA</w:t>
            </w:r>
          </w:p>
        </w:tc>
        <w:tc>
          <w:tcPr>
            <w:tcW w:w="3284" w:type="dxa"/>
          </w:tcPr>
          <w:p w:rsidR="003F078B" w:rsidRPr="0069025C" w:rsidRDefault="003F078B" w:rsidP="00743342">
            <w:pPr>
              <w:spacing w:before="120"/>
              <w:rPr>
                <w:rFonts w:cstheme="minorHAnsi"/>
              </w:rPr>
            </w:pPr>
            <w:r w:rsidRPr="0069025C">
              <w:rPr>
                <w:rFonts w:cstheme="minorHAnsi"/>
              </w:rPr>
              <w:t>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St Monica’s EVATT</w:t>
            </w:r>
          </w:p>
        </w:tc>
        <w:tc>
          <w:tcPr>
            <w:tcW w:w="3284" w:type="dxa"/>
          </w:tcPr>
          <w:p w:rsidR="003F078B" w:rsidRPr="0069025C" w:rsidRDefault="003F078B" w:rsidP="00743342">
            <w:pPr>
              <w:spacing w:before="120"/>
              <w:rPr>
                <w:rFonts w:cstheme="minorHAnsi"/>
              </w:rPr>
            </w:pPr>
            <w:r w:rsidRPr="0069025C">
              <w:rPr>
                <w:rFonts w:cstheme="minorHAnsi"/>
              </w:rPr>
              <w:t>Literacy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 xml:space="preserve">St John </w:t>
            </w:r>
            <w:proofErr w:type="spellStart"/>
            <w:r w:rsidRPr="0069025C">
              <w:rPr>
                <w:rFonts w:cstheme="minorHAnsi"/>
                <w:color w:val="000000"/>
              </w:rPr>
              <w:t>Vianney</w:t>
            </w:r>
            <w:proofErr w:type="spellEnd"/>
            <w:r w:rsidRPr="0069025C">
              <w:rPr>
                <w:rFonts w:cstheme="minorHAnsi"/>
                <w:color w:val="000000"/>
              </w:rPr>
              <w:t xml:space="preserve"> WARAMANGA</w:t>
            </w:r>
          </w:p>
        </w:tc>
        <w:tc>
          <w:tcPr>
            <w:tcW w:w="3284" w:type="dxa"/>
          </w:tcPr>
          <w:p w:rsidR="003F078B" w:rsidRPr="0069025C" w:rsidRDefault="003F078B" w:rsidP="00743342">
            <w:pPr>
              <w:spacing w:before="120"/>
              <w:rPr>
                <w:rFonts w:cstheme="minorHAnsi"/>
              </w:rPr>
            </w:pPr>
            <w:r w:rsidRPr="0069025C">
              <w:rPr>
                <w:rFonts w:cstheme="minorHAnsi"/>
              </w:rPr>
              <w:t>Literacy</w:t>
            </w:r>
          </w:p>
        </w:tc>
        <w:tc>
          <w:tcPr>
            <w:tcW w:w="3285" w:type="dxa"/>
          </w:tcPr>
          <w:p w:rsidR="003F078B" w:rsidRPr="0069025C" w:rsidRDefault="003F078B" w:rsidP="00743342">
            <w:pPr>
              <w:spacing w:before="120"/>
              <w:rPr>
                <w:rFonts w:cstheme="minorHAnsi"/>
              </w:rPr>
            </w:pPr>
            <w:r w:rsidRPr="0069025C">
              <w:rPr>
                <w:rFonts w:cstheme="minorHAnsi"/>
              </w:rPr>
              <w:t>Literacy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Holy Spirit NICHOLLS</w:t>
            </w:r>
          </w:p>
        </w:tc>
        <w:tc>
          <w:tcPr>
            <w:tcW w:w="3284" w:type="dxa"/>
          </w:tcPr>
          <w:p w:rsidR="003F078B" w:rsidRPr="0069025C" w:rsidRDefault="003F078B" w:rsidP="00743342">
            <w:pPr>
              <w:spacing w:before="120"/>
              <w:rPr>
                <w:rFonts w:cstheme="minorHAnsi"/>
              </w:rPr>
            </w:pPr>
            <w:r w:rsidRPr="0069025C">
              <w:rPr>
                <w:rFonts w:cstheme="minorHAnsi"/>
              </w:rPr>
              <w:t>Literacy and 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r w:rsidR="003F078B" w:rsidRPr="0069025C" w:rsidTr="00743342">
        <w:tc>
          <w:tcPr>
            <w:tcW w:w="3284" w:type="dxa"/>
          </w:tcPr>
          <w:p w:rsidR="003F078B" w:rsidRPr="0069025C" w:rsidRDefault="003F078B" w:rsidP="00743342">
            <w:pPr>
              <w:rPr>
                <w:rFonts w:cstheme="minorHAnsi"/>
                <w:color w:val="000000"/>
              </w:rPr>
            </w:pPr>
            <w:r w:rsidRPr="0069025C">
              <w:rPr>
                <w:rFonts w:cstheme="minorHAnsi"/>
                <w:color w:val="000000"/>
              </w:rPr>
              <w:t>Rosary WATSON</w:t>
            </w:r>
          </w:p>
        </w:tc>
        <w:tc>
          <w:tcPr>
            <w:tcW w:w="3284" w:type="dxa"/>
          </w:tcPr>
          <w:p w:rsidR="003F078B" w:rsidRPr="0069025C" w:rsidRDefault="003F078B" w:rsidP="00743342">
            <w:pPr>
              <w:spacing w:before="120"/>
              <w:rPr>
                <w:rFonts w:cstheme="minorHAnsi"/>
              </w:rPr>
            </w:pPr>
            <w:r w:rsidRPr="0069025C">
              <w:rPr>
                <w:rFonts w:cstheme="minorHAnsi"/>
              </w:rPr>
              <w:t>Numeracy</w:t>
            </w:r>
          </w:p>
        </w:tc>
        <w:tc>
          <w:tcPr>
            <w:tcW w:w="3285" w:type="dxa"/>
          </w:tcPr>
          <w:p w:rsidR="003F078B" w:rsidRPr="0069025C" w:rsidRDefault="003F078B" w:rsidP="00743342">
            <w:pPr>
              <w:spacing w:before="120"/>
              <w:rPr>
                <w:rFonts w:cstheme="minorHAnsi"/>
              </w:rPr>
            </w:pPr>
            <w:r w:rsidRPr="0069025C">
              <w:rPr>
                <w:rFonts w:cstheme="minorHAnsi"/>
              </w:rPr>
              <w:t>Numeracy</w:t>
            </w:r>
          </w:p>
        </w:tc>
      </w:tr>
    </w:tbl>
    <w:p w:rsidR="003F078B" w:rsidRPr="00A4010D" w:rsidRDefault="003F078B" w:rsidP="0069025C">
      <w:r>
        <w:t>*Curriculu</w:t>
      </w:r>
      <w:r w:rsidR="00A4010D">
        <w:t>m focus change from 2013 - 2014</w:t>
      </w:r>
    </w:p>
    <w:p w:rsidR="003F078B" w:rsidRPr="00AE5D0A" w:rsidRDefault="003F078B" w:rsidP="0069025C">
      <w:r>
        <w:t xml:space="preserve">The table above demonstrates how all ILNNP school approaches in Literacy or Numeracy will be sustained through the comprehensive </w:t>
      </w:r>
      <w:proofErr w:type="spellStart"/>
      <w:r>
        <w:t>COSA</w:t>
      </w:r>
      <w:proofErr w:type="spellEnd"/>
      <w:r>
        <w:t xml:space="preserve">+ model 2014-2016. Only two schools have a change in focus. Saint Anthony’s Primary Wanniassa has been a LNNP school since 2009 in Numeracy, as some current pedagogical approaches are embedded so it is anticipated that the school is able to switch curriculum focus while maintaining and building upon current effective approaches in Numeracy.  Saint Monica’s Primary Evatt is the second school, switching from Literacy to Numeracy. Current Literacy pedagogical practices K-6 are effective, NAPLAN SMART Data indicates good levels of student achievement and whole school agreed </w:t>
      </w:r>
      <w:r>
        <w:lastRenderedPageBreak/>
        <w:t>practice has been consolidated well by the school executive and literacy focus teacher, so it is anticipated that staff will be able to switch curriculum focus while maintaining current practices and approaches in literacy.</w:t>
      </w:r>
    </w:p>
    <w:p w:rsidR="003F078B" w:rsidRPr="00AE5D0A" w:rsidRDefault="003F078B" w:rsidP="0069025C">
      <w:r>
        <w:t>The National Professional Standards for Teachers has been consolidated throughout the Archdiocese of Canberra and Goulburn and closely aligned to schools’ 2014 Annual Improvement Plans. This has spread the responsibility for professional learning and practice of effective teaching approaches to maximise student achievement across the school community, with School Principals taking carriage of literacy and numeracy goals. Within 2013 ILNNP schools, the school executive, class teachers, Aboriginal Education Workers and Learning Support personnel will continue to embed effective literacy and numeracy approaches through their professional plans and the schools’</w:t>
      </w:r>
      <w:r w:rsidR="00AE5D0A">
        <w:t xml:space="preserve"> 2014 Annual Improvement Plans.</w:t>
      </w:r>
    </w:p>
    <w:p w:rsidR="003F078B" w:rsidRDefault="003F078B" w:rsidP="0069025C">
      <w:pPr>
        <w:rPr>
          <w:b/>
          <w:bCs/>
        </w:rPr>
      </w:pPr>
      <w:r>
        <w:t xml:space="preserve">Barriers or challenges to sustaining improvements will be staff attrition and movement. However, it is anticipated that with the </w:t>
      </w:r>
      <w:proofErr w:type="spellStart"/>
      <w:r>
        <w:t>COSA</w:t>
      </w:r>
      <w:proofErr w:type="spellEnd"/>
      <w:r>
        <w:t>+ collaboration between Catholic Education Office Teaching and Learning Officers and school executive in particular, and the onus on school principals to be the primary driver of change in the school, effective Literacy and Numeracy approaches that enhance student achievement will continue to be maintained and further embedded.</w:t>
      </w:r>
    </w:p>
    <w:p w:rsidR="00AE5D0A" w:rsidRPr="0069025C" w:rsidRDefault="003F078B" w:rsidP="0069025C">
      <w:pPr>
        <w:pStyle w:val="Heading2"/>
      </w:pPr>
      <w:r w:rsidRPr="0069025C">
        <w:t>Independent</w:t>
      </w:r>
    </w:p>
    <w:p w:rsidR="00F56CE5" w:rsidRPr="00AE5D0A" w:rsidRDefault="00F56CE5" w:rsidP="0069025C">
      <w:pPr>
        <w:rPr>
          <w:b/>
        </w:rPr>
      </w:pPr>
      <w:r w:rsidRPr="00F56CE5">
        <w:t xml:space="preserve">At Canberra Grammar School, the literacy coach will continue to work with some of the 2013 students this year. Using the available data decisions have been made about which students would benefit from further intervention and which students will be able to work independently. The literacy coach will closely monitor the students who have made the transition back into the classroom in conjunction with their teacher. </w:t>
      </w:r>
    </w:p>
    <w:p w:rsidR="00F56CE5" w:rsidRDefault="00F56CE5" w:rsidP="0069025C">
      <w:r>
        <w:t>The literacy coach will liaise with the new classroom teachers about the students on the program and support them with effective teaching strategies. Some of the students will continue to have 1:1 reading assistance and others will be in small groups.</w:t>
      </w:r>
    </w:p>
    <w:p w:rsidR="00F56CE5" w:rsidRPr="00F56CE5" w:rsidRDefault="00F56CE5" w:rsidP="0069025C">
      <w:pPr>
        <w:sectPr w:rsidR="00F56CE5" w:rsidRPr="00F56CE5" w:rsidSect="003B43AD">
          <w:footerReference w:type="default" r:id="rId18"/>
          <w:pgSz w:w="11906" w:h="16838"/>
          <w:pgMar w:top="1134" w:right="851" w:bottom="1134" w:left="1418" w:header="709" w:footer="709" w:gutter="0"/>
          <w:cols w:space="708"/>
          <w:docGrid w:linePitch="360"/>
        </w:sectPr>
      </w:pPr>
      <w:r>
        <w:t>We will be continuing our visits with Canberra Christ</w:t>
      </w:r>
      <w:r w:rsidR="00AE5D0A">
        <w:t xml:space="preserve">ian School and Galilee School. </w:t>
      </w:r>
      <w:r>
        <w:t>There will be professional development opportunities as well as classroom visits and meetings with Enrichment and Library staff.</w:t>
      </w:r>
    </w:p>
    <w:p w:rsidR="0035355F" w:rsidRPr="00237AD9" w:rsidRDefault="0035355F" w:rsidP="0069025C">
      <w:pPr>
        <w:pStyle w:val="Heading3"/>
      </w:pPr>
      <w:r w:rsidRPr="00237AD9">
        <w:lastRenderedPageBreak/>
        <w:t>Attachment A</w:t>
      </w:r>
    </w:p>
    <w:p w:rsidR="0035355F" w:rsidRPr="00237AD9" w:rsidRDefault="007E3EFE" w:rsidP="0069025C">
      <w:pPr>
        <w:pStyle w:val="Heading3"/>
      </w:pPr>
      <w:r w:rsidRPr="00237AD9">
        <w:t xml:space="preserve">Table 1 </w:t>
      </w:r>
      <w:r w:rsidR="0035355F" w:rsidRPr="00237AD9">
        <w:t>LIST OF PARTICIPATING SCHOOLS</w:t>
      </w:r>
    </w:p>
    <w:tbl>
      <w:tblPr>
        <w:tblStyle w:val="TableGrid"/>
        <w:tblW w:w="14345" w:type="dxa"/>
        <w:tblLayout w:type="fixed"/>
        <w:tblCellMar>
          <w:left w:w="28" w:type="dxa"/>
          <w:right w:w="28" w:type="dxa"/>
        </w:tblCellMar>
        <w:tblLook w:val="04A0" w:firstRow="1" w:lastRow="0" w:firstColumn="1" w:lastColumn="0" w:noHBand="0" w:noVBand="1"/>
        <w:tblCaption w:val="List of participating schools"/>
        <w:tblDescription w:val="Data shows sector, participation category, and number and percentages of students in the bottom two bands, including ATSI students."/>
      </w:tblPr>
      <w:tblGrid>
        <w:gridCol w:w="737"/>
        <w:gridCol w:w="1559"/>
        <w:gridCol w:w="709"/>
        <w:gridCol w:w="992"/>
        <w:gridCol w:w="1134"/>
        <w:gridCol w:w="1843"/>
        <w:gridCol w:w="1134"/>
        <w:gridCol w:w="1276"/>
        <w:gridCol w:w="1134"/>
        <w:gridCol w:w="1134"/>
        <w:gridCol w:w="1276"/>
        <w:gridCol w:w="1417"/>
      </w:tblGrid>
      <w:tr w:rsidR="005370E3" w:rsidTr="005D6408">
        <w:trPr>
          <w:tblHeader/>
        </w:trPr>
        <w:tc>
          <w:tcPr>
            <w:tcW w:w="737" w:type="dxa"/>
            <w:shd w:val="clear" w:color="auto" w:fill="F2F2F2" w:themeFill="background1" w:themeFillShade="F2"/>
            <w:tcMar>
              <w:left w:w="28" w:type="dxa"/>
              <w:right w:w="28" w:type="dxa"/>
            </w:tcMar>
            <w:hideMark/>
          </w:tcPr>
          <w:p w:rsidR="005370E3" w:rsidRPr="0069025C" w:rsidRDefault="005370E3">
            <w:pPr>
              <w:rPr>
                <w:rFonts w:cstheme="minorHAnsi"/>
                <w:b/>
                <w:color w:val="000000"/>
              </w:rPr>
            </w:pPr>
            <w:r w:rsidRPr="0069025C">
              <w:rPr>
                <w:rFonts w:cstheme="minorHAnsi"/>
                <w:b/>
              </w:rPr>
              <w:t xml:space="preserve">DEEWR ID </w:t>
            </w:r>
          </w:p>
        </w:tc>
        <w:tc>
          <w:tcPr>
            <w:tcW w:w="1559" w:type="dxa"/>
            <w:shd w:val="clear" w:color="auto" w:fill="F2F2F2" w:themeFill="background1" w:themeFillShade="F2"/>
            <w:tcMar>
              <w:left w:w="28" w:type="dxa"/>
              <w:right w:w="28" w:type="dxa"/>
            </w:tcMar>
            <w:hideMark/>
          </w:tcPr>
          <w:p w:rsidR="005370E3" w:rsidRPr="0069025C" w:rsidRDefault="005370E3">
            <w:pPr>
              <w:rPr>
                <w:rFonts w:cstheme="minorHAnsi"/>
                <w:b/>
                <w:color w:val="000000"/>
              </w:rPr>
            </w:pPr>
            <w:r w:rsidRPr="0069025C">
              <w:rPr>
                <w:rFonts w:cstheme="minorHAnsi"/>
                <w:b/>
              </w:rPr>
              <w:t>School Name</w:t>
            </w:r>
          </w:p>
        </w:tc>
        <w:tc>
          <w:tcPr>
            <w:tcW w:w="709" w:type="dxa"/>
            <w:shd w:val="clear" w:color="auto" w:fill="F2F2F2" w:themeFill="background1" w:themeFillShade="F2"/>
            <w:tcMar>
              <w:left w:w="28" w:type="dxa"/>
              <w:right w:w="28" w:type="dxa"/>
            </w:tcMar>
            <w:hideMark/>
          </w:tcPr>
          <w:p w:rsidR="005370E3" w:rsidRPr="0069025C" w:rsidRDefault="005370E3">
            <w:pPr>
              <w:rPr>
                <w:rFonts w:cstheme="minorHAnsi"/>
                <w:b/>
                <w:color w:val="000000"/>
              </w:rPr>
            </w:pPr>
            <w:r w:rsidRPr="0069025C">
              <w:rPr>
                <w:rFonts w:cstheme="minorHAnsi"/>
                <w:b/>
              </w:rPr>
              <w:t>Sector (</w:t>
            </w:r>
            <w:proofErr w:type="spellStart"/>
            <w:r w:rsidRPr="0069025C">
              <w:rPr>
                <w:rFonts w:cstheme="minorHAnsi"/>
                <w:b/>
              </w:rPr>
              <w:t>G,C,I</w:t>
            </w:r>
            <w:proofErr w:type="spellEnd"/>
            <w:r w:rsidRPr="0069025C">
              <w:rPr>
                <w:rFonts w:cstheme="minorHAnsi"/>
                <w:b/>
              </w:rPr>
              <w:t>)</w:t>
            </w:r>
          </w:p>
        </w:tc>
        <w:tc>
          <w:tcPr>
            <w:tcW w:w="992" w:type="dxa"/>
            <w:shd w:val="clear" w:color="auto" w:fill="F2F2F2" w:themeFill="background1" w:themeFillShade="F2"/>
            <w:tcMar>
              <w:left w:w="28" w:type="dxa"/>
              <w:right w:w="28" w:type="dxa"/>
            </w:tcMar>
            <w:hideMark/>
          </w:tcPr>
          <w:p w:rsidR="005370E3" w:rsidRPr="0069025C" w:rsidRDefault="005370E3" w:rsidP="00D52E06">
            <w:pPr>
              <w:rPr>
                <w:rFonts w:cstheme="minorHAnsi"/>
                <w:b/>
                <w:color w:val="000000"/>
              </w:rPr>
            </w:pPr>
            <w:proofErr w:type="spellStart"/>
            <w:r w:rsidRPr="0069025C">
              <w:rPr>
                <w:rFonts w:cstheme="minorHAnsi"/>
                <w:b/>
              </w:rPr>
              <w:t>MCEECTYA</w:t>
            </w:r>
            <w:proofErr w:type="spellEnd"/>
            <w:r w:rsidRPr="0069025C">
              <w:rPr>
                <w:rFonts w:cstheme="minorHAnsi"/>
                <w:b/>
              </w:rPr>
              <w:t xml:space="preserve"> code</w:t>
            </w:r>
          </w:p>
        </w:tc>
        <w:tc>
          <w:tcPr>
            <w:tcW w:w="1134" w:type="dxa"/>
            <w:shd w:val="clear" w:color="auto" w:fill="F2F2F2" w:themeFill="background1" w:themeFillShade="F2"/>
            <w:tcMar>
              <w:left w:w="28" w:type="dxa"/>
              <w:right w:w="28" w:type="dxa"/>
            </w:tcMar>
            <w:hideMark/>
          </w:tcPr>
          <w:p w:rsidR="005370E3" w:rsidRPr="0069025C" w:rsidRDefault="005370E3" w:rsidP="005F0FA4">
            <w:pPr>
              <w:rPr>
                <w:rFonts w:cstheme="minorHAnsi"/>
                <w:b/>
                <w:color w:val="000000"/>
              </w:rPr>
            </w:pPr>
            <w:r w:rsidRPr="0069025C">
              <w:rPr>
                <w:rFonts w:cstheme="minorHAnsi"/>
                <w:b/>
              </w:rPr>
              <w:t xml:space="preserve">Year levels with 2011 NAPLAN data, Reading and Numeracy </w:t>
            </w:r>
          </w:p>
        </w:tc>
        <w:tc>
          <w:tcPr>
            <w:tcW w:w="1843" w:type="dxa"/>
            <w:shd w:val="clear" w:color="auto" w:fill="F2F2F2" w:themeFill="background1" w:themeFillShade="F2"/>
            <w:tcMar>
              <w:left w:w="28" w:type="dxa"/>
              <w:right w:w="28" w:type="dxa"/>
            </w:tcMar>
            <w:hideMark/>
          </w:tcPr>
          <w:p w:rsidR="005370E3" w:rsidRPr="0069025C" w:rsidRDefault="005370E3" w:rsidP="00427C3A">
            <w:pPr>
              <w:rPr>
                <w:rFonts w:cstheme="minorHAnsi"/>
                <w:b/>
                <w:color w:val="000000"/>
              </w:rPr>
            </w:pPr>
            <w:r w:rsidRPr="0069025C">
              <w:rPr>
                <w:rFonts w:cstheme="minorHAnsi"/>
                <w:b/>
              </w:rPr>
              <w:t>Address</w:t>
            </w:r>
          </w:p>
        </w:tc>
        <w:tc>
          <w:tcPr>
            <w:tcW w:w="1134" w:type="dxa"/>
            <w:shd w:val="clear" w:color="auto" w:fill="F2F2F2" w:themeFill="background1" w:themeFillShade="F2"/>
            <w:tcMar>
              <w:left w:w="28" w:type="dxa"/>
              <w:right w:w="28" w:type="dxa"/>
            </w:tcMar>
          </w:tcPr>
          <w:p w:rsidR="005370E3" w:rsidRPr="0069025C" w:rsidRDefault="005370E3" w:rsidP="00427C3A">
            <w:pPr>
              <w:rPr>
                <w:rFonts w:cstheme="minorHAnsi"/>
                <w:b/>
                <w:color w:val="000000"/>
              </w:rPr>
            </w:pPr>
            <w:r w:rsidRPr="0069025C">
              <w:rPr>
                <w:rFonts w:cstheme="minorHAnsi"/>
                <w:b/>
              </w:rPr>
              <w:t>Category*</w:t>
            </w:r>
          </w:p>
          <w:p w:rsidR="005370E3" w:rsidRPr="0069025C" w:rsidRDefault="005370E3" w:rsidP="00427C3A">
            <w:pPr>
              <w:rPr>
                <w:rFonts w:cstheme="minorHAnsi"/>
                <w:b/>
                <w:color w:val="000000"/>
              </w:rPr>
            </w:pPr>
            <w:r w:rsidRPr="0069025C">
              <w:rPr>
                <w:rFonts w:cstheme="minorHAnsi"/>
                <w:b/>
              </w:rPr>
              <w:t>(indicate all that apply)</w:t>
            </w:r>
          </w:p>
        </w:tc>
        <w:tc>
          <w:tcPr>
            <w:tcW w:w="1276" w:type="dxa"/>
            <w:shd w:val="clear" w:color="auto" w:fill="F2F2F2" w:themeFill="background1" w:themeFillShade="F2"/>
            <w:tcMar>
              <w:left w:w="28" w:type="dxa"/>
              <w:right w:w="28" w:type="dxa"/>
            </w:tcMar>
          </w:tcPr>
          <w:p w:rsidR="005370E3" w:rsidRPr="0069025C" w:rsidRDefault="005370E3" w:rsidP="00427C3A">
            <w:pPr>
              <w:autoSpaceDE w:val="0"/>
              <w:autoSpaceDN w:val="0"/>
              <w:adjustRightInd w:val="0"/>
              <w:jc w:val="center"/>
              <w:rPr>
                <w:rFonts w:cstheme="minorHAnsi"/>
                <w:b/>
                <w:bCs/>
              </w:rPr>
            </w:pPr>
            <w:r w:rsidRPr="0069025C">
              <w:rPr>
                <w:rFonts w:cstheme="minorHAnsi"/>
                <w:b/>
                <w:bCs/>
              </w:rPr>
              <w:t>Number of students in bottom 2 bands (</w:t>
            </w:r>
            <w:proofErr w:type="spellStart"/>
            <w:r w:rsidRPr="0069025C">
              <w:rPr>
                <w:rFonts w:cstheme="minorHAnsi"/>
                <w:b/>
                <w:bCs/>
              </w:rPr>
              <w:t>B2B</w:t>
            </w:r>
            <w:proofErr w:type="spellEnd"/>
            <w:r w:rsidRPr="0069025C">
              <w:rPr>
                <w:rFonts w:cstheme="minorHAnsi"/>
                <w:b/>
                <w:bCs/>
              </w:rPr>
              <w:t>)</w:t>
            </w:r>
          </w:p>
          <w:p w:rsidR="005370E3" w:rsidRPr="0069025C" w:rsidRDefault="005370E3" w:rsidP="00427C3A">
            <w:pPr>
              <w:autoSpaceDE w:val="0"/>
              <w:autoSpaceDN w:val="0"/>
              <w:adjustRightInd w:val="0"/>
              <w:jc w:val="center"/>
              <w:rPr>
                <w:rFonts w:cstheme="minorHAnsi"/>
                <w:b/>
                <w:bCs/>
              </w:rPr>
            </w:pPr>
            <w:r w:rsidRPr="0069025C">
              <w:rPr>
                <w:rFonts w:cstheme="minorHAnsi"/>
                <w:b/>
                <w:bCs/>
              </w:rPr>
              <w:t>2011</w:t>
            </w:r>
          </w:p>
        </w:tc>
        <w:tc>
          <w:tcPr>
            <w:tcW w:w="1134" w:type="dxa"/>
            <w:shd w:val="clear" w:color="auto" w:fill="F2F2F2" w:themeFill="background1" w:themeFillShade="F2"/>
            <w:tcMar>
              <w:left w:w="28" w:type="dxa"/>
              <w:right w:w="28" w:type="dxa"/>
            </w:tcMar>
            <w:hideMark/>
          </w:tcPr>
          <w:p w:rsidR="005370E3" w:rsidRPr="0069025C" w:rsidRDefault="005370E3" w:rsidP="00E4335B">
            <w:pPr>
              <w:autoSpaceDE w:val="0"/>
              <w:autoSpaceDN w:val="0"/>
              <w:adjustRightInd w:val="0"/>
              <w:jc w:val="center"/>
              <w:rPr>
                <w:rFonts w:cstheme="minorHAnsi"/>
                <w:b/>
                <w:bCs/>
              </w:rPr>
            </w:pPr>
            <w:r w:rsidRPr="0069025C">
              <w:rPr>
                <w:rFonts w:cstheme="minorHAnsi"/>
                <w:b/>
                <w:bCs/>
              </w:rPr>
              <w:t xml:space="preserve">Percentage of Students in </w:t>
            </w:r>
            <w:proofErr w:type="spellStart"/>
            <w:r w:rsidRPr="0069025C">
              <w:rPr>
                <w:rFonts w:cstheme="minorHAnsi"/>
                <w:b/>
                <w:bCs/>
              </w:rPr>
              <w:t>B2B</w:t>
            </w:r>
            <w:proofErr w:type="spellEnd"/>
            <w:r w:rsidRPr="0069025C">
              <w:rPr>
                <w:rFonts w:cstheme="minorHAnsi"/>
                <w:b/>
                <w:bCs/>
              </w:rPr>
              <w:t xml:space="preserve"> in 2011</w:t>
            </w:r>
          </w:p>
        </w:tc>
        <w:tc>
          <w:tcPr>
            <w:tcW w:w="1134" w:type="dxa"/>
            <w:shd w:val="clear" w:color="auto" w:fill="F2F2F2" w:themeFill="background1" w:themeFillShade="F2"/>
            <w:tcMar>
              <w:left w:w="28" w:type="dxa"/>
              <w:right w:w="28" w:type="dxa"/>
            </w:tcMar>
          </w:tcPr>
          <w:p w:rsidR="005370E3" w:rsidRPr="0069025C" w:rsidRDefault="005370E3" w:rsidP="00427C3A">
            <w:pPr>
              <w:autoSpaceDE w:val="0"/>
              <w:autoSpaceDN w:val="0"/>
              <w:adjustRightInd w:val="0"/>
              <w:jc w:val="center"/>
              <w:rPr>
                <w:rFonts w:cstheme="minorHAnsi"/>
                <w:b/>
                <w:bCs/>
              </w:rPr>
            </w:pPr>
            <w:r w:rsidRPr="0069025C">
              <w:rPr>
                <w:rFonts w:cstheme="minorHAnsi"/>
                <w:b/>
                <w:bCs/>
              </w:rPr>
              <w:t>Number of A&amp;TSI students in bottom 2 bands, 2011</w:t>
            </w:r>
          </w:p>
        </w:tc>
        <w:tc>
          <w:tcPr>
            <w:tcW w:w="1276" w:type="dxa"/>
            <w:shd w:val="clear" w:color="auto" w:fill="F2F2F2" w:themeFill="background1" w:themeFillShade="F2"/>
            <w:tcMar>
              <w:left w:w="28" w:type="dxa"/>
              <w:right w:w="28" w:type="dxa"/>
            </w:tcMar>
          </w:tcPr>
          <w:p w:rsidR="005370E3" w:rsidRPr="0069025C" w:rsidRDefault="005370E3" w:rsidP="00427C3A">
            <w:pPr>
              <w:autoSpaceDE w:val="0"/>
              <w:autoSpaceDN w:val="0"/>
              <w:adjustRightInd w:val="0"/>
              <w:jc w:val="center"/>
              <w:rPr>
                <w:rFonts w:cstheme="minorHAnsi"/>
                <w:b/>
                <w:bCs/>
              </w:rPr>
            </w:pPr>
            <w:r w:rsidRPr="0069025C">
              <w:rPr>
                <w:rFonts w:cstheme="minorHAnsi"/>
                <w:b/>
                <w:bCs/>
              </w:rPr>
              <w:t xml:space="preserve">Percentage of </w:t>
            </w:r>
            <w:proofErr w:type="spellStart"/>
            <w:r w:rsidRPr="0069025C">
              <w:rPr>
                <w:rFonts w:cstheme="minorHAnsi"/>
                <w:b/>
                <w:bCs/>
              </w:rPr>
              <w:t>A&amp;TSI</w:t>
            </w:r>
            <w:proofErr w:type="spellEnd"/>
            <w:r w:rsidRPr="0069025C">
              <w:rPr>
                <w:rFonts w:cstheme="minorHAnsi"/>
                <w:b/>
                <w:bCs/>
              </w:rPr>
              <w:t xml:space="preserve"> students in </w:t>
            </w:r>
            <w:proofErr w:type="spellStart"/>
            <w:r w:rsidRPr="0069025C">
              <w:rPr>
                <w:rFonts w:cstheme="minorHAnsi"/>
                <w:b/>
                <w:bCs/>
              </w:rPr>
              <w:t>B2B</w:t>
            </w:r>
            <w:proofErr w:type="spellEnd"/>
            <w:r w:rsidRPr="0069025C">
              <w:rPr>
                <w:rFonts w:cstheme="minorHAnsi"/>
                <w:b/>
                <w:bCs/>
              </w:rPr>
              <w:t xml:space="preserve"> in 2011</w:t>
            </w:r>
          </w:p>
        </w:tc>
        <w:tc>
          <w:tcPr>
            <w:tcW w:w="1417" w:type="dxa"/>
            <w:shd w:val="clear" w:color="auto" w:fill="F2F2F2" w:themeFill="background1" w:themeFillShade="F2"/>
            <w:tcMar>
              <w:left w:w="28" w:type="dxa"/>
              <w:right w:w="28" w:type="dxa"/>
            </w:tcMar>
          </w:tcPr>
          <w:p w:rsidR="005370E3" w:rsidRPr="0069025C" w:rsidRDefault="005370E3" w:rsidP="00427C3A">
            <w:pPr>
              <w:autoSpaceDE w:val="0"/>
              <w:autoSpaceDN w:val="0"/>
              <w:adjustRightInd w:val="0"/>
              <w:jc w:val="center"/>
              <w:rPr>
                <w:rFonts w:cstheme="minorHAnsi"/>
                <w:b/>
                <w:bCs/>
              </w:rPr>
            </w:pPr>
            <w:r w:rsidRPr="0069025C">
              <w:rPr>
                <w:rFonts w:cstheme="minorHAnsi"/>
                <w:b/>
                <w:bCs/>
              </w:rPr>
              <w:t>Percentage of A&amp;TSI students who did not participate in NAPLAN in 2011</w:t>
            </w:r>
          </w:p>
        </w:tc>
      </w:tr>
      <w:tr w:rsidR="005370E3" w:rsidTr="005D6408">
        <w:tc>
          <w:tcPr>
            <w:tcW w:w="737" w:type="dxa"/>
          </w:tcPr>
          <w:p w:rsidR="005370E3" w:rsidRPr="0069025C" w:rsidRDefault="00CB259F">
            <w:pPr>
              <w:rPr>
                <w:rFonts w:cstheme="minorHAnsi"/>
              </w:rPr>
            </w:pPr>
            <w:r w:rsidRPr="0069025C">
              <w:rPr>
                <w:rFonts w:cstheme="minorHAnsi"/>
              </w:rPr>
              <w:t>15096</w:t>
            </w:r>
          </w:p>
        </w:tc>
        <w:tc>
          <w:tcPr>
            <w:tcW w:w="1559" w:type="dxa"/>
          </w:tcPr>
          <w:p w:rsidR="005370E3" w:rsidRPr="0069025C" w:rsidRDefault="00CB259F">
            <w:pPr>
              <w:rPr>
                <w:rFonts w:cstheme="minorHAnsi"/>
              </w:rPr>
            </w:pPr>
            <w:r w:rsidRPr="0069025C">
              <w:rPr>
                <w:rFonts w:cstheme="minorHAnsi"/>
              </w:rPr>
              <w:t>Bonython Primary School</w:t>
            </w:r>
          </w:p>
        </w:tc>
        <w:tc>
          <w:tcPr>
            <w:tcW w:w="709" w:type="dxa"/>
          </w:tcPr>
          <w:p w:rsidR="005370E3" w:rsidRPr="0069025C" w:rsidRDefault="005370E3">
            <w:pPr>
              <w:rPr>
                <w:rFonts w:cstheme="minorHAnsi"/>
              </w:rPr>
            </w:pPr>
            <w:r w:rsidRPr="0069025C">
              <w:rPr>
                <w:rFonts w:cstheme="minorHAnsi"/>
              </w:rPr>
              <w:t>G</w:t>
            </w:r>
          </w:p>
        </w:tc>
        <w:tc>
          <w:tcPr>
            <w:tcW w:w="992" w:type="dxa"/>
          </w:tcPr>
          <w:p w:rsidR="005370E3" w:rsidRPr="0069025C" w:rsidRDefault="005370E3">
            <w:pPr>
              <w:rPr>
                <w:rFonts w:cstheme="minorHAnsi"/>
                <w:color w:val="FF0000"/>
              </w:rPr>
            </w:pPr>
          </w:p>
        </w:tc>
        <w:tc>
          <w:tcPr>
            <w:tcW w:w="1134" w:type="dxa"/>
          </w:tcPr>
          <w:p w:rsidR="005370E3" w:rsidRPr="0069025C" w:rsidRDefault="005370E3" w:rsidP="00CB259F">
            <w:pPr>
              <w:rPr>
                <w:rFonts w:cstheme="minorHAnsi"/>
              </w:rPr>
            </w:pPr>
            <w:proofErr w:type="spellStart"/>
            <w:r w:rsidRPr="0069025C">
              <w:rPr>
                <w:rFonts w:cstheme="minorHAnsi"/>
              </w:rPr>
              <w:t>Yr</w:t>
            </w:r>
            <w:proofErr w:type="spellEnd"/>
            <w:r w:rsidRPr="0069025C">
              <w:rPr>
                <w:rFonts w:cstheme="minorHAnsi"/>
              </w:rPr>
              <w:t xml:space="preserve"> 3, 5 </w:t>
            </w:r>
          </w:p>
        </w:tc>
        <w:tc>
          <w:tcPr>
            <w:tcW w:w="1843" w:type="dxa"/>
          </w:tcPr>
          <w:p w:rsidR="005370E3" w:rsidRPr="0069025C" w:rsidRDefault="00CB259F" w:rsidP="00427C3A">
            <w:pPr>
              <w:rPr>
                <w:rFonts w:cstheme="minorHAnsi"/>
              </w:rPr>
            </w:pPr>
            <w:r w:rsidRPr="0069025C">
              <w:rPr>
                <w:rFonts w:cstheme="minorHAnsi"/>
              </w:rPr>
              <w:t>Hurtle Ave., Bonython ACT 2905</w:t>
            </w:r>
          </w:p>
        </w:tc>
        <w:tc>
          <w:tcPr>
            <w:tcW w:w="1134" w:type="dxa"/>
          </w:tcPr>
          <w:p w:rsidR="005370E3" w:rsidRPr="0069025C" w:rsidRDefault="005370E3" w:rsidP="00427C3A">
            <w:pPr>
              <w:rPr>
                <w:rFonts w:cstheme="minorHAnsi"/>
              </w:rPr>
            </w:pPr>
            <w:r w:rsidRPr="0069025C">
              <w:rPr>
                <w:rFonts w:cstheme="minorHAnsi"/>
              </w:rPr>
              <w:t>LNNP</w:t>
            </w:r>
          </w:p>
        </w:tc>
        <w:tc>
          <w:tcPr>
            <w:tcW w:w="1276" w:type="dxa"/>
          </w:tcPr>
          <w:p w:rsidR="005370E3" w:rsidRPr="0069025C" w:rsidRDefault="00CB259F" w:rsidP="00CB259F">
            <w:pPr>
              <w:autoSpaceDE w:val="0"/>
              <w:autoSpaceDN w:val="0"/>
              <w:adjustRightInd w:val="0"/>
              <w:jc w:val="center"/>
              <w:rPr>
                <w:rFonts w:cstheme="minorHAnsi"/>
              </w:rPr>
            </w:pPr>
            <w:r w:rsidRPr="0069025C">
              <w:rPr>
                <w:rFonts w:cstheme="minorHAnsi"/>
              </w:rPr>
              <w:t>18</w:t>
            </w:r>
          </w:p>
        </w:tc>
        <w:tc>
          <w:tcPr>
            <w:tcW w:w="1134" w:type="dxa"/>
          </w:tcPr>
          <w:p w:rsidR="005370E3" w:rsidRPr="0069025C" w:rsidRDefault="00CB259F" w:rsidP="00CB259F">
            <w:pPr>
              <w:jc w:val="center"/>
              <w:rPr>
                <w:rFonts w:cstheme="minorHAnsi"/>
              </w:rPr>
            </w:pPr>
            <w:r w:rsidRPr="0069025C">
              <w:rPr>
                <w:rFonts w:cstheme="minorHAnsi"/>
              </w:rPr>
              <w:t>19</w:t>
            </w:r>
          </w:p>
        </w:tc>
        <w:tc>
          <w:tcPr>
            <w:tcW w:w="1134" w:type="dxa"/>
          </w:tcPr>
          <w:p w:rsidR="005370E3" w:rsidRPr="0069025C" w:rsidRDefault="00CB259F" w:rsidP="00CB259F">
            <w:pPr>
              <w:jc w:val="center"/>
              <w:rPr>
                <w:rFonts w:cstheme="minorHAnsi"/>
              </w:rPr>
            </w:pPr>
            <w:r w:rsidRPr="0069025C">
              <w:rPr>
                <w:rFonts w:cstheme="minorHAnsi"/>
              </w:rPr>
              <w:t>0</w:t>
            </w:r>
          </w:p>
        </w:tc>
        <w:tc>
          <w:tcPr>
            <w:tcW w:w="1276" w:type="dxa"/>
          </w:tcPr>
          <w:p w:rsidR="005370E3" w:rsidRPr="0069025C" w:rsidRDefault="00CB259F" w:rsidP="00CB259F">
            <w:pPr>
              <w:jc w:val="center"/>
              <w:rPr>
                <w:rFonts w:cstheme="minorHAnsi"/>
              </w:rPr>
            </w:pPr>
            <w:r w:rsidRPr="0069025C">
              <w:rPr>
                <w:rFonts w:cstheme="minorHAnsi"/>
              </w:rPr>
              <w:t>0</w:t>
            </w:r>
          </w:p>
        </w:tc>
        <w:tc>
          <w:tcPr>
            <w:tcW w:w="1417" w:type="dxa"/>
          </w:tcPr>
          <w:p w:rsidR="005370E3" w:rsidRPr="0069025C" w:rsidRDefault="00CB259F" w:rsidP="00CB259F">
            <w:pPr>
              <w:jc w:val="center"/>
              <w:rPr>
                <w:rFonts w:cstheme="minorHAnsi"/>
              </w:rPr>
            </w:pPr>
            <w:r w:rsidRPr="0069025C">
              <w:rPr>
                <w:rFonts w:cstheme="minorHAnsi"/>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6647</w:t>
            </w:r>
          </w:p>
        </w:tc>
        <w:tc>
          <w:tcPr>
            <w:tcW w:w="1559" w:type="dxa"/>
          </w:tcPr>
          <w:p w:rsidR="005370E3" w:rsidRPr="0069025C" w:rsidRDefault="00CB259F">
            <w:pPr>
              <w:rPr>
                <w:rFonts w:cstheme="minorHAnsi"/>
                <w:color w:val="000000"/>
              </w:rPr>
            </w:pPr>
            <w:r w:rsidRPr="0069025C">
              <w:rPr>
                <w:rFonts w:cstheme="minorHAnsi"/>
                <w:color w:val="000000"/>
              </w:rPr>
              <w:t>Caroline Chisholm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proofErr w:type="spellStart"/>
            <w:r w:rsidRPr="0069025C">
              <w:rPr>
                <w:rFonts w:cstheme="minorHAnsi"/>
                <w:color w:val="000000"/>
              </w:rPr>
              <w:t>Hambridge</w:t>
            </w:r>
            <w:proofErr w:type="spellEnd"/>
            <w:r w:rsidRPr="0069025C">
              <w:rPr>
                <w:rFonts w:cstheme="minorHAnsi"/>
                <w:color w:val="000000"/>
              </w:rPr>
              <w:t xml:space="preserve"> Cres., Chisholm ACT 2905</w:t>
            </w:r>
          </w:p>
        </w:tc>
        <w:tc>
          <w:tcPr>
            <w:tcW w:w="1134" w:type="dxa"/>
          </w:tcPr>
          <w:p w:rsidR="005370E3" w:rsidRPr="0069025C" w:rsidRDefault="00CB259F" w:rsidP="00427C3A">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15</w:t>
            </w:r>
          </w:p>
        </w:tc>
        <w:tc>
          <w:tcPr>
            <w:tcW w:w="1134" w:type="dxa"/>
          </w:tcPr>
          <w:p w:rsidR="005370E3" w:rsidRPr="0069025C" w:rsidRDefault="00CB259F" w:rsidP="00CB259F">
            <w:pPr>
              <w:jc w:val="center"/>
              <w:rPr>
                <w:rFonts w:cstheme="minorHAnsi"/>
                <w:color w:val="000000"/>
              </w:rPr>
            </w:pPr>
            <w:r w:rsidRPr="0069025C">
              <w:rPr>
                <w:rFonts w:cstheme="minorHAnsi"/>
                <w:color w:val="000000"/>
              </w:rPr>
              <w:t>37</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w:t>
            </w:r>
          </w:p>
        </w:tc>
        <w:tc>
          <w:tcPr>
            <w:tcW w:w="1276" w:type="dxa"/>
          </w:tcPr>
          <w:p w:rsidR="005370E3" w:rsidRPr="0069025C" w:rsidRDefault="00CB259F" w:rsidP="00CB259F">
            <w:pPr>
              <w:jc w:val="center"/>
              <w:rPr>
                <w:rFonts w:cstheme="minorHAnsi"/>
                <w:color w:val="000000"/>
              </w:rPr>
            </w:pPr>
            <w:r w:rsidRPr="0069025C">
              <w:rPr>
                <w:rFonts w:cstheme="minorHAnsi"/>
                <w:color w:val="000000"/>
              </w:rPr>
              <w:t>50</w:t>
            </w:r>
          </w:p>
        </w:tc>
        <w:tc>
          <w:tcPr>
            <w:tcW w:w="1417" w:type="dxa"/>
          </w:tcPr>
          <w:p w:rsidR="005370E3" w:rsidRPr="0069025C" w:rsidRDefault="00CB259F" w:rsidP="00CB259F">
            <w:pPr>
              <w:jc w:val="center"/>
              <w:rPr>
                <w:rFonts w:cstheme="minorHAnsi"/>
                <w:color w:val="000000"/>
              </w:rPr>
            </w:pPr>
            <w:r w:rsidRPr="0069025C">
              <w:rPr>
                <w:rFonts w:cstheme="minorHAnsi"/>
                <w:color w:val="000000"/>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14840</w:t>
            </w:r>
          </w:p>
        </w:tc>
        <w:tc>
          <w:tcPr>
            <w:tcW w:w="1559" w:type="dxa"/>
          </w:tcPr>
          <w:p w:rsidR="005370E3" w:rsidRPr="0069025C" w:rsidRDefault="00CB259F">
            <w:pPr>
              <w:rPr>
                <w:rFonts w:cstheme="minorHAnsi"/>
                <w:color w:val="000000"/>
              </w:rPr>
            </w:pPr>
            <w:r w:rsidRPr="0069025C">
              <w:rPr>
                <w:rFonts w:cstheme="minorHAnsi"/>
                <w:color w:val="000000"/>
              </w:rPr>
              <w:t>Charles Coder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r w:rsidRPr="0069025C">
              <w:rPr>
                <w:rFonts w:cstheme="minorHAnsi"/>
                <w:color w:val="000000"/>
              </w:rPr>
              <w:t xml:space="preserve">Tom Roberts Cres., </w:t>
            </w:r>
            <w:proofErr w:type="spellStart"/>
            <w:r w:rsidRPr="0069025C">
              <w:rPr>
                <w:rFonts w:cstheme="minorHAnsi"/>
                <w:color w:val="000000"/>
              </w:rPr>
              <w:t>Conder</w:t>
            </w:r>
            <w:proofErr w:type="spellEnd"/>
            <w:r w:rsidRPr="0069025C">
              <w:rPr>
                <w:rFonts w:cstheme="minorHAnsi"/>
                <w:color w:val="000000"/>
              </w:rPr>
              <w:t xml:space="preserve"> ACT 2905</w:t>
            </w:r>
          </w:p>
        </w:tc>
        <w:tc>
          <w:tcPr>
            <w:tcW w:w="1134" w:type="dxa"/>
          </w:tcPr>
          <w:p w:rsidR="005370E3" w:rsidRPr="0069025C" w:rsidRDefault="00CB259F">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12</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17.5</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100</w:t>
            </w:r>
          </w:p>
        </w:tc>
        <w:tc>
          <w:tcPr>
            <w:tcW w:w="1417" w:type="dxa"/>
          </w:tcPr>
          <w:p w:rsidR="005370E3" w:rsidRPr="0069025C" w:rsidRDefault="00CB259F" w:rsidP="00CB259F">
            <w:pPr>
              <w:jc w:val="center"/>
              <w:rPr>
                <w:rFonts w:cstheme="minorHAnsi"/>
                <w:color w:val="000000"/>
              </w:rPr>
            </w:pPr>
            <w:r w:rsidRPr="0069025C">
              <w:rPr>
                <w:rFonts w:cstheme="minorHAnsi"/>
                <w:color w:val="000000"/>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10397</w:t>
            </w:r>
          </w:p>
        </w:tc>
        <w:tc>
          <w:tcPr>
            <w:tcW w:w="1559" w:type="dxa"/>
          </w:tcPr>
          <w:p w:rsidR="005370E3" w:rsidRPr="0069025C" w:rsidRDefault="00CB259F">
            <w:pPr>
              <w:rPr>
                <w:rFonts w:cstheme="minorHAnsi"/>
                <w:color w:val="000000"/>
              </w:rPr>
            </w:pPr>
            <w:r w:rsidRPr="0069025C">
              <w:rPr>
                <w:rFonts w:cstheme="minorHAnsi"/>
                <w:color w:val="000000"/>
              </w:rPr>
              <w:t>Evatt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rsidP="00CB259F">
            <w:pPr>
              <w:rPr>
                <w:rFonts w:cstheme="minorHAnsi"/>
                <w:color w:val="000000"/>
              </w:rPr>
            </w:pPr>
            <w:proofErr w:type="spellStart"/>
            <w:r w:rsidRPr="0069025C">
              <w:rPr>
                <w:rFonts w:cstheme="minorHAnsi"/>
                <w:color w:val="000000"/>
              </w:rPr>
              <w:t>Heydon</w:t>
            </w:r>
            <w:proofErr w:type="spellEnd"/>
            <w:r w:rsidRPr="0069025C">
              <w:rPr>
                <w:rFonts w:cstheme="minorHAnsi"/>
                <w:color w:val="000000"/>
              </w:rPr>
              <w:t xml:space="preserve"> Cres., Evatt ACT 2617</w:t>
            </w:r>
          </w:p>
        </w:tc>
        <w:tc>
          <w:tcPr>
            <w:tcW w:w="1134" w:type="dxa"/>
          </w:tcPr>
          <w:p w:rsidR="005370E3" w:rsidRPr="0069025C" w:rsidRDefault="00CB259F">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20</w:t>
            </w:r>
          </w:p>
        </w:tc>
        <w:tc>
          <w:tcPr>
            <w:tcW w:w="1134" w:type="dxa"/>
          </w:tcPr>
          <w:p w:rsidR="005370E3" w:rsidRPr="0069025C" w:rsidRDefault="00CB259F" w:rsidP="00CB259F">
            <w:pPr>
              <w:jc w:val="center"/>
              <w:rPr>
                <w:rFonts w:cstheme="minorHAnsi"/>
                <w:color w:val="000000"/>
              </w:rPr>
            </w:pPr>
            <w:r w:rsidRPr="0069025C">
              <w:rPr>
                <w:rFonts w:cstheme="minorHAnsi"/>
                <w:color w:val="000000"/>
              </w:rPr>
              <w:t>27</w:t>
            </w:r>
          </w:p>
        </w:tc>
        <w:tc>
          <w:tcPr>
            <w:tcW w:w="1134" w:type="dxa"/>
          </w:tcPr>
          <w:p w:rsidR="005370E3" w:rsidRPr="0069025C" w:rsidRDefault="00CB259F" w:rsidP="00CB259F">
            <w:pPr>
              <w:jc w:val="center"/>
              <w:rPr>
                <w:rFonts w:cstheme="minorHAnsi"/>
                <w:color w:val="000000"/>
              </w:rPr>
            </w:pPr>
            <w:r w:rsidRPr="0069025C">
              <w:rPr>
                <w:rFonts w:cstheme="minorHAnsi"/>
                <w:color w:val="000000"/>
              </w:rPr>
              <w:t>0</w:t>
            </w:r>
          </w:p>
        </w:tc>
        <w:tc>
          <w:tcPr>
            <w:tcW w:w="1276" w:type="dxa"/>
          </w:tcPr>
          <w:p w:rsidR="005370E3" w:rsidRPr="0069025C" w:rsidRDefault="00CB259F" w:rsidP="00CB259F">
            <w:pPr>
              <w:jc w:val="center"/>
              <w:rPr>
                <w:rFonts w:cstheme="minorHAnsi"/>
                <w:color w:val="000000"/>
              </w:rPr>
            </w:pPr>
            <w:r w:rsidRPr="0069025C">
              <w:rPr>
                <w:rFonts w:cstheme="minorHAnsi"/>
                <w:color w:val="000000"/>
              </w:rPr>
              <w:t>0</w:t>
            </w:r>
          </w:p>
        </w:tc>
        <w:tc>
          <w:tcPr>
            <w:tcW w:w="1417" w:type="dxa"/>
          </w:tcPr>
          <w:p w:rsidR="005370E3" w:rsidRPr="0069025C" w:rsidRDefault="00CB259F" w:rsidP="00CB259F">
            <w:pPr>
              <w:jc w:val="center"/>
              <w:rPr>
                <w:rFonts w:cstheme="minorHAnsi"/>
                <w:color w:val="000000"/>
              </w:rPr>
            </w:pPr>
            <w:r w:rsidRPr="0069025C">
              <w:rPr>
                <w:rFonts w:cstheme="minorHAnsi"/>
                <w:color w:val="000000"/>
              </w:rPr>
              <w:t>50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14389</w:t>
            </w:r>
          </w:p>
        </w:tc>
        <w:tc>
          <w:tcPr>
            <w:tcW w:w="1559" w:type="dxa"/>
          </w:tcPr>
          <w:p w:rsidR="005370E3" w:rsidRPr="0069025C" w:rsidRDefault="00CB259F" w:rsidP="00CB259F">
            <w:pPr>
              <w:rPr>
                <w:rFonts w:cstheme="minorHAnsi"/>
                <w:color w:val="000000"/>
              </w:rPr>
            </w:pPr>
            <w:r w:rsidRPr="0069025C">
              <w:rPr>
                <w:rFonts w:cstheme="minorHAnsi"/>
                <w:color w:val="000000"/>
              </w:rPr>
              <w:t>Gilmore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proofErr w:type="spellStart"/>
            <w:r w:rsidRPr="0069025C">
              <w:rPr>
                <w:rFonts w:cstheme="minorHAnsi"/>
                <w:color w:val="000000"/>
              </w:rPr>
              <w:t>Heagney</w:t>
            </w:r>
            <w:proofErr w:type="spellEnd"/>
            <w:r w:rsidRPr="0069025C">
              <w:rPr>
                <w:rFonts w:cstheme="minorHAnsi"/>
                <w:color w:val="000000"/>
              </w:rPr>
              <w:t xml:space="preserve"> Cres., Gilmore ACT 2905</w:t>
            </w:r>
          </w:p>
        </w:tc>
        <w:tc>
          <w:tcPr>
            <w:tcW w:w="1134" w:type="dxa"/>
          </w:tcPr>
          <w:p w:rsidR="005370E3" w:rsidRPr="0069025C" w:rsidRDefault="00CB259F">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11</w:t>
            </w:r>
          </w:p>
        </w:tc>
        <w:tc>
          <w:tcPr>
            <w:tcW w:w="1134" w:type="dxa"/>
          </w:tcPr>
          <w:p w:rsidR="005370E3" w:rsidRPr="0069025C" w:rsidRDefault="00CB259F" w:rsidP="00CB259F">
            <w:pPr>
              <w:jc w:val="center"/>
              <w:rPr>
                <w:rFonts w:cstheme="minorHAnsi"/>
                <w:color w:val="000000"/>
              </w:rPr>
            </w:pPr>
            <w:r w:rsidRPr="0069025C">
              <w:rPr>
                <w:rFonts w:cstheme="minorHAnsi"/>
                <w:color w:val="000000"/>
              </w:rPr>
              <w:t>36</w:t>
            </w:r>
          </w:p>
        </w:tc>
        <w:tc>
          <w:tcPr>
            <w:tcW w:w="1134" w:type="dxa"/>
          </w:tcPr>
          <w:p w:rsidR="005370E3" w:rsidRPr="0069025C" w:rsidRDefault="00CB259F" w:rsidP="00CB259F">
            <w:pPr>
              <w:jc w:val="center"/>
              <w:rPr>
                <w:rFonts w:cstheme="minorHAnsi"/>
                <w:color w:val="000000"/>
              </w:rPr>
            </w:pPr>
            <w:r w:rsidRPr="0069025C">
              <w:rPr>
                <w:rFonts w:cstheme="minorHAnsi"/>
                <w:color w:val="000000"/>
              </w:rPr>
              <w:t>2</w:t>
            </w:r>
          </w:p>
        </w:tc>
        <w:tc>
          <w:tcPr>
            <w:tcW w:w="1276" w:type="dxa"/>
          </w:tcPr>
          <w:p w:rsidR="005370E3" w:rsidRPr="0069025C" w:rsidRDefault="00CB259F" w:rsidP="00CB259F">
            <w:pPr>
              <w:jc w:val="center"/>
              <w:rPr>
                <w:rFonts w:cstheme="minorHAnsi"/>
                <w:color w:val="000000"/>
              </w:rPr>
            </w:pPr>
            <w:r w:rsidRPr="0069025C">
              <w:rPr>
                <w:rFonts w:cstheme="minorHAnsi"/>
                <w:color w:val="000000"/>
              </w:rPr>
              <w:t>75</w:t>
            </w:r>
          </w:p>
        </w:tc>
        <w:tc>
          <w:tcPr>
            <w:tcW w:w="1417" w:type="dxa"/>
          </w:tcPr>
          <w:p w:rsidR="005370E3" w:rsidRPr="0069025C" w:rsidRDefault="00CB259F" w:rsidP="00CB259F">
            <w:pPr>
              <w:jc w:val="center"/>
              <w:rPr>
                <w:rFonts w:cstheme="minorHAnsi"/>
                <w:color w:val="000000"/>
              </w:rPr>
            </w:pPr>
            <w:r w:rsidRPr="0069025C">
              <w:rPr>
                <w:rFonts w:cstheme="minorHAnsi"/>
                <w:color w:val="000000"/>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10398</w:t>
            </w:r>
          </w:p>
        </w:tc>
        <w:tc>
          <w:tcPr>
            <w:tcW w:w="1559" w:type="dxa"/>
          </w:tcPr>
          <w:p w:rsidR="005370E3" w:rsidRPr="0069025C" w:rsidRDefault="00CB259F">
            <w:pPr>
              <w:rPr>
                <w:rFonts w:cstheme="minorHAnsi"/>
                <w:color w:val="000000"/>
              </w:rPr>
            </w:pPr>
            <w:r w:rsidRPr="0069025C">
              <w:rPr>
                <w:rFonts w:cstheme="minorHAnsi"/>
                <w:color w:val="000000"/>
              </w:rPr>
              <w:t>Giralang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r w:rsidRPr="0069025C">
              <w:rPr>
                <w:rFonts w:cstheme="minorHAnsi"/>
                <w:color w:val="000000"/>
              </w:rPr>
              <w:t>Canopus Cres., Giralang ACT 2617</w:t>
            </w:r>
          </w:p>
        </w:tc>
        <w:tc>
          <w:tcPr>
            <w:tcW w:w="1134" w:type="dxa"/>
          </w:tcPr>
          <w:p w:rsidR="005370E3" w:rsidRPr="0069025C" w:rsidRDefault="00CB259F">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8</w:t>
            </w:r>
          </w:p>
        </w:tc>
        <w:tc>
          <w:tcPr>
            <w:tcW w:w="1134" w:type="dxa"/>
          </w:tcPr>
          <w:p w:rsidR="005370E3" w:rsidRPr="0069025C" w:rsidRDefault="00CB259F" w:rsidP="00CB259F">
            <w:pPr>
              <w:jc w:val="center"/>
              <w:rPr>
                <w:rFonts w:cstheme="minorHAnsi"/>
                <w:color w:val="000000"/>
              </w:rPr>
            </w:pPr>
            <w:r w:rsidRPr="0069025C">
              <w:rPr>
                <w:rFonts w:cstheme="minorHAnsi"/>
                <w:color w:val="000000"/>
              </w:rPr>
              <w:t>32</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100</w:t>
            </w:r>
          </w:p>
        </w:tc>
        <w:tc>
          <w:tcPr>
            <w:tcW w:w="1417" w:type="dxa"/>
          </w:tcPr>
          <w:p w:rsidR="005370E3" w:rsidRPr="0069025C" w:rsidRDefault="00CB259F" w:rsidP="00CB259F">
            <w:pPr>
              <w:jc w:val="center"/>
              <w:rPr>
                <w:rFonts w:cstheme="minorHAnsi"/>
                <w:color w:val="000000"/>
              </w:rPr>
            </w:pPr>
            <w:r w:rsidRPr="0069025C">
              <w:rPr>
                <w:rFonts w:cstheme="minorHAnsi"/>
                <w:color w:val="000000"/>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15066</w:t>
            </w:r>
          </w:p>
        </w:tc>
        <w:tc>
          <w:tcPr>
            <w:tcW w:w="1559" w:type="dxa"/>
          </w:tcPr>
          <w:p w:rsidR="005370E3" w:rsidRPr="0069025C" w:rsidRDefault="00CB259F">
            <w:pPr>
              <w:rPr>
                <w:rFonts w:cstheme="minorHAnsi"/>
                <w:color w:val="000000"/>
              </w:rPr>
            </w:pPr>
            <w:r w:rsidRPr="0069025C">
              <w:rPr>
                <w:rFonts w:cstheme="minorHAnsi"/>
                <w:color w:val="000000"/>
              </w:rPr>
              <w:t>Gordon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proofErr w:type="spellStart"/>
            <w:r w:rsidRPr="0069025C">
              <w:rPr>
                <w:rFonts w:cstheme="minorHAnsi"/>
                <w:color w:val="000000"/>
              </w:rPr>
              <w:t>Knoke</w:t>
            </w:r>
            <w:proofErr w:type="spellEnd"/>
            <w:r w:rsidRPr="0069025C">
              <w:rPr>
                <w:rFonts w:cstheme="minorHAnsi"/>
                <w:color w:val="000000"/>
              </w:rPr>
              <w:t xml:space="preserve"> Ave., Gordon ACT 2906</w:t>
            </w:r>
          </w:p>
        </w:tc>
        <w:tc>
          <w:tcPr>
            <w:tcW w:w="1134" w:type="dxa"/>
          </w:tcPr>
          <w:p w:rsidR="005370E3" w:rsidRPr="0069025C" w:rsidRDefault="00CB259F">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10</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11</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w:t>
            </w:r>
          </w:p>
        </w:tc>
        <w:tc>
          <w:tcPr>
            <w:tcW w:w="1276" w:type="dxa"/>
          </w:tcPr>
          <w:p w:rsidR="005370E3" w:rsidRPr="0069025C" w:rsidRDefault="00CB259F" w:rsidP="00CB259F">
            <w:pPr>
              <w:jc w:val="center"/>
              <w:rPr>
                <w:rFonts w:cstheme="minorHAnsi"/>
                <w:color w:val="000000"/>
              </w:rPr>
            </w:pPr>
            <w:r w:rsidRPr="0069025C">
              <w:rPr>
                <w:rFonts w:cstheme="minorHAnsi"/>
                <w:color w:val="000000"/>
              </w:rPr>
              <w:t>50</w:t>
            </w:r>
          </w:p>
        </w:tc>
        <w:tc>
          <w:tcPr>
            <w:tcW w:w="1417" w:type="dxa"/>
          </w:tcPr>
          <w:p w:rsidR="005370E3" w:rsidRPr="0069025C" w:rsidRDefault="00CB259F" w:rsidP="00CB259F">
            <w:pPr>
              <w:jc w:val="center"/>
              <w:rPr>
                <w:rFonts w:cstheme="minorHAnsi"/>
                <w:color w:val="000000"/>
              </w:rPr>
            </w:pPr>
            <w:r w:rsidRPr="0069025C">
              <w:rPr>
                <w:rFonts w:cstheme="minorHAnsi"/>
                <w:color w:val="000000"/>
              </w:rPr>
              <w:t>33</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10393</w:t>
            </w:r>
          </w:p>
        </w:tc>
        <w:tc>
          <w:tcPr>
            <w:tcW w:w="1559" w:type="dxa"/>
          </w:tcPr>
          <w:p w:rsidR="005370E3" w:rsidRPr="0069025C" w:rsidRDefault="00CB259F">
            <w:pPr>
              <w:rPr>
                <w:rFonts w:cstheme="minorHAnsi"/>
                <w:color w:val="000000"/>
              </w:rPr>
            </w:pPr>
            <w:r w:rsidRPr="0069025C">
              <w:rPr>
                <w:rFonts w:cstheme="minorHAnsi"/>
                <w:color w:val="000000"/>
              </w:rPr>
              <w:t>Macgregor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proofErr w:type="spellStart"/>
            <w:r w:rsidRPr="0069025C">
              <w:rPr>
                <w:rFonts w:cstheme="minorHAnsi"/>
                <w:color w:val="000000"/>
              </w:rPr>
              <w:t>Hirschfeld</w:t>
            </w:r>
            <w:proofErr w:type="spellEnd"/>
            <w:r w:rsidRPr="0069025C">
              <w:rPr>
                <w:rFonts w:cstheme="minorHAnsi"/>
                <w:color w:val="000000"/>
              </w:rPr>
              <w:t xml:space="preserve"> Cres., Macgregor ACT 2615</w:t>
            </w:r>
          </w:p>
        </w:tc>
        <w:tc>
          <w:tcPr>
            <w:tcW w:w="1134" w:type="dxa"/>
          </w:tcPr>
          <w:p w:rsidR="005370E3" w:rsidRPr="0069025C" w:rsidRDefault="00CB259F">
            <w:pPr>
              <w:rPr>
                <w:rFonts w:cstheme="minorHAnsi"/>
                <w:color w:val="000000"/>
              </w:rPr>
            </w:pPr>
            <w:r w:rsidRPr="0069025C">
              <w:rPr>
                <w:rFonts w:cstheme="minorHAnsi"/>
                <w:color w:val="000000"/>
              </w:rPr>
              <w:t>LNNP</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17</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18</w:t>
            </w:r>
          </w:p>
        </w:tc>
        <w:tc>
          <w:tcPr>
            <w:tcW w:w="1134" w:type="dxa"/>
          </w:tcPr>
          <w:p w:rsidR="005370E3" w:rsidRPr="0069025C" w:rsidRDefault="00CB259F" w:rsidP="00CB259F">
            <w:pPr>
              <w:jc w:val="center"/>
              <w:rPr>
                <w:rFonts w:cstheme="minorHAnsi"/>
                <w:color w:val="000000"/>
              </w:rPr>
            </w:pPr>
            <w:r w:rsidRPr="0069025C">
              <w:rPr>
                <w:rFonts w:cstheme="minorHAnsi"/>
                <w:color w:val="000000"/>
              </w:rPr>
              <w:t>1</w:t>
            </w:r>
          </w:p>
        </w:tc>
        <w:tc>
          <w:tcPr>
            <w:tcW w:w="1276" w:type="dxa"/>
          </w:tcPr>
          <w:p w:rsidR="005370E3" w:rsidRPr="0069025C" w:rsidRDefault="00CB259F" w:rsidP="00CB259F">
            <w:pPr>
              <w:jc w:val="center"/>
              <w:rPr>
                <w:rFonts w:cstheme="minorHAnsi"/>
                <w:color w:val="000000"/>
              </w:rPr>
            </w:pPr>
            <w:r w:rsidRPr="0069025C">
              <w:rPr>
                <w:rFonts w:cstheme="minorHAnsi"/>
                <w:color w:val="000000"/>
              </w:rPr>
              <w:t>100</w:t>
            </w:r>
          </w:p>
        </w:tc>
        <w:tc>
          <w:tcPr>
            <w:tcW w:w="1417" w:type="dxa"/>
          </w:tcPr>
          <w:p w:rsidR="005370E3" w:rsidRPr="0069025C" w:rsidRDefault="00CB259F" w:rsidP="00CB259F">
            <w:pPr>
              <w:jc w:val="center"/>
              <w:rPr>
                <w:rFonts w:cstheme="minorHAnsi"/>
                <w:color w:val="000000"/>
              </w:rPr>
            </w:pPr>
            <w:r w:rsidRPr="0069025C">
              <w:rPr>
                <w:rFonts w:cstheme="minorHAnsi"/>
                <w:color w:val="000000"/>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27588</w:t>
            </w:r>
          </w:p>
        </w:tc>
        <w:tc>
          <w:tcPr>
            <w:tcW w:w="1559" w:type="dxa"/>
          </w:tcPr>
          <w:p w:rsidR="005370E3" w:rsidRPr="0069025C" w:rsidRDefault="00CB259F">
            <w:pPr>
              <w:rPr>
                <w:rFonts w:cstheme="minorHAnsi"/>
                <w:color w:val="000000"/>
              </w:rPr>
            </w:pPr>
            <w:proofErr w:type="spellStart"/>
            <w:r w:rsidRPr="0069025C">
              <w:rPr>
                <w:rFonts w:cstheme="minorHAnsi"/>
                <w:color w:val="000000"/>
              </w:rPr>
              <w:t>Namadgi</w:t>
            </w:r>
            <w:proofErr w:type="spellEnd"/>
            <w:r w:rsidRPr="0069025C">
              <w:rPr>
                <w:rFonts w:cstheme="minorHAnsi"/>
                <w:color w:val="000000"/>
              </w:rPr>
              <w:t xml:space="preserve">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pPr>
              <w:rPr>
                <w:rFonts w:cstheme="minorHAnsi"/>
                <w:color w:val="000000"/>
              </w:rPr>
            </w:pPr>
            <w:r w:rsidRPr="0069025C">
              <w:rPr>
                <w:rFonts w:cstheme="minorHAnsi"/>
                <w:color w:val="000000"/>
              </w:rPr>
              <w:t>O’Halloran Cres., Kambah ACT 2902</w:t>
            </w:r>
          </w:p>
        </w:tc>
        <w:tc>
          <w:tcPr>
            <w:tcW w:w="1134" w:type="dxa"/>
          </w:tcPr>
          <w:p w:rsidR="005370E3" w:rsidRPr="0069025C" w:rsidRDefault="00CB259F" w:rsidP="00CB259F">
            <w:pPr>
              <w:rPr>
                <w:rFonts w:cstheme="minorHAnsi"/>
                <w:color w:val="000000"/>
              </w:rPr>
            </w:pPr>
            <w:proofErr w:type="spellStart"/>
            <w:r w:rsidRPr="0069025C">
              <w:rPr>
                <w:rFonts w:cstheme="minorHAnsi"/>
                <w:color w:val="000000"/>
              </w:rPr>
              <w:t>SP</w:t>
            </w:r>
            <w:proofErr w:type="spellEnd"/>
          </w:p>
        </w:tc>
        <w:tc>
          <w:tcPr>
            <w:tcW w:w="1276" w:type="dxa"/>
          </w:tcPr>
          <w:p w:rsidR="005370E3" w:rsidRPr="0069025C" w:rsidRDefault="00CB259F" w:rsidP="00CB259F">
            <w:pPr>
              <w:jc w:val="center"/>
              <w:rPr>
                <w:rFonts w:cstheme="minorHAnsi"/>
                <w:color w:val="000000"/>
              </w:rPr>
            </w:pPr>
            <w:r w:rsidRPr="0069025C">
              <w:rPr>
                <w:rFonts w:cstheme="minorHAnsi"/>
                <w:color w:val="000000"/>
              </w:rPr>
              <w:t>34</w:t>
            </w:r>
          </w:p>
        </w:tc>
        <w:tc>
          <w:tcPr>
            <w:tcW w:w="1134" w:type="dxa"/>
          </w:tcPr>
          <w:p w:rsidR="005370E3" w:rsidRPr="0069025C" w:rsidRDefault="00CB259F" w:rsidP="00CB259F">
            <w:pPr>
              <w:jc w:val="center"/>
              <w:rPr>
                <w:rFonts w:cstheme="minorHAnsi"/>
                <w:color w:val="000000"/>
              </w:rPr>
            </w:pPr>
            <w:r w:rsidRPr="0069025C">
              <w:rPr>
                <w:rFonts w:cstheme="minorHAnsi"/>
                <w:color w:val="000000"/>
              </w:rPr>
              <w:t>37.75</w:t>
            </w:r>
          </w:p>
        </w:tc>
        <w:tc>
          <w:tcPr>
            <w:tcW w:w="1134" w:type="dxa"/>
          </w:tcPr>
          <w:p w:rsidR="005370E3" w:rsidRPr="0069025C" w:rsidRDefault="00CB259F" w:rsidP="00CB259F">
            <w:pPr>
              <w:jc w:val="center"/>
              <w:rPr>
                <w:rFonts w:cstheme="minorHAnsi"/>
                <w:color w:val="000000"/>
              </w:rPr>
            </w:pPr>
            <w:r w:rsidRPr="0069025C">
              <w:rPr>
                <w:rFonts w:cstheme="minorHAnsi"/>
                <w:color w:val="000000"/>
              </w:rPr>
              <w:t>4</w:t>
            </w:r>
          </w:p>
        </w:tc>
        <w:tc>
          <w:tcPr>
            <w:tcW w:w="1276" w:type="dxa"/>
          </w:tcPr>
          <w:p w:rsidR="005370E3" w:rsidRPr="0069025C" w:rsidRDefault="00CB259F" w:rsidP="00CB259F">
            <w:pPr>
              <w:jc w:val="center"/>
              <w:rPr>
                <w:rFonts w:cstheme="minorHAnsi"/>
                <w:color w:val="000000"/>
              </w:rPr>
            </w:pPr>
            <w:r w:rsidRPr="0069025C">
              <w:rPr>
                <w:rFonts w:cstheme="minorHAnsi"/>
                <w:color w:val="000000"/>
              </w:rPr>
              <w:t>41.5</w:t>
            </w:r>
          </w:p>
        </w:tc>
        <w:tc>
          <w:tcPr>
            <w:tcW w:w="1417" w:type="dxa"/>
          </w:tcPr>
          <w:p w:rsidR="005370E3" w:rsidRPr="0069025C" w:rsidRDefault="00CB259F" w:rsidP="00CB259F">
            <w:pPr>
              <w:jc w:val="center"/>
              <w:rPr>
                <w:rFonts w:cstheme="minorHAnsi"/>
                <w:color w:val="000000"/>
              </w:rPr>
            </w:pPr>
            <w:r w:rsidRPr="0069025C">
              <w:rPr>
                <w:rFonts w:cstheme="minorHAnsi"/>
                <w:color w:val="000000"/>
              </w:rPr>
              <w:t>0</w:t>
            </w:r>
          </w:p>
        </w:tc>
      </w:tr>
      <w:tr w:rsidR="005370E3" w:rsidTr="005D6408">
        <w:tc>
          <w:tcPr>
            <w:tcW w:w="737" w:type="dxa"/>
          </w:tcPr>
          <w:p w:rsidR="005370E3" w:rsidRPr="0069025C" w:rsidRDefault="00CB259F">
            <w:pPr>
              <w:rPr>
                <w:rFonts w:cstheme="minorHAnsi"/>
                <w:color w:val="000000"/>
              </w:rPr>
            </w:pPr>
            <w:r w:rsidRPr="0069025C">
              <w:rPr>
                <w:rFonts w:cstheme="minorHAnsi"/>
                <w:color w:val="000000"/>
              </w:rPr>
              <w:t>15844</w:t>
            </w:r>
          </w:p>
        </w:tc>
        <w:tc>
          <w:tcPr>
            <w:tcW w:w="1559" w:type="dxa"/>
          </w:tcPr>
          <w:p w:rsidR="005370E3" w:rsidRPr="0069025C" w:rsidRDefault="00CB259F">
            <w:pPr>
              <w:rPr>
                <w:rFonts w:cstheme="minorHAnsi"/>
                <w:color w:val="000000"/>
              </w:rPr>
            </w:pPr>
            <w:proofErr w:type="spellStart"/>
            <w:r w:rsidRPr="0069025C">
              <w:rPr>
                <w:rFonts w:cstheme="minorHAnsi"/>
                <w:color w:val="000000"/>
              </w:rPr>
              <w:t>Ngunnawal</w:t>
            </w:r>
            <w:proofErr w:type="spellEnd"/>
            <w:r w:rsidRPr="0069025C">
              <w:rPr>
                <w:rFonts w:cstheme="minorHAnsi"/>
                <w:color w:val="000000"/>
              </w:rPr>
              <w:t xml:space="preserve"> Primary School</w:t>
            </w:r>
          </w:p>
        </w:tc>
        <w:tc>
          <w:tcPr>
            <w:tcW w:w="709" w:type="dxa"/>
          </w:tcPr>
          <w:p w:rsidR="005370E3" w:rsidRPr="0069025C" w:rsidRDefault="00CB259F">
            <w:pPr>
              <w:rPr>
                <w:rFonts w:cstheme="minorHAnsi"/>
                <w:color w:val="000000"/>
              </w:rPr>
            </w:pPr>
            <w:r w:rsidRPr="0069025C">
              <w:rPr>
                <w:rFonts w:cstheme="minorHAnsi"/>
                <w:color w:val="000000"/>
              </w:rPr>
              <w:t>G</w:t>
            </w:r>
          </w:p>
        </w:tc>
        <w:tc>
          <w:tcPr>
            <w:tcW w:w="992" w:type="dxa"/>
          </w:tcPr>
          <w:p w:rsidR="005370E3" w:rsidRPr="0069025C" w:rsidRDefault="005370E3">
            <w:pPr>
              <w:rPr>
                <w:rFonts w:cstheme="minorHAnsi"/>
                <w:color w:val="000000"/>
              </w:rPr>
            </w:pPr>
          </w:p>
        </w:tc>
        <w:tc>
          <w:tcPr>
            <w:tcW w:w="1134" w:type="dxa"/>
          </w:tcPr>
          <w:p w:rsidR="005370E3"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5370E3" w:rsidRPr="0069025C" w:rsidRDefault="00CB259F" w:rsidP="00CB259F">
            <w:pPr>
              <w:rPr>
                <w:rFonts w:cstheme="minorHAnsi"/>
                <w:color w:val="000000"/>
              </w:rPr>
            </w:pPr>
            <w:proofErr w:type="spellStart"/>
            <w:r w:rsidRPr="0069025C">
              <w:rPr>
                <w:rFonts w:cstheme="minorHAnsi"/>
                <w:color w:val="000000"/>
              </w:rPr>
              <w:t>Unalpon</w:t>
            </w:r>
            <w:proofErr w:type="spellEnd"/>
            <w:r w:rsidRPr="0069025C">
              <w:rPr>
                <w:rFonts w:cstheme="minorHAnsi"/>
                <w:color w:val="000000"/>
              </w:rPr>
              <w:t xml:space="preserve"> Ave., </w:t>
            </w:r>
            <w:proofErr w:type="spellStart"/>
            <w:r w:rsidRPr="0069025C">
              <w:rPr>
                <w:rFonts w:cstheme="minorHAnsi"/>
                <w:color w:val="000000"/>
              </w:rPr>
              <w:t>Ngunnawal</w:t>
            </w:r>
            <w:proofErr w:type="spellEnd"/>
            <w:r w:rsidRPr="0069025C">
              <w:rPr>
                <w:rFonts w:cstheme="minorHAnsi"/>
                <w:color w:val="000000"/>
              </w:rPr>
              <w:t xml:space="preserve"> ACT 2913</w:t>
            </w:r>
          </w:p>
        </w:tc>
        <w:tc>
          <w:tcPr>
            <w:tcW w:w="1134" w:type="dxa"/>
          </w:tcPr>
          <w:p w:rsidR="005370E3" w:rsidRPr="0069025C" w:rsidRDefault="00CB259F">
            <w:pPr>
              <w:rPr>
                <w:rFonts w:cstheme="minorHAnsi"/>
                <w:color w:val="000000"/>
              </w:rPr>
            </w:pPr>
            <w:proofErr w:type="spellStart"/>
            <w:r w:rsidRPr="0069025C">
              <w:rPr>
                <w:rFonts w:cstheme="minorHAnsi"/>
                <w:color w:val="000000"/>
              </w:rPr>
              <w:t>SP</w:t>
            </w:r>
            <w:proofErr w:type="spellEnd"/>
          </w:p>
        </w:tc>
        <w:tc>
          <w:tcPr>
            <w:tcW w:w="1276" w:type="dxa"/>
          </w:tcPr>
          <w:p w:rsidR="005370E3" w:rsidRPr="0069025C" w:rsidRDefault="00CB259F" w:rsidP="003F078B">
            <w:pPr>
              <w:jc w:val="center"/>
              <w:rPr>
                <w:rFonts w:cstheme="minorHAnsi"/>
                <w:color w:val="000000"/>
              </w:rPr>
            </w:pPr>
            <w:r w:rsidRPr="0069025C">
              <w:rPr>
                <w:rFonts w:cstheme="minorHAnsi"/>
                <w:color w:val="000000"/>
              </w:rPr>
              <w:t>21</w:t>
            </w:r>
          </w:p>
        </w:tc>
        <w:tc>
          <w:tcPr>
            <w:tcW w:w="1134" w:type="dxa"/>
          </w:tcPr>
          <w:p w:rsidR="005370E3" w:rsidRPr="0069025C" w:rsidRDefault="00CB259F" w:rsidP="003F078B">
            <w:pPr>
              <w:jc w:val="center"/>
              <w:rPr>
                <w:rFonts w:cstheme="minorHAnsi"/>
                <w:color w:val="000000"/>
              </w:rPr>
            </w:pPr>
            <w:r w:rsidRPr="0069025C">
              <w:rPr>
                <w:rFonts w:cstheme="minorHAnsi"/>
                <w:color w:val="000000"/>
              </w:rPr>
              <w:t>18.75</w:t>
            </w:r>
          </w:p>
        </w:tc>
        <w:tc>
          <w:tcPr>
            <w:tcW w:w="1134" w:type="dxa"/>
          </w:tcPr>
          <w:p w:rsidR="005370E3" w:rsidRPr="0069025C" w:rsidRDefault="00CB259F" w:rsidP="003F078B">
            <w:pPr>
              <w:jc w:val="center"/>
              <w:rPr>
                <w:rFonts w:cstheme="minorHAnsi"/>
                <w:color w:val="000000"/>
              </w:rPr>
            </w:pPr>
            <w:r w:rsidRPr="0069025C">
              <w:rPr>
                <w:rFonts w:cstheme="minorHAnsi"/>
                <w:color w:val="000000"/>
              </w:rPr>
              <w:t>2</w:t>
            </w:r>
          </w:p>
        </w:tc>
        <w:tc>
          <w:tcPr>
            <w:tcW w:w="1276" w:type="dxa"/>
          </w:tcPr>
          <w:p w:rsidR="005370E3" w:rsidRPr="0069025C" w:rsidRDefault="00CB259F" w:rsidP="003F078B">
            <w:pPr>
              <w:jc w:val="center"/>
              <w:rPr>
                <w:rFonts w:cstheme="minorHAnsi"/>
                <w:color w:val="000000"/>
              </w:rPr>
            </w:pPr>
            <w:r w:rsidRPr="0069025C">
              <w:rPr>
                <w:rFonts w:cstheme="minorHAnsi"/>
                <w:color w:val="000000"/>
              </w:rPr>
              <w:t>100</w:t>
            </w:r>
          </w:p>
        </w:tc>
        <w:tc>
          <w:tcPr>
            <w:tcW w:w="1417" w:type="dxa"/>
          </w:tcPr>
          <w:p w:rsidR="005370E3" w:rsidRPr="0069025C" w:rsidRDefault="00CB259F" w:rsidP="003F078B">
            <w:pPr>
              <w:jc w:val="center"/>
              <w:rPr>
                <w:rFonts w:cstheme="minorHAnsi"/>
                <w:color w:val="000000"/>
              </w:rPr>
            </w:pPr>
            <w:r w:rsidRPr="0069025C">
              <w:rPr>
                <w:rFonts w:cstheme="minorHAnsi"/>
                <w:color w:val="000000"/>
              </w:rPr>
              <w:t>50</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lastRenderedPageBreak/>
              <w:t>11119</w:t>
            </w:r>
          </w:p>
        </w:tc>
        <w:tc>
          <w:tcPr>
            <w:tcW w:w="1559" w:type="dxa"/>
          </w:tcPr>
          <w:p w:rsidR="00CB259F" w:rsidRPr="0069025C" w:rsidRDefault="00CB259F">
            <w:pPr>
              <w:rPr>
                <w:rFonts w:cstheme="minorHAnsi"/>
                <w:color w:val="000000"/>
              </w:rPr>
            </w:pPr>
            <w:r w:rsidRPr="0069025C">
              <w:rPr>
                <w:rFonts w:cstheme="minorHAnsi"/>
                <w:color w:val="000000"/>
              </w:rPr>
              <w:t>Taylor Primary School</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CB259F" w:rsidRPr="0069025C" w:rsidRDefault="00CB259F">
            <w:pPr>
              <w:rPr>
                <w:rFonts w:cstheme="minorHAnsi"/>
                <w:color w:val="000000"/>
              </w:rPr>
            </w:pPr>
            <w:r w:rsidRPr="0069025C">
              <w:rPr>
                <w:rFonts w:cstheme="minorHAnsi"/>
                <w:color w:val="000000"/>
              </w:rPr>
              <w:t>Marconi Cres., Kambah ACT 2902</w:t>
            </w:r>
          </w:p>
        </w:tc>
        <w:tc>
          <w:tcPr>
            <w:tcW w:w="1134" w:type="dxa"/>
          </w:tcPr>
          <w:p w:rsidR="00CB259F" w:rsidRPr="0069025C" w:rsidRDefault="00CB259F">
            <w:pPr>
              <w:rPr>
                <w:rFonts w:cstheme="minorHAnsi"/>
                <w:color w:val="000000"/>
              </w:rPr>
            </w:pPr>
            <w:r w:rsidRPr="0069025C">
              <w:rPr>
                <w:rFonts w:cstheme="minorHAnsi"/>
                <w:color w:val="000000"/>
              </w:rPr>
              <w:t>LNNP</w:t>
            </w:r>
          </w:p>
        </w:tc>
        <w:tc>
          <w:tcPr>
            <w:tcW w:w="1276" w:type="dxa"/>
          </w:tcPr>
          <w:p w:rsidR="00CB259F" w:rsidRPr="0069025C" w:rsidRDefault="00CB259F" w:rsidP="003F078B">
            <w:pPr>
              <w:jc w:val="center"/>
              <w:rPr>
                <w:rFonts w:cstheme="minorHAnsi"/>
                <w:color w:val="000000"/>
              </w:rPr>
            </w:pPr>
            <w:r w:rsidRPr="0069025C">
              <w:rPr>
                <w:rFonts w:cstheme="minorHAnsi"/>
                <w:color w:val="000000"/>
              </w:rPr>
              <w:t>14</w:t>
            </w:r>
          </w:p>
        </w:tc>
        <w:tc>
          <w:tcPr>
            <w:tcW w:w="1134" w:type="dxa"/>
          </w:tcPr>
          <w:p w:rsidR="00CB259F" w:rsidRPr="0069025C" w:rsidRDefault="00CB259F" w:rsidP="003F078B">
            <w:pPr>
              <w:jc w:val="center"/>
              <w:rPr>
                <w:rFonts w:cstheme="minorHAnsi"/>
                <w:color w:val="000000"/>
              </w:rPr>
            </w:pPr>
            <w:r w:rsidRPr="0069025C">
              <w:rPr>
                <w:rFonts w:cstheme="minorHAnsi"/>
                <w:color w:val="000000"/>
              </w:rPr>
              <w:t>28.75</w:t>
            </w:r>
          </w:p>
        </w:tc>
        <w:tc>
          <w:tcPr>
            <w:tcW w:w="1134" w:type="dxa"/>
          </w:tcPr>
          <w:p w:rsidR="00CB259F" w:rsidRPr="0069025C" w:rsidRDefault="00CB259F" w:rsidP="003F078B">
            <w:pPr>
              <w:jc w:val="center"/>
              <w:rPr>
                <w:rFonts w:cstheme="minorHAnsi"/>
                <w:color w:val="000000"/>
              </w:rPr>
            </w:pPr>
            <w:r w:rsidRPr="0069025C">
              <w:rPr>
                <w:rFonts w:cstheme="minorHAnsi"/>
                <w:color w:val="000000"/>
              </w:rPr>
              <w:t>5</w:t>
            </w:r>
          </w:p>
        </w:tc>
        <w:tc>
          <w:tcPr>
            <w:tcW w:w="1276" w:type="dxa"/>
          </w:tcPr>
          <w:p w:rsidR="00CB259F" w:rsidRPr="0069025C" w:rsidRDefault="00CB259F" w:rsidP="003F078B">
            <w:pPr>
              <w:jc w:val="center"/>
              <w:rPr>
                <w:rFonts w:cstheme="minorHAnsi"/>
                <w:color w:val="000000"/>
              </w:rPr>
            </w:pPr>
            <w:r w:rsidRPr="0069025C">
              <w:rPr>
                <w:rFonts w:cstheme="minorHAnsi"/>
                <w:color w:val="000000"/>
              </w:rPr>
              <w:t>100</w:t>
            </w:r>
          </w:p>
        </w:tc>
        <w:tc>
          <w:tcPr>
            <w:tcW w:w="1417" w:type="dxa"/>
          </w:tcPr>
          <w:p w:rsidR="00CB259F" w:rsidRPr="0069025C" w:rsidRDefault="00CB259F" w:rsidP="003F078B">
            <w:pPr>
              <w:jc w:val="center"/>
              <w:rPr>
                <w:rFonts w:cstheme="minorHAnsi"/>
                <w:color w:val="000000"/>
              </w:rPr>
            </w:pPr>
            <w:r w:rsidRPr="0069025C">
              <w:rPr>
                <w:rFonts w:cstheme="minorHAnsi"/>
                <w:color w:val="000000"/>
              </w:rPr>
              <w:t>0</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t>15030</w:t>
            </w:r>
          </w:p>
        </w:tc>
        <w:tc>
          <w:tcPr>
            <w:tcW w:w="1559" w:type="dxa"/>
          </w:tcPr>
          <w:p w:rsidR="00CB259F" w:rsidRPr="0069025C" w:rsidRDefault="00CB259F">
            <w:pPr>
              <w:rPr>
                <w:rFonts w:cstheme="minorHAnsi"/>
                <w:color w:val="000000"/>
              </w:rPr>
            </w:pPr>
            <w:r w:rsidRPr="0069025C">
              <w:rPr>
                <w:rFonts w:cstheme="minorHAnsi"/>
                <w:color w:val="000000"/>
              </w:rPr>
              <w:t>Theodore Primary School</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3,5</w:t>
            </w:r>
          </w:p>
        </w:tc>
        <w:tc>
          <w:tcPr>
            <w:tcW w:w="1843" w:type="dxa"/>
          </w:tcPr>
          <w:p w:rsidR="00CB259F" w:rsidRPr="0069025C" w:rsidRDefault="00CB259F">
            <w:pPr>
              <w:rPr>
                <w:rFonts w:cstheme="minorHAnsi"/>
                <w:color w:val="000000"/>
              </w:rPr>
            </w:pPr>
            <w:r w:rsidRPr="0069025C">
              <w:rPr>
                <w:rFonts w:cstheme="minorHAnsi"/>
                <w:color w:val="000000"/>
              </w:rPr>
              <w:t xml:space="preserve">Lawrence </w:t>
            </w:r>
            <w:proofErr w:type="spellStart"/>
            <w:r w:rsidRPr="0069025C">
              <w:rPr>
                <w:rFonts w:cstheme="minorHAnsi"/>
                <w:color w:val="000000"/>
              </w:rPr>
              <w:t>Wackett</w:t>
            </w:r>
            <w:proofErr w:type="spellEnd"/>
            <w:r w:rsidRPr="0069025C">
              <w:rPr>
                <w:rFonts w:cstheme="minorHAnsi"/>
                <w:color w:val="000000"/>
              </w:rPr>
              <w:t xml:space="preserve"> Cres., Theodore ACT 2905</w:t>
            </w:r>
          </w:p>
        </w:tc>
        <w:tc>
          <w:tcPr>
            <w:tcW w:w="1134" w:type="dxa"/>
          </w:tcPr>
          <w:p w:rsidR="00CB259F" w:rsidRPr="0069025C" w:rsidRDefault="00CB259F">
            <w:pPr>
              <w:rPr>
                <w:rFonts w:cstheme="minorHAnsi"/>
                <w:color w:val="000000"/>
              </w:rPr>
            </w:pPr>
            <w:r w:rsidRPr="0069025C">
              <w:rPr>
                <w:rFonts w:cstheme="minorHAnsi"/>
                <w:color w:val="000000"/>
              </w:rPr>
              <w:t>LNNP</w:t>
            </w:r>
          </w:p>
        </w:tc>
        <w:tc>
          <w:tcPr>
            <w:tcW w:w="1276" w:type="dxa"/>
          </w:tcPr>
          <w:p w:rsidR="00CB259F" w:rsidRPr="0069025C" w:rsidRDefault="00CB259F" w:rsidP="003F078B">
            <w:pPr>
              <w:jc w:val="center"/>
              <w:rPr>
                <w:rFonts w:cstheme="minorHAnsi"/>
                <w:color w:val="000000"/>
              </w:rPr>
            </w:pPr>
            <w:r w:rsidRPr="0069025C">
              <w:rPr>
                <w:rFonts w:cstheme="minorHAnsi"/>
                <w:color w:val="000000"/>
              </w:rPr>
              <w:t>22</w:t>
            </w:r>
          </w:p>
        </w:tc>
        <w:tc>
          <w:tcPr>
            <w:tcW w:w="1134" w:type="dxa"/>
          </w:tcPr>
          <w:p w:rsidR="00CB259F" w:rsidRPr="0069025C" w:rsidRDefault="00CB259F" w:rsidP="003F078B">
            <w:pPr>
              <w:jc w:val="center"/>
              <w:rPr>
                <w:rFonts w:cstheme="minorHAnsi"/>
                <w:color w:val="000000"/>
              </w:rPr>
            </w:pPr>
            <w:r w:rsidRPr="0069025C">
              <w:rPr>
                <w:rFonts w:cstheme="minorHAnsi"/>
                <w:color w:val="000000"/>
              </w:rPr>
              <w:t>34.5</w:t>
            </w:r>
          </w:p>
        </w:tc>
        <w:tc>
          <w:tcPr>
            <w:tcW w:w="1134" w:type="dxa"/>
          </w:tcPr>
          <w:p w:rsidR="00CB259F" w:rsidRPr="0069025C" w:rsidRDefault="00CB259F" w:rsidP="003F078B">
            <w:pPr>
              <w:jc w:val="center"/>
              <w:rPr>
                <w:rFonts w:cstheme="minorHAnsi"/>
                <w:color w:val="000000"/>
              </w:rPr>
            </w:pPr>
            <w:r w:rsidRPr="0069025C">
              <w:rPr>
                <w:rFonts w:cstheme="minorHAnsi"/>
                <w:color w:val="000000"/>
              </w:rPr>
              <w:t>5</w:t>
            </w:r>
          </w:p>
        </w:tc>
        <w:tc>
          <w:tcPr>
            <w:tcW w:w="1276" w:type="dxa"/>
          </w:tcPr>
          <w:p w:rsidR="00CB259F" w:rsidRPr="0069025C" w:rsidRDefault="00CB259F" w:rsidP="003F078B">
            <w:pPr>
              <w:jc w:val="center"/>
              <w:rPr>
                <w:rFonts w:cstheme="minorHAnsi"/>
                <w:color w:val="000000"/>
              </w:rPr>
            </w:pPr>
            <w:r w:rsidRPr="0069025C">
              <w:rPr>
                <w:rFonts w:cstheme="minorHAnsi"/>
                <w:color w:val="000000"/>
              </w:rPr>
              <w:t>83.5</w:t>
            </w:r>
          </w:p>
        </w:tc>
        <w:tc>
          <w:tcPr>
            <w:tcW w:w="1417" w:type="dxa"/>
          </w:tcPr>
          <w:p w:rsidR="00CB259F" w:rsidRPr="0069025C" w:rsidRDefault="00CB259F" w:rsidP="003F078B">
            <w:pPr>
              <w:jc w:val="center"/>
              <w:rPr>
                <w:rFonts w:cstheme="minorHAnsi"/>
                <w:color w:val="000000"/>
              </w:rPr>
            </w:pPr>
            <w:r w:rsidRPr="0069025C">
              <w:rPr>
                <w:rFonts w:cstheme="minorHAnsi"/>
                <w:color w:val="000000"/>
              </w:rPr>
              <w:t>0</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t>14383</w:t>
            </w:r>
          </w:p>
        </w:tc>
        <w:tc>
          <w:tcPr>
            <w:tcW w:w="1559" w:type="dxa"/>
          </w:tcPr>
          <w:p w:rsidR="00CB259F" w:rsidRPr="0069025C" w:rsidRDefault="00CB259F">
            <w:pPr>
              <w:rPr>
                <w:rFonts w:cstheme="minorHAnsi"/>
                <w:color w:val="000000"/>
              </w:rPr>
            </w:pPr>
            <w:r w:rsidRPr="0069025C">
              <w:rPr>
                <w:rFonts w:cstheme="minorHAnsi"/>
                <w:color w:val="000000"/>
              </w:rPr>
              <w:t>Calwell High School</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rsidP="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7,9</w:t>
            </w:r>
          </w:p>
        </w:tc>
        <w:tc>
          <w:tcPr>
            <w:tcW w:w="1843" w:type="dxa"/>
          </w:tcPr>
          <w:p w:rsidR="00CB259F" w:rsidRPr="0069025C" w:rsidRDefault="00CB259F" w:rsidP="00CB259F">
            <w:pPr>
              <w:rPr>
                <w:rFonts w:cstheme="minorHAnsi"/>
                <w:color w:val="000000"/>
              </w:rPr>
            </w:pPr>
            <w:r w:rsidRPr="0069025C">
              <w:rPr>
                <w:rFonts w:cstheme="minorHAnsi"/>
                <w:color w:val="000000"/>
              </w:rPr>
              <w:t>Casey Cres., Calwell ACT 2905</w:t>
            </w:r>
          </w:p>
        </w:tc>
        <w:tc>
          <w:tcPr>
            <w:tcW w:w="1134" w:type="dxa"/>
          </w:tcPr>
          <w:p w:rsidR="00CB259F" w:rsidRPr="0069025C" w:rsidRDefault="00CB259F">
            <w:pPr>
              <w:rPr>
                <w:rFonts w:cstheme="minorHAnsi"/>
                <w:color w:val="000000"/>
              </w:rPr>
            </w:pPr>
            <w:proofErr w:type="spellStart"/>
            <w:r w:rsidRPr="0069025C">
              <w:rPr>
                <w:rFonts w:cstheme="minorHAnsi"/>
                <w:color w:val="000000"/>
              </w:rPr>
              <w:t>SP</w:t>
            </w:r>
            <w:proofErr w:type="spellEnd"/>
          </w:p>
        </w:tc>
        <w:tc>
          <w:tcPr>
            <w:tcW w:w="1276" w:type="dxa"/>
          </w:tcPr>
          <w:p w:rsidR="00CB259F" w:rsidRPr="0069025C" w:rsidRDefault="00CB259F" w:rsidP="003F078B">
            <w:pPr>
              <w:jc w:val="center"/>
              <w:rPr>
                <w:rFonts w:cstheme="minorHAnsi"/>
                <w:color w:val="000000"/>
              </w:rPr>
            </w:pPr>
            <w:r w:rsidRPr="0069025C">
              <w:rPr>
                <w:rFonts w:cstheme="minorHAnsi"/>
                <w:color w:val="000000"/>
              </w:rPr>
              <w:t>42</w:t>
            </w:r>
          </w:p>
        </w:tc>
        <w:tc>
          <w:tcPr>
            <w:tcW w:w="1134" w:type="dxa"/>
          </w:tcPr>
          <w:p w:rsidR="00CB259F" w:rsidRPr="0069025C" w:rsidRDefault="00CB259F" w:rsidP="003F078B">
            <w:pPr>
              <w:jc w:val="center"/>
              <w:rPr>
                <w:rFonts w:cstheme="minorHAnsi"/>
                <w:color w:val="000000"/>
              </w:rPr>
            </w:pPr>
            <w:r w:rsidRPr="0069025C">
              <w:rPr>
                <w:rFonts w:cstheme="minorHAnsi"/>
                <w:color w:val="000000"/>
              </w:rPr>
              <w:t>37</w:t>
            </w:r>
          </w:p>
        </w:tc>
        <w:tc>
          <w:tcPr>
            <w:tcW w:w="1134" w:type="dxa"/>
          </w:tcPr>
          <w:p w:rsidR="00CB259F" w:rsidRPr="0069025C" w:rsidRDefault="00CB259F" w:rsidP="003F078B">
            <w:pPr>
              <w:jc w:val="center"/>
              <w:rPr>
                <w:rFonts w:cstheme="minorHAnsi"/>
                <w:color w:val="000000"/>
              </w:rPr>
            </w:pPr>
            <w:r w:rsidRPr="0069025C">
              <w:rPr>
                <w:rFonts w:cstheme="minorHAnsi"/>
                <w:color w:val="000000"/>
              </w:rPr>
              <w:t>7</w:t>
            </w:r>
          </w:p>
        </w:tc>
        <w:tc>
          <w:tcPr>
            <w:tcW w:w="1276" w:type="dxa"/>
          </w:tcPr>
          <w:p w:rsidR="00CB259F" w:rsidRPr="0069025C" w:rsidRDefault="00CB259F" w:rsidP="003F078B">
            <w:pPr>
              <w:jc w:val="center"/>
              <w:rPr>
                <w:rFonts w:cstheme="minorHAnsi"/>
                <w:color w:val="000000"/>
              </w:rPr>
            </w:pPr>
            <w:r w:rsidRPr="0069025C">
              <w:rPr>
                <w:rFonts w:cstheme="minorHAnsi"/>
                <w:color w:val="000000"/>
              </w:rPr>
              <w:t>55.5</w:t>
            </w:r>
          </w:p>
        </w:tc>
        <w:tc>
          <w:tcPr>
            <w:tcW w:w="1417" w:type="dxa"/>
          </w:tcPr>
          <w:p w:rsidR="00CB259F" w:rsidRPr="0069025C" w:rsidRDefault="00CB259F" w:rsidP="003F078B">
            <w:pPr>
              <w:jc w:val="center"/>
              <w:rPr>
                <w:rFonts w:cstheme="minorHAnsi"/>
                <w:color w:val="000000"/>
              </w:rPr>
            </w:pPr>
            <w:r w:rsidRPr="0069025C">
              <w:rPr>
                <w:rFonts w:cstheme="minorHAnsi"/>
                <w:color w:val="000000"/>
              </w:rPr>
              <w:t>20</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t>10399</w:t>
            </w:r>
          </w:p>
        </w:tc>
        <w:tc>
          <w:tcPr>
            <w:tcW w:w="1559" w:type="dxa"/>
          </w:tcPr>
          <w:p w:rsidR="00CB259F" w:rsidRPr="0069025C" w:rsidRDefault="00CB259F">
            <w:pPr>
              <w:rPr>
                <w:rFonts w:cstheme="minorHAnsi"/>
                <w:color w:val="000000"/>
              </w:rPr>
            </w:pPr>
            <w:r w:rsidRPr="0069025C">
              <w:rPr>
                <w:rFonts w:cstheme="minorHAnsi"/>
                <w:color w:val="000000"/>
              </w:rPr>
              <w:t>UC High School Kaleen</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7,9</w:t>
            </w:r>
          </w:p>
        </w:tc>
        <w:tc>
          <w:tcPr>
            <w:tcW w:w="1843" w:type="dxa"/>
          </w:tcPr>
          <w:p w:rsidR="00CB259F" w:rsidRPr="0069025C" w:rsidRDefault="00CB259F">
            <w:pPr>
              <w:rPr>
                <w:rFonts w:cstheme="minorHAnsi"/>
                <w:color w:val="000000"/>
              </w:rPr>
            </w:pPr>
            <w:r w:rsidRPr="0069025C">
              <w:rPr>
                <w:rFonts w:cstheme="minorHAnsi"/>
                <w:color w:val="000000"/>
              </w:rPr>
              <w:t>Baldwin Drive, Kaleen ACT 2617</w:t>
            </w:r>
          </w:p>
        </w:tc>
        <w:tc>
          <w:tcPr>
            <w:tcW w:w="1134" w:type="dxa"/>
          </w:tcPr>
          <w:p w:rsidR="00CB259F" w:rsidRPr="0069025C" w:rsidRDefault="00CB259F">
            <w:pPr>
              <w:rPr>
                <w:rFonts w:cstheme="minorHAnsi"/>
                <w:color w:val="000000"/>
              </w:rPr>
            </w:pPr>
            <w:proofErr w:type="spellStart"/>
            <w:r w:rsidRPr="0069025C">
              <w:rPr>
                <w:rFonts w:cstheme="minorHAnsi"/>
                <w:color w:val="000000"/>
              </w:rPr>
              <w:t>SP</w:t>
            </w:r>
            <w:proofErr w:type="spellEnd"/>
          </w:p>
        </w:tc>
        <w:tc>
          <w:tcPr>
            <w:tcW w:w="1276" w:type="dxa"/>
          </w:tcPr>
          <w:p w:rsidR="00CB259F" w:rsidRPr="0069025C" w:rsidRDefault="00CB259F" w:rsidP="003F078B">
            <w:pPr>
              <w:jc w:val="center"/>
              <w:rPr>
                <w:rFonts w:cstheme="minorHAnsi"/>
                <w:color w:val="000000"/>
              </w:rPr>
            </w:pPr>
            <w:r w:rsidRPr="0069025C">
              <w:rPr>
                <w:rFonts w:cstheme="minorHAnsi"/>
                <w:color w:val="000000"/>
              </w:rPr>
              <w:t>38</w:t>
            </w:r>
          </w:p>
        </w:tc>
        <w:tc>
          <w:tcPr>
            <w:tcW w:w="1134" w:type="dxa"/>
          </w:tcPr>
          <w:p w:rsidR="00CB259F" w:rsidRPr="0069025C" w:rsidRDefault="00CB259F" w:rsidP="003F078B">
            <w:pPr>
              <w:jc w:val="center"/>
              <w:rPr>
                <w:rFonts w:cstheme="minorHAnsi"/>
                <w:color w:val="000000"/>
              </w:rPr>
            </w:pPr>
            <w:r w:rsidRPr="0069025C">
              <w:rPr>
                <w:rFonts w:cstheme="minorHAnsi"/>
                <w:color w:val="000000"/>
              </w:rPr>
              <w:t>32.5</w:t>
            </w:r>
          </w:p>
        </w:tc>
        <w:tc>
          <w:tcPr>
            <w:tcW w:w="1134" w:type="dxa"/>
          </w:tcPr>
          <w:p w:rsidR="00CB259F" w:rsidRPr="0069025C" w:rsidRDefault="00CB259F" w:rsidP="003F078B">
            <w:pPr>
              <w:jc w:val="center"/>
              <w:rPr>
                <w:rFonts w:cstheme="minorHAnsi"/>
                <w:color w:val="000000"/>
              </w:rPr>
            </w:pPr>
            <w:r w:rsidRPr="0069025C">
              <w:rPr>
                <w:rFonts w:cstheme="minorHAnsi"/>
                <w:color w:val="000000"/>
              </w:rPr>
              <w:t>0</w:t>
            </w:r>
          </w:p>
        </w:tc>
        <w:tc>
          <w:tcPr>
            <w:tcW w:w="1276" w:type="dxa"/>
          </w:tcPr>
          <w:p w:rsidR="00CB259F" w:rsidRPr="0069025C" w:rsidRDefault="00CB259F" w:rsidP="003F078B">
            <w:pPr>
              <w:jc w:val="center"/>
              <w:rPr>
                <w:rFonts w:cstheme="minorHAnsi"/>
                <w:color w:val="000000"/>
              </w:rPr>
            </w:pPr>
            <w:r w:rsidRPr="0069025C">
              <w:rPr>
                <w:rFonts w:cstheme="minorHAnsi"/>
                <w:color w:val="000000"/>
              </w:rPr>
              <w:t>0</w:t>
            </w:r>
          </w:p>
        </w:tc>
        <w:tc>
          <w:tcPr>
            <w:tcW w:w="1417" w:type="dxa"/>
          </w:tcPr>
          <w:p w:rsidR="00CB259F" w:rsidRPr="0069025C" w:rsidRDefault="00CB259F" w:rsidP="003F078B">
            <w:pPr>
              <w:jc w:val="center"/>
              <w:rPr>
                <w:rFonts w:cstheme="minorHAnsi"/>
                <w:color w:val="000000"/>
              </w:rPr>
            </w:pPr>
            <w:r w:rsidRPr="0069025C">
              <w:rPr>
                <w:rFonts w:cstheme="minorHAnsi"/>
                <w:color w:val="000000"/>
              </w:rPr>
              <w:t>0</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t>6652</w:t>
            </w:r>
          </w:p>
        </w:tc>
        <w:tc>
          <w:tcPr>
            <w:tcW w:w="1559" w:type="dxa"/>
          </w:tcPr>
          <w:p w:rsidR="00CB259F" w:rsidRPr="0069025C" w:rsidRDefault="00CB259F">
            <w:pPr>
              <w:rPr>
                <w:rFonts w:cstheme="minorHAnsi"/>
                <w:color w:val="000000"/>
              </w:rPr>
            </w:pPr>
            <w:r w:rsidRPr="0069025C">
              <w:rPr>
                <w:rFonts w:cstheme="minorHAnsi"/>
                <w:color w:val="000000"/>
              </w:rPr>
              <w:t>Melba Copland Senior Secondary School</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7,9</w:t>
            </w:r>
          </w:p>
        </w:tc>
        <w:tc>
          <w:tcPr>
            <w:tcW w:w="1843" w:type="dxa"/>
          </w:tcPr>
          <w:p w:rsidR="00CB259F" w:rsidRPr="0069025C" w:rsidRDefault="00CB259F">
            <w:pPr>
              <w:rPr>
                <w:rFonts w:cstheme="minorHAnsi"/>
                <w:color w:val="000000"/>
              </w:rPr>
            </w:pPr>
            <w:r w:rsidRPr="0069025C">
              <w:rPr>
                <w:rFonts w:cstheme="minorHAnsi"/>
                <w:color w:val="000000"/>
              </w:rPr>
              <w:t>Conley Drive, Melba ACT 2615</w:t>
            </w:r>
          </w:p>
        </w:tc>
        <w:tc>
          <w:tcPr>
            <w:tcW w:w="1134" w:type="dxa"/>
          </w:tcPr>
          <w:p w:rsidR="00CB259F" w:rsidRPr="0069025C" w:rsidRDefault="00CB259F">
            <w:pPr>
              <w:rPr>
                <w:rFonts w:cstheme="minorHAnsi"/>
                <w:color w:val="000000"/>
              </w:rPr>
            </w:pPr>
            <w:proofErr w:type="spellStart"/>
            <w:r w:rsidRPr="0069025C">
              <w:rPr>
                <w:rFonts w:cstheme="minorHAnsi"/>
                <w:color w:val="000000"/>
              </w:rPr>
              <w:t>SP</w:t>
            </w:r>
            <w:proofErr w:type="spellEnd"/>
          </w:p>
        </w:tc>
        <w:tc>
          <w:tcPr>
            <w:tcW w:w="1276" w:type="dxa"/>
          </w:tcPr>
          <w:p w:rsidR="00CB259F" w:rsidRPr="0069025C" w:rsidRDefault="00CB259F" w:rsidP="003F078B">
            <w:pPr>
              <w:jc w:val="center"/>
              <w:rPr>
                <w:rFonts w:cstheme="minorHAnsi"/>
                <w:color w:val="000000"/>
              </w:rPr>
            </w:pPr>
            <w:r w:rsidRPr="0069025C">
              <w:rPr>
                <w:rFonts w:cstheme="minorHAnsi"/>
                <w:color w:val="000000"/>
              </w:rPr>
              <w:t>53</w:t>
            </w:r>
          </w:p>
        </w:tc>
        <w:tc>
          <w:tcPr>
            <w:tcW w:w="1134" w:type="dxa"/>
          </w:tcPr>
          <w:p w:rsidR="00CB259F" w:rsidRPr="0069025C" w:rsidRDefault="00CB259F" w:rsidP="003F078B">
            <w:pPr>
              <w:jc w:val="center"/>
              <w:rPr>
                <w:rFonts w:cstheme="minorHAnsi"/>
                <w:color w:val="000000"/>
              </w:rPr>
            </w:pPr>
            <w:r w:rsidRPr="0069025C">
              <w:rPr>
                <w:rFonts w:cstheme="minorHAnsi"/>
                <w:color w:val="000000"/>
              </w:rPr>
              <w:t>24.75</w:t>
            </w:r>
          </w:p>
        </w:tc>
        <w:tc>
          <w:tcPr>
            <w:tcW w:w="1134" w:type="dxa"/>
          </w:tcPr>
          <w:p w:rsidR="00CB259F" w:rsidRPr="0069025C" w:rsidRDefault="00CB259F" w:rsidP="003F078B">
            <w:pPr>
              <w:jc w:val="center"/>
              <w:rPr>
                <w:rFonts w:cstheme="minorHAnsi"/>
                <w:color w:val="000000"/>
              </w:rPr>
            </w:pPr>
            <w:r w:rsidRPr="0069025C">
              <w:rPr>
                <w:rFonts w:cstheme="minorHAnsi"/>
                <w:color w:val="000000"/>
              </w:rPr>
              <w:t>3</w:t>
            </w:r>
          </w:p>
        </w:tc>
        <w:tc>
          <w:tcPr>
            <w:tcW w:w="1276" w:type="dxa"/>
          </w:tcPr>
          <w:p w:rsidR="00CB259F" w:rsidRPr="0069025C" w:rsidRDefault="00CB259F" w:rsidP="003F078B">
            <w:pPr>
              <w:jc w:val="center"/>
              <w:rPr>
                <w:rFonts w:cstheme="minorHAnsi"/>
                <w:color w:val="000000"/>
              </w:rPr>
            </w:pPr>
            <w:r w:rsidRPr="0069025C">
              <w:rPr>
                <w:rFonts w:cstheme="minorHAnsi"/>
                <w:color w:val="000000"/>
              </w:rPr>
              <w:t>63.5</w:t>
            </w:r>
          </w:p>
        </w:tc>
        <w:tc>
          <w:tcPr>
            <w:tcW w:w="1417" w:type="dxa"/>
          </w:tcPr>
          <w:p w:rsidR="00CB259F" w:rsidRPr="0069025C" w:rsidRDefault="00CB259F" w:rsidP="003F078B">
            <w:pPr>
              <w:jc w:val="center"/>
              <w:rPr>
                <w:rFonts w:cstheme="minorHAnsi"/>
                <w:color w:val="000000"/>
              </w:rPr>
            </w:pPr>
            <w:r w:rsidRPr="0069025C">
              <w:rPr>
                <w:rFonts w:cstheme="minorHAnsi"/>
                <w:color w:val="000000"/>
              </w:rPr>
              <w:t>50</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t>11122</w:t>
            </w:r>
          </w:p>
        </w:tc>
        <w:tc>
          <w:tcPr>
            <w:tcW w:w="1559" w:type="dxa"/>
          </w:tcPr>
          <w:p w:rsidR="00CB259F" w:rsidRPr="0069025C" w:rsidRDefault="00CB259F">
            <w:pPr>
              <w:rPr>
                <w:rFonts w:cstheme="minorHAnsi"/>
                <w:color w:val="000000"/>
              </w:rPr>
            </w:pPr>
            <w:r w:rsidRPr="0069025C">
              <w:rPr>
                <w:rFonts w:cstheme="minorHAnsi"/>
                <w:color w:val="000000"/>
              </w:rPr>
              <w:t>Wanniassa School</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7,9</w:t>
            </w:r>
          </w:p>
        </w:tc>
        <w:tc>
          <w:tcPr>
            <w:tcW w:w="1843" w:type="dxa"/>
          </w:tcPr>
          <w:p w:rsidR="00CB259F" w:rsidRPr="0069025C" w:rsidRDefault="00CB259F">
            <w:pPr>
              <w:rPr>
                <w:rFonts w:cstheme="minorHAnsi"/>
                <w:color w:val="000000"/>
              </w:rPr>
            </w:pPr>
            <w:r w:rsidRPr="0069025C">
              <w:rPr>
                <w:rFonts w:cstheme="minorHAnsi"/>
                <w:color w:val="000000"/>
              </w:rPr>
              <w:t>Wheeler Cres., Wanniassa ACT 2903</w:t>
            </w:r>
          </w:p>
        </w:tc>
        <w:tc>
          <w:tcPr>
            <w:tcW w:w="1134" w:type="dxa"/>
          </w:tcPr>
          <w:p w:rsidR="00CB259F" w:rsidRPr="0069025C" w:rsidRDefault="00CB259F">
            <w:pPr>
              <w:rPr>
                <w:rFonts w:cstheme="minorHAnsi"/>
                <w:color w:val="000000"/>
              </w:rPr>
            </w:pPr>
            <w:proofErr w:type="spellStart"/>
            <w:r w:rsidRPr="0069025C">
              <w:rPr>
                <w:rFonts w:cstheme="minorHAnsi"/>
                <w:color w:val="000000"/>
              </w:rPr>
              <w:t>SP</w:t>
            </w:r>
            <w:proofErr w:type="spellEnd"/>
          </w:p>
        </w:tc>
        <w:tc>
          <w:tcPr>
            <w:tcW w:w="1276" w:type="dxa"/>
          </w:tcPr>
          <w:p w:rsidR="00CB259F" w:rsidRPr="0069025C" w:rsidRDefault="00CB259F" w:rsidP="003F078B">
            <w:pPr>
              <w:jc w:val="center"/>
              <w:rPr>
                <w:rFonts w:cstheme="minorHAnsi"/>
                <w:color w:val="000000"/>
              </w:rPr>
            </w:pPr>
            <w:r w:rsidRPr="0069025C">
              <w:rPr>
                <w:rFonts w:cstheme="minorHAnsi"/>
                <w:color w:val="000000"/>
              </w:rPr>
              <w:t>43</w:t>
            </w:r>
          </w:p>
        </w:tc>
        <w:tc>
          <w:tcPr>
            <w:tcW w:w="1134" w:type="dxa"/>
          </w:tcPr>
          <w:p w:rsidR="00CB259F" w:rsidRPr="0069025C" w:rsidRDefault="00CB259F" w:rsidP="003F078B">
            <w:pPr>
              <w:jc w:val="center"/>
              <w:rPr>
                <w:rFonts w:cstheme="minorHAnsi"/>
                <w:color w:val="000000"/>
              </w:rPr>
            </w:pPr>
            <w:r w:rsidRPr="0069025C">
              <w:rPr>
                <w:rFonts w:cstheme="minorHAnsi"/>
                <w:color w:val="000000"/>
              </w:rPr>
              <w:t>31.75</w:t>
            </w:r>
          </w:p>
        </w:tc>
        <w:tc>
          <w:tcPr>
            <w:tcW w:w="1134" w:type="dxa"/>
          </w:tcPr>
          <w:p w:rsidR="00CB259F" w:rsidRPr="0069025C" w:rsidRDefault="00CB259F" w:rsidP="003F078B">
            <w:pPr>
              <w:jc w:val="center"/>
              <w:rPr>
                <w:rFonts w:cstheme="minorHAnsi"/>
                <w:color w:val="000000"/>
              </w:rPr>
            </w:pPr>
            <w:r w:rsidRPr="0069025C">
              <w:rPr>
                <w:rFonts w:cstheme="minorHAnsi"/>
                <w:color w:val="000000"/>
              </w:rPr>
              <w:t>2</w:t>
            </w:r>
          </w:p>
        </w:tc>
        <w:tc>
          <w:tcPr>
            <w:tcW w:w="1276" w:type="dxa"/>
          </w:tcPr>
          <w:p w:rsidR="00CB259F" w:rsidRPr="0069025C" w:rsidRDefault="00CB259F" w:rsidP="003F078B">
            <w:pPr>
              <w:jc w:val="center"/>
              <w:rPr>
                <w:rFonts w:cstheme="minorHAnsi"/>
                <w:color w:val="000000"/>
              </w:rPr>
            </w:pPr>
            <w:r w:rsidRPr="0069025C">
              <w:rPr>
                <w:rFonts w:cstheme="minorHAnsi"/>
                <w:color w:val="000000"/>
              </w:rPr>
              <w:t>21</w:t>
            </w:r>
          </w:p>
        </w:tc>
        <w:tc>
          <w:tcPr>
            <w:tcW w:w="1417" w:type="dxa"/>
          </w:tcPr>
          <w:p w:rsidR="00CB259F" w:rsidRPr="0069025C" w:rsidRDefault="00CB259F" w:rsidP="003F078B">
            <w:pPr>
              <w:jc w:val="center"/>
              <w:rPr>
                <w:rFonts w:cstheme="minorHAnsi"/>
                <w:color w:val="000000"/>
              </w:rPr>
            </w:pPr>
            <w:r w:rsidRPr="0069025C">
              <w:rPr>
                <w:rFonts w:cstheme="minorHAnsi"/>
                <w:color w:val="000000"/>
              </w:rPr>
              <w:t>37.5</w:t>
            </w:r>
          </w:p>
        </w:tc>
      </w:tr>
      <w:tr w:rsidR="00CB259F" w:rsidTr="005D6408">
        <w:tc>
          <w:tcPr>
            <w:tcW w:w="737" w:type="dxa"/>
          </w:tcPr>
          <w:p w:rsidR="00CB259F" w:rsidRPr="0069025C" w:rsidRDefault="00CB259F">
            <w:pPr>
              <w:rPr>
                <w:rFonts w:cstheme="minorHAnsi"/>
                <w:color w:val="000000"/>
              </w:rPr>
            </w:pPr>
            <w:r w:rsidRPr="0069025C">
              <w:rPr>
                <w:rFonts w:cstheme="minorHAnsi"/>
                <w:color w:val="000000"/>
              </w:rPr>
              <w:t>25740</w:t>
            </w:r>
          </w:p>
        </w:tc>
        <w:tc>
          <w:tcPr>
            <w:tcW w:w="1559" w:type="dxa"/>
          </w:tcPr>
          <w:p w:rsidR="00CB259F" w:rsidRPr="0069025C" w:rsidRDefault="00CB259F">
            <w:pPr>
              <w:rPr>
                <w:rFonts w:cstheme="minorHAnsi"/>
                <w:color w:val="000000"/>
              </w:rPr>
            </w:pPr>
            <w:r w:rsidRPr="0069025C">
              <w:rPr>
                <w:rFonts w:cstheme="minorHAnsi"/>
                <w:color w:val="000000"/>
              </w:rPr>
              <w:t>Kingsford Smith School</w:t>
            </w:r>
          </w:p>
        </w:tc>
        <w:tc>
          <w:tcPr>
            <w:tcW w:w="709" w:type="dxa"/>
          </w:tcPr>
          <w:p w:rsidR="00CB259F" w:rsidRPr="0069025C" w:rsidRDefault="00CB259F">
            <w:pPr>
              <w:rPr>
                <w:rFonts w:cstheme="minorHAnsi"/>
                <w:color w:val="000000"/>
              </w:rPr>
            </w:pPr>
            <w:r w:rsidRPr="0069025C">
              <w:rPr>
                <w:rFonts w:cstheme="minorHAnsi"/>
                <w:color w:val="000000"/>
              </w:rPr>
              <w:t>G</w:t>
            </w:r>
          </w:p>
        </w:tc>
        <w:tc>
          <w:tcPr>
            <w:tcW w:w="992" w:type="dxa"/>
          </w:tcPr>
          <w:p w:rsidR="00CB259F" w:rsidRPr="0069025C" w:rsidRDefault="00CB259F">
            <w:pPr>
              <w:rPr>
                <w:rFonts w:cstheme="minorHAnsi"/>
                <w:color w:val="000000"/>
              </w:rPr>
            </w:pPr>
          </w:p>
        </w:tc>
        <w:tc>
          <w:tcPr>
            <w:tcW w:w="1134" w:type="dxa"/>
          </w:tcPr>
          <w:p w:rsidR="00CB259F" w:rsidRPr="0069025C" w:rsidRDefault="00CB259F">
            <w:pPr>
              <w:rPr>
                <w:rFonts w:cstheme="minorHAnsi"/>
                <w:color w:val="000000"/>
              </w:rPr>
            </w:pPr>
            <w:proofErr w:type="spellStart"/>
            <w:r w:rsidRPr="0069025C">
              <w:rPr>
                <w:rFonts w:cstheme="minorHAnsi"/>
                <w:color w:val="000000"/>
              </w:rPr>
              <w:t>Yr</w:t>
            </w:r>
            <w:proofErr w:type="spellEnd"/>
            <w:r w:rsidRPr="0069025C">
              <w:rPr>
                <w:rFonts w:cstheme="minorHAnsi"/>
                <w:color w:val="000000"/>
              </w:rPr>
              <w:t xml:space="preserve"> 7,9</w:t>
            </w:r>
          </w:p>
        </w:tc>
        <w:tc>
          <w:tcPr>
            <w:tcW w:w="1843" w:type="dxa"/>
          </w:tcPr>
          <w:p w:rsidR="00CB259F" w:rsidRPr="0069025C" w:rsidRDefault="00CB259F">
            <w:pPr>
              <w:rPr>
                <w:rFonts w:cstheme="minorHAnsi"/>
                <w:color w:val="000000"/>
              </w:rPr>
            </w:pPr>
            <w:r w:rsidRPr="0069025C">
              <w:rPr>
                <w:rFonts w:cstheme="minorHAnsi"/>
                <w:color w:val="000000"/>
              </w:rPr>
              <w:t>Starke St., Holt ACT 2615</w:t>
            </w:r>
          </w:p>
        </w:tc>
        <w:tc>
          <w:tcPr>
            <w:tcW w:w="1134" w:type="dxa"/>
          </w:tcPr>
          <w:p w:rsidR="00CB259F" w:rsidRPr="0069025C" w:rsidRDefault="00CB259F">
            <w:pPr>
              <w:rPr>
                <w:rFonts w:cstheme="minorHAnsi"/>
                <w:color w:val="000000"/>
              </w:rPr>
            </w:pPr>
            <w:proofErr w:type="spellStart"/>
            <w:r w:rsidRPr="0069025C">
              <w:rPr>
                <w:rFonts w:cstheme="minorHAnsi"/>
                <w:color w:val="000000"/>
              </w:rPr>
              <w:t>SP</w:t>
            </w:r>
            <w:proofErr w:type="spellEnd"/>
          </w:p>
        </w:tc>
        <w:tc>
          <w:tcPr>
            <w:tcW w:w="1276" w:type="dxa"/>
          </w:tcPr>
          <w:p w:rsidR="00CB259F" w:rsidRPr="0069025C" w:rsidRDefault="00CB259F" w:rsidP="003F078B">
            <w:pPr>
              <w:jc w:val="center"/>
              <w:rPr>
                <w:rFonts w:cstheme="minorHAnsi"/>
                <w:color w:val="000000"/>
              </w:rPr>
            </w:pPr>
            <w:r w:rsidRPr="0069025C">
              <w:rPr>
                <w:rFonts w:cstheme="minorHAnsi"/>
                <w:color w:val="000000"/>
              </w:rPr>
              <w:t>51</w:t>
            </w:r>
          </w:p>
        </w:tc>
        <w:tc>
          <w:tcPr>
            <w:tcW w:w="1134" w:type="dxa"/>
          </w:tcPr>
          <w:p w:rsidR="00CB259F" w:rsidRPr="0069025C" w:rsidRDefault="00CB259F" w:rsidP="003F078B">
            <w:pPr>
              <w:jc w:val="center"/>
              <w:rPr>
                <w:rFonts w:cstheme="minorHAnsi"/>
                <w:color w:val="000000"/>
              </w:rPr>
            </w:pPr>
            <w:r w:rsidRPr="0069025C">
              <w:rPr>
                <w:rFonts w:cstheme="minorHAnsi"/>
                <w:color w:val="000000"/>
              </w:rPr>
              <w:t>26.5</w:t>
            </w:r>
          </w:p>
        </w:tc>
        <w:tc>
          <w:tcPr>
            <w:tcW w:w="1134" w:type="dxa"/>
          </w:tcPr>
          <w:p w:rsidR="00CB259F" w:rsidRPr="0069025C" w:rsidRDefault="00CB259F" w:rsidP="003F078B">
            <w:pPr>
              <w:jc w:val="center"/>
              <w:rPr>
                <w:rFonts w:cstheme="minorHAnsi"/>
                <w:color w:val="000000"/>
              </w:rPr>
            </w:pPr>
            <w:r w:rsidRPr="0069025C">
              <w:rPr>
                <w:rFonts w:cstheme="minorHAnsi"/>
                <w:color w:val="000000"/>
              </w:rPr>
              <w:t>4</w:t>
            </w:r>
          </w:p>
        </w:tc>
        <w:tc>
          <w:tcPr>
            <w:tcW w:w="1276" w:type="dxa"/>
          </w:tcPr>
          <w:p w:rsidR="00CB259F" w:rsidRPr="0069025C" w:rsidRDefault="00CB259F" w:rsidP="003F078B">
            <w:pPr>
              <w:jc w:val="center"/>
              <w:rPr>
                <w:rFonts w:cstheme="minorHAnsi"/>
                <w:color w:val="000000"/>
              </w:rPr>
            </w:pPr>
            <w:r w:rsidRPr="0069025C">
              <w:rPr>
                <w:rFonts w:cstheme="minorHAnsi"/>
                <w:color w:val="000000"/>
              </w:rPr>
              <w:t>46</w:t>
            </w:r>
          </w:p>
        </w:tc>
        <w:tc>
          <w:tcPr>
            <w:tcW w:w="1417" w:type="dxa"/>
          </w:tcPr>
          <w:p w:rsidR="00CB259F" w:rsidRPr="0069025C" w:rsidRDefault="00CB259F" w:rsidP="003F078B">
            <w:pPr>
              <w:jc w:val="center"/>
              <w:rPr>
                <w:rFonts w:cstheme="minorHAnsi"/>
                <w:color w:val="000000"/>
              </w:rPr>
            </w:pPr>
            <w:r w:rsidRPr="0069025C">
              <w:rPr>
                <w:rFonts w:cstheme="minorHAnsi"/>
                <w:color w:val="000000"/>
              </w:rPr>
              <w:t>41.5</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17130</w:t>
            </w:r>
          </w:p>
        </w:tc>
        <w:tc>
          <w:tcPr>
            <w:tcW w:w="1559" w:type="dxa"/>
          </w:tcPr>
          <w:p w:rsidR="003F078B" w:rsidRPr="0069025C" w:rsidRDefault="003F078B" w:rsidP="00743342">
            <w:pPr>
              <w:rPr>
                <w:rFonts w:cstheme="minorHAnsi"/>
                <w:color w:val="000000"/>
              </w:rPr>
            </w:pPr>
            <w:r w:rsidRPr="0069025C">
              <w:rPr>
                <w:rFonts w:cstheme="minorHAnsi"/>
                <w:color w:val="000000"/>
              </w:rPr>
              <w:t>Good Shepherd</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 xml:space="preserve">Burdekin Ave </w:t>
            </w:r>
            <w:proofErr w:type="spellStart"/>
            <w:r w:rsidRPr="0069025C">
              <w:rPr>
                <w:rFonts w:cstheme="minorHAnsi"/>
                <w:color w:val="000000"/>
              </w:rPr>
              <w:t>Amaroo</w:t>
            </w:r>
            <w:proofErr w:type="spellEnd"/>
          </w:p>
        </w:tc>
        <w:tc>
          <w:tcPr>
            <w:tcW w:w="1134" w:type="dxa"/>
          </w:tcPr>
          <w:p w:rsidR="003F078B" w:rsidRPr="0069025C" w:rsidRDefault="003F078B" w:rsidP="00743342">
            <w:pPr>
              <w:rPr>
                <w:rFonts w:cstheme="minorHAnsi"/>
              </w:rPr>
            </w:pPr>
            <w:r w:rsidRPr="0069025C">
              <w:rPr>
                <w:rFonts w:cstheme="minorHAnsi"/>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22</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12.2</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5623</w:t>
            </w:r>
          </w:p>
        </w:tc>
        <w:tc>
          <w:tcPr>
            <w:tcW w:w="1559" w:type="dxa"/>
          </w:tcPr>
          <w:p w:rsidR="003F078B" w:rsidRPr="0069025C" w:rsidRDefault="003F078B" w:rsidP="00743342">
            <w:pPr>
              <w:rPr>
                <w:rFonts w:cstheme="minorHAnsi"/>
                <w:color w:val="000000"/>
              </w:rPr>
            </w:pPr>
            <w:r w:rsidRPr="0069025C">
              <w:rPr>
                <w:rFonts w:cstheme="minorHAnsi"/>
                <w:color w:val="000000"/>
              </w:rPr>
              <w:t>St Francis of Assisi</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120 Casey Cres Calwell</w:t>
            </w:r>
          </w:p>
        </w:tc>
        <w:tc>
          <w:tcPr>
            <w:tcW w:w="1134" w:type="dxa"/>
          </w:tcPr>
          <w:p w:rsidR="003F078B" w:rsidRPr="0069025C" w:rsidRDefault="003F078B" w:rsidP="00743342">
            <w:pPr>
              <w:rPr>
                <w:rFonts w:cstheme="minorHAnsi"/>
                <w:color w:val="000000"/>
              </w:rPr>
            </w:pPr>
            <w:r w:rsidRPr="0069025C">
              <w:rPr>
                <w:rFonts w:cstheme="minorHAnsi"/>
                <w:color w:val="000000"/>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54</w:t>
            </w:r>
          </w:p>
        </w:tc>
        <w:tc>
          <w:tcPr>
            <w:tcW w:w="1134" w:type="dxa"/>
          </w:tcPr>
          <w:p w:rsidR="003F078B" w:rsidRPr="0069025C" w:rsidRDefault="003F078B" w:rsidP="00743342">
            <w:pPr>
              <w:jc w:val="center"/>
              <w:rPr>
                <w:rFonts w:cstheme="minorHAnsi"/>
                <w:color w:val="000000"/>
              </w:rPr>
            </w:pPr>
            <w:r w:rsidRPr="0069025C">
              <w:rPr>
                <w:rFonts w:cstheme="minorHAnsi"/>
                <w:color w:val="000000"/>
              </w:rPr>
              <w:t>39.1</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w:t>
            </w:r>
          </w:p>
        </w:tc>
        <w:tc>
          <w:tcPr>
            <w:tcW w:w="1276" w:type="dxa"/>
          </w:tcPr>
          <w:p w:rsidR="003F078B" w:rsidRPr="0069025C" w:rsidRDefault="003F078B" w:rsidP="00743342">
            <w:pPr>
              <w:jc w:val="center"/>
              <w:rPr>
                <w:rFonts w:cstheme="minorHAnsi"/>
                <w:color w:val="000000"/>
              </w:rPr>
            </w:pPr>
            <w:r w:rsidRPr="0069025C">
              <w:rPr>
                <w:rFonts w:cstheme="minorHAnsi"/>
                <w:color w:val="000000"/>
              </w:rPr>
              <w:t>10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2900</w:t>
            </w:r>
          </w:p>
        </w:tc>
        <w:tc>
          <w:tcPr>
            <w:tcW w:w="1559" w:type="dxa"/>
          </w:tcPr>
          <w:p w:rsidR="003F078B" w:rsidRPr="0069025C" w:rsidRDefault="003F078B" w:rsidP="00743342">
            <w:pPr>
              <w:rPr>
                <w:rFonts w:cstheme="minorHAnsi"/>
                <w:color w:val="000000"/>
              </w:rPr>
            </w:pPr>
            <w:r w:rsidRPr="0069025C">
              <w:rPr>
                <w:rFonts w:cstheme="minorHAnsi"/>
                <w:color w:val="000000"/>
              </w:rPr>
              <w:t>St Thomas Aquinas</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 xml:space="preserve">25 </w:t>
            </w:r>
            <w:proofErr w:type="spellStart"/>
            <w:r w:rsidRPr="0069025C">
              <w:rPr>
                <w:rFonts w:cstheme="minorHAnsi"/>
                <w:color w:val="000000"/>
              </w:rPr>
              <w:t>Lhotsky</w:t>
            </w:r>
            <w:proofErr w:type="spellEnd"/>
            <w:r w:rsidRPr="0069025C">
              <w:rPr>
                <w:rFonts w:cstheme="minorHAnsi"/>
                <w:color w:val="000000"/>
              </w:rPr>
              <w:t xml:space="preserve"> St Charnwood</w:t>
            </w:r>
          </w:p>
        </w:tc>
        <w:tc>
          <w:tcPr>
            <w:tcW w:w="1134" w:type="dxa"/>
          </w:tcPr>
          <w:p w:rsidR="003F078B" w:rsidRPr="0069025C" w:rsidRDefault="003F078B" w:rsidP="00743342">
            <w:pPr>
              <w:rPr>
                <w:rFonts w:cstheme="minorHAnsi"/>
                <w:color w:val="000000"/>
              </w:rPr>
            </w:pPr>
            <w:r w:rsidRPr="0069025C">
              <w:rPr>
                <w:rFonts w:cstheme="minorHAnsi"/>
                <w:color w:val="000000"/>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23</w:t>
            </w:r>
          </w:p>
        </w:tc>
        <w:tc>
          <w:tcPr>
            <w:tcW w:w="1134" w:type="dxa"/>
          </w:tcPr>
          <w:p w:rsidR="003F078B" w:rsidRPr="0069025C" w:rsidRDefault="003F078B" w:rsidP="00743342">
            <w:pPr>
              <w:jc w:val="center"/>
              <w:rPr>
                <w:rFonts w:cstheme="minorHAnsi"/>
                <w:color w:val="000000"/>
              </w:rPr>
            </w:pPr>
            <w:r w:rsidRPr="0069025C">
              <w:rPr>
                <w:rFonts w:cstheme="minorHAnsi"/>
                <w:color w:val="000000"/>
              </w:rPr>
              <w:t>46.0</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w:t>
            </w:r>
          </w:p>
        </w:tc>
        <w:tc>
          <w:tcPr>
            <w:tcW w:w="1276" w:type="dxa"/>
          </w:tcPr>
          <w:p w:rsidR="003F078B" w:rsidRPr="0069025C" w:rsidRDefault="003F078B" w:rsidP="00743342">
            <w:pPr>
              <w:jc w:val="center"/>
              <w:rPr>
                <w:rFonts w:cstheme="minorHAnsi"/>
                <w:color w:val="000000"/>
              </w:rPr>
            </w:pPr>
            <w:r w:rsidRPr="0069025C">
              <w:rPr>
                <w:rFonts w:cstheme="minorHAnsi"/>
                <w:color w:val="000000"/>
              </w:rPr>
              <w:t>25</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2913</w:t>
            </w:r>
          </w:p>
        </w:tc>
        <w:tc>
          <w:tcPr>
            <w:tcW w:w="1559" w:type="dxa"/>
          </w:tcPr>
          <w:p w:rsidR="003F078B" w:rsidRPr="0069025C" w:rsidRDefault="003F078B" w:rsidP="00743342">
            <w:pPr>
              <w:rPr>
                <w:rFonts w:cstheme="minorHAnsi"/>
                <w:color w:val="000000"/>
              </w:rPr>
            </w:pPr>
            <w:r w:rsidRPr="0069025C">
              <w:rPr>
                <w:rFonts w:cstheme="minorHAnsi"/>
                <w:color w:val="000000"/>
              </w:rPr>
              <w:t>St Michael’s Primary</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 xml:space="preserve">Tyrell </w:t>
            </w:r>
            <w:proofErr w:type="spellStart"/>
            <w:r w:rsidRPr="0069025C">
              <w:rPr>
                <w:rFonts w:cstheme="minorHAnsi"/>
                <w:color w:val="000000"/>
              </w:rPr>
              <w:t>Cct</w:t>
            </w:r>
            <w:proofErr w:type="spellEnd"/>
            <w:r w:rsidRPr="0069025C">
              <w:rPr>
                <w:rFonts w:cstheme="minorHAnsi"/>
                <w:color w:val="000000"/>
              </w:rPr>
              <w:t xml:space="preserve"> Kaleen</w:t>
            </w:r>
          </w:p>
        </w:tc>
        <w:tc>
          <w:tcPr>
            <w:tcW w:w="1134" w:type="dxa"/>
          </w:tcPr>
          <w:p w:rsidR="003F078B" w:rsidRPr="0069025C" w:rsidRDefault="003F078B" w:rsidP="00743342">
            <w:pPr>
              <w:rPr>
                <w:rFonts w:cstheme="minorHAnsi"/>
                <w:color w:val="000000"/>
              </w:rPr>
            </w:pPr>
            <w:r w:rsidRPr="0069025C">
              <w:rPr>
                <w:rFonts w:cstheme="minorHAnsi"/>
                <w:color w:val="000000"/>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9</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14.7</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lastRenderedPageBreak/>
              <w:t>2904</w:t>
            </w:r>
          </w:p>
        </w:tc>
        <w:tc>
          <w:tcPr>
            <w:tcW w:w="1559" w:type="dxa"/>
          </w:tcPr>
          <w:p w:rsidR="003F078B" w:rsidRPr="0069025C" w:rsidRDefault="003F078B" w:rsidP="00743342">
            <w:pPr>
              <w:rPr>
                <w:rFonts w:cstheme="minorHAnsi"/>
                <w:color w:val="000000"/>
              </w:rPr>
            </w:pPr>
            <w:r w:rsidRPr="0069025C">
              <w:rPr>
                <w:rFonts w:cstheme="minorHAnsi"/>
                <w:color w:val="000000"/>
              </w:rPr>
              <w:t>St Thomas the Apostle</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Boddington Cres Kambah</w:t>
            </w:r>
          </w:p>
        </w:tc>
        <w:tc>
          <w:tcPr>
            <w:tcW w:w="1134" w:type="dxa"/>
          </w:tcPr>
          <w:p w:rsidR="003F078B" w:rsidRPr="0069025C" w:rsidRDefault="003F078B" w:rsidP="00743342">
            <w:pPr>
              <w:rPr>
                <w:rFonts w:cstheme="minorHAnsi"/>
                <w:color w:val="000000"/>
              </w:rPr>
            </w:pPr>
            <w:r w:rsidRPr="0069025C">
              <w:rPr>
                <w:rFonts w:cstheme="minorHAnsi"/>
                <w:color w:val="000000"/>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20</w:t>
            </w:r>
          </w:p>
        </w:tc>
        <w:tc>
          <w:tcPr>
            <w:tcW w:w="1134" w:type="dxa"/>
          </w:tcPr>
          <w:p w:rsidR="003F078B" w:rsidRPr="0069025C" w:rsidRDefault="003F078B" w:rsidP="00743342">
            <w:pPr>
              <w:jc w:val="center"/>
              <w:rPr>
                <w:rFonts w:cstheme="minorHAnsi"/>
                <w:color w:val="000000"/>
              </w:rPr>
            </w:pPr>
            <w:r w:rsidRPr="0069025C">
              <w:rPr>
                <w:rFonts w:cstheme="minorHAnsi"/>
                <w:color w:val="000000"/>
              </w:rPr>
              <w:t>24.0</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2054</w:t>
            </w:r>
          </w:p>
        </w:tc>
        <w:tc>
          <w:tcPr>
            <w:tcW w:w="1559" w:type="dxa"/>
          </w:tcPr>
          <w:p w:rsidR="003F078B" w:rsidRPr="0069025C" w:rsidRDefault="003F078B" w:rsidP="00743342">
            <w:pPr>
              <w:rPr>
                <w:rFonts w:cstheme="minorHAnsi"/>
                <w:color w:val="000000"/>
              </w:rPr>
            </w:pPr>
            <w:r w:rsidRPr="0069025C">
              <w:rPr>
                <w:rFonts w:cstheme="minorHAnsi"/>
                <w:color w:val="000000"/>
              </w:rPr>
              <w:t xml:space="preserve">St Matthew’s </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proofErr w:type="spellStart"/>
            <w:r w:rsidRPr="0069025C">
              <w:rPr>
                <w:rFonts w:cstheme="minorHAnsi"/>
                <w:color w:val="000000"/>
              </w:rPr>
              <w:t>Stutchbury</w:t>
            </w:r>
            <w:proofErr w:type="spellEnd"/>
            <w:r w:rsidRPr="0069025C">
              <w:rPr>
                <w:rFonts w:cstheme="minorHAnsi"/>
                <w:color w:val="000000"/>
              </w:rPr>
              <w:t xml:space="preserve"> St Page</w:t>
            </w:r>
          </w:p>
        </w:tc>
        <w:tc>
          <w:tcPr>
            <w:tcW w:w="1134" w:type="dxa"/>
          </w:tcPr>
          <w:p w:rsidR="003F078B" w:rsidRPr="0069025C" w:rsidRDefault="003F078B" w:rsidP="00743342">
            <w:pPr>
              <w:rPr>
                <w:rFonts w:cstheme="minorHAnsi"/>
                <w:color w:val="000000"/>
              </w:rPr>
            </w:pPr>
            <w:r w:rsidRPr="0069025C">
              <w:rPr>
                <w:rFonts w:cstheme="minorHAnsi"/>
                <w:color w:val="000000"/>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10</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10.3</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2905</w:t>
            </w:r>
          </w:p>
        </w:tc>
        <w:tc>
          <w:tcPr>
            <w:tcW w:w="1559" w:type="dxa"/>
          </w:tcPr>
          <w:p w:rsidR="003F078B" w:rsidRPr="0069025C" w:rsidRDefault="003F078B" w:rsidP="00743342">
            <w:pPr>
              <w:rPr>
                <w:rFonts w:cstheme="minorHAnsi"/>
                <w:color w:val="000000"/>
              </w:rPr>
            </w:pPr>
            <w:r w:rsidRPr="0069025C">
              <w:rPr>
                <w:rFonts w:cstheme="minorHAnsi"/>
                <w:color w:val="000000"/>
              </w:rPr>
              <w:t>St Anthony’s Primary</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Wheeler Cres Wanniassa</w:t>
            </w:r>
          </w:p>
        </w:tc>
        <w:tc>
          <w:tcPr>
            <w:tcW w:w="1134" w:type="dxa"/>
          </w:tcPr>
          <w:p w:rsidR="003F078B" w:rsidRPr="0069025C" w:rsidRDefault="003F078B" w:rsidP="00743342">
            <w:pPr>
              <w:rPr>
                <w:rFonts w:cstheme="minorHAnsi"/>
                <w:color w:val="000000"/>
              </w:rPr>
            </w:pPr>
            <w:r w:rsidRPr="0069025C">
              <w:rPr>
                <w:rFonts w:cstheme="minorHAnsi"/>
                <w:color w:val="000000"/>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19</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13.8</w:t>
            </w:r>
          </w:p>
        </w:tc>
        <w:tc>
          <w:tcPr>
            <w:tcW w:w="1134" w:type="dxa"/>
          </w:tcPr>
          <w:p w:rsidR="003F078B" w:rsidRPr="0069025C" w:rsidRDefault="003F078B" w:rsidP="00743342">
            <w:pPr>
              <w:jc w:val="center"/>
              <w:rPr>
                <w:rFonts w:cstheme="minorHAnsi"/>
                <w:color w:val="000000"/>
              </w:rPr>
            </w:pPr>
            <w:r w:rsidRPr="0069025C">
              <w:rPr>
                <w:rFonts w:cstheme="minorHAnsi"/>
                <w:color w:val="000000"/>
              </w:rPr>
              <w:t>1</w:t>
            </w:r>
          </w:p>
        </w:tc>
        <w:tc>
          <w:tcPr>
            <w:tcW w:w="1276" w:type="dxa"/>
          </w:tcPr>
          <w:p w:rsidR="003F078B" w:rsidRPr="0069025C" w:rsidRDefault="003F078B" w:rsidP="00743342">
            <w:pPr>
              <w:jc w:val="center"/>
              <w:rPr>
                <w:rFonts w:cstheme="minorHAnsi"/>
                <w:color w:val="000000"/>
              </w:rPr>
            </w:pPr>
            <w:r w:rsidRPr="0069025C">
              <w:rPr>
                <w:rFonts w:cstheme="minorHAnsi"/>
                <w:color w:val="000000"/>
              </w:rPr>
              <w:t>50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13976</w:t>
            </w:r>
          </w:p>
        </w:tc>
        <w:tc>
          <w:tcPr>
            <w:tcW w:w="1559" w:type="dxa"/>
          </w:tcPr>
          <w:p w:rsidR="003F078B" w:rsidRPr="0069025C" w:rsidRDefault="003F078B" w:rsidP="00743342">
            <w:pPr>
              <w:rPr>
                <w:rFonts w:cstheme="minorHAnsi"/>
                <w:color w:val="000000"/>
              </w:rPr>
            </w:pPr>
            <w:r w:rsidRPr="0069025C">
              <w:rPr>
                <w:rFonts w:cstheme="minorHAnsi"/>
                <w:color w:val="000000"/>
              </w:rPr>
              <w:t>St Clare of Assisi</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proofErr w:type="spellStart"/>
            <w:r w:rsidRPr="0069025C">
              <w:rPr>
                <w:rFonts w:cstheme="minorHAnsi"/>
                <w:color w:val="000000"/>
              </w:rPr>
              <w:t>Cnr</w:t>
            </w:r>
            <w:proofErr w:type="spellEnd"/>
            <w:r w:rsidRPr="0069025C">
              <w:rPr>
                <w:rFonts w:cstheme="minorHAnsi"/>
                <w:color w:val="000000"/>
              </w:rPr>
              <w:t xml:space="preserve"> </w:t>
            </w:r>
            <w:proofErr w:type="spellStart"/>
            <w:r w:rsidRPr="0069025C">
              <w:rPr>
                <w:rFonts w:cstheme="minorHAnsi"/>
                <w:color w:val="000000"/>
              </w:rPr>
              <w:t>Boxall</w:t>
            </w:r>
            <w:proofErr w:type="spellEnd"/>
            <w:r w:rsidRPr="0069025C">
              <w:rPr>
                <w:rFonts w:cstheme="minorHAnsi"/>
                <w:color w:val="000000"/>
              </w:rPr>
              <w:t xml:space="preserve"> Ave &amp; Heidelberg St </w:t>
            </w:r>
            <w:proofErr w:type="spellStart"/>
            <w:r w:rsidRPr="0069025C">
              <w:rPr>
                <w:rFonts w:cstheme="minorHAnsi"/>
                <w:color w:val="000000"/>
              </w:rPr>
              <w:t>Conder</w:t>
            </w:r>
            <w:proofErr w:type="spellEnd"/>
          </w:p>
        </w:tc>
        <w:tc>
          <w:tcPr>
            <w:tcW w:w="1134" w:type="dxa"/>
          </w:tcPr>
          <w:p w:rsidR="003F078B" w:rsidRPr="0069025C" w:rsidRDefault="003F078B" w:rsidP="00743342">
            <w:pPr>
              <w:rPr>
                <w:rFonts w:cstheme="minorHAnsi"/>
                <w:color w:val="000000"/>
              </w:rPr>
            </w:pPr>
          </w:p>
        </w:tc>
        <w:tc>
          <w:tcPr>
            <w:tcW w:w="1276" w:type="dxa"/>
          </w:tcPr>
          <w:p w:rsidR="003F078B" w:rsidRPr="0069025C" w:rsidRDefault="003F078B" w:rsidP="00743342">
            <w:pPr>
              <w:jc w:val="center"/>
              <w:rPr>
                <w:rFonts w:cstheme="minorHAnsi"/>
                <w:color w:val="000000"/>
              </w:rPr>
            </w:pPr>
            <w:r w:rsidRPr="0069025C">
              <w:rPr>
                <w:rFonts w:cstheme="minorHAnsi"/>
                <w:color w:val="000000"/>
              </w:rPr>
              <w:t>67</w:t>
            </w:r>
          </w:p>
        </w:tc>
        <w:tc>
          <w:tcPr>
            <w:tcW w:w="1134" w:type="dxa"/>
          </w:tcPr>
          <w:p w:rsidR="003F078B" w:rsidRPr="0069025C" w:rsidRDefault="003F078B" w:rsidP="00743342">
            <w:pPr>
              <w:jc w:val="center"/>
              <w:rPr>
                <w:rFonts w:cstheme="minorHAnsi"/>
                <w:color w:val="000000"/>
              </w:rPr>
            </w:pPr>
            <w:r w:rsidRPr="0069025C">
              <w:rPr>
                <w:rFonts w:cstheme="minorHAnsi"/>
                <w:color w:val="000000"/>
              </w:rPr>
              <w:t>34.3</w:t>
            </w:r>
          </w:p>
        </w:tc>
        <w:tc>
          <w:tcPr>
            <w:tcW w:w="1134" w:type="dxa"/>
          </w:tcPr>
          <w:p w:rsidR="003F078B" w:rsidRPr="0069025C" w:rsidRDefault="003F078B" w:rsidP="00743342">
            <w:pPr>
              <w:jc w:val="center"/>
              <w:rPr>
                <w:rFonts w:cstheme="minorHAnsi"/>
                <w:color w:val="000000"/>
              </w:rPr>
            </w:pPr>
            <w:r w:rsidRPr="0069025C">
              <w:rPr>
                <w:rFonts w:cstheme="minorHAnsi"/>
                <w:color w:val="000000"/>
              </w:rPr>
              <w:t>3</w:t>
            </w:r>
          </w:p>
        </w:tc>
        <w:tc>
          <w:tcPr>
            <w:tcW w:w="1276" w:type="dxa"/>
          </w:tcPr>
          <w:p w:rsidR="003F078B" w:rsidRPr="0069025C" w:rsidRDefault="003F078B" w:rsidP="00743342">
            <w:pPr>
              <w:jc w:val="center"/>
              <w:rPr>
                <w:rFonts w:cstheme="minorHAnsi"/>
                <w:color w:val="000000"/>
              </w:rPr>
            </w:pPr>
            <w:r w:rsidRPr="0069025C">
              <w:rPr>
                <w:rFonts w:cstheme="minorHAnsi"/>
                <w:color w:val="000000"/>
              </w:rPr>
              <w:t>37</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2907</w:t>
            </w:r>
          </w:p>
        </w:tc>
        <w:tc>
          <w:tcPr>
            <w:tcW w:w="1559" w:type="dxa"/>
          </w:tcPr>
          <w:p w:rsidR="003F078B" w:rsidRPr="0069025C" w:rsidRDefault="003F078B" w:rsidP="00743342">
            <w:pPr>
              <w:rPr>
                <w:rFonts w:cstheme="minorHAnsi"/>
                <w:color w:val="000000"/>
              </w:rPr>
            </w:pPr>
            <w:r w:rsidRPr="0069025C">
              <w:rPr>
                <w:rFonts w:cstheme="minorHAnsi"/>
                <w:color w:val="000000"/>
              </w:rPr>
              <w:t>St John the Apostle</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proofErr w:type="spellStart"/>
            <w:r w:rsidRPr="0069025C">
              <w:rPr>
                <w:rFonts w:cstheme="minorHAnsi"/>
                <w:color w:val="000000"/>
              </w:rPr>
              <w:t>Pawsey</w:t>
            </w:r>
            <w:proofErr w:type="spellEnd"/>
            <w:r w:rsidRPr="0069025C">
              <w:rPr>
                <w:rFonts w:cstheme="minorHAnsi"/>
                <w:color w:val="000000"/>
              </w:rPr>
              <w:t xml:space="preserve"> </w:t>
            </w:r>
            <w:proofErr w:type="spellStart"/>
            <w:r w:rsidRPr="0069025C">
              <w:rPr>
                <w:rFonts w:cstheme="minorHAnsi"/>
                <w:color w:val="000000"/>
              </w:rPr>
              <w:t>Cct</w:t>
            </w:r>
            <w:proofErr w:type="spellEnd"/>
            <w:r w:rsidRPr="0069025C">
              <w:rPr>
                <w:rFonts w:cstheme="minorHAnsi"/>
                <w:color w:val="000000"/>
              </w:rPr>
              <w:t>, Florey</w:t>
            </w:r>
          </w:p>
        </w:tc>
        <w:tc>
          <w:tcPr>
            <w:tcW w:w="1134" w:type="dxa"/>
          </w:tcPr>
          <w:p w:rsidR="003F078B" w:rsidRPr="0069025C" w:rsidRDefault="003F078B" w:rsidP="00743342">
            <w:pPr>
              <w:rPr>
                <w:rFonts w:cstheme="minorHAnsi"/>
              </w:rPr>
            </w:pPr>
            <w:r w:rsidRPr="0069025C">
              <w:rPr>
                <w:rFonts w:cstheme="minorHAnsi"/>
              </w:rPr>
              <w:t>LNNP</w:t>
            </w:r>
          </w:p>
        </w:tc>
        <w:tc>
          <w:tcPr>
            <w:tcW w:w="1276" w:type="dxa"/>
          </w:tcPr>
          <w:p w:rsidR="003F078B" w:rsidRPr="0069025C" w:rsidRDefault="003F078B" w:rsidP="00743342">
            <w:pPr>
              <w:jc w:val="center"/>
              <w:rPr>
                <w:rFonts w:cstheme="minorHAnsi"/>
                <w:color w:val="000000"/>
              </w:rPr>
            </w:pPr>
            <w:r w:rsidRPr="0069025C">
              <w:rPr>
                <w:rFonts w:cstheme="minorHAnsi"/>
                <w:color w:val="000000"/>
              </w:rPr>
              <w:t>24</w:t>
            </w:r>
          </w:p>
        </w:tc>
        <w:tc>
          <w:tcPr>
            <w:tcW w:w="1134" w:type="dxa"/>
          </w:tcPr>
          <w:p w:rsidR="003F078B" w:rsidRPr="0069025C" w:rsidRDefault="003F078B" w:rsidP="00743342">
            <w:pPr>
              <w:jc w:val="center"/>
              <w:rPr>
                <w:rFonts w:cstheme="minorHAnsi"/>
                <w:color w:val="000000"/>
              </w:rPr>
            </w:pPr>
            <w:r w:rsidRPr="0069025C">
              <w:rPr>
                <w:rFonts w:cstheme="minorHAnsi"/>
                <w:color w:val="000000"/>
              </w:rPr>
              <w:t>22.6</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2044</w:t>
            </w:r>
          </w:p>
        </w:tc>
        <w:tc>
          <w:tcPr>
            <w:tcW w:w="1559" w:type="dxa"/>
          </w:tcPr>
          <w:p w:rsidR="003F078B" w:rsidRPr="0069025C" w:rsidRDefault="003F078B" w:rsidP="00743342">
            <w:pPr>
              <w:rPr>
                <w:rFonts w:cstheme="minorHAnsi"/>
                <w:color w:val="000000"/>
              </w:rPr>
            </w:pPr>
            <w:r w:rsidRPr="0069025C">
              <w:rPr>
                <w:rFonts w:cstheme="minorHAnsi"/>
                <w:color w:val="000000"/>
              </w:rPr>
              <w:t xml:space="preserve">St Vincent’s </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 xml:space="preserve">3 </w:t>
            </w:r>
            <w:proofErr w:type="spellStart"/>
            <w:r w:rsidRPr="0069025C">
              <w:rPr>
                <w:rFonts w:cstheme="minorHAnsi"/>
                <w:color w:val="000000"/>
              </w:rPr>
              <w:t>Bindel</w:t>
            </w:r>
            <w:proofErr w:type="spellEnd"/>
            <w:r w:rsidRPr="0069025C">
              <w:rPr>
                <w:rFonts w:cstheme="minorHAnsi"/>
                <w:color w:val="000000"/>
              </w:rPr>
              <w:t xml:space="preserve"> St Aranda</w:t>
            </w:r>
          </w:p>
        </w:tc>
        <w:tc>
          <w:tcPr>
            <w:tcW w:w="1134" w:type="dxa"/>
          </w:tcPr>
          <w:p w:rsidR="003F078B" w:rsidRPr="0069025C" w:rsidRDefault="00BD71EA" w:rsidP="00743342">
            <w:pPr>
              <w:rPr>
                <w:rFonts w:cstheme="minorHAnsi"/>
              </w:rPr>
            </w:pPr>
            <w:proofErr w:type="spellStart"/>
            <w:r w:rsidRPr="0069025C">
              <w:rPr>
                <w:rFonts w:cstheme="minorHAnsi"/>
              </w:rPr>
              <w:t>SP</w:t>
            </w:r>
            <w:proofErr w:type="spellEnd"/>
          </w:p>
        </w:tc>
        <w:tc>
          <w:tcPr>
            <w:tcW w:w="1276" w:type="dxa"/>
          </w:tcPr>
          <w:p w:rsidR="003F078B" w:rsidRPr="0069025C" w:rsidRDefault="003F078B" w:rsidP="00743342">
            <w:pPr>
              <w:jc w:val="center"/>
              <w:rPr>
                <w:rFonts w:cstheme="minorHAnsi"/>
                <w:color w:val="000000"/>
              </w:rPr>
            </w:pPr>
            <w:r w:rsidRPr="0069025C">
              <w:rPr>
                <w:rFonts w:cstheme="minorHAnsi"/>
                <w:color w:val="000000"/>
              </w:rPr>
              <w:t>10</w:t>
            </w:r>
          </w:p>
        </w:tc>
        <w:tc>
          <w:tcPr>
            <w:tcW w:w="1134" w:type="dxa"/>
          </w:tcPr>
          <w:p w:rsidR="003F078B" w:rsidRPr="0069025C" w:rsidRDefault="003F078B" w:rsidP="00743342">
            <w:pPr>
              <w:jc w:val="center"/>
              <w:rPr>
                <w:rFonts w:cstheme="minorHAnsi"/>
                <w:color w:val="000000"/>
              </w:rPr>
            </w:pPr>
            <w:r w:rsidRPr="0069025C">
              <w:rPr>
                <w:rFonts w:cstheme="minorHAnsi"/>
                <w:color w:val="000000"/>
              </w:rPr>
              <w:t>21.7</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2902</w:t>
            </w:r>
          </w:p>
        </w:tc>
        <w:tc>
          <w:tcPr>
            <w:tcW w:w="1559" w:type="dxa"/>
          </w:tcPr>
          <w:p w:rsidR="003F078B" w:rsidRPr="0069025C" w:rsidRDefault="003F078B" w:rsidP="00743342">
            <w:pPr>
              <w:rPr>
                <w:rFonts w:cstheme="minorHAnsi"/>
                <w:color w:val="000000"/>
              </w:rPr>
            </w:pPr>
            <w:r w:rsidRPr="0069025C">
              <w:rPr>
                <w:rFonts w:cstheme="minorHAnsi"/>
                <w:color w:val="000000"/>
              </w:rPr>
              <w:t>St Monica’s</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Moynihan St Evatt</w:t>
            </w:r>
          </w:p>
        </w:tc>
        <w:tc>
          <w:tcPr>
            <w:tcW w:w="1134" w:type="dxa"/>
          </w:tcPr>
          <w:p w:rsidR="003F078B" w:rsidRPr="0069025C" w:rsidRDefault="00BD71EA" w:rsidP="00743342">
            <w:pPr>
              <w:rPr>
                <w:rFonts w:cstheme="minorHAnsi"/>
                <w:color w:val="000000"/>
              </w:rPr>
            </w:pPr>
            <w:proofErr w:type="spellStart"/>
            <w:r w:rsidRPr="0069025C">
              <w:rPr>
                <w:rFonts w:cstheme="minorHAnsi"/>
                <w:color w:val="000000"/>
              </w:rPr>
              <w:t>SP</w:t>
            </w:r>
            <w:proofErr w:type="spellEnd"/>
          </w:p>
        </w:tc>
        <w:tc>
          <w:tcPr>
            <w:tcW w:w="1276" w:type="dxa"/>
          </w:tcPr>
          <w:p w:rsidR="003F078B" w:rsidRPr="0069025C" w:rsidRDefault="003F078B" w:rsidP="00743342">
            <w:pPr>
              <w:jc w:val="center"/>
              <w:rPr>
                <w:rFonts w:cstheme="minorHAnsi"/>
                <w:color w:val="000000"/>
              </w:rPr>
            </w:pPr>
            <w:r w:rsidRPr="0069025C">
              <w:rPr>
                <w:rFonts w:cstheme="minorHAnsi"/>
                <w:color w:val="000000"/>
              </w:rPr>
              <w:t>34</w:t>
            </w:r>
          </w:p>
        </w:tc>
        <w:tc>
          <w:tcPr>
            <w:tcW w:w="1134" w:type="dxa"/>
          </w:tcPr>
          <w:p w:rsidR="003F078B" w:rsidRPr="0069025C" w:rsidRDefault="003F078B" w:rsidP="00743342">
            <w:pPr>
              <w:jc w:val="center"/>
              <w:rPr>
                <w:rFonts w:cstheme="minorHAnsi"/>
                <w:color w:val="000000"/>
              </w:rPr>
            </w:pPr>
            <w:r w:rsidRPr="0069025C">
              <w:rPr>
                <w:rFonts w:cstheme="minorHAnsi"/>
                <w:color w:val="000000"/>
              </w:rPr>
              <w:t>29.3</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2057</w:t>
            </w:r>
          </w:p>
        </w:tc>
        <w:tc>
          <w:tcPr>
            <w:tcW w:w="1559" w:type="dxa"/>
          </w:tcPr>
          <w:p w:rsidR="003F078B" w:rsidRPr="0069025C" w:rsidRDefault="003F078B" w:rsidP="00743342">
            <w:pPr>
              <w:rPr>
                <w:rFonts w:cstheme="minorHAnsi"/>
                <w:color w:val="000000"/>
              </w:rPr>
            </w:pPr>
            <w:r w:rsidRPr="0069025C">
              <w:rPr>
                <w:rFonts w:cstheme="minorHAnsi"/>
                <w:color w:val="000000"/>
              </w:rPr>
              <w:t xml:space="preserve">St John </w:t>
            </w:r>
            <w:proofErr w:type="spellStart"/>
            <w:r w:rsidRPr="0069025C">
              <w:rPr>
                <w:rFonts w:cstheme="minorHAnsi"/>
                <w:color w:val="000000"/>
              </w:rPr>
              <w:t>Vianney</w:t>
            </w:r>
            <w:proofErr w:type="spellEnd"/>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proofErr w:type="spellStart"/>
            <w:r w:rsidRPr="0069025C">
              <w:rPr>
                <w:rFonts w:cstheme="minorHAnsi"/>
                <w:color w:val="000000"/>
              </w:rPr>
              <w:t>Namatjira</w:t>
            </w:r>
            <w:proofErr w:type="spellEnd"/>
            <w:r w:rsidRPr="0069025C">
              <w:rPr>
                <w:rFonts w:cstheme="minorHAnsi"/>
                <w:color w:val="000000"/>
              </w:rPr>
              <w:t xml:space="preserve"> Drive Waramanga</w:t>
            </w:r>
          </w:p>
        </w:tc>
        <w:tc>
          <w:tcPr>
            <w:tcW w:w="1134" w:type="dxa"/>
          </w:tcPr>
          <w:p w:rsidR="003F078B" w:rsidRPr="0069025C" w:rsidRDefault="00BD71EA" w:rsidP="00743342">
            <w:pPr>
              <w:rPr>
                <w:rFonts w:cstheme="minorHAnsi"/>
                <w:color w:val="000000"/>
              </w:rPr>
            </w:pPr>
            <w:proofErr w:type="spellStart"/>
            <w:r w:rsidRPr="0069025C">
              <w:rPr>
                <w:rFonts w:cstheme="minorHAnsi"/>
                <w:color w:val="000000"/>
              </w:rPr>
              <w:t>DN</w:t>
            </w:r>
            <w:proofErr w:type="spellEnd"/>
          </w:p>
        </w:tc>
        <w:tc>
          <w:tcPr>
            <w:tcW w:w="1276" w:type="dxa"/>
          </w:tcPr>
          <w:p w:rsidR="003F078B" w:rsidRPr="0069025C" w:rsidRDefault="003F078B" w:rsidP="00743342">
            <w:pPr>
              <w:jc w:val="center"/>
              <w:rPr>
                <w:rFonts w:cstheme="minorHAnsi"/>
                <w:color w:val="000000"/>
              </w:rPr>
            </w:pPr>
            <w:r w:rsidRPr="0069025C">
              <w:rPr>
                <w:rFonts w:cstheme="minorHAnsi"/>
                <w:color w:val="000000"/>
              </w:rPr>
              <w:t>7</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09.2</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14629</w:t>
            </w:r>
          </w:p>
        </w:tc>
        <w:tc>
          <w:tcPr>
            <w:tcW w:w="1559" w:type="dxa"/>
          </w:tcPr>
          <w:p w:rsidR="003F078B" w:rsidRPr="0069025C" w:rsidRDefault="003F078B" w:rsidP="00743342">
            <w:pPr>
              <w:rPr>
                <w:rFonts w:cstheme="minorHAnsi"/>
                <w:color w:val="000000"/>
              </w:rPr>
            </w:pPr>
            <w:r w:rsidRPr="0069025C">
              <w:rPr>
                <w:rFonts w:cstheme="minorHAnsi"/>
                <w:color w:val="000000"/>
              </w:rPr>
              <w:t>Holy Spirit</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proofErr w:type="spellStart"/>
            <w:r w:rsidRPr="0069025C">
              <w:rPr>
                <w:rFonts w:cstheme="minorHAnsi"/>
                <w:color w:val="000000"/>
              </w:rPr>
              <w:t>Kellaway</w:t>
            </w:r>
            <w:proofErr w:type="spellEnd"/>
            <w:r w:rsidRPr="0069025C">
              <w:rPr>
                <w:rFonts w:cstheme="minorHAnsi"/>
                <w:color w:val="000000"/>
              </w:rPr>
              <w:t xml:space="preserve"> Ave Nicholls</w:t>
            </w:r>
          </w:p>
        </w:tc>
        <w:tc>
          <w:tcPr>
            <w:tcW w:w="1134" w:type="dxa"/>
          </w:tcPr>
          <w:p w:rsidR="003F078B" w:rsidRPr="0069025C" w:rsidRDefault="00BD71EA" w:rsidP="00743342">
            <w:pPr>
              <w:rPr>
                <w:rFonts w:cstheme="minorHAnsi"/>
                <w:color w:val="000000"/>
              </w:rPr>
            </w:pPr>
            <w:proofErr w:type="spellStart"/>
            <w:r w:rsidRPr="0069025C">
              <w:rPr>
                <w:rFonts w:cstheme="minorHAnsi"/>
                <w:color w:val="000000"/>
              </w:rPr>
              <w:t>DN</w:t>
            </w:r>
            <w:proofErr w:type="spellEnd"/>
          </w:p>
        </w:tc>
        <w:tc>
          <w:tcPr>
            <w:tcW w:w="1276" w:type="dxa"/>
          </w:tcPr>
          <w:p w:rsidR="003F078B" w:rsidRPr="0069025C" w:rsidRDefault="003F078B" w:rsidP="00743342">
            <w:pPr>
              <w:jc w:val="center"/>
              <w:rPr>
                <w:rFonts w:cstheme="minorHAnsi"/>
                <w:color w:val="000000"/>
              </w:rPr>
            </w:pPr>
            <w:r w:rsidRPr="0069025C">
              <w:rPr>
                <w:rFonts w:cstheme="minorHAnsi"/>
                <w:color w:val="000000"/>
              </w:rPr>
              <w:t>37</w:t>
            </w:r>
          </w:p>
        </w:tc>
        <w:tc>
          <w:tcPr>
            <w:tcW w:w="1134" w:type="dxa"/>
          </w:tcPr>
          <w:p w:rsidR="003F078B" w:rsidRPr="0069025C" w:rsidRDefault="003F078B" w:rsidP="00743342">
            <w:pPr>
              <w:jc w:val="center"/>
              <w:rPr>
                <w:rFonts w:cstheme="minorHAnsi"/>
                <w:color w:val="000000"/>
              </w:rPr>
            </w:pPr>
            <w:r w:rsidRPr="0069025C">
              <w:rPr>
                <w:rFonts w:cstheme="minorHAnsi"/>
                <w:color w:val="000000"/>
              </w:rPr>
              <w:t>23.4</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3F078B" w:rsidP="00743342">
            <w:pPr>
              <w:rPr>
                <w:rFonts w:cstheme="minorHAnsi"/>
                <w:color w:val="000000"/>
              </w:rPr>
            </w:pPr>
            <w:r w:rsidRPr="0069025C">
              <w:rPr>
                <w:rFonts w:cstheme="minorHAnsi"/>
                <w:color w:val="000000"/>
              </w:rPr>
              <w:t>2058</w:t>
            </w:r>
          </w:p>
        </w:tc>
        <w:tc>
          <w:tcPr>
            <w:tcW w:w="1559" w:type="dxa"/>
          </w:tcPr>
          <w:p w:rsidR="003F078B" w:rsidRPr="0069025C" w:rsidRDefault="003F078B" w:rsidP="00743342">
            <w:pPr>
              <w:rPr>
                <w:rFonts w:cstheme="minorHAnsi"/>
                <w:color w:val="000000"/>
              </w:rPr>
            </w:pPr>
            <w:r w:rsidRPr="0069025C">
              <w:rPr>
                <w:rFonts w:cstheme="minorHAnsi"/>
                <w:color w:val="000000"/>
              </w:rPr>
              <w:t>Rosary</w:t>
            </w:r>
          </w:p>
        </w:tc>
        <w:tc>
          <w:tcPr>
            <w:tcW w:w="709" w:type="dxa"/>
          </w:tcPr>
          <w:p w:rsidR="003F078B" w:rsidRPr="0069025C" w:rsidRDefault="003F078B" w:rsidP="00743342">
            <w:pPr>
              <w:rPr>
                <w:rFonts w:cstheme="minorHAnsi"/>
                <w:color w:val="000000"/>
              </w:rPr>
            </w:pPr>
            <w:r w:rsidRPr="0069025C">
              <w:rPr>
                <w:rFonts w:cstheme="minorHAnsi"/>
                <w:color w:val="000000"/>
              </w:rPr>
              <w:t>C</w:t>
            </w:r>
          </w:p>
        </w:tc>
        <w:tc>
          <w:tcPr>
            <w:tcW w:w="992" w:type="dxa"/>
          </w:tcPr>
          <w:p w:rsidR="003F078B" w:rsidRPr="0069025C" w:rsidRDefault="003F078B" w:rsidP="00743342">
            <w:pPr>
              <w:rPr>
                <w:rFonts w:cstheme="minorHAnsi"/>
                <w:color w:val="000000"/>
              </w:rPr>
            </w:pPr>
          </w:p>
        </w:tc>
        <w:tc>
          <w:tcPr>
            <w:tcW w:w="1134" w:type="dxa"/>
          </w:tcPr>
          <w:p w:rsidR="003F078B" w:rsidRPr="0069025C" w:rsidRDefault="003F078B" w:rsidP="00743342">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3, 5</w:t>
            </w:r>
          </w:p>
        </w:tc>
        <w:tc>
          <w:tcPr>
            <w:tcW w:w="1843" w:type="dxa"/>
          </w:tcPr>
          <w:p w:rsidR="003F078B" w:rsidRPr="0069025C" w:rsidRDefault="003F078B" w:rsidP="00743342">
            <w:pPr>
              <w:rPr>
                <w:rFonts w:cstheme="minorHAnsi"/>
                <w:color w:val="000000"/>
              </w:rPr>
            </w:pPr>
            <w:r w:rsidRPr="0069025C">
              <w:rPr>
                <w:rFonts w:cstheme="minorHAnsi"/>
                <w:color w:val="000000"/>
              </w:rPr>
              <w:t>Fleming St Watson</w:t>
            </w:r>
          </w:p>
        </w:tc>
        <w:tc>
          <w:tcPr>
            <w:tcW w:w="1134" w:type="dxa"/>
          </w:tcPr>
          <w:p w:rsidR="003F078B" w:rsidRPr="0069025C" w:rsidRDefault="00BD71EA" w:rsidP="00743342">
            <w:pPr>
              <w:rPr>
                <w:rFonts w:cstheme="minorHAnsi"/>
                <w:color w:val="000000"/>
              </w:rPr>
            </w:pPr>
            <w:proofErr w:type="spellStart"/>
            <w:r w:rsidRPr="0069025C">
              <w:rPr>
                <w:rFonts w:cstheme="minorHAnsi"/>
                <w:color w:val="000000"/>
              </w:rPr>
              <w:t>DN</w:t>
            </w:r>
            <w:proofErr w:type="spellEnd"/>
          </w:p>
        </w:tc>
        <w:tc>
          <w:tcPr>
            <w:tcW w:w="1276" w:type="dxa"/>
          </w:tcPr>
          <w:p w:rsidR="003F078B" w:rsidRPr="0069025C" w:rsidRDefault="003F078B" w:rsidP="00743342">
            <w:pPr>
              <w:jc w:val="center"/>
              <w:rPr>
                <w:rFonts w:cstheme="minorHAnsi"/>
                <w:color w:val="000000"/>
              </w:rPr>
            </w:pPr>
            <w:r w:rsidRPr="0069025C">
              <w:rPr>
                <w:rFonts w:cstheme="minorHAnsi"/>
                <w:color w:val="000000"/>
              </w:rPr>
              <w:t>10</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08.8</w:t>
            </w:r>
          </w:p>
        </w:tc>
        <w:tc>
          <w:tcPr>
            <w:tcW w:w="1134" w:type="dxa"/>
          </w:tcPr>
          <w:p w:rsidR="003F078B" w:rsidRPr="0069025C" w:rsidRDefault="003F078B" w:rsidP="00743342">
            <w:pPr>
              <w:jc w:val="center"/>
              <w:rPr>
                <w:rFonts w:cstheme="minorHAnsi"/>
                <w:color w:val="000000"/>
              </w:rPr>
            </w:pPr>
            <w:r w:rsidRPr="0069025C">
              <w:rPr>
                <w:rFonts w:cstheme="minorHAnsi"/>
                <w:color w:val="000000"/>
              </w:rPr>
              <w:t>0</w:t>
            </w:r>
          </w:p>
        </w:tc>
        <w:tc>
          <w:tcPr>
            <w:tcW w:w="1276" w:type="dxa"/>
          </w:tcPr>
          <w:p w:rsidR="003F078B" w:rsidRPr="0069025C" w:rsidRDefault="003F078B" w:rsidP="00743342">
            <w:pPr>
              <w:jc w:val="center"/>
              <w:rPr>
                <w:rFonts w:cstheme="minorHAnsi"/>
                <w:color w:val="000000"/>
              </w:rPr>
            </w:pPr>
            <w:r w:rsidRPr="0069025C">
              <w:rPr>
                <w:rFonts w:cstheme="minorHAnsi"/>
                <w:color w:val="000000"/>
              </w:rPr>
              <w:t>0</w:t>
            </w:r>
          </w:p>
        </w:tc>
        <w:tc>
          <w:tcPr>
            <w:tcW w:w="1417" w:type="dxa"/>
          </w:tcPr>
          <w:p w:rsidR="003F078B" w:rsidRPr="0069025C" w:rsidRDefault="003F078B" w:rsidP="00743342">
            <w:pPr>
              <w:jc w:val="center"/>
              <w:rPr>
                <w:rFonts w:cstheme="minorHAnsi"/>
                <w:color w:val="000000"/>
              </w:rPr>
            </w:pPr>
            <w:r w:rsidRPr="0069025C">
              <w:rPr>
                <w:rFonts w:cstheme="minorHAnsi"/>
                <w:color w:val="000000"/>
              </w:rPr>
              <w:t>0</w:t>
            </w:r>
          </w:p>
        </w:tc>
      </w:tr>
      <w:tr w:rsidR="003F078B" w:rsidRPr="00B81193" w:rsidTr="005D6408">
        <w:tc>
          <w:tcPr>
            <w:tcW w:w="737" w:type="dxa"/>
          </w:tcPr>
          <w:p w:rsidR="003F078B" w:rsidRPr="0069025C" w:rsidRDefault="0059449D">
            <w:pPr>
              <w:rPr>
                <w:rFonts w:cstheme="minorHAnsi"/>
                <w:color w:val="000000"/>
              </w:rPr>
            </w:pPr>
            <w:r w:rsidRPr="0069025C">
              <w:rPr>
                <w:rFonts w:eastAsia="Times New Roman" w:cstheme="minorHAnsi"/>
                <w:color w:val="000000"/>
                <w:lang w:eastAsia="zh-CN"/>
              </w:rPr>
              <w:t>77000 and 77443</w:t>
            </w:r>
          </w:p>
        </w:tc>
        <w:tc>
          <w:tcPr>
            <w:tcW w:w="1559" w:type="dxa"/>
          </w:tcPr>
          <w:p w:rsidR="003F078B" w:rsidRPr="0069025C" w:rsidRDefault="00BD71EA">
            <w:pPr>
              <w:rPr>
                <w:rFonts w:cstheme="minorHAnsi"/>
                <w:color w:val="000000"/>
              </w:rPr>
            </w:pPr>
            <w:r w:rsidRPr="0069025C">
              <w:rPr>
                <w:rFonts w:cstheme="minorHAnsi"/>
                <w:color w:val="000000"/>
              </w:rPr>
              <w:t>Canberra Grammar School</w:t>
            </w:r>
          </w:p>
        </w:tc>
        <w:tc>
          <w:tcPr>
            <w:tcW w:w="709" w:type="dxa"/>
          </w:tcPr>
          <w:p w:rsidR="003F078B" w:rsidRPr="0069025C" w:rsidRDefault="00743342">
            <w:pPr>
              <w:rPr>
                <w:rFonts w:cstheme="minorHAnsi"/>
                <w:color w:val="000000"/>
              </w:rPr>
            </w:pPr>
            <w:r w:rsidRPr="0069025C">
              <w:rPr>
                <w:rFonts w:cstheme="minorHAnsi"/>
                <w:color w:val="000000"/>
              </w:rPr>
              <w:t>I</w:t>
            </w:r>
          </w:p>
        </w:tc>
        <w:tc>
          <w:tcPr>
            <w:tcW w:w="992" w:type="dxa"/>
          </w:tcPr>
          <w:p w:rsidR="003F078B" w:rsidRPr="0069025C" w:rsidRDefault="003F078B">
            <w:pPr>
              <w:rPr>
                <w:rFonts w:cstheme="minorHAnsi"/>
                <w:color w:val="000000"/>
              </w:rPr>
            </w:pPr>
          </w:p>
        </w:tc>
        <w:tc>
          <w:tcPr>
            <w:tcW w:w="1134" w:type="dxa"/>
          </w:tcPr>
          <w:p w:rsidR="003F078B" w:rsidRPr="0069025C" w:rsidRDefault="00BD71EA" w:rsidP="0059449D">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3,5</w:t>
            </w:r>
          </w:p>
        </w:tc>
        <w:tc>
          <w:tcPr>
            <w:tcW w:w="1843" w:type="dxa"/>
          </w:tcPr>
          <w:p w:rsidR="003F078B" w:rsidRPr="0069025C" w:rsidRDefault="0059449D">
            <w:pPr>
              <w:rPr>
                <w:rFonts w:cstheme="minorHAnsi"/>
                <w:color w:val="000000"/>
              </w:rPr>
            </w:pPr>
            <w:r w:rsidRPr="0069025C">
              <w:rPr>
                <w:rFonts w:cstheme="minorHAnsi"/>
                <w:color w:val="000000"/>
              </w:rPr>
              <w:t>Alexander St,</w:t>
            </w:r>
            <w:r w:rsidR="00BD71EA" w:rsidRPr="0069025C">
              <w:rPr>
                <w:rFonts w:cstheme="minorHAnsi"/>
                <w:color w:val="000000"/>
              </w:rPr>
              <w:t xml:space="preserve"> Red Hill ACT 2603</w:t>
            </w:r>
          </w:p>
        </w:tc>
        <w:tc>
          <w:tcPr>
            <w:tcW w:w="1134" w:type="dxa"/>
          </w:tcPr>
          <w:p w:rsidR="003F078B" w:rsidRPr="0069025C" w:rsidRDefault="00BD71EA">
            <w:pPr>
              <w:rPr>
                <w:rFonts w:cstheme="minorHAnsi"/>
                <w:color w:val="000000"/>
              </w:rPr>
            </w:pPr>
            <w:r w:rsidRPr="0069025C">
              <w:rPr>
                <w:rFonts w:cstheme="minorHAnsi"/>
                <w:color w:val="000000"/>
              </w:rPr>
              <w:t>LNNP</w:t>
            </w:r>
          </w:p>
        </w:tc>
        <w:tc>
          <w:tcPr>
            <w:tcW w:w="1276"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4</w:t>
            </w:r>
          </w:p>
        </w:tc>
        <w:tc>
          <w:tcPr>
            <w:tcW w:w="1134"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4.7</w:t>
            </w:r>
          </w:p>
        </w:tc>
        <w:tc>
          <w:tcPr>
            <w:tcW w:w="1134"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0</w:t>
            </w:r>
          </w:p>
        </w:tc>
        <w:tc>
          <w:tcPr>
            <w:tcW w:w="1276"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0</w:t>
            </w:r>
          </w:p>
        </w:tc>
        <w:tc>
          <w:tcPr>
            <w:tcW w:w="1417"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0</w:t>
            </w:r>
          </w:p>
        </w:tc>
      </w:tr>
      <w:tr w:rsidR="003F078B" w:rsidTr="005D6408">
        <w:tc>
          <w:tcPr>
            <w:tcW w:w="737" w:type="dxa"/>
          </w:tcPr>
          <w:p w:rsidR="003F078B" w:rsidRPr="0069025C" w:rsidRDefault="004864AA">
            <w:pPr>
              <w:rPr>
                <w:rFonts w:cstheme="minorHAnsi"/>
                <w:color w:val="000000"/>
              </w:rPr>
            </w:pPr>
            <w:r w:rsidRPr="0069025C">
              <w:rPr>
                <w:rFonts w:cstheme="minorHAnsi"/>
                <w:color w:val="000000"/>
              </w:rPr>
              <w:t>2068</w:t>
            </w:r>
          </w:p>
        </w:tc>
        <w:tc>
          <w:tcPr>
            <w:tcW w:w="1559" w:type="dxa"/>
          </w:tcPr>
          <w:p w:rsidR="003F078B" w:rsidRPr="0069025C" w:rsidRDefault="00BD71EA">
            <w:pPr>
              <w:rPr>
                <w:rFonts w:cstheme="minorHAnsi"/>
                <w:color w:val="000000"/>
              </w:rPr>
            </w:pPr>
            <w:r w:rsidRPr="0069025C">
              <w:rPr>
                <w:rFonts w:cstheme="minorHAnsi"/>
                <w:color w:val="000000"/>
              </w:rPr>
              <w:t>St Edmund’s College</w:t>
            </w:r>
          </w:p>
        </w:tc>
        <w:tc>
          <w:tcPr>
            <w:tcW w:w="709" w:type="dxa"/>
          </w:tcPr>
          <w:p w:rsidR="003F078B" w:rsidRPr="0069025C" w:rsidRDefault="00743342">
            <w:pPr>
              <w:rPr>
                <w:rFonts w:cstheme="minorHAnsi"/>
                <w:color w:val="000000"/>
              </w:rPr>
            </w:pPr>
            <w:r w:rsidRPr="0069025C">
              <w:rPr>
                <w:rFonts w:cstheme="minorHAnsi"/>
                <w:color w:val="000000"/>
              </w:rPr>
              <w:t>I</w:t>
            </w:r>
          </w:p>
        </w:tc>
        <w:tc>
          <w:tcPr>
            <w:tcW w:w="992" w:type="dxa"/>
          </w:tcPr>
          <w:p w:rsidR="003F078B" w:rsidRPr="0069025C" w:rsidRDefault="003F078B">
            <w:pPr>
              <w:rPr>
                <w:rFonts w:cstheme="minorHAnsi"/>
                <w:color w:val="000000"/>
              </w:rPr>
            </w:pPr>
          </w:p>
        </w:tc>
        <w:tc>
          <w:tcPr>
            <w:tcW w:w="1134" w:type="dxa"/>
          </w:tcPr>
          <w:p w:rsidR="003F078B" w:rsidRPr="0069025C" w:rsidRDefault="00BD71EA">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5,7</w:t>
            </w:r>
          </w:p>
        </w:tc>
        <w:tc>
          <w:tcPr>
            <w:tcW w:w="1843" w:type="dxa"/>
          </w:tcPr>
          <w:p w:rsidR="003F078B" w:rsidRPr="0069025C" w:rsidRDefault="00BD71EA">
            <w:pPr>
              <w:rPr>
                <w:rFonts w:cstheme="minorHAnsi"/>
                <w:color w:val="000000"/>
              </w:rPr>
            </w:pPr>
            <w:r w:rsidRPr="0069025C">
              <w:rPr>
                <w:rFonts w:cstheme="minorHAnsi"/>
                <w:color w:val="000000"/>
              </w:rPr>
              <w:t>Canberra Ave, Griffith</w:t>
            </w:r>
          </w:p>
          <w:p w:rsidR="00BD71EA" w:rsidRPr="0069025C" w:rsidRDefault="00BD71EA">
            <w:pPr>
              <w:rPr>
                <w:rFonts w:cstheme="minorHAnsi"/>
                <w:color w:val="000000"/>
              </w:rPr>
            </w:pPr>
            <w:r w:rsidRPr="0069025C">
              <w:rPr>
                <w:rFonts w:cstheme="minorHAnsi"/>
                <w:color w:val="000000"/>
              </w:rPr>
              <w:t>ACT 2603</w:t>
            </w:r>
          </w:p>
        </w:tc>
        <w:tc>
          <w:tcPr>
            <w:tcW w:w="1134" w:type="dxa"/>
          </w:tcPr>
          <w:p w:rsidR="003F078B" w:rsidRPr="0069025C" w:rsidRDefault="00BD71EA">
            <w:pPr>
              <w:rPr>
                <w:rFonts w:cstheme="minorHAnsi"/>
                <w:color w:val="000000"/>
              </w:rPr>
            </w:pPr>
            <w:r w:rsidRPr="0069025C">
              <w:rPr>
                <w:rFonts w:cstheme="minorHAnsi"/>
                <w:color w:val="000000"/>
              </w:rPr>
              <w:t>LNNP</w:t>
            </w:r>
          </w:p>
        </w:tc>
        <w:tc>
          <w:tcPr>
            <w:tcW w:w="1276"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53</w:t>
            </w:r>
          </w:p>
        </w:tc>
        <w:tc>
          <w:tcPr>
            <w:tcW w:w="1134"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13.1</w:t>
            </w:r>
          </w:p>
        </w:tc>
        <w:tc>
          <w:tcPr>
            <w:tcW w:w="1134"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2</w:t>
            </w:r>
          </w:p>
        </w:tc>
        <w:tc>
          <w:tcPr>
            <w:tcW w:w="1276"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28.6</w:t>
            </w:r>
          </w:p>
        </w:tc>
        <w:tc>
          <w:tcPr>
            <w:tcW w:w="1417" w:type="dxa"/>
            <w:shd w:val="clear" w:color="auto" w:fill="auto"/>
          </w:tcPr>
          <w:p w:rsidR="003F078B" w:rsidRPr="0069025C" w:rsidRDefault="00780B41" w:rsidP="00780B41">
            <w:pPr>
              <w:jc w:val="center"/>
              <w:rPr>
                <w:rFonts w:cstheme="minorHAnsi"/>
                <w:color w:val="000000"/>
              </w:rPr>
            </w:pPr>
            <w:r w:rsidRPr="0069025C">
              <w:rPr>
                <w:rFonts w:cstheme="minorHAnsi"/>
                <w:color w:val="000000"/>
              </w:rPr>
              <w:t>0</w:t>
            </w:r>
          </w:p>
        </w:tc>
      </w:tr>
      <w:tr w:rsidR="00A7197F" w:rsidRPr="00B81193" w:rsidTr="005D6408">
        <w:tc>
          <w:tcPr>
            <w:tcW w:w="737" w:type="dxa"/>
          </w:tcPr>
          <w:p w:rsidR="00A7197F" w:rsidRPr="0069025C" w:rsidRDefault="004864AA">
            <w:pPr>
              <w:rPr>
                <w:rFonts w:cstheme="minorHAnsi"/>
                <w:color w:val="000000"/>
              </w:rPr>
            </w:pPr>
            <w:r w:rsidRPr="0069025C">
              <w:rPr>
                <w:rFonts w:cstheme="minorHAnsi"/>
                <w:color w:val="000000"/>
              </w:rPr>
              <w:t>2062</w:t>
            </w:r>
          </w:p>
        </w:tc>
        <w:tc>
          <w:tcPr>
            <w:tcW w:w="1559" w:type="dxa"/>
          </w:tcPr>
          <w:p w:rsidR="00A7197F" w:rsidRPr="0069025C" w:rsidRDefault="00A7197F">
            <w:pPr>
              <w:rPr>
                <w:rFonts w:cstheme="minorHAnsi"/>
                <w:color w:val="000000"/>
              </w:rPr>
            </w:pPr>
            <w:r w:rsidRPr="0069025C">
              <w:rPr>
                <w:rFonts w:cstheme="minorHAnsi"/>
                <w:color w:val="000000"/>
              </w:rPr>
              <w:t>Canberra Christian School</w:t>
            </w:r>
          </w:p>
        </w:tc>
        <w:tc>
          <w:tcPr>
            <w:tcW w:w="709" w:type="dxa"/>
          </w:tcPr>
          <w:p w:rsidR="00A7197F" w:rsidRPr="0069025C" w:rsidRDefault="00A7197F">
            <w:pPr>
              <w:rPr>
                <w:rFonts w:cstheme="minorHAnsi"/>
                <w:color w:val="000000"/>
              </w:rPr>
            </w:pPr>
            <w:r w:rsidRPr="0069025C">
              <w:rPr>
                <w:rFonts w:cstheme="minorHAnsi"/>
                <w:color w:val="000000"/>
              </w:rPr>
              <w:t>I</w:t>
            </w:r>
          </w:p>
        </w:tc>
        <w:tc>
          <w:tcPr>
            <w:tcW w:w="992" w:type="dxa"/>
          </w:tcPr>
          <w:p w:rsidR="00A7197F" w:rsidRPr="0069025C" w:rsidRDefault="00A7197F">
            <w:pPr>
              <w:rPr>
                <w:rFonts w:cstheme="minorHAnsi"/>
                <w:color w:val="000000"/>
              </w:rPr>
            </w:pPr>
          </w:p>
        </w:tc>
        <w:tc>
          <w:tcPr>
            <w:tcW w:w="1134" w:type="dxa"/>
          </w:tcPr>
          <w:p w:rsidR="00A7197F" w:rsidRPr="0069025C" w:rsidRDefault="00A7197F">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3,5</w:t>
            </w:r>
          </w:p>
        </w:tc>
        <w:tc>
          <w:tcPr>
            <w:tcW w:w="1843" w:type="dxa"/>
          </w:tcPr>
          <w:p w:rsidR="00A7197F" w:rsidRPr="0069025C" w:rsidRDefault="00A7197F">
            <w:pPr>
              <w:rPr>
                <w:rFonts w:cstheme="minorHAnsi"/>
                <w:color w:val="000000"/>
              </w:rPr>
            </w:pPr>
            <w:r w:rsidRPr="0069025C">
              <w:rPr>
                <w:rFonts w:cstheme="minorHAnsi"/>
                <w:color w:val="000000"/>
              </w:rPr>
              <w:t>Ainsworth St, Mawson ACT 2607</w:t>
            </w:r>
          </w:p>
        </w:tc>
        <w:tc>
          <w:tcPr>
            <w:tcW w:w="1134" w:type="dxa"/>
          </w:tcPr>
          <w:p w:rsidR="00A7197F" w:rsidRPr="0069025C" w:rsidRDefault="00A7197F">
            <w:pPr>
              <w:rPr>
                <w:rFonts w:cstheme="minorHAnsi"/>
                <w:color w:val="000000"/>
              </w:rPr>
            </w:pPr>
            <w:proofErr w:type="spellStart"/>
            <w:r w:rsidRPr="0069025C">
              <w:rPr>
                <w:rFonts w:cstheme="minorHAnsi"/>
                <w:color w:val="000000"/>
              </w:rPr>
              <w:t>SP</w:t>
            </w:r>
            <w:proofErr w:type="spellEnd"/>
          </w:p>
        </w:tc>
        <w:tc>
          <w:tcPr>
            <w:tcW w:w="1276" w:type="dxa"/>
            <w:shd w:val="clear" w:color="auto" w:fill="auto"/>
          </w:tcPr>
          <w:p w:rsidR="00A7197F" w:rsidRPr="0069025C" w:rsidRDefault="00622578">
            <w:pPr>
              <w:rPr>
                <w:rFonts w:cstheme="minorHAnsi"/>
              </w:rPr>
            </w:pPr>
            <w:r w:rsidRPr="0069025C">
              <w:rPr>
                <w:rFonts w:cstheme="minorHAnsi"/>
              </w:rPr>
              <w:t>2</w:t>
            </w:r>
          </w:p>
        </w:tc>
        <w:tc>
          <w:tcPr>
            <w:tcW w:w="1134" w:type="dxa"/>
            <w:shd w:val="clear" w:color="auto" w:fill="auto"/>
          </w:tcPr>
          <w:p w:rsidR="00A7197F" w:rsidRPr="0069025C" w:rsidRDefault="00622578">
            <w:pPr>
              <w:rPr>
                <w:rFonts w:cstheme="minorHAnsi"/>
              </w:rPr>
            </w:pPr>
            <w:r w:rsidRPr="0069025C">
              <w:rPr>
                <w:rFonts w:cstheme="minorHAnsi"/>
              </w:rPr>
              <w:t>11.25</w:t>
            </w:r>
          </w:p>
        </w:tc>
        <w:tc>
          <w:tcPr>
            <w:tcW w:w="1134" w:type="dxa"/>
            <w:shd w:val="clear" w:color="auto" w:fill="auto"/>
          </w:tcPr>
          <w:p w:rsidR="00A7197F" w:rsidRPr="0069025C" w:rsidRDefault="00622578">
            <w:pPr>
              <w:rPr>
                <w:rFonts w:cstheme="minorHAnsi"/>
              </w:rPr>
            </w:pPr>
            <w:r w:rsidRPr="0069025C">
              <w:rPr>
                <w:rFonts w:cstheme="minorHAnsi"/>
              </w:rPr>
              <w:t>0</w:t>
            </w:r>
          </w:p>
        </w:tc>
        <w:tc>
          <w:tcPr>
            <w:tcW w:w="1276" w:type="dxa"/>
            <w:shd w:val="clear" w:color="auto" w:fill="auto"/>
          </w:tcPr>
          <w:p w:rsidR="00A7197F" w:rsidRPr="0069025C" w:rsidRDefault="00622578">
            <w:pPr>
              <w:rPr>
                <w:rFonts w:cstheme="minorHAnsi"/>
              </w:rPr>
            </w:pPr>
            <w:r w:rsidRPr="0069025C">
              <w:rPr>
                <w:rFonts w:cstheme="minorHAnsi"/>
              </w:rPr>
              <w:t>0</w:t>
            </w:r>
          </w:p>
        </w:tc>
        <w:tc>
          <w:tcPr>
            <w:tcW w:w="1417" w:type="dxa"/>
            <w:shd w:val="clear" w:color="auto" w:fill="auto"/>
          </w:tcPr>
          <w:p w:rsidR="00A7197F" w:rsidRPr="0069025C" w:rsidRDefault="00622578">
            <w:pPr>
              <w:rPr>
                <w:rFonts w:cstheme="minorHAnsi"/>
              </w:rPr>
            </w:pPr>
            <w:r w:rsidRPr="0069025C">
              <w:rPr>
                <w:rFonts w:cstheme="minorHAnsi"/>
              </w:rPr>
              <w:t>0</w:t>
            </w:r>
          </w:p>
        </w:tc>
      </w:tr>
      <w:tr w:rsidR="00A7197F" w:rsidTr="005D6408">
        <w:tc>
          <w:tcPr>
            <w:tcW w:w="737" w:type="dxa"/>
          </w:tcPr>
          <w:p w:rsidR="00A7197F" w:rsidRPr="0069025C" w:rsidRDefault="004864AA">
            <w:pPr>
              <w:rPr>
                <w:rFonts w:cstheme="minorHAnsi"/>
                <w:color w:val="000000"/>
              </w:rPr>
            </w:pPr>
            <w:r w:rsidRPr="0069025C">
              <w:rPr>
                <w:rFonts w:cstheme="minorHAnsi"/>
                <w:color w:val="000000"/>
              </w:rPr>
              <w:t>16302</w:t>
            </w:r>
          </w:p>
        </w:tc>
        <w:tc>
          <w:tcPr>
            <w:tcW w:w="1559" w:type="dxa"/>
          </w:tcPr>
          <w:p w:rsidR="00A7197F" w:rsidRPr="0069025C" w:rsidRDefault="00A7197F">
            <w:pPr>
              <w:rPr>
                <w:rFonts w:cstheme="minorHAnsi"/>
                <w:color w:val="000000"/>
              </w:rPr>
            </w:pPr>
            <w:r w:rsidRPr="0069025C">
              <w:rPr>
                <w:rFonts w:cstheme="minorHAnsi"/>
                <w:color w:val="000000"/>
              </w:rPr>
              <w:t>Galilee School</w:t>
            </w:r>
            <w:r w:rsidR="00622578" w:rsidRPr="0069025C">
              <w:rPr>
                <w:rFonts w:cstheme="minorHAnsi"/>
                <w:color w:val="000000"/>
              </w:rPr>
              <w:t>#</w:t>
            </w:r>
          </w:p>
        </w:tc>
        <w:tc>
          <w:tcPr>
            <w:tcW w:w="709" w:type="dxa"/>
          </w:tcPr>
          <w:p w:rsidR="00A7197F" w:rsidRPr="0069025C" w:rsidRDefault="00A7197F">
            <w:pPr>
              <w:rPr>
                <w:rFonts w:cstheme="minorHAnsi"/>
                <w:color w:val="000000"/>
              </w:rPr>
            </w:pPr>
            <w:r w:rsidRPr="0069025C">
              <w:rPr>
                <w:rFonts w:cstheme="minorHAnsi"/>
                <w:color w:val="000000"/>
              </w:rPr>
              <w:t>I</w:t>
            </w:r>
          </w:p>
        </w:tc>
        <w:tc>
          <w:tcPr>
            <w:tcW w:w="992" w:type="dxa"/>
          </w:tcPr>
          <w:p w:rsidR="00A7197F" w:rsidRPr="0069025C" w:rsidRDefault="00A7197F">
            <w:pPr>
              <w:rPr>
                <w:rFonts w:cstheme="minorHAnsi"/>
                <w:color w:val="000000"/>
              </w:rPr>
            </w:pPr>
          </w:p>
        </w:tc>
        <w:tc>
          <w:tcPr>
            <w:tcW w:w="1134" w:type="dxa"/>
          </w:tcPr>
          <w:p w:rsidR="00A7197F" w:rsidRPr="0069025C" w:rsidRDefault="00A7197F" w:rsidP="00BD71EA">
            <w:pPr>
              <w:rPr>
                <w:rFonts w:cstheme="minorHAnsi"/>
                <w:color w:val="000000"/>
              </w:rPr>
            </w:pPr>
            <w:proofErr w:type="spellStart"/>
            <w:r w:rsidRPr="0069025C">
              <w:rPr>
                <w:rFonts w:cstheme="minorHAnsi"/>
                <w:color w:val="000000"/>
              </w:rPr>
              <w:t>Yrs</w:t>
            </w:r>
            <w:proofErr w:type="spellEnd"/>
            <w:r w:rsidRPr="0069025C">
              <w:rPr>
                <w:rFonts w:cstheme="minorHAnsi"/>
                <w:color w:val="000000"/>
              </w:rPr>
              <w:t xml:space="preserve"> 7,9</w:t>
            </w:r>
          </w:p>
        </w:tc>
        <w:tc>
          <w:tcPr>
            <w:tcW w:w="1843" w:type="dxa"/>
          </w:tcPr>
          <w:p w:rsidR="00A7197F" w:rsidRPr="0069025C" w:rsidRDefault="00A7197F">
            <w:pPr>
              <w:rPr>
                <w:rFonts w:cstheme="minorHAnsi"/>
                <w:color w:val="000000"/>
              </w:rPr>
            </w:pPr>
            <w:r w:rsidRPr="0069025C">
              <w:rPr>
                <w:rFonts w:cstheme="minorHAnsi"/>
                <w:color w:val="000000"/>
              </w:rPr>
              <w:t xml:space="preserve">Pearce Community </w:t>
            </w:r>
            <w:r w:rsidRPr="0069025C">
              <w:rPr>
                <w:rFonts w:cstheme="minorHAnsi"/>
                <w:color w:val="000000"/>
              </w:rPr>
              <w:lastRenderedPageBreak/>
              <w:t xml:space="preserve">Centre, </w:t>
            </w:r>
            <w:proofErr w:type="spellStart"/>
            <w:r w:rsidRPr="0069025C">
              <w:rPr>
                <w:rFonts w:cstheme="minorHAnsi"/>
                <w:color w:val="000000"/>
              </w:rPr>
              <w:t>Collett</w:t>
            </w:r>
            <w:proofErr w:type="spellEnd"/>
            <w:r w:rsidRPr="0069025C">
              <w:rPr>
                <w:rFonts w:cstheme="minorHAnsi"/>
                <w:color w:val="000000"/>
              </w:rPr>
              <w:t xml:space="preserve"> Pl., Pearce</w:t>
            </w:r>
          </w:p>
        </w:tc>
        <w:tc>
          <w:tcPr>
            <w:tcW w:w="1134" w:type="dxa"/>
          </w:tcPr>
          <w:p w:rsidR="00A7197F" w:rsidRPr="0069025C" w:rsidRDefault="00A7197F">
            <w:pPr>
              <w:rPr>
                <w:rFonts w:cstheme="minorHAnsi"/>
                <w:color w:val="000000"/>
              </w:rPr>
            </w:pPr>
            <w:proofErr w:type="spellStart"/>
            <w:r w:rsidRPr="0069025C">
              <w:rPr>
                <w:rFonts w:cstheme="minorHAnsi"/>
                <w:color w:val="000000"/>
              </w:rPr>
              <w:lastRenderedPageBreak/>
              <w:t>DN</w:t>
            </w:r>
            <w:proofErr w:type="spellEnd"/>
          </w:p>
        </w:tc>
        <w:tc>
          <w:tcPr>
            <w:tcW w:w="1276" w:type="dxa"/>
            <w:shd w:val="clear" w:color="auto" w:fill="auto"/>
          </w:tcPr>
          <w:p w:rsidR="00A7197F" w:rsidRPr="0069025C" w:rsidRDefault="00622578">
            <w:pPr>
              <w:rPr>
                <w:rFonts w:cstheme="minorHAnsi"/>
              </w:rPr>
            </w:pPr>
            <w:r w:rsidRPr="0069025C">
              <w:rPr>
                <w:rFonts w:cstheme="minorHAnsi"/>
              </w:rPr>
              <w:t>N/A</w:t>
            </w:r>
          </w:p>
        </w:tc>
        <w:tc>
          <w:tcPr>
            <w:tcW w:w="1134" w:type="dxa"/>
            <w:shd w:val="clear" w:color="auto" w:fill="auto"/>
          </w:tcPr>
          <w:p w:rsidR="00A7197F" w:rsidRPr="0069025C" w:rsidRDefault="00622578">
            <w:pPr>
              <w:rPr>
                <w:rFonts w:cstheme="minorHAnsi"/>
              </w:rPr>
            </w:pPr>
            <w:r w:rsidRPr="0069025C">
              <w:rPr>
                <w:rFonts w:cstheme="minorHAnsi"/>
              </w:rPr>
              <w:t>N/A</w:t>
            </w:r>
          </w:p>
        </w:tc>
        <w:tc>
          <w:tcPr>
            <w:tcW w:w="1134" w:type="dxa"/>
            <w:shd w:val="clear" w:color="auto" w:fill="auto"/>
          </w:tcPr>
          <w:p w:rsidR="00A7197F" w:rsidRPr="0069025C" w:rsidRDefault="00622578">
            <w:pPr>
              <w:rPr>
                <w:rFonts w:cstheme="minorHAnsi"/>
              </w:rPr>
            </w:pPr>
            <w:r w:rsidRPr="0069025C">
              <w:rPr>
                <w:rFonts w:cstheme="minorHAnsi"/>
              </w:rPr>
              <w:t>N/A</w:t>
            </w:r>
          </w:p>
        </w:tc>
        <w:tc>
          <w:tcPr>
            <w:tcW w:w="1276" w:type="dxa"/>
            <w:shd w:val="clear" w:color="auto" w:fill="auto"/>
          </w:tcPr>
          <w:p w:rsidR="00A7197F" w:rsidRPr="0069025C" w:rsidRDefault="00622578">
            <w:pPr>
              <w:rPr>
                <w:rFonts w:cstheme="minorHAnsi"/>
              </w:rPr>
            </w:pPr>
            <w:r w:rsidRPr="0069025C">
              <w:rPr>
                <w:rFonts w:cstheme="minorHAnsi"/>
              </w:rPr>
              <w:t>N/A</w:t>
            </w:r>
          </w:p>
        </w:tc>
        <w:tc>
          <w:tcPr>
            <w:tcW w:w="1417" w:type="dxa"/>
            <w:shd w:val="clear" w:color="auto" w:fill="auto"/>
          </w:tcPr>
          <w:p w:rsidR="00A7197F" w:rsidRPr="0069025C" w:rsidRDefault="00622578">
            <w:pPr>
              <w:rPr>
                <w:rFonts w:cstheme="minorHAnsi"/>
              </w:rPr>
            </w:pPr>
            <w:r w:rsidRPr="0069025C">
              <w:rPr>
                <w:rFonts w:cstheme="minorHAnsi"/>
              </w:rPr>
              <w:t>N/A</w:t>
            </w:r>
          </w:p>
        </w:tc>
      </w:tr>
    </w:tbl>
    <w:p w:rsidR="0035355F" w:rsidRDefault="0035355F" w:rsidP="0069025C">
      <w:r>
        <w:lastRenderedPageBreak/>
        <w:t xml:space="preserve">*Categories </w:t>
      </w:r>
    </w:p>
    <w:p w:rsidR="0035355F" w:rsidRDefault="0035355F" w:rsidP="0069025C">
      <w:r>
        <w:t>‘LNNP’ – previously participated in the Literacy and Numeracy National Partnership Agreement 2009-2012; or</w:t>
      </w:r>
    </w:p>
    <w:p w:rsidR="0035355F" w:rsidRDefault="0035355F" w:rsidP="0069025C">
      <w:r>
        <w:t>‘</w:t>
      </w:r>
      <w:proofErr w:type="spellStart"/>
      <w:r>
        <w:t>SP</w:t>
      </w:r>
      <w:proofErr w:type="spellEnd"/>
      <w:r>
        <w:t>’ – significant proportion of students in the bottom two NAPLAN bands; or</w:t>
      </w:r>
    </w:p>
    <w:p w:rsidR="00327E37" w:rsidRDefault="0035355F" w:rsidP="0069025C">
      <w:r>
        <w:t>‘</w:t>
      </w:r>
      <w:proofErr w:type="spellStart"/>
      <w:r>
        <w:t>DN</w:t>
      </w:r>
      <w:proofErr w:type="spellEnd"/>
      <w:r>
        <w:t>’ – does not meet previous criteria but has a demonstrated need</w:t>
      </w:r>
    </w:p>
    <w:p w:rsidR="00622578" w:rsidRPr="00455264" w:rsidRDefault="0035355F" w:rsidP="0069025C">
      <w:r>
        <w:t xml:space="preserve"> </w:t>
      </w:r>
      <w:r w:rsidRPr="00327E37">
        <w:t>2009 Low SES School</w:t>
      </w:r>
    </w:p>
    <w:p w:rsidR="007E3EFE" w:rsidRPr="003307EB" w:rsidRDefault="00622578" w:rsidP="0069025C">
      <w:pPr>
        <w:pStyle w:val="Heading3"/>
        <w:rPr>
          <w:rStyle w:val="Heading1Char"/>
          <w:sz w:val="24"/>
          <w:szCs w:val="24"/>
        </w:rPr>
      </w:pPr>
      <w:r w:rsidRPr="00CE755B">
        <w:t># Galilee School data not available based on possible identification of individual students due to low cohort numbers.</w:t>
      </w:r>
      <w:r>
        <w:t xml:space="preserve">  </w:t>
      </w:r>
      <w:r w:rsidR="007E3EFE">
        <w:br w:type="page"/>
      </w:r>
      <w:r w:rsidR="007E3EFE" w:rsidRPr="00247E50">
        <w:lastRenderedPageBreak/>
        <w:t>Attachment B</w:t>
      </w:r>
    </w:p>
    <w:p w:rsidR="00712EF8" w:rsidRDefault="007E3EFE" w:rsidP="0069025C">
      <w:pPr>
        <w:pStyle w:val="Heading3"/>
        <w:rPr>
          <w:szCs w:val="24"/>
        </w:rPr>
      </w:pPr>
      <w:r w:rsidRPr="007E3EFE">
        <w:rPr>
          <w:szCs w:val="24"/>
        </w:rPr>
        <w:t>Local measure (i)</w:t>
      </w:r>
      <w:r w:rsidR="00712EF8" w:rsidRPr="00712EF8">
        <w:rPr>
          <w:szCs w:val="24"/>
        </w:rPr>
        <w:t xml:space="preserve"> </w:t>
      </w:r>
    </w:p>
    <w:p w:rsidR="007E3EFE" w:rsidRPr="00736804" w:rsidRDefault="001C2F5D" w:rsidP="0069025C">
      <w:pPr>
        <w:pStyle w:val="Heading3"/>
        <w:rPr>
          <w:rFonts w:ascii="Calibri" w:hAnsi="Calibri" w:cs="Calibri"/>
          <w:szCs w:val="24"/>
        </w:rPr>
      </w:pPr>
      <w:r w:rsidRPr="00736804">
        <w:rPr>
          <w:rFonts w:ascii="Calibri" w:hAnsi="Calibri" w:cs="Calibri"/>
          <w:szCs w:val="24"/>
        </w:rPr>
        <w:t xml:space="preserve">  Table 2 </w:t>
      </w:r>
      <w:r w:rsidRPr="00736804">
        <w:rPr>
          <w:rFonts w:ascii="Calibri" w:hAnsi="Calibri" w:cs="Calibri"/>
          <w:szCs w:val="24"/>
        </w:rPr>
        <w:tab/>
      </w:r>
      <w:r w:rsidR="007C50C3" w:rsidRPr="00736804">
        <w:rPr>
          <w:rFonts w:ascii="Calibri" w:hAnsi="Calibri" w:cs="Calibri"/>
          <w:szCs w:val="24"/>
        </w:rPr>
        <w:t xml:space="preserve">     </w:t>
      </w:r>
      <w:r w:rsidRPr="00736804">
        <w:rPr>
          <w:rFonts w:ascii="Calibri" w:hAnsi="Calibri" w:cs="Calibri"/>
          <w:szCs w:val="24"/>
        </w:rPr>
        <w:t>Change in Literacy/Numeracy performance for the targeted student group</w:t>
      </w:r>
      <w:r w:rsidR="007C50C3" w:rsidRPr="00736804">
        <w:rPr>
          <w:rFonts w:ascii="Calibri" w:hAnsi="Calibri" w:cs="Calibri"/>
          <w:szCs w:val="24"/>
        </w:rPr>
        <w:t xml:space="preserve"> and comparison group</w:t>
      </w:r>
      <w:r w:rsidR="0059449D" w:rsidRPr="00736804">
        <w:rPr>
          <w:rFonts w:ascii="Calibri" w:hAnsi="Calibri" w:cs="Calibri"/>
          <w:szCs w:val="24"/>
        </w:rPr>
        <w:t xml:space="preserve"> </w:t>
      </w:r>
    </w:p>
    <w:tbl>
      <w:tblPr>
        <w:tblStyle w:val="TableGrid1"/>
        <w:tblW w:w="15026" w:type="dxa"/>
        <w:tblInd w:w="108" w:type="dxa"/>
        <w:tblLayout w:type="fixed"/>
        <w:tblCellMar>
          <w:left w:w="28" w:type="dxa"/>
          <w:right w:w="28" w:type="dxa"/>
        </w:tblCellMar>
        <w:tblLook w:val="04A0" w:firstRow="1" w:lastRow="0" w:firstColumn="1" w:lastColumn="0" w:noHBand="0" w:noVBand="1"/>
        <w:tblCaption w:val="Change in literacy/numeracyperformance for targeted student group and comparison group"/>
        <w:tblDescription w:val="As above- measurement tools outlined as well as the amount of gain demonstrated."/>
      </w:tblPr>
      <w:tblGrid>
        <w:gridCol w:w="771"/>
        <w:gridCol w:w="1276"/>
        <w:gridCol w:w="850"/>
        <w:gridCol w:w="992"/>
        <w:gridCol w:w="851"/>
        <w:gridCol w:w="1559"/>
        <w:gridCol w:w="2410"/>
        <w:gridCol w:w="2410"/>
        <w:gridCol w:w="1701"/>
        <w:gridCol w:w="2206"/>
      </w:tblGrid>
      <w:tr w:rsidR="00F24835" w:rsidRPr="0069025C" w:rsidTr="00F60B0E">
        <w:trPr>
          <w:cantSplit/>
          <w:tblHeader/>
        </w:trPr>
        <w:tc>
          <w:tcPr>
            <w:tcW w:w="771"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Sector</w:t>
            </w:r>
          </w:p>
        </w:tc>
        <w:tc>
          <w:tcPr>
            <w:tcW w:w="1276"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Cohort</w:t>
            </w:r>
          </w:p>
        </w:tc>
        <w:tc>
          <w:tcPr>
            <w:tcW w:w="850"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Number of students involved</w:t>
            </w:r>
          </w:p>
        </w:tc>
        <w:tc>
          <w:tcPr>
            <w:tcW w:w="992"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Domain</w:t>
            </w:r>
          </w:p>
        </w:tc>
        <w:tc>
          <w:tcPr>
            <w:tcW w:w="851"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Year level targeted</w:t>
            </w:r>
          </w:p>
        </w:tc>
        <w:tc>
          <w:tcPr>
            <w:tcW w:w="1559"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Measurement tool</w:t>
            </w:r>
          </w:p>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(as used to provide baseline data)</w:t>
            </w:r>
          </w:p>
        </w:tc>
        <w:tc>
          <w:tcPr>
            <w:tcW w:w="2410" w:type="dxa"/>
            <w:shd w:val="clear" w:color="auto" w:fill="D9D9D9" w:themeFill="background1" w:themeFillShade="D9"/>
            <w:tcMar>
              <w:left w:w="28" w:type="dxa"/>
              <w:right w:w="28" w:type="dxa"/>
            </w:tcMar>
          </w:tcPr>
          <w:p w:rsidR="007E3EFE" w:rsidRPr="0069025C" w:rsidRDefault="00105DA2" w:rsidP="007E3EFE">
            <w:pPr>
              <w:rPr>
                <w:rFonts w:asciiTheme="minorHAnsi" w:hAnsiTheme="minorHAnsi" w:cstheme="minorHAnsi"/>
                <w:b/>
                <w:sz w:val="22"/>
                <w:szCs w:val="22"/>
              </w:rPr>
            </w:pPr>
            <w:r w:rsidRPr="0069025C">
              <w:rPr>
                <w:rFonts w:asciiTheme="minorHAnsi" w:hAnsiTheme="minorHAnsi" w:cstheme="minorHAnsi"/>
                <w:b/>
                <w:sz w:val="22"/>
                <w:szCs w:val="22"/>
              </w:rPr>
              <w:t>Baseline</w:t>
            </w:r>
            <w:r w:rsidR="007E3EFE" w:rsidRPr="0069025C">
              <w:rPr>
                <w:rFonts w:asciiTheme="minorHAnsi" w:hAnsiTheme="minorHAnsi" w:cstheme="minorHAnsi"/>
                <w:b/>
                <w:sz w:val="22"/>
                <w:szCs w:val="22"/>
              </w:rPr>
              <w:t xml:space="preserve"> achievement</w:t>
            </w:r>
          </w:p>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(aggregated)</w:t>
            </w:r>
          </w:p>
          <w:p w:rsidR="007E3EFE" w:rsidRPr="0069025C" w:rsidRDefault="007E3EFE" w:rsidP="007E3EFE">
            <w:pPr>
              <w:rPr>
                <w:rFonts w:asciiTheme="minorHAnsi" w:hAnsiTheme="minorHAnsi" w:cstheme="minorHAnsi"/>
                <w:b/>
                <w:sz w:val="22"/>
                <w:szCs w:val="22"/>
              </w:rPr>
            </w:pP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MSS</w:t>
            </w:r>
            <w:r w:rsidR="00834C0D" w:rsidRPr="0069025C">
              <w:rPr>
                <w:rFonts w:asciiTheme="minorHAnsi" w:hAnsiTheme="minorHAnsi" w:cstheme="minorHAnsi"/>
                <w:b/>
                <w:sz w:val="22"/>
                <w:szCs w:val="22"/>
              </w:rPr>
              <w:t>,</w:t>
            </w:r>
            <w:r w:rsidRPr="0069025C">
              <w:rPr>
                <w:rFonts w:asciiTheme="minorHAnsi" w:hAnsiTheme="minorHAnsi" w:cstheme="minorHAnsi"/>
                <w:b/>
                <w:sz w:val="22"/>
                <w:szCs w:val="22"/>
              </w:rPr>
              <w:t xml:space="preserve"> or proportion of students in </w:t>
            </w:r>
            <w:r w:rsidR="00834C0D" w:rsidRPr="0069025C">
              <w:rPr>
                <w:rFonts w:asciiTheme="minorHAnsi" w:hAnsiTheme="minorHAnsi" w:cstheme="minorHAnsi"/>
                <w:b/>
                <w:sz w:val="22"/>
                <w:szCs w:val="22"/>
              </w:rPr>
              <w:t xml:space="preserve">lowest </w:t>
            </w:r>
            <w:proofErr w:type="spellStart"/>
            <w:r w:rsidRPr="0069025C">
              <w:rPr>
                <w:rFonts w:asciiTheme="minorHAnsi" w:hAnsiTheme="minorHAnsi" w:cstheme="minorHAnsi"/>
                <w:b/>
                <w:sz w:val="22"/>
                <w:szCs w:val="22"/>
              </w:rPr>
              <w:t>stanines</w:t>
            </w:r>
            <w:proofErr w:type="spellEnd"/>
          </w:p>
          <w:p w:rsidR="007E3EFE" w:rsidRPr="0069025C" w:rsidRDefault="007E3EFE" w:rsidP="007E3EFE">
            <w:pPr>
              <w:rPr>
                <w:rFonts w:asciiTheme="minorHAnsi" w:hAnsiTheme="minorHAnsi" w:cstheme="minorHAnsi"/>
                <w:b/>
                <w:sz w:val="22"/>
                <w:szCs w:val="22"/>
              </w:rPr>
            </w:pPr>
          </w:p>
        </w:tc>
        <w:tc>
          <w:tcPr>
            <w:tcW w:w="2410" w:type="dxa"/>
            <w:shd w:val="clear" w:color="auto" w:fill="D9D9D9" w:themeFill="background1" w:themeFillShade="D9"/>
            <w:tcMar>
              <w:left w:w="28" w:type="dxa"/>
              <w:right w:w="28" w:type="dxa"/>
            </w:tcMar>
          </w:tcPr>
          <w:p w:rsidR="007E3EFE" w:rsidRPr="0069025C" w:rsidRDefault="00834C0D" w:rsidP="007E3EFE">
            <w:pPr>
              <w:rPr>
                <w:rFonts w:asciiTheme="minorHAnsi" w:hAnsiTheme="minorHAnsi" w:cstheme="minorHAnsi"/>
                <w:b/>
                <w:sz w:val="22"/>
                <w:szCs w:val="22"/>
              </w:rPr>
            </w:pPr>
            <w:r w:rsidRPr="0069025C">
              <w:rPr>
                <w:rFonts w:asciiTheme="minorHAnsi" w:hAnsiTheme="minorHAnsi" w:cstheme="minorHAnsi"/>
                <w:b/>
                <w:sz w:val="22"/>
                <w:szCs w:val="22"/>
              </w:rPr>
              <w:t>End of year</w:t>
            </w:r>
            <w:r w:rsidR="007E3EFE" w:rsidRPr="0069025C">
              <w:rPr>
                <w:rFonts w:asciiTheme="minorHAnsi" w:hAnsiTheme="minorHAnsi" w:cstheme="minorHAnsi"/>
                <w:b/>
                <w:sz w:val="22"/>
                <w:szCs w:val="22"/>
              </w:rPr>
              <w:t xml:space="preserve"> achievement</w:t>
            </w:r>
          </w:p>
          <w:p w:rsidR="00834C0D" w:rsidRPr="0069025C" w:rsidRDefault="00834C0D" w:rsidP="00834C0D">
            <w:pPr>
              <w:rPr>
                <w:rFonts w:asciiTheme="minorHAnsi" w:hAnsiTheme="minorHAnsi" w:cstheme="minorHAnsi"/>
                <w:b/>
                <w:sz w:val="22"/>
                <w:szCs w:val="22"/>
              </w:rPr>
            </w:pPr>
            <w:r w:rsidRPr="0069025C">
              <w:rPr>
                <w:rFonts w:asciiTheme="minorHAnsi" w:hAnsiTheme="minorHAnsi" w:cstheme="minorHAnsi"/>
                <w:b/>
                <w:sz w:val="22"/>
                <w:szCs w:val="22"/>
              </w:rPr>
              <w:t>(aggregated)</w:t>
            </w:r>
          </w:p>
          <w:p w:rsidR="00834C0D" w:rsidRPr="0069025C" w:rsidRDefault="00834C0D" w:rsidP="00834C0D">
            <w:pPr>
              <w:rPr>
                <w:rFonts w:asciiTheme="minorHAnsi" w:hAnsiTheme="minorHAnsi" w:cstheme="minorHAnsi"/>
                <w:b/>
                <w:sz w:val="22"/>
                <w:szCs w:val="22"/>
              </w:rPr>
            </w:pP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MSS, or proportion of students in lowest </w:t>
            </w:r>
            <w:proofErr w:type="spellStart"/>
            <w:r w:rsidRPr="0069025C">
              <w:rPr>
                <w:rFonts w:asciiTheme="minorHAnsi" w:hAnsiTheme="minorHAnsi" w:cstheme="minorHAnsi"/>
                <w:b/>
                <w:sz w:val="22"/>
                <w:szCs w:val="22"/>
              </w:rPr>
              <w:t>stanines</w:t>
            </w:r>
            <w:proofErr w:type="spellEnd"/>
          </w:p>
          <w:p w:rsidR="007E3EFE" w:rsidRPr="0069025C" w:rsidRDefault="007E3EFE" w:rsidP="007E3EFE">
            <w:pPr>
              <w:rPr>
                <w:rFonts w:asciiTheme="minorHAnsi" w:hAnsiTheme="minorHAnsi" w:cstheme="minorHAnsi"/>
                <w:b/>
                <w:sz w:val="22"/>
                <w:szCs w:val="22"/>
              </w:rPr>
            </w:pPr>
          </w:p>
        </w:tc>
        <w:tc>
          <w:tcPr>
            <w:tcW w:w="1701" w:type="dxa"/>
            <w:shd w:val="clear" w:color="auto" w:fill="D9D9D9" w:themeFill="background1" w:themeFillShade="D9"/>
            <w:tcMar>
              <w:left w:w="28" w:type="dxa"/>
              <w:right w:w="28" w:type="dxa"/>
            </w:tcMar>
          </w:tcPr>
          <w:p w:rsidR="007E3EFE" w:rsidRPr="0069025C" w:rsidRDefault="00712EF8" w:rsidP="00712EF8">
            <w:pPr>
              <w:rPr>
                <w:rFonts w:asciiTheme="minorHAnsi" w:hAnsiTheme="minorHAnsi" w:cstheme="minorHAnsi"/>
                <w:b/>
                <w:sz w:val="22"/>
                <w:szCs w:val="22"/>
              </w:rPr>
            </w:pPr>
            <w:r w:rsidRPr="0069025C">
              <w:rPr>
                <w:rFonts w:asciiTheme="minorHAnsi" w:hAnsiTheme="minorHAnsi" w:cstheme="minorHAnsi"/>
                <w:b/>
                <w:sz w:val="22"/>
                <w:szCs w:val="22"/>
              </w:rPr>
              <w:t>% c</w:t>
            </w:r>
            <w:r w:rsidR="007E3EFE" w:rsidRPr="0069025C">
              <w:rPr>
                <w:rFonts w:asciiTheme="minorHAnsi" w:hAnsiTheme="minorHAnsi" w:cstheme="minorHAnsi"/>
                <w:b/>
                <w:sz w:val="22"/>
                <w:szCs w:val="22"/>
              </w:rPr>
              <w:t>hange</w:t>
            </w:r>
            <w:r w:rsidRPr="0069025C">
              <w:rPr>
                <w:rFonts w:asciiTheme="minorHAnsi" w:hAnsiTheme="minorHAnsi" w:cstheme="minorHAnsi"/>
                <w:b/>
                <w:sz w:val="22"/>
                <w:szCs w:val="22"/>
              </w:rPr>
              <w:t xml:space="preserve"> or other description of gain, </w:t>
            </w: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w:t>
            </w:r>
            <w:proofErr w:type="gramStart"/>
            <w:r w:rsidRPr="0069025C">
              <w:rPr>
                <w:rFonts w:asciiTheme="minorHAnsi" w:hAnsiTheme="minorHAnsi" w:cstheme="minorHAnsi"/>
                <w:b/>
                <w:sz w:val="22"/>
                <w:szCs w:val="22"/>
              </w:rPr>
              <w:t>change</w:t>
            </w:r>
            <w:proofErr w:type="gramEnd"/>
            <w:r w:rsidRPr="0069025C">
              <w:rPr>
                <w:rFonts w:asciiTheme="minorHAnsi" w:hAnsiTheme="minorHAnsi" w:cstheme="minorHAnsi"/>
                <w:b/>
                <w:sz w:val="22"/>
                <w:szCs w:val="22"/>
              </w:rPr>
              <w:t xml:space="preserve"> in PM reading levels.</w:t>
            </w:r>
          </w:p>
        </w:tc>
        <w:tc>
          <w:tcPr>
            <w:tcW w:w="2206" w:type="dxa"/>
            <w:shd w:val="clear" w:color="auto" w:fill="D9D9D9" w:themeFill="background1" w:themeFillShade="D9"/>
            <w:tcMar>
              <w:left w:w="28" w:type="dxa"/>
              <w:right w:w="28" w:type="dxa"/>
            </w:tcMar>
          </w:tcPr>
          <w:p w:rsidR="007E3EFE" w:rsidRPr="0069025C" w:rsidRDefault="007E3EFE" w:rsidP="007E3EFE">
            <w:pPr>
              <w:rPr>
                <w:rFonts w:asciiTheme="minorHAnsi" w:hAnsiTheme="minorHAnsi" w:cstheme="minorHAnsi"/>
                <w:b/>
                <w:sz w:val="22"/>
                <w:szCs w:val="22"/>
              </w:rPr>
            </w:pPr>
            <w:r w:rsidRPr="0069025C">
              <w:rPr>
                <w:rFonts w:asciiTheme="minorHAnsi" w:hAnsiTheme="minorHAnsi" w:cstheme="minorHAnsi"/>
                <w:b/>
                <w:sz w:val="22"/>
                <w:szCs w:val="22"/>
              </w:rPr>
              <w:t>Comments</w:t>
            </w:r>
          </w:p>
        </w:tc>
      </w:tr>
      <w:tr w:rsidR="002F257A" w:rsidRPr="0069025C" w:rsidTr="00DC5B54">
        <w:trPr>
          <w:cantSplit/>
        </w:trPr>
        <w:tc>
          <w:tcPr>
            <w:tcW w:w="771" w:type="dxa"/>
            <w:tcMar>
              <w:left w:w="28" w:type="dxa"/>
              <w:right w:w="28" w:type="dxa"/>
            </w:tcMar>
          </w:tcPr>
          <w:p w:rsidR="002F257A" w:rsidRPr="0069025C" w:rsidRDefault="002F257A" w:rsidP="007E3EFE">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2F257A" w:rsidRPr="0069025C" w:rsidRDefault="002F257A" w:rsidP="007E3EFE">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2F257A" w:rsidRPr="0069025C" w:rsidRDefault="002F257A" w:rsidP="007E3EFE">
            <w:pPr>
              <w:rPr>
                <w:rFonts w:asciiTheme="minorHAnsi" w:hAnsiTheme="minorHAnsi" w:cstheme="minorHAnsi"/>
                <w:sz w:val="22"/>
                <w:szCs w:val="22"/>
              </w:rPr>
            </w:pPr>
            <w:r w:rsidRPr="0069025C">
              <w:rPr>
                <w:rFonts w:asciiTheme="minorHAnsi" w:hAnsiTheme="minorHAnsi" w:cstheme="minorHAnsi"/>
                <w:sz w:val="22"/>
                <w:szCs w:val="22"/>
              </w:rPr>
              <w:t>529</w:t>
            </w:r>
          </w:p>
        </w:tc>
        <w:tc>
          <w:tcPr>
            <w:tcW w:w="992" w:type="dxa"/>
            <w:tcMar>
              <w:left w:w="28" w:type="dxa"/>
              <w:right w:w="28" w:type="dxa"/>
            </w:tcMar>
          </w:tcPr>
          <w:p w:rsidR="002F257A" w:rsidRPr="0069025C" w:rsidRDefault="002F257A" w:rsidP="002F257A">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2F257A" w:rsidRPr="0069025C" w:rsidRDefault="002F257A" w:rsidP="002F257A">
            <w:pPr>
              <w:rPr>
                <w:rFonts w:asciiTheme="minorHAnsi" w:hAnsiTheme="minorHAnsi" w:cstheme="minorHAnsi"/>
                <w:sz w:val="22"/>
                <w:szCs w:val="22"/>
              </w:rPr>
            </w:pPr>
            <w:r w:rsidRPr="0069025C">
              <w:rPr>
                <w:rFonts w:asciiTheme="minorHAnsi" w:hAnsiTheme="minorHAnsi" w:cstheme="minorHAnsi"/>
                <w:sz w:val="22"/>
                <w:szCs w:val="22"/>
              </w:rPr>
              <w:t>Kinder</w:t>
            </w:r>
          </w:p>
        </w:tc>
        <w:tc>
          <w:tcPr>
            <w:tcW w:w="1559" w:type="dxa"/>
            <w:tcMar>
              <w:left w:w="28" w:type="dxa"/>
              <w:right w:w="28" w:type="dxa"/>
            </w:tcMar>
          </w:tcPr>
          <w:p w:rsidR="002F257A" w:rsidRPr="0069025C" w:rsidRDefault="002F257A" w:rsidP="002F257A">
            <w:pPr>
              <w:rPr>
                <w:rFonts w:asciiTheme="minorHAnsi" w:hAnsiTheme="minorHAnsi" w:cstheme="minorHAnsi"/>
                <w:sz w:val="22"/>
                <w:szCs w:val="22"/>
              </w:rPr>
            </w:pPr>
            <w:r w:rsidRPr="0069025C">
              <w:rPr>
                <w:rFonts w:asciiTheme="minorHAnsi" w:hAnsiTheme="minorHAnsi" w:cstheme="minorHAnsi"/>
                <w:sz w:val="22"/>
                <w:szCs w:val="22"/>
              </w:rPr>
              <w:t>PIPS</w:t>
            </w:r>
          </w:p>
        </w:tc>
        <w:tc>
          <w:tcPr>
            <w:tcW w:w="2410" w:type="dxa"/>
            <w:tcMar>
              <w:left w:w="28" w:type="dxa"/>
              <w:right w:w="28" w:type="dxa"/>
            </w:tcMar>
          </w:tcPr>
          <w:p w:rsidR="002F257A" w:rsidRPr="0069025C" w:rsidRDefault="002F257A" w:rsidP="008D07A4">
            <w:pPr>
              <w:rPr>
                <w:rFonts w:asciiTheme="minorHAnsi" w:hAnsiTheme="minorHAnsi" w:cstheme="minorHAnsi"/>
                <w:sz w:val="22"/>
                <w:szCs w:val="22"/>
              </w:rPr>
            </w:pPr>
            <w:r w:rsidRPr="0069025C">
              <w:rPr>
                <w:rFonts w:asciiTheme="minorHAnsi" w:hAnsiTheme="minorHAnsi" w:cstheme="minorHAnsi"/>
                <w:sz w:val="22"/>
                <w:szCs w:val="22"/>
              </w:rPr>
              <w:t xml:space="preserve">Average raw score </w:t>
            </w:r>
            <w:r w:rsidR="008D07A4" w:rsidRPr="0069025C">
              <w:rPr>
                <w:rFonts w:asciiTheme="minorHAnsi" w:hAnsiTheme="minorHAnsi" w:cstheme="minorHAnsi"/>
                <w:sz w:val="22"/>
                <w:szCs w:val="22"/>
              </w:rPr>
              <w:t>37.7</w:t>
            </w:r>
          </w:p>
        </w:tc>
        <w:tc>
          <w:tcPr>
            <w:tcW w:w="2410" w:type="dxa"/>
            <w:tcMar>
              <w:left w:w="28" w:type="dxa"/>
              <w:right w:w="28" w:type="dxa"/>
            </w:tcMar>
          </w:tcPr>
          <w:p w:rsidR="002F257A" w:rsidRPr="0069025C" w:rsidRDefault="002F257A" w:rsidP="00340F35">
            <w:pPr>
              <w:rPr>
                <w:rFonts w:asciiTheme="minorHAnsi" w:hAnsiTheme="minorHAnsi" w:cstheme="minorHAnsi"/>
                <w:sz w:val="22"/>
                <w:szCs w:val="22"/>
              </w:rPr>
            </w:pPr>
            <w:r w:rsidRPr="0069025C">
              <w:rPr>
                <w:rFonts w:asciiTheme="minorHAnsi" w:hAnsiTheme="minorHAnsi" w:cstheme="minorHAnsi"/>
                <w:sz w:val="22"/>
                <w:szCs w:val="22"/>
              </w:rPr>
              <w:t>Average raw score 5</w:t>
            </w:r>
            <w:r w:rsidR="00340F35" w:rsidRPr="0069025C">
              <w:rPr>
                <w:rFonts w:asciiTheme="minorHAnsi" w:hAnsiTheme="minorHAnsi" w:cstheme="minorHAnsi"/>
                <w:sz w:val="22"/>
                <w:szCs w:val="22"/>
              </w:rPr>
              <w:t>2</w:t>
            </w:r>
          </w:p>
        </w:tc>
        <w:tc>
          <w:tcPr>
            <w:tcW w:w="1701" w:type="dxa"/>
            <w:tcMar>
              <w:left w:w="28" w:type="dxa"/>
              <w:right w:w="28" w:type="dxa"/>
            </w:tcMar>
          </w:tcPr>
          <w:p w:rsidR="00522B94" w:rsidRPr="0069025C" w:rsidRDefault="00522B94" w:rsidP="00340F35">
            <w:pPr>
              <w:rPr>
                <w:rFonts w:asciiTheme="minorHAnsi" w:hAnsiTheme="minorHAnsi" w:cstheme="minorHAnsi"/>
                <w:sz w:val="22"/>
                <w:szCs w:val="22"/>
              </w:rPr>
            </w:pPr>
            <w:r w:rsidRPr="0069025C">
              <w:rPr>
                <w:rFonts w:asciiTheme="minorHAnsi" w:hAnsiTheme="minorHAnsi" w:cstheme="minorHAnsi"/>
                <w:sz w:val="22"/>
                <w:szCs w:val="22"/>
              </w:rPr>
              <w:t>Increase of 14.21.</w:t>
            </w:r>
          </w:p>
          <w:p w:rsidR="002F257A" w:rsidRPr="0069025C" w:rsidRDefault="002F257A" w:rsidP="00340F35">
            <w:pPr>
              <w:rPr>
                <w:rFonts w:asciiTheme="minorHAnsi" w:hAnsiTheme="minorHAnsi" w:cstheme="minorHAnsi"/>
                <w:sz w:val="22"/>
                <w:szCs w:val="22"/>
              </w:rPr>
            </w:pPr>
          </w:p>
        </w:tc>
        <w:tc>
          <w:tcPr>
            <w:tcW w:w="2206" w:type="dxa"/>
            <w:tcMar>
              <w:left w:w="28" w:type="dxa"/>
              <w:right w:w="28" w:type="dxa"/>
            </w:tcMar>
          </w:tcPr>
          <w:p w:rsidR="00014683" w:rsidRPr="0069025C" w:rsidRDefault="008D0ED3" w:rsidP="00F40179">
            <w:pPr>
              <w:rPr>
                <w:rFonts w:asciiTheme="minorHAnsi" w:hAnsiTheme="minorHAnsi" w:cstheme="minorHAnsi"/>
                <w:sz w:val="22"/>
                <w:szCs w:val="22"/>
              </w:rPr>
            </w:pPr>
            <w:r w:rsidRPr="0069025C">
              <w:rPr>
                <w:rFonts w:asciiTheme="minorHAnsi" w:hAnsiTheme="minorHAnsi" w:cstheme="minorHAnsi"/>
                <w:sz w:val="22"/>
                <w:szCs w:val="22"/>
              </w:rPr>
              <w:t xml:space="preserve">The average raw score and increase </w:t>
            </w:r>
            <w:r w:rsidR="00F40179" w:rsidRPr="0069025C">
              <w:rPr>
                <w:rFonts w:asciiTheme="minorHAnsi" w:hAnsiTheme="minorHAnsi" w:cstheme="minorHAnsi"/>
                <w:sz w:val="22"/>
                <w:szCs w:val="22"/>
              </w:rPr>
              <w:t>we</w:t>
            </w:r>
            <w:r w:rsidRPr="0069025C">
              <w:rPr>
                <w:rFonts w:asciiTheme="minorHAnsi" w:hAnsiTheme="minorHAnsi" w:cstheme="minorHAnsi"/>
                <w:sz w:val="22"/>
                <w:szCs w:val="22"/>
              </w:rPr>
              <w:t>re comparable to the ACT averages below. Significantly 75% of NP schools achieved a greater percentage of students making expected or better than expected progress compared to 2012 results.</w:t>
            </w:r>
          </w:p>
        </w:tc>
      </w:tr>
      <w:tr w:rsidR="00340F35" w:rsidRPr="0069025C" w:rsidTr="00DC5B54">
        <w:trPr>
          <w:cantSplit/>
        </w:trPr>
        <w:tc>
          <w:tcPr>
            <w:tcW w:w="771" w:type="dxa"/>
            <w:tcMar>
              <w:left w:w="28" w:type="dxa"/>
              <w:right w:w="28" w:type="dxa"/>
            </w:tcMar>
          </w:tcPr>
          <w:p w:rsidR="00340F35" w:rsidRPr="0069025C" w:rsidRDefault="00340F35" w:rsidP="003E281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40F35" w:rsidRPr="0069025C" w:rsidRDefault="00E332CE" w:rsidP="00F40179">
            <w:pPr>
              <w:rPr>
                <w:rFonts w:asciiTheme="minorHAnsi" w:hAnsiTheme="minorHAnsi" w:cstheme="minorHAnsi"/>
                <w:sz w:val="22"/>
                <w:szCs w:val="22"/>
              </w:rPr>
            </w:pPr>
            <w:r w:rsidRPr="0069025C">
              <w:rPr>
                <w:rFonts w:asciiTheme="minorHAnsi" w:hAnsiTheme="minorHAnsi" w:cstheme="minorHAnsi"/>
                <w:sz w:val="22"/>
                <w:szCs w:val="22"/>
              </w:rPr>
              <w:t xml:space="preserve">Comparable non targeted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40F35" w:rsidRPr="0069025C" w:rsidRDefault="007D0226" w:rsidP="008D07A4">
            <w:pPr>
              <w:rPr>
                <w:rFonts w:asciiTheme="minorHAnsi" w:hAnsiTheme="minorHAnsi" w:cstheme="minorHAnsi"/>
                <w:sz w:val="22"/>
                <w:szCs w:val="22"/>
              </w:rPr>
            </w:pPr>
            <w:r w:rsidRPr="0069025C">
              <w:rPr>
                <w:rFonts w:asciiTheme="minorHAnsi" w:hAnsiTheme="minorHAnsi" w:cstheme="minorHAnsi"/>
                <w:sz w:val="22"/>
                <w:szCs w:val="22"/>
              </w:rPr>
              <w:t xml:space="preserve">5218 </w:t>
            </w:r>
            <w:r w:rsidR="008D07A4" w:rsidRPr="0069025C">
              <w:rPr>
                <w:rFonts w:asciiTheme="minorHAnsi" w:hAnsiTheme="minorHAnsi" w:cstheme="minorHAnsi"/>
                <w:sz w:val="22"/>
                <w:szCs w:val="22"/>
              </w:rPr>
              <w:t>students</w:t>
            </w:r>
          </w:p>
        </w:tc>
        <w:tc>
          <w:tcPr>
            <w:tcW w:w="992" w:type="dxa"/>
            <w:tcMar>
              <w:left w:w="28" w:type="dxa"/>
              <w:right w:w="28" w:type="dxa"/>
            </w:tcMar>
          </w:tcPr>
          <w:p w:rsidR="00340F35" w:rsidRPr="0069025C" w:rsidRDefault="00340F35"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340F35" w:rsidRPr="0069025C" w:rsidRDefault="00340F35" w:rsidP="003E281F">
            <w:pPr>
              <w:rPr>
                <w:rFonts w:asciiTheme="minorHAnsi" w:hAnsiTheme="minorHAnsi" w:cstheme="minorHAnsi"/>
                <w:sz w:val="22"/>
                <w:szCs w:val="22"/>
              </w:rPr>
            </w:pPr>
            <w:r w:rsidRPr="0069025C">
              <w:rPr>
                <w:rFonts w:asciiTheme="minorHAnsi" w:hAnsiTheme="minorHAnsi" w:cstheme="minorHAnsi"/>
                <w:sz w:val="22"/>
                <w:szCs w:val="22"/>
              </w:rPr>
              <w:t>Kinder</w:t>
            </w:r>
          </w:p>
        </w:tc>
        <w:tc>
          <w:tcPr>
            <w:tcW w:w="1559" w:type="dxa"/>
            <w:tcMar>
              <w:left w:w="28" w:type="dxa"/>
              <w:right w:w="28" w:type="dxa"/>
            </w:tcMar>
          </w:tcPr>
          <w:p w:rsidR="00340F35" w:rsidRPr="0069025C" w:rsidRDefault="00340F35" w:rsidP="003E281F">
            <w:pPr>
              <w:rPr>
                <w:rFonts w:asciiTheme="minorHAnsi" w:hAnsiTheme="minorHAnsi" w:cstheme="minorHAnsi"/>
                <w:sz w:val="22"/>
                <w:szCs w:val="22"/>
              </w:rPr>
            </w:pPr>
            <w:r w:rsidRPr="0069025C">
              <w:rPr>
                <w:rFonts w:asciiTheme="minorHAnsi" w:hAnsiTheme="minorHAnsi" w:cstheme="minorHAnsi"/>
                <w:sz w:val="22"/>
                <w:szCs w:val="22"/>
              </w:rPr>
              <w:t>PIPS</w:t>
            </w:r>
          </w:p>
        </w:tc>
        <w:tc>
          <w:tcPr>
            <w:tcW w:w="2410" w:type="dxa"/>
            <w:tcMar>
              <w:left w:w="28" w:type="dxa"/>
              <w:right w:w="28" w:type="dxa"/>
            </w:tcMar>
          </w:tcPr>
          <w:p w:rsidR="00340F35" w:rsidRPr="0069025C" w:rsidRDefault="00340F35" w:rsidP="008D0ED3">
            <w:pPr>
              <w:rPr>
                <w:rFonts w:asciiTheme="minorHAnsi" w:hAnsiTheme="minorHAnsi" w:cstheme="minorHAnsi"/>
                <w:sz w:val="22"/>
                <w:szCs w:val="22"/>
              </w:rPr>
            </w:pPr>
            <w:r w:rsidRPr="0069025C">
              <w:rPr>
                <w:rFonts w:asciiTheme="minorHAnsi" w:hAnsiTheme="minorHAnsi" w:cstheme="minorHAnsi"/>
                <w:sz w:val="22"/>
                <w:szCs w:val="22"/>
              </w:rPr>
              <w:t xml:space="preserve">Average raw score </w:t>
            </w:r>
            <w:r w:rsidR="008D07A4" w:rsidRPr="0069025C">
              <w:rPr>
                <w:rFonts w:asciiTheme="minorHAnsi" w:hAnsiTheme="minorHAnsi" w:cstheme="minorHAnsi"/>
                <w:sz w:val="22"/>
                <w:szCs w:val="22"/>
              </w:rPr>
              <w:t>3</w:t>
            </w:r>
            <w:r w:rsidR="008D0ED3" w:rsidRPr="0069025C">
              <w:rPr>
                <w:rFonts w:asciiTheme="minorHAnsi" w:hAnsiTheme="minorHAnsi" w:cstheme="minorHAnsi"/>
                <w:sz w:val="22"/>
                <w:szCs w:val="22"/>
              </w:rPr>
              <w:t>9</w:t>
            </w:r>
          </w:p>
        </w:tc>
        <w:tc>
          <w:tcPr>
            <w:tcW w:w="2410" w:type="dxa"/>
            <w:tcMar>
              <w:left w:w="28" w:type="dxa"/>
              <w:right w:w="28" w:type="dxa"/>
            </w:tcMar>
          </w:tcPr>
          <w:p w:rsidR="00340F35" w:rsidRPr="0069025C" w:rsidRDefault="00340F35" w:rsidP="008D0ED3">
            <w:pPr>
              <w:rPr>
                <w:rFonts w:asciiTheme="minorHAnsi" w:hAnsiTheme="minorHAnsi" w:cstheme="minorHAnsi"/>
                <w:sz w:val="22"/>
                <w:szCs w:val="22"/>
              </w:rPr>
            </w:pPr>
            <w:r w:rsidRPr="0069025C">
              <w:rPr>
                <w:rFonts w:asciiTheme="minorHAnsi" w:hAnsiTheme="minorHAnsi" w:cstheme="minorHAnsi"/>
                <w:sz w:val="22"/>
                <w:szCs w:val="22"/>
              </w:rPr>
              <w:t xml:space="preserve">Average raw score </w:t>
            </w:r>
            <w:r w:rsidR="008D0ED3" w:rsidRPr="0069025C">
              <w:rPr>
                <w:rFonts w:asciiTheme="minorHAnsi" w:hAnsiTheme="minorHAnsi" w:cstheme="minorHAnsi"/>
                <w:sz w:val="22"/>
                <w:szCs w:val="22"/>
              </w:rPr>
              <w:t>54</w:t>
            </w:r>
          </w:p>
        </w:tc>
        <w:tc>
          <w:tcPr>
            <w:tcW w:w="1701" w:type="dxa"/>
            <w:tcMar>
              <w:left w:w="28" w:type="dxa"/>
              <w:right w:w="28" w:type="dxa"/>
            </w:tcMar>
          </w:tcPr>
          <w:p w:rsidR="00340F35" w:rsidRPr="0069025C" w:rsidRDefault="00014683" w:rsidP="008D0ED3">
            <w:pPr>
              <w:rPr>
                <w:rFonts w:asciiTheme="minorHAnsi" w:hAnsiTheme="minorHAnsi" w:cstheme="minorHAnsi"/>
                <w:sz w:val="22"/>
                <w:szCs w:val="22"/>
              </w:rPr>
            </w:pPr>
            <w:r w:rsidRPr="0069025C">
              <w:rPr>
                <w:rFonts w:asciiTheme="minorHAnsi" w:hAnsiTheme="minorHAnsi" w:cstheme="minorHAnsi"/>
                <w:sz w:val="22"/>
                <w:szCs w:val="22"/>
              </w:rPr>
              <w:t xml:space="preserve">Increase of </w:t>
            </w:r>
            <w:r w:rsidR="008D0ED3" w:rsidRPr="0069025C">
              <w:rPr>
                <w:rFonts w:asciiTheme="minorHAnsi" w:hAnsiTheme="minorHAnsi" w:cstheme="minorHAnsi"/>
                <w:sz w:val="22"/>
                <w:szCs w:val="22"/>
              </w:rPr>
              <w:t>15</w:t>
            </w:r>
          </w:p>
        </w:tc>
        <w:tc>
          <w:tcPr>
            <w:tcW w:w="2206" w:type="dxa"/>
            <w:tcMar>
              <w:left w:w="28" w:type="dxa"/>
              <w:right w:w="28" w:type="dxa"/>
            </w:tcMar>
          </w:tcPr>
          <w:p w:rsidR="00340F35" w:rsidRPr="0069025C" w:rsidRDefault="008D0ED3" w:rsidP="00014683">
            <w:pPr>
              <w:rPr>
                <w:rFonts w:asciiTheme="minorHAnsi" w:hAnsiTheme="minorHAnsi" w:cstheme="minorHAnsi"/>
                <w:sz w:val="22"/>
                <w:szCs w:val="22"/>
              </w:rPr>
            </w:pPr>
            <w:r w:rsidRPr="0069025C">
              <w:rPr>
                <w:rFonts w:asciiTheme="minorHAnsi" w:hAnsiTheme="minorHAnsi" w:cstheme="minorHAnsi"/>
                <w:sz w:val="22"/>
                <w:szCs w:val="22"/>
              </w:rPr>
              <w:t>ACT Average increase 15 points from 39 to 54.</w:t>
            </w:r>
          </w:p>
        </w:tc>
      </w:tr>
      <w:tr w:rsidR="00340F35" w:rsidRPr="0069025C" w:rsidTr="00DC5B54">
        <w:trPr>
          <w:cantSplit/>
        </w:trPr>
        <w:tc>
          <w:tcPr>
            <w:tcW w:w="771"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529</w:t>
            </w:r>
          </w:p>
        </w:tc>
        <w:tc>
          <w:tcPr>
            <w:tcW w:w="992" w:type="dxa"/>
            <w:tcMar>
              <w:left w:w="28" w:type="dxa"/>
              <w:right w:w="28" w:type="dxa"/>
            </w:tcMar>
          </w:tcPr>
          <w:p w:rsidR="00340F35" w:rsidRPr="0069025C" w:rsidRDefault="00340F35" w:rsidP="002F257A">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40F35" w:rsidRPr="0069025C" w:rsidRDefault="00340F35" w:rsidP="002F257A">
            <w:pPr>
              <w:rPr>
                <w:rFonts w:asciiTheme="minorHAnsi" w:hAnsiTheme="minorHAnsi" w:cstheme="minorHAnsi"/>
                <w:sz w:val="22"/>
                <w:szCs w:val="22"/>
              </w:rPr>
            </w:pPr>
            <w:r w:rsidRPr="0069025C">
              <w:rPr>
                <w:rFonts w:asciiTheme="minorHAnsi" w:hAnsiTheme="minorHAnsi" w:cstheme="minorHAnsi"/>
                <w:sz w:val="22"/>
                <w:szCs w:val="22"/>
              </w:rPr>
              <w:t>Kinder</w:t>
            </w:r>
          </w:p>
        </w:tc>
        <w:tc>
          <w:tcPr>
            <w:tcW w:w="1559" w:type="dxa"/>
            <w:tcMar>
              <w:left w:w="28" w:type="dxa"/>
              <w:right w:w="28" w:type="dxa"/>
            </w:tcMar>
          </w:tcPr>
          <w:p w:rsidR="00340F35" w:rsidRPr="0069025C" w:rsidRDefault="00340F35" w:rsidP="002F257A">
            <w:pPr>
              <w:rPr>
                <w:rFonts w:asciiTheme="minorHAnsi" w:hAnsiTheme="minorHAnsi" w:cstheme="minorHAnsi"/>
                <w:sz w:val="22"/>
                <w:szCs w:val="22"/>
              </w:rPr>
            </w:pPr>
            <w:r w:rsidRPr="0069025C">
              <w:rPr>
                <w:rFonts w:asciiTheme="minorHAnsi" w:hAnsiTheme="minorHAnsi" w:cstheme="minorHAnsi"/>
                <w:sz w:val="22"/>
                <w:szCs w:val="22"/>
              </w:rPr>
              <w:t>PIPS</w:t>
            </w:r>
          </w:p>
        </w:tc>
        <w:tc>
          <w:tcPr>
            <w:tcW w:w="2410" w:type="dxa"/>
            <w:tcMar>
              <w:left w:w="28" w:type="dxa"/>
              <w:right w:w="28" w:type="dxa"/>
            </w:tcMar>
          </w:tcPr>
          <w:p w:rsidR="00340F35" w:rsidRPr="0069025C" w:rsidRDefault="00340F35" w:rsidP="008D07A4">
            <w:pPr>
              <w:rPr>
                <w:rFonts w:asciiTheme="minorHAnsi" w:hAnsiTheme="minorHAnsi" w:cstheme="minorHAnsi"/>
                <w:sz w:val="22"/>
                <w:szCs w:val="22"/>
              </w:rPr>
            </w:pPr>
            <w:r w:rsidRPr="0069025C">
              <w:rPr>
                <w:rFonts w:asciiTheme="minorHAnsi" w:hAnsiTheme="minorHAnsi" w:cstheme="minorHAnsi"/>
                <w:sz w:val="22"/>
                <w:szCs w:val="22"/>
              </w:rPr>
              <w:t xml:space="preserve">Average raw score </w:t>
            </w:r>
            <w:r w:rsidR="008D07A4" w:rsidRPr="0069025C">
              <w:rPr>
                <w:rFonts w:asciiTheme="minorHAnsi" w:hAnsiTheme="minorHAnsi" w:cstheme="minorHAnsi"/>
                <w:sz w:val="22"/>
                <w:szCs w:val="22"/>
              </w:rPr>
              <w:t>46.19</w:t>
            </w:r>
          </w:p>
        </w:tc>
        <w:tc>
          <w:tcPr>
            <w:tcW w:w="2410" w:type="dxa"/>
            <w:tcMar>
              <w:left w:w="28" w:type="dxa"/>
              <w:right w:w="28" w:type="dxa"/>
            </w:tcMar>
          </w:tcPr>
          <w:p w:rsidR="00340F35" w:rsidRPr="0069025C" w:rsidRDefault="00340F35" w:rsidP="00340F35">
            <w:pPr>
              <w:rPr>
                <w:rFonts w:asciiTheme="minorHAnsi" w:hAnsiTheme="minorHAnsi" w:cstheme="minorHAnsi"/>
                <w:sz w:val="22"/>
                <w:szCs w:val="22"/>
              </w:rPr>
            </w:pPr>
            <w:r w:rsidRPr="0069025C">
              <w:rPr>
                <w:rFonts w:asciiTheme="minorHAnsi" w:hAnsiTheme="minorHAnsi" w:cstheme="minorHAnsi"/>
                <w:sz w:val="22"/>
                <w:szCs w:val="22"/>
              </w:rPr>
              <w:t>Average raw score 114</w:t>
            </w:r>
            <w:r w:rsidR="006226F3" w:rsidRPr="0069025C">
              <w:rPr>
                <w:rFonts w:asciiTheme="minorHAnsi" w:hAnsiTheme="minorHAnsi" w:cstheme="minorHAnsi"/>
                <w:sz w:val="22"/>
                <w:szCs w:val="22"/>
              </w:rPr>
              <w:t>.08</w:t>
            </w:r>
          </w:p>
        </w:tc>
        <w:tc>
          <w:tcPr>
            <w:tcW w:w="1701" w:type="dxa"/>
            <w:tcMar>
              <w:left w:w="28" w:type="dxa"/>
              <w:right w:w="28" w:type="dxa"/>
            </w:tcMar>
          </w:tcPr>
          <w:p w:rsidR="00014683" w:rsidRPr="0069025C" w:rsidRDefault="00522B94" w:rsidP="00014683">
            <w:pPr>
              <w:rPr>
                <w:rFonts w:asciiTheme="minorHAnsi" w:hAnsiTheme="minorHAnsi" w:cstheme="minorHAnsi"/>
                <w:sz w:val="22"/>
                <w:szCs w:val="22"/>
              </w:rPr>
            </w:pPr>
            <w:r w:rsidRPr="0069025C">
              <w:rPr>
                <w:rFonts w:asciiTheme="minorHAnsi" w:hAnsiTheme="minorHAnsi" w:cstheme="minorHAnsi"/>
                <w:sz w:val="22"/>
                <w:szCs w:val="22"/>
              </w:rPr>
              <w:t xml:space="preserve">Increase of </w:t>
            </w:r>
            <w:r w:rsidR="00014683" w:rsidRPr="0069025C">
              <w:rPr>
                <w:rFonts w:asciiTheme="minorHAnsi" w:hAnsiTheme="minorHAnsi" w:cstheme="minorHAnsi"/>
                <w:sz w:val="22"/>
                <w:szCs w:val="22"/>
              </w:rPr>
              <w:t>67.89</w:t>
            </w:r>
          </w:p>
          <w:p w:rsidR="00340F35" w:rsidRPr="0069025C" w:rsidRDefault="00340F35" w:rsidP="00014683">
            <w:pPr>
              <w:rPr>
                <w:rFonts w:asciiTheme="minorHAnsi" w:hAnsiTheme="minorHAnsi" w:cstheme="minorHAnsi"/>
                <w:sz w:val="22"/>
                <w:szCs w:val="22"/>
              </w:rPr>
            </w:pPr>
          </w:p>
        </w:tc>
        <w:tc>
          <w:tcPr>
            <w:tcW w:w="2206" w:type="dxa"/>
            <w:tcMar>
              <w:left w:w="28" w:type="dxa"/>
              <w:right w:w="28" w:type="dxa"/>
            </w:tcMar>
          </w:tcPr>
          <w:p w:rsidR="00014683" w:rsidRPr="0069025C" w:rsidRDefault="00F40179" w:rsidP="00014683">
            <w:pPr>
              <w:rPr>
                <w:rFonts w:asciiTheme="minorHAnsi" w:hAnsiTheme="minorHAnsi" w:cstheme="minorHAnsi"/>
                <w:sz w:val="22"/>
                <w:szCs w:val="22"/>
              </w:rPr>
            </w:pPr>
            <w:r w:rsidRPr="0069025C">
              <w:rPr>
                <w:rFonts w:asciiTheme="minorHAnsi" w:hAnsiTheme="minorHAnsi" w:cstheme="minorHAnsi"/>
                <w:sz w:val="22"/>
                <w:szCs w:val="22"/>
              </w:rPr>
              <w:t>While the average raw score and increase were slightly below the ACT average a significant 50% of NP schools achieved a greater percentage of students making expected or better than expected progress compared to 2012 results</w:t>
            </w:r>
          </w:p>
        </w:tc>
      </w:tr>
      <w:tr w:rsidR="00340F35" w:rsidRPr="0069025C" w:rsidTr="00DC5B54">
        <w:trPr>
          <w:cantSplit/>
        </w:trPr>
        <w:tc>
          <w:tcPr>
            <w:tcW w:w="771" w:type="dxa"/>
            <w:tcMar>
              <w:left w:w="28" w:type="dxa"/>
              <w:right w:w="28" w:type="dxa"/>
            </w:tcMar>
          </w:tcPr>
          <w:p w:rsidR="00340F35" w:rsidRPr="0069025C" w:rsidRDefault="00340F35" w:rsidP="007E3EFE">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340F35" w:rsidRPr="0069025C" w:rsidRDefault="00E332CE" w:rsidP="00F40179">
            <w:pPr>
              <w:rPr>
                <w:rFonts w:asciiTheme="minorHAnsi" w:hAnsiTheme="minorHAnsi" w:cstheme="minorHAnsi"/>
                <w:sz w:val="22"/>
                <w:szCs w:val="22"/>
              </w:rPr>
            </w:pPr>
            <w:r w:rsidRPr="0069025C">
              <w:rPr>
                <w:rFonts w:asciiTheme="minorHAnsi" w:hAnsiTheme="minorHAnsi" w:cstheme="minorHAnsi"/>
                <w:sz w:val="22"/>
                <w:szCs w:val="22"/>
              </w:rPr>
              <w:t xml:space="preserve">Comparable non targeted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40F35" w:rsidRPr="0069025C" w:rsidRDefault="007D0226" w:rsidP="007E3EFE">
            <w:pPr>
              <w:rPr>
                <w:rFonts w:asciiTheme="minorHAnsi" w:hAnsiTheme="minorHAnsi" w:cstheme="minorHAnsi"/>
                <w:sz w:val="22"/>
                <w:szCs w:val="22"/>
              </w:rPr>
            </w:pPr>
            <w:r w:rsidRPr="0069025C">
              <w:rPr>
                <w:rFonts w:asciiTheme="minorHAnsi" w:hAnsiTheme="minorHAnsi" w:cstheme="minorHAnsi"/>
                <w:sz w:val="22"/>
                <w:szCs w:val="22"/>
              </w:rPr>
              <w:t xml:space="preserve">5218 </w:t>
            </w:r>
            <w:r w:rsidR="008D07A4" w:rsidRPr="0069025C">
              <w:rPr>
                <w:rFonts w:asciiTheme="minorHAnsi" w:hAnsiTheme="minorHAnsi" w:cstheme="minorHAnsi"/>
                <w:sz w:val="22"/>
                <w:szCs w:val="22"/>
              </w:rPr>
              <w:t>students</w:t>
            </w:r>
          </w:p>
        </w:tc>
        <w:tc>
          <w:tcPr>
            <w:tcW w:w="992"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Kinder</w:t>
            </w:r>
          </w:p>
        </w:tc>
        <w:tc>
          <w:tcPr>
            <w:tcW w:w="1559"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PIPS</w:t>
            </w:r>
          </w:p>
        </w:tc>
        <w:tc>
          <w:tcPr>
            <w:tcW w:w="2410" w:type="dxa"/>
            <w:tcMar>
              <w:left w:w="28" w:type="dxa"/>
              <w:right w:w="28" w:type="dxa"/>
            </w:tcMar>
          </w:tcPr>
          <w:p w:rsidR="00340F35" w:rsidRPr="0069025C" w:rsidRDefault="00340F35" w:rsidP="00F40179">
            <w:pPr>
              <w:rPr>
                <w:rFonts w:asciiTheme="minorHAnsi" w:hAnsiTheme="minorHAnsi" w:cstheme="minorHAnsi"/>
                <w:sz w:val="22"/>
                <w:szCs w:val="22"/>
              </w:rPr>
            </w:pPr>
            <w:r w:rsidRPr="0069025C">
              <w:rPr>
                <w:rFonts w:asciiTheme="minorHAnsi" w:hAnsiTheme="minorHAnsi" w:cstheme="minorHAnsi"/>
                <w:sz w:val="22"/>
                <w:szCs w:val="22"/>
              </w:rPr>
              <w:t xml:space="preserve">Average raw score </w:t>
            </w:r>
            <w:r w:rsidR="00F40179" w:rsidRPr="0069025C">
              <w:rPr>
                <w:rFonts w:asciiTheme="minorHAnsi" w:hAnsiTheme="minorHAnsi" w:cstheme="minorHAnsi"/>
                <w:sz w:val="22"/>
                <w:szCs w:val="22"/>
              </w:rPr>
              <w:t>51</w:t>
            </w:r>
          </w:p>
        </w:tc>
        <w:tc>
          <w:tcPr>
            <w:tcW w:w="2410" w:type="dxa"/>
            <w:tcMar>
              <w:left w:w="28" w:type="dxa"/>
              <w:right w:w="28" w:type="dxa"/>
            </w:tcMar>
          </w:tcPr>
          <w:p w:rsidR="00340F35" w:rsidRPr="0069025C" w:rsidRDefault="00340F35" w:rsidP="00F40179">
            <w:pPr>
              <w:rPr>
                <w:rFonts w:asciiTheme="minorHAnsi" w:hAnsiTheme="minorHAnsi" w:cstheme="minorHAnsi"/>
                <w:sz w:val="22"/>
                <w:szCs w:val="22"/>
              </w:rPr>
            </w:pPr>
            <w:r w:rsidRPr="0069025C">
              <w:rPr>
                <w:rFonts w:asciiTheme="minorHAnsi" w:hAnsiTheme="minorHAnsi" w:cstheme="minorHAnsi"/>
                <w:sz w:val="22"/>
                <w:szCs w:val="22"/>
              </w:rPr>
              <w:t xml:space="preserve">Average raw score </w:t>
            </w:r>
            <w:r w:rsidR="008D07A4" w:rsidRPr="0069025C">
              <w:rPr>
                <w:rFonts w:asciiTheme="minorHAnsi" w:hAnsiTheme="minorHAnsi" w:cstheme="minorHAnsi"/>
                <w:sz w:val="22"/>
                <w:szCs w:val="22"/>
              </w:rPr>
              <w:t>1</w:t>
            </w:r>
            <w:r w:rsidR="00F40179" w:rsidRPr="0069025C">
              <w:rPr>
                <w:rFonts w:asciiTheme="minorHAnsi" w:hAnsiTheme="minorHAnsi" w:cstheme="minorHAnsi"/>
                <w:sz w:val="22"/>
                <w:szCs w:val="22"/>
              </w:rPr>
              <w:t>26</w:t>
            </w:r>
          </w:p>
        </w:tc>
        <w:tc>
          <w:tcPr>
            <w:tcW w:w="1701" w:type="dxa"/>
            <w:tcMar>
              <w:left w:w="28" w:type="dxa"/>
              <w:right w:w="28" w:type="dxa"/>
            </w:tcMar>
          </w:tcPr>
          <w:p w:rsidR="00340F35" w:rsidRPr="0069025C" w:rsidRDefault="00014683" w:rsidP="00F40179">
            <w:pPr>
              <w:rPr>
                <w:rFonts w:asciiTheme="minorHAnsi" w:hAnsiTheme="minorHAnsi" w:cstheme="minorHAnsi"/>
                <w:sz w:val="22"/>
                <w:szCs w:val="22"/>
              </w:rPr>
            </w:pPr>
            <w:r w:rsidRPr="0069025C">
              <w:rPr>
                <w:rFonts w:asciiTheme="minorHAnsi" w:hAnsiTheme="minorHAnsi" w:cstheme="minorHAnsi"/>
                <w:sz w:val="22"/>
                <w:szCs w:val="22"/>
              </w:rPr>
              <w:t xml:space="preserve">Increase of </w:t>
            </w:r>
            <w:r w:rsidR="00F40179" w:rsidRPr="0069025C">
              <w:rPr>
                <w:rFonts w:asciiTheme="minorHAnsi" w:hAnsiTheme="minorHAnsi" w:cstheme="minorHAnsi"/>
                <w:sz w:val="22"/>
                <w:szCs w:val="22"/>
              </w:rPr>
              <w:t xml:space="preserve"> 75</w:t>
            </w:r>
          </w:p>
        </w:tc>
        <w:tc>
          <w:tcPr>
            <w:tcW w:w="2206" w:type="dxa"/>
            <w:tcMar>
              <w:left w:w="28" w:type="dxa"/>
              <w:right w:w="28" w:type="dxa"/>
            </w:tcMar>
          </w:tcPr>
          <w:p w:rsidR="00340F35" w:rsidRPr="0069025C" w:rsidRDefault="00F40179" w:rsidP="007E3EFE">
            <w:pPr>
              <w:rPr>
                <w:rFonts w:asciiTheme="minorHAnsi" w:hAnsiTheme="minorHAnsi" w:cstheme="minorHAnsi"/>
                <w:sz w:val="22"/>
                <w:szCs w:val="22"/>
              </w:rPr>
            </w:pPr>
            <w:r w:rsidRPr="0069025C">
              <w:rPr>
                <w:rFonts w:asciiTheme="minorHAnsi" w:hAnsiTheme="minorHAnsi" w:cstheme="minorHAnsi"/>
                <w:sz w:val="22"/>
                <w:szCs w:val="22"/>
              </w:rPr>
              <w:t>ACT average increase 75 points from 51 to 126</w:t>
            </w:r>
          </w:p>
        </w:tc>
      </w:tr>
      <w:tr w:rsidR="00340F35" w:rsidRPr="0069025C" w:rsidTr="00DC5B54">
        <w:trPr>
          <w:cantSplit/>
        </w:trPr>
        <w:tc>
          <w:tcPr>
            <w:tcW w:w="771"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340F35" w:rsidRPr="0069025C" w:rsidRDefault="00081304" w:rsidP="007E3EFE">
            <w:pPr>
              <w:rPr>
                <w:rFonts w:asciiTheme="minorHAnsi" w:hAnsiTheme="minorHAnsi" w:cstheme="minorHAnsi"/>
                <w:sz w:val="22"/>
                <w:szCs w:val="22"/>
              </w:rPr>
            </w:pPr>
            <w:r w:rsidRPr="0069025C">
              <w:rPr>
                <w:rFonts w:asciiTheme="minorHAnsi" w:hAnsiTheme="minorHAnsi" w:cstheme="minorHAnsi"/>
                <w:sz w:val="22"/>
                <w:szCs w:val="22"/>
              </w:rPr>
              <w:t>517</w:t>
            </w:r>
          </w:p>
        </w:tc>
        <w:tc>
          <w:tcPr>
            <w:tcW w:w="992"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Kinder</w:t>
            </w:r>
          </w:p>
        </w:tc>
        <w:tc>
          <w:tcPr>
            <w:tcW w:w="1559" w:type="dxa"/>
            <w:tcMar>
              <w:left w:w="28" w:type="dxa"/>
              <w:right w:w="28" w:type="dxa"/>
            </w:tcMar>
          </w:tcPr>
          <w:p w:rsidR="00340F35" w:rsidRPr="0069025C" w:rsidRDefault="00340F35" w:rsidP="007E3EFE">
            <w:pPr>
              <w:rPr>
                <w:rFonts w:asciiTheme="minorHAnsi" w:hAnsiTheme="minorHAnsi" w:cstheme="minorHAnsi"/>
                <w:sz w:val="22"/>
                <w:szCs w:val="22"/>
              </w:rPr>
            </w:pPr>
            <w:r w:rsidRPr="0069025C">
              <w:rPr>
                <w:rFonts w:asciiTheme="minorHAnsi" w:hAnsiTheme="minorHAnsi" w:cstheme="minorHAnsi"/>
                <w:sz w:val="22"/>
                <w:szCs w:val="22"/>
              </w:rPr>
              <w:t>Reading Benchmark</w:t>
            </w:r>
          </w:p>
        </w:tc>
        <w:tc>
          <w:tcPr>
            <w:tcW w:w="2410" w:type="dxa"/>
            <w:tcMar>
              <w:left w:w="28" w:type="dxa"/>
              <w:right w:w="28" w:type="dxa"/>
            </w:tcMar>
          </w:tcPr>
          <w:p w:rsidR="00340F35" w:rsidRPr="0069025C" w:rsidRDefault="00340F35" w:rsidP="00340F35">
            <w:pPr>
              <w:rPr>
                <w:rFonts w:asciiTheme="minorHAnsi" w:hAnsiTheme="minorHAnsi" w:cstheme="minorHAnsi"/>
                <w:sz w:val="22"/>
                <w:szCs w:val="22"/>
              </w:rPr>
            </w:pPr>
            <w:r w:rsidRPr="0069025C">
              <w:rPr>
                <w:rFonts w:asciiTheme="minorHAnsi" w:hAnsiTheme="minorHAnsi" w:cstheme="minorHAnsi"/>
                <w:sz w:val="22"/>
                <w:szCs w:val="22"/>
              </w:rPr>
              <w:t>Average benchmark 1.3</w:t>
            </w:r>
          </w:p>
        </w:tc>
        <w:tc>
          <w:tcPr>
            <w:tcW w:w="2410" w:type="dxa"/>
            <w:tcMar>
              <w:left w:w="28" w:type="dxa"/>
              <w:right w:w="28" w:type="dxa"/>
            </w:tcMar>
          </w:tcPr>
          <w:p w:rsidR="00340F35" w:rsidRPr="0069025C" w:rsidRDefault="00340F35" w:rsidP="00340F35">
            <w:pPr>
              <w:rPr>
                <w:rFonts w:asciiTheme="minorHAnsi" w:hAnsiTheme="minorHAnsi" w:cstheme="minorHAnsi"/>
                <w:sz w:val="22"/>
                <w:szCs w:val="22"/>
              </w:rPr>
            </w:pPr>
            <w:r w:rsidRPr="0069025C">
              <w:rPr>
                <w:rFonts w:asciiTheme="minorHAnsi" w:hAnsiTheme="minorHAnsi" w:cstheme="minorHAnsi"/>
                <w:sz w:val="22"/>
                <w:szCs w:val="22"/>
              </w:rPr>
              <w:t>Average benchmark</w:t>
            </w:r>
            <w:r w:rsidR="00595263" w:rsidRPr="0069025C">
              <w:rPr>
                <w:rFonts w:asciiTheme="minorHAnsi" w:hAnsiTheme="minorHAnsi" w:cstheme="minorHAnsi"/>
                <w:sz w:val="22"/>
                <w:szCs w:val="22"/>
              </w:rPr>
              <w:t xml:space="preserve"> 7.93</w:t>
            </w:r>
          </w:p>
        </w:tc>
        <w:tc>
          <w:tcPr>
            <w:tcW w:w="1701" w:type="dxa"/>
            <w:tcMar>
              <w:left w:w="28" w:type="dxa"/>
              <w:right w:w="28" w:type="dxa"/>
            </w:tcMar>
          </w:tcPr>
          <w:p w:rsidR="00340F35" w:rsidRPr="0069025C" w:rsidRDefault="00595263" w:rsidP="00B92430">
            <w:pPr>
              <w:rPr>
                <w:rFonts w:asciiTheme="minorHAnsi" w:hAnsiTheme="minorHAnsi" w:cstheme="minorHAnsi"/>
                <w:sz w:val="22"/>
                <w:szCs w:val="22"/>
              </w:rPr>
            </w:pPr>
            <w:r w:rsidRPr="0069025C">
              <w:rPr>
                <w:rFonts w:asciiTheme="minorHAnsi" w:hAnsiTheme="minorHAnsi" w:cstheme="minorHAnsi"/>
                <w:sz w:val="22"/>
                <w:szCs w:val="22"/>
              </w:rPr>
              <w:t xml:space="preserve">Average aggregated </w:t>
            </w:r>
            <w:r w:rsidR="00B92430" w:rsidRPr="0069025C">
              <w:rPr>
                <w:rFonts w:asciiTheme="minorHAnsi" w:hAnsiTheme="minorHAnsi" w:cstheme="minorHAnsi"/>
                <w:sz w:val="22"/>
                <w:szCs w:val="22"/>
              </w:rPr>
              <w:t>Reading</w:t>
            </w:r>
            <w:r w:rsidRPr="0069025C">
              <w:rPr>
                <w:rFonts w:asciiTheme="minorHAnsi" w:hAnsiTheme="minorHAnsi" w:cstheme="minorHAnsi"/>
                <w:sz w:val="22"/>
                <w:szCs w:val="22"/>
              </w:rPr>
              <w:t xml:space="preserve"> Benchmark has risen by 6.63</w:t>
            </w:r>
          </w:p>
        </w:tc>
        <w:tc>
          <w:tcPr>
            <w:tcW w:w="2206" w:type="dxa"/>
            <w:tcMar>
              <w:left w:w="28" w:type="dxa"/>
              <w:right w:w="28" w:type="dxa"/>
            </w:tcMar>
          </w:tcPr>
          <w:p w:rsidR="00340F35" w:rsidRPr="0069025C" w:rsidRDefault="00595263" w:rsidP="007E3EFE">
            <w:pPr>
              <w:rPr>
                <w:rFonts w:asciiTheme="minorHAnsi" w:hAnsiTheme="minorHAnsi" w:cstheme="minorHAnsi"/>
                <w:sz w:val="22"/>
                <w:szCs w:val="22"/>
              </w:rPr>
            </w:pPr>
            <w:r w:rsidRPr="0069025C">
              <w:rPr>
                <w:rFonts w:asciiTheme="minorHAnsi" w:hAnsiTheme="minorHAnsi" w:cstheme="minorHAnsi"/>
                <w:sz w:val="22"/>
                <w:szCs w:val="22"/>
              </w:rPr>
              <w:t>The expected benchmark range for Kindergarten is 5-8 so this result is at the extreme top of the range.</w:t>
            </w:r>
          </w:p>
        </w:tc>
      </w:tr>
      <w:tr w:rsidR="00965581" w:rsidRPr="0069025C" w:rsidTr="00DC5B54">
        <w:trPr>
          <w:cantSplit/>
          <w:trHeight w:val="784"/>
        </w:trPr>
        <w:tc>
          <w:tcPr>
            <w:tcW w:w="77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081304">
            <w:pPr>
              <w:rPr>
                <w:rFonts w:asciiTheme="minorHAnsi" w:hAnsiTheme="minorHAnsi" w:cstheme="minorHAnsi"/>
                <w:sz w:val="22"/>
                <w:szCs w:val="22"/>
              </w:rPr>
            </w:pPr>
            <w:r w:rsidRPr="0069025C">
              <w:rPr>
                <w:rFonts w:asciiTheme="minorHAnsi" w:hAnsiTheme="minorHAnsi" w:cstheme="minorHAnsi"/>
                <w:sz w:val="22"/>
                <w:szCs w:val="22"/>
              </w:rPr>
              <w:t>517</w:t>
            </w:r>
          </w:p>
        </w:tc>
        <w:tc>
          <w:tcPr>
            <w:tcW w:w="992"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Kinder</w:t>
            </w:r>
          </w:p>
        </w:tc>
        <w:tc>
          <w:tcPr>
            <w:tcW w:w="1559"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Reading Benchmark</w:t>
            </w:r>
          </w:p>
        </w:tc>
        <w:tc>
          <w:tcPr>
            <w:tcW w:w="2410"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 xml:space="preserve">92% below benchmark     </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4% at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 above benchmark</w:t>
            </w:r>
          </w:p>
        </w:tc>
        <w:tc>
          <w:tcPr>
            <w:tcW w:w="2410"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27%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34% at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40% above benchmark</w:t>
            </w:r>
          </w:p>
        </w:tc>
        <w:tc>
          <w:tcPr>
            <w:tcW w:w="170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65% less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37% more above benchmark</w:t>
            </w:r>
          </w:p>
        </w:tc>
        <w:tc>
          <w:tcPr>
            <w:tcW w:w="2206"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 xml:space="preserve">Increase in percentage of students at or above benchmark rose </w:t>
            </w:r>
            <w:proofErr w:type="spellStart"/>
            <w:r w:rsidRPr="0069025C">
              <w:rPr>
                <w:rFonts w:asciiTheme="minorHAnsi" w:hAnsiTheme="minorHAnsi" w:cstheme="minorHAnsi"/>
                <w:sz w:val="22"/>
                <w:szCs w:val="22"/>
              </w:rPr>
              <w:t>from7</w:t>
            </w:r>
            <w:proofErr w:type="spellEnd"/>
            <w:r w:rsidRPr="0069025C">
              <w:rPr>
                <w:rFonts w:asciiTheme="minorHAnsi" w:hAnsiTheme="minorHAnsi" w:cstheme="minorHAnsi"/>
                <w:sz w:val="22"/>
                <w:szCs w:val="22"/>
              </w:rPr>
              <w:t>% to 74%</w:t>
            </w:r>
          </w:p>
        </w:tc>
      </w:tr>
      <w:tr w:rsidR="00965581" w:rsidRPr="0069025C" w:rsidTr="00DC5B54">
        <w:trPr>
          <w:cantSplit/>
          <w:trHeight w:val="784"/>
        </w:trPr>
        <w:tc>
          <w:tcPr>
            <w:tcW w:w="77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537</w:t>
            </w:r>
          </w:p>
        </w:tc>
        <w:tc>
          <w:tcPr>
            <w:tcW w:w="992"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Year 1</w:t>
            </w:r>
          </w:p>
        </w:tc>
        <w:tc>
          <w:tcPr>
            <w:tcW w:w="1559"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Reading Benchmark</w:t>
            </w:r>
          </w:p>
        </w:tc>
        <w:tc>
          <w:tcPr>
            <w:tcW w:w="2410" w:type="dxa"/>
            <w:tcMar>
              <w:left w:w="28" w:type="dxa"/>
              <w:right w:w="28" w:type="dxa"/>
            </w:tcMar>
          </w:tcPr>
          <w:p w:rsidR="00965581" w:rsidRPr="0069025C" w:rsidRDefault="00965581" w:rsidP="00340F35">
            <w:pPr>
              <w:rPr>
                <w:rFonts w:asciiTheme="minorHAnsi" w:hAnsiTheme="minorHAnsi" w:cstheme="minorHAnsi"/>
                <w:sz w:val="22"/>
                <w:szCs w:val="22"/>
              </w:rPr>
            </w:pPr>
            <w:r w:rsidRPr="0069025C">
              <w:rPr>
                <w:rFonts w:asciiTheme="minorHAnsi" w:hAnsiTheme="minorHAnsi" w:cstheme="minorHAnsi"/>
                <w:sz w:val="22"/>
                <w:szCs w:val="22"/>
              </w:rPr>
              <w:t>Average benchmark 9.8</w:t>
            </w:r>
          </w:p>
        </w:tc>
        <w:tc>
          <w:tcPr>
            <w:tcW w:w="2410"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Average benchmark 15.84</w:t>
            </w:r>
          </w:p>
        </w:tc>
        <w:tc>
          <w:tcPr>
            <w:tcW w:w="1701" w:type="dxa"/>
            <w:tcMar>
              <w:left w:w="28" w:type="dxa"/>
              <w:right w:w="28" w:type="dxa"/>
            </w:tcMar>
          </w:tcPr>
          <w:p w:rsidR="00965581" w:rsidRPr="0069025C" w:rsidRDefault="00965581" w:rsidP="00B92430">
            <w:pPr>
              <w:rPr>
                <w:rFonts w:asciiTheme="minorHAnsi" w:hAnsiTheme="minorHAnsi" w:cstheme="minorHAnsi"/>
                <w:sz w:val="22"/>
                <w:szCs w:val="22"/>
              </w:rPr>
            </w:pPr>
            <w:r w:rsidRPr="0069025C">
              <w:rPr>
                <w:rFonts w:asciiTheme="minorHAnsi" w:hAnsiTheme="minorHAnsi" w:cstheme="minorHAnsi"/>
                <w:sz w:val="22"/>
                <w:szCs w:val="22"/>
              </w:rPr>
              <w:t>Average aggregated Reading Benchmark has risen by 6.04</w:t>
            </w:r>
          </w:p>
        </w:tc>
        <w:tc>
          <w:tcPr>
            <w:tcW w:w="2206" w:type="dxa"/>
            <w:tcMar>
              <w:left w:w="28" w:type="dxa"/>
              <w:right w:w="28" w:type="dxa"/>
            </w:tcMar>
          </w:tcPr>
          <w:p w:rsidR="00965581" w:rsidRPr="0069025C" w:rsidRDefault="00965581" w:rsidP="00595263">
            <w:pPr>
              <w:rPr>
                <w:rFonts w:asciiTheme="minorHAnsi" w:hAnsiTheme="minorHAnsi" w:cstheme="minorHAnsi"/>
                <w:sz w:val="22"/>
                <w:szCs w:val="22"/>
              </w:rPr>
            </w:pPr>
            <w:r w:rsidRPr="0069025C">
              <w:rPr>
                <w:rFonts w:asciiTheme="minorHAnsi" w:hAnsiTheme="minorHAnsi" w:cstheme="minorHAnsi"/>
                <w:sz w:val="22"/>
                <w:szCs w:val="22"/>
              </w:rPr>
              <w:t>The expected benchmark range for Year 1 is 14-16 so this result is at the extreme top of the range.</w:t>
            </w:r>
          </w:p>
        </w:tc>
      </w:tr>
      <w:tr w:rsidR="00965581" w:rsidRPr="0069025C" w:rsidTr="00DC5B54">
        <w:trPr>
          <w:cantSplit/>
          <w:trHeight w:val="784"/>
        </w:trPr>
        <w:tc>
          <w:tcPr>
            <w:tcW w:w="77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081304">
            <w:pPr>
              <w:rPr>
                <w:rFonts w:asciiTheme="minorHAnsi" w:hAnsiTheme="minorHAnsi" w:cstheme="minorHAnsi"/>
                <w:sz w:val="22"/>
                <w:szCs w:val="22"/>
              </w:rPr>
            </w:pPr>
            <w:r w:rsidRPr="0069025C">
              <w:rPr>
                <w:rFonts w:asciiTheme="minorHAnsi" w:hAnsiTheme="minorHAnsi" w:cstheme="minorHAnsi"/>
                <w:sz w:val="22"/>
                <w:szCs w:val="22"/>
              </w:rPr>
              <w:t>537</w:t>
            </w:r>
          </w:p>
        </w:tc>
        <w:tc>
          <w:tcPr>
            <w:tcW w:w="992"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Year 1</w:t>
            </w:r>
          </w:p>
        </w:tc>
        <w:tc>
          <w:tcPr>
            <w:tcW w:w="1559"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Reading Benchmark</w:t>
            </w:r>
          </w:p>
        </w:tc>
        <w:tc>
          <w:tcPr>
            <w:tcW w:w="2410"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68%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14% at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18% above benchmark</w:t>
            </w:r>
          </w:p>
        </w:tc>
        <w:tc>
          <w:tcPr>
            <w:tcW w:w="2410"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33%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17% at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50% above benchmark</w:t>
            </w:r>
          </w:p>
        </w:tc>
        <w:tc>
          <w:tcPr>
            <w:tcW w:w="170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35% less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32% more above benchmark</w:t>
            </w:r>
          </w:p>
        </w:tc>
        <w:tc>
          <w:tcPr>
            <w:tcW w:w="2206" w:type="dxa"/>
            <w:tcMar>
              <w:left w:w="28" w:type="dxa"/>
              <w:right w:w="28" w:type="dxa"/>
            </w:tcMar>
          </w:tcPr>
          <w:p w:rsidR="00965581" w:rsidRPr="0069025C" w:rsidRDefault="00F40179" w:rsidP="00F40179">
            <w:pPr>
              <w:rPr>
                <w:rFonts w:asciiTheme="minorHAnsi" w:hAnsiTheme="minorHAnsi" w:cstheme="minorHAnsi"/>
                <w:sz w:val="22"/>
                <w:szCs w:val="22"/>
              </w:rPr>
            </w:pPr>
            <w:r w:rsidRPr="0069025C">
              <w:rPr>
                <w:rFonts w:asciiTheme="minorHAnsi" w:hAnsiTheme="minorHAnsi" w:cstheme="minorHAnsi"/>
                <w:sz w:val="22"/>
                <w:szCs w:val="22"/>
              </w:rPr>
              <w:t>Significant i</w:t>
            </w:r>
            <w:r w:rsidR="00965581" w:rsidRPr="0069025C">
              <w:rPr>
                <w:rFonts w:asciiTheme="minorHAnsi" w:hAnsiTheme="minorHAnsi" w:cstheme="minorHAnsi"/>
                <w:sz w:val="22"/>
                <w:szCs w:val="22"/>
              </w:rPr>
              <w:t>ncrease in percentage of students at or above benchmark rose from 32% to 67%</w:t>
            </w:r>
          </w:p>
        </w:tc>
      </w:tr>
      <w:tr w:rsidR="00965581" w:rsidRPr="0069025C" w:rsidTr="00DC5B54">
        <w:trPr>
          <w:cantSplit/>
        </w:trPr>
        <w:tc>
          <w:tcPr>
            <w:tcW w:w="77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479</w:t>
            </w:r>
          </w:p>
        </w:tc>
        <w:tc>
          <w:tcPr>
            <w:tcW w:w="992"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Year 2</w:t>
            </w:r>
          </w:p>
        </w:tc>
        <w:tc>
          <w:tcPr>
            <w:tcW w:w="1559"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Reading Benchmark</w:t>
            </w:r>
          </w:p>
        </w:tc>
        <w:tc>
          <w:tcPr>
            <w:tcW w:w="2410" w:type="dxa"/>
            <w:tcMar>
              <w:left w:w="28" w:type="dxa"/>
              <w:right w:w="28" w:type="dxa"/>
            </w:tcMar>
          </w:tcPr>
          <w:p w:rsidR="00965581" w:rsidRPr="0069025C" w:rsidRDefault="00965581" w:rsidP="00340F35">
            <w:pPr>
              <w:rPr>
                <w:rFonts w:asciiTheme="minorHAnsi" w:hAnsiTheme="minorHAnsi" w:cstheme="minorHAnsi"/>
                <w:sz w:val="22"/>
                <w:szCs w:val="22"/>
              </w:rPr>
            </w:pPr>
            <w:r w:rsidRPr="0069025C">
              <w:rPr>
                <w:rFonts w:asciiTheme="minorHAnsi" w:hAnsiTheme="minorHAnsi" w:cstheme="minorHAnsi"/>
                <w:sz w:val="22"/>
                <w:szCs w:val="22"/>
              </w:rPr>
              <w:t>Average benchmark 17.6</w:t>
            </w:r>
          </w:p>
        </w:tc>
        <w:tc>
          <w:tcPr>
            <w:tcW w:w="2410"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Average benchmark 21.22</w:t>
            </w:r>
          </w:p>
        </w:tc>
        <w:tc>
          <w:tcPr>
            <w:tcW w:w="1701" w:type="dxa"/>
            <w:tcMar>
              <w:left w:w="28" w:type="dxa"/>
              <w:right w:w="28" w:type="dxa"/>
            </w:tcMar>
          </w:tcPr>
          <w:p w:rsidR="00965581" w:rsidRPr="0069025C" w:rsidRDefault="00965581" w:rsidP="00B92430">
            <w:pPr>
              <w:rPr>
                <w:rFonts w:asciiTheme="minorHAnsi" w:hAnsiTheme="minorHAnsi" w:cstheme="minorHAnsi"/>
                <w:sz w:val="22"/>
                <w:szCs w:val="22"/>
              </w:rPr>
            </w:pPr>
            <w:r w:rsidRPr="0069025C">
              <w:rPr>
                <w:rFonts w:asciiTheme="minorHAnsi" w:hAnsiTheme="minorHAnsi" w:cstheme="minorHAnsi"/>
                <w:sz w:val="22"/>
                <w:szCs w:val="22"/>
              </w:rPr>
              <w:t>Average aggregated Reading Benchmark has risen by 3.62</w:t>
            </w:r>
          </w:p>
        </w:tc>
        <w:tc>
          <w:tcPr>
            <w:tcW w:w="2206" w:type="dxa"/>
            <w:tcMar>
              <w:left w:w="28" w:type="dxa"/>
              <w:right w:w="28" w:type="dxa"/>
            </w:tcMar>
          </w:tcPr>
          <w:p w:rsidR="00965581" w:rsidRPr="0069025C" w:rsidRDefault="00965581" w:rsidP="00595263">
            <w:pPr>
              <w:rPr>
                <w:rFonts w:asciiTheme="minorHAnsi" w:hAnsiTheme="minorHAnsi" w:cstheme="minorHAnsi"/>
                <w:sz w:val="22"/>
                <w:szCs w:val="22"/>
              </w:rPr>
            </w:pPr>
            <w:r w:rsidRPr="0069025C">
              <w:rPr>
                <w:rFonts w:asciiTheme="minorHAnsi" w:hAnsiTheme="minorHAnsi" w:cstheme="minorHAnsi"/>
                <w:sz w:val="22"/>
                <w:szCs w:val="22"/>
              </w:rPr>
              <w:t>The expected benchmark range for Year 2 is 20-22 so this result is at the top end of the range.</w:t>
            </w:r>
          </w:p>
        </w:tc>
      </w:tr>
      <w:tr w:rsidR="00965581" w:rsidRPr="0069025C" w:rsidTr="00DC5B54">
        <w:trPr>
          <w:cantSplit/>
        </w:trPr>
        <w:tc>
          <w:tcPr>
            <w:tcW w:w="77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081304">
            <w:pPr>
              <w:rPr>
                <w:rFonts w:asciiTheme="minorHAnsi" w:hAnsiTheme="minorHAnsi" w:cstheme="minorHAnsi"/>
                <w:sz w:val="22"/>
                <w:szCs w:val="22"/>
              </w:rPr>
            </w:pPr>
            <w:r w:rsidRPr="0069025C">
              <w:rPr>
                <w:rFonts w:asciiTheme="minorHAnsi" w:hAnsiTheme="minorHAnsi" w:cstheme="minorHAnsi"/>
                <w:sz w:val="22"/>
                <w:szCs w:val="22"/>
              </w:rPr>
              <w:t>479</w:t>
            </w:r>
          </w:p>
        </w:tc>
        <w:tc>
          <w:tcPr>
            <w:tcW w:w="992"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Year 2</w:t>
            </w:r>
          </w:p>
        </w:tc>
        <w:tc>
          <w:tcPr>
            <w:tcW w:w="1559"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Reading Benchmark</w:t>
            </w:r>
          </w:p>
        </w:tc>
        <w:tc>
          <w:tcPr>
            <w:tcW w:w="2410"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57%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17% at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26% above benchmark</w:t>
            </w:r>
          </w:p>
        </w:tc>
        <w:tc>
          <w:tcPr>
            <w:tcW w:w="2410"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31%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17% at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52% above benchmark</w:t>
            </w:r>
          </w:p>
        </w:tc>
        <w:tc>
          <w:tcPr>
            <w:tcW w:w="1701" w:type="dxa"/>
            <w:tcMar>
              <w:left w:w="28" w:type="dxa"/>
              <w:right w:w="28" w:type="dxa"/>
            </w:tcMar>
          </w:tcPr>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26% less below benchmark</w:t>
            </w:r>
          </w:p>
          <w:p w:rsidR="00965581" w:rsidRPr="0069025C" w:rsidRDefault="00965581" w:rsidP="00081304">
            <w:pPr>
              <w:rPr>
                <w:rFonts w:asciiTheme="minorHAnsi" w:hAnsiTheme="minorHAnsi" w:cstheme="minorHAnsi"/>
                <w:sz w:val="22"/>
                <w:szCs w:val="22"/>
              </w:rPr>
            </w:pPr>
            <w:r w:rsidRPr="0069025C">
              <w:rPr>
                <w:rFonts w:asciiTheme="minorHAnsi" w:hAnsiTheme="minorHAnsi" w:cstheme="minorHAnsi"/>
                <w:sz w:val="22"/>
                <w:szCs w:val="22"/>
              </w:rPr>
              <w:t>26% more above benchmark</w:t>
            </w:r>
          </w:p>
          <w:p w:rsidR="000328B6" w:rsidRPr="0069025C" w:rsidRDefault="000328B6" w:rsidP="00081304">
            <w:pPr>
              <w:rPr>
                <w:rFonts w:asciiTheme="minorHAnsi" w:hAnsiTheme="minorHAnsi" w:cstheme="minorHAnsi"/>
                <w:sz w:val="22"/>
                <w:szCs w:val="22"/>
              </w:rPr>
            </w:pPr>
          </w:p>
        </w:tc>
        <w:tc>
          <w:tcPr>
            <w:tcW w:w="2206" w:type="dxa"/>
            <w:tcMar>
              <w:left w:w="28" w:type="dxa"/>
              <w:right w:w="28" w:type="dxa"/>
            </w:tcMar>
          </w:tcPr>
          <w:p w:rsidR="00965581" w:rsidRPr="0069025C" w:rsidRDefault="00F40179" w:rsidP="00F40179">
            <w:pPr>
              <w:rPr>
                <w:rFonts w:asciiTheme="minorHAnsi" w:hAnsiTheme="minorHAnsi" w:cstheme="minorHAnsi"/>
                <w:sz w:val="22"/>
                <w:szCs w:val="22"/>
              </w:rPr>
            </w:pPr>
            <w:r w:rsidRPr="0069025C">
              <w:rPr>
                <w:rFonts w:asciiTheme="minorHAnsi" w:hAnsiTheme="minorHAnsi" w:cstheme="minorHAnsi"/>
                <w:sz w:val="22"/>
                <w:szCs w:val="22"/>
              </w:rPr>
              <w:t>Significant i</w:t>
            </w:r>
            <w:r w:rsidR="00965581" w:rsidRPr="0069025C">
              <w:rPr>
                <w:rFonts w:asciiTheme="minorHAnsi" w:hAnsiTheme="minorHAnsi" w:cstheme="minorHAnsi"/>
                <w:sz w:val="22"/>
                <w:szCs w:val="22"/>
              </w:rPr>
              <w:t>ncrease in percentage of students at or above benchmark rose from 43% to 69%</w:t>
            </w:r>
          </w:p>
        </w:tc>
      </w:tr>
      <w:tr w:rsidR="00965581" w:rsidRPr="0069025C" w:rsidTr="00DC5B54">
        <w:trPr>
          <w:cantSplit/>
        </w:trPr>
        <w:tc>
          <w:tcPr>
            <w:tcW w:w="771" w:type="dxa"/>
            <w:tcMar>
              <w:left w:w="28" w:type="dxa"/>
              <w:right w:w="28" w:type="dxa"/>
            </w:tcMar>
          </w:tcPr>
          <w:p w:rsidR="00965581" w:rsidRPr="0069025C" w:rsidRDefault="00965581" w:rsidP="003E281F">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965581" w:rsidRPr="0069025C" w:rsidRDefault="00965581">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340F35">
            <w:pPr>
              <w:rPr>
                <w:rFonts w:asciiTheme="minorHAnsi" w:hAnsiTheme="minorHAnsi" w:cstheme="minorHAnsi"/>
                <w:sz w:val="22"/>
                <w:szCs w:val="22"/>
              </w:rPr>
            </w:pPr>
            <w:r w:rsidRPr="0069025C">
              <w:rPr>
                <w:rFonts w:asciiTheme="minorHAnsi" w:hAnsiTheme="minorHAnsi" w:cstheme="minorHAnsi"/>
                <w:sz w:val="22"/>
                <w:szCs w:val="22"/>
              </w:rPr>
              <w:t>399</w:t>
            </w:r>
          </w:p>
        </w:tc>
        <w:tc>
          <w:tcPr>
            <w:tcW w:w="992"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Year 3</w:t>
            </w:r>
          </w:p>
        </w:tc>
        <w:tc>
          <w:tcPr>
            <w:tcW w:w="1559" w:type="dxa"/>
            <w:tcMar>
              <w:left w:w="28" w:type="dxa"/>
              <w:right w:w="28" w:type="dxa"/>
            </w:tcMar>
          </w:tcPr>
          <w:p w:rsidR="00965581" w:rsidRPr="0069025C" w:rsidRDefault="00965581" w:rsidP="00AE575D">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965581" w:rsidRPr="0069025C" w:rsidRDefault="00965581" w:rsidP="00340F35">
            <w:pPr>
              <w:rPr>
                <w:rFonts w:asciiTheme="minorHAnsi" w:hAnsiTheme="minorHAnsi" w:cstheme="minorHAnsi"/>
                <w:sz w:val="22"/>
                <w:szCs w:val="22"/>
              </w:rPr>
            </w:pPr>
            <w:r w:rsidRPr="0069025C">
              <w:rPr>
                <w:rFonts w:asciiTheme="minorHAnsi" w:hAnsiTheme="minorHAnsi" w:cstheme="minorHAnsi"/>
                <w:sz w:val="22"/>
                <w:szCs w:val="22"/>
              </w:rPr>
              <w:t>Average scale score 30</w:t>
            </w:r>
          </w:p>
        </w:tc>
        <w:tc>
          <w:tcPr>
            <w:tcW w:w="2410"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Average scale score 38.4</w:t>
            </w:r>
          </w:p>
        </w:tc>
        <w:tc>
          <w:tcPr>
            <w:tcW w:w="1701" w:type="dxa"/>
            <w:tcMar>
              <w:left w:w="28" w:type="dxa"/>
              <w:right w:w="28" w:type="dxa"/>
            </w:tcMar>
          </w:tcPr>
          <w:p w:rsidR="00965581" w:rsidRPr="0069025C" w:rsidRDefault="00965581" w:rsidP="007E3EFE">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8.4</w:t>
            </w:r>
          </w:p>
        </w:tc>
        <w:tc>
          <w:tcPr>
            <w:tcW w:w="2206" w:type="dxa"/>
            <w:tcMar>
              <w:left w:w="28" w:type="dxa"/>
              <w:right w:w="28" w:type="dxa"/>
            </w:tcMar>
          </w:tcPr>
          <w:p w:rsidR="00965581" w:rsidRPr="0069025C" w:rsidRDefault="00965581" w:rsidP="00F40179">
            <w:pPr>
              <w:rPr>
                <w:rFonts w:asciiTheme="minorHAnsi" w:hAnsiTheme="minorHAnsi" w:cstheme="minorHAnsi"/>
                <w:sz w:val="22"/>
                <w:szCs w:val="22"/>
              </w:rPr>
            </w:pPr>
            <w:r w:rsidRPr="0069025C">
              <w:rPr>
                <w:rFonts w:asciiTheme="minorHAnsi" w:hAnsiTheme="minorHAnsi" w:cstheme="minorHAnsi"/>
                <w:sz w:val="22"/>
                <w:szCs w:val="22"/>
              </w:rPr>
              <w:t>Nationally normed scale score for year 3 is 48.2 and while the average aggregated score is below th</w:t>
            </w:r>
            <w:r w:rsidR="00F40179" w:rsidRPr="0069025C">
              <w:rPr>
                <w:rFonts w:asciiTheme="minorHAnsi" w:hAnsiTheme="minorHAnsi" w:cstheme="minorHAnsi"/>
                <w:sz w:val="22"/>
                <w:szCs w:val="22"/>
              </w:rPr>
              <w:t>e</w:t>
            </w:r>
            <w:r w:rsidRPr="0069025C">
              <w:rPr>
                <w:rFonts w:asciiTheme="minorHAnsi" w:hAnsiTheme="minorHAnsi" w:cstheme="minorHAnsi"/>
                <w:sz w:val="22"/>
                <w:szCs w:val="22"/>
              </w:rPr>
              <w:t xml:space="preserve"> increase of 8.4 is extremely positive</w:t>
            </w:r>
          </w:p>
        </w:tc>
      </w:tr>
      <w:tr w:rsidR="00B02287" w:rsidRPr="0069025C" w:rsidTr="00DC5B54">
        <w:trPr>
          <w:cantSplit/>
        </w:trPr>
        <w:tc>
          <w:tcPr>
            <w:tcW w:w="771" w:type="dxa"/>
            <w:tcMar>
              <w:left w:w="28" w:type="dxa"/>
              <w:right w:w="28" w:type="dxa"/>
            </w:tcMar>
          </w:tcPr>
          <w:p w:rsidR="00B02287" w:rsidRPr="0069025C" w:rsidRDefault="00B02287">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B02287" w:rsidRPr="0069025C" w:rsidRDefault="00B02287">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B02287"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399</w:t>
            </w:r>
          </w:p>
        </w:tc>
        <w:tc>
          <w:tcPr>
            <w:tcW w:w="992" w:type="dxa"/>
            <w:tcMar>
              <w:left w:w="28" w:type="dxa"/>
              <w:right w:w="28" w:type="dxa"/>
            </w:tcMar>
          </w:tcPr>
          <w:p w:rsidR="00B02287"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B02287"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Year 3</w:t>
            </w:r>
          </w:p>
        </w:tc>
        <w:tc>
          <w:tcPr>
            <w:tcW w:w="1559" w:type="dxa"/>
            <w:tcMar>
              <w:left w:w="28" w:type="dxa"/>
              <w:right w:w="28" w:type="dxa"/>
            </w:tcMar>
          </w:tcPr>
          <w:p w:rsidR="00B02287" w:rsidRPr="0069025C" w:rsidRDefault="00081304" w:rsidP="00AE575D">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081304" w:rsidRPr="0069025C" w:rsidRDefault="00081304" w:rsidP="00340F35">
            <w:pPr>
              <w:rPr>
                <w:rFonts w:asciiTheme="minorHAnsi" w:hAnsiTheme="minorHAnsi" w:cstheme="minorHAnsi"/>
                <w:sz w:val="22"/>
                <w:szCs w:val="22"/>
              </w:rPr>
            </w:pPr>
            <w:r w:rsidRPr="0069025C">
              <w:rPr>
                <w:rFonts w:asciiTheme="minorHAnsi" w:hAnsiTheme="minorHAnsi" w:cstheme="minorHAnsi"/>
                <w:sz w:val="22"/>
                <w:szCs w:val="22"/>
              </w:rPr>
              <w:t>71% below average</w:t>
            </w:r>
          </w:p>
          <w:p w:rsidR="00081304" w:rsidRPr="0069025C" w:rsidRDefault="00081304" w:rsidP="00340F35">
            <w:pPr>
              <w:rPr>
                <w:rFonts w:asciiTheme="minorHAnsi" w:hAnsiTheme="minorHAnsi" w:cstheme="minorHAnsi"/>
                <w:sz w:val="22"/>
                <w:szCs w:val="22"/>
              </w:rPr>
            </w:pPr>
            <w:r w:rsidRPr="0069025C">
              <w:rPr>
                <w:rFonts w:asciiTheme="minorHAnsi" w:hAnsiTheme="minorHAnsi" w:cstheme="minorHAnsi"/>
                <w:sz w:val="22"/>
                <w:szCs w:val="22"/>
              </w:rPr>
              <w:t>27% at average</w:t>
            </w:r>
          </w:p>
          <w:p w:rsidR="00B02287" w:rsidRPr="0069025C" w:rsidRDefault="00081304" w:rsidP="00E84697">
            <w:pPr>
              <w:rPr>
                <w:rFonts w:asciiTheme="minorHAnsi" w:hAnsiTheme="minorHAnsi" w:cstheme="minorHAnsi"/>
                <w:sz w:val="22"/>
                <w:szCs w:val="22"/>
              </w:rPr>
            </w:pPr>
            <w:r w:rsidRPr="0069025C">
              <w:rPr>
                <w:rFonts w:asciiTheme="minorHAnsi" w:hAnsiTheme="minorHAnsi" w:cstheme="minorHAnsi"/>
                <w:sz w:val="22"/>
                <w:szCs w:val="22"/>
              </w:rPr>
              <w:t xml:space="preserve">2% </w:t>
            </w:r>
            <w:r w:rsidR="00E84697" w:rsidRPr="0069025C">
              <w:rPr>
                <w:rFonts w:asciiTheme="minorHAnsi" w:hAnsiTheme="minorHAnsi" w:cstheme="minorHAnsi"/>
                <w:sz w:val="22"/>
                <w:szCs w:val="22"/>
              </w:rPr>
              <w:t>above</w:t>
            </w:r>
            <w:r w:rsidRPr="0069025C">
              <w:rPr>
                <w:rFonts w:asciiTheme="minorHAnsi" w:hAnsiTheme="minorHAnsi" w:cstheme="minorHAnsi"/>
                <w:sz w:val="22"/>
                <w:szCs w:val="22"/>
              </w:rPr>
              <w:t xml:space="preserve"> average</w:t>
            </w:r>
          </w:p>
        </w:tc>
        <w:tc>
          <w:tcPr>
            <w:tcW w:w="2410" w:type="dxa"/>
            <w:tcMar>
              <w:left w:w="28" w:type="dxa"/>
              <w:right w:w="28" w:type="dxa"/>
            </w:tcMar>
          </w:tcPr>
          <w:p w:rsidR="00B02287"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23% below average</w:t>
            </w:r>
          </w:p>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51% at average</w:t>
            </w:r>
          </w:p>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26% above average</w:t>
            </w:r>
          </w:p>
        </w:tc>
        <w:tc>
          <w:tcPr>
            <w:tcW w:w="1701" w:type="dxa"/>
            <w:tcMar>
              <w:left w:w="28" w:type="dxa"/>
              <w:right w:w="28" w:type="dxa"/>
            </w:tcMar>
          </w:tcPr>
          <w:p w:rsidR="00081304" w:rsidRPr="0069025C" w:rsidRDefault="00081304" w:rsidP="00081304">
            <w:pPr>
              <w:rPr>
                <w:rFonts w:asciiTheme="minorHAnsi" w:hAnsiTheme="minorHAnsi" w:cstheme="minorHAnsi"/>
                <w:sz w:val="22"/>
                <w:szCs w:val="22"/>
              </w:rPr>
            </w:pPr>
            <w:r w:rsidRPr="0069025C">
              <w:rPr>
                <w:rFonts w:asciiTheme="minorHAnsi" w:hAnsiTheme="minorHAnsi" w:cstheme="minorHAnsi"/>
                <w:sz w:val="22"/>
                <w:szCs w:val="22"/>
              </w:rPr>
              <w:t xml:space="preserve">48% less below </w:t>
            </w:r>
            <w:r w:rsidR="00C8546E" w:rsidRPr="0069025C">
              <w:rPr>
                <w:rFonts w:asciiTheme="minorHAnsi" w:hAnsiTheme="minorHAnsi" w:cstheme="minorHAnsi"/>
                <w:sz w:val="22"/>
                <w:szCs w:val="22"/>
              </w:rPr>
              <w:t>average</w:t>
            </w:r>
            <w:r w:rsidRPr="0069025C">
              <w:rPr>
                <w:rFonts w:asciiTheme="minorHAnsi" w:hAnsiTheme="minorHAnsi" w:cstheme="minorHAnsi"/>
                <w:sz w:val="22"/>
                <w:szCs w:val="22"/>
              </w:rPr>
              <w:t xml:space="preserve"> </w:t>
            </w:r>
          </w:p>
          <w:p w:rsidR="00081304" w:rsidRPr="0069025C" w:rsidRDefault="00081304" w:rsidP="00C8546E">
            <w:pPr>
              <w:rPr>
                <w:rFonts w:asciiTheme="minorHAnsi" w:hAnsiTheme="minorHAnsi" w:cstheme="minorHAnsi"/>
                <w:sz w:val="22"/>
                <w:szCs w:val="22"/>
              </w:rPr>
            </w:pPr>
            <w:r w:rsidRPr="0069025C">
              <w:rPr>
                <w:rFonts w:asciiTheme="minorHAnsi" w:hAnsiTheme="minorHAnsi" w:cstheme="minorHAnsi"/>
                <w:sz w:val="22"/>
                <w:szCs w:val="22"/>
              </w:rPr>
              <w:t xml:space="preserve">24% more above </w:t>
            </w:r>
            <w:r w:rsidR="00C8546E" w:rsidRPr="0069025C">
              <w:rPr>
                <w:rFonts w:asciiTheme="minorHAnsi" w:hAnsiTheme="minorHAnsi" w:cstheme="minorHAnsi"/>
                <w:sz w:val="22"/>
                <w:szCs w:val="22"/>
              </w:rPr>
              <w:t>average</w:t>
            </w:r>
          </w:p>
        </w:tc>
        <w:tc>
          <w:tcPr>
            <w:tcW w:w="2206" w:type="dxa"/>
            <w:tcMar>
              <w:left w:w="28" w:type="dxa"/>
              <w:right w:w="28" w:type="dxa"/>
            </w:tcMar>
          </w:tcPr>
          <w:p w:rsidR="00081304" w:rsidRPr="0069025C" w:rsidRDefault="00EC797A" w:rsidP="00081304">
            <w:pPr>
              <w:rPr>
                <w:rFonts w:asciiTheme="minorHAnsi" w:hAnsiTheme="minorHAnsi" w:cstheme="minorHAnsi"/>
                <w:sz w:val="22"/>
                <w:szCs w:val="22"/>
              </w:rPr>
            </w:pPr>
            <w:r w:rsidRPr="0069025C">
              <w:rPr>
                <w:rFonts w:asciiTheme="minorHAnsi" w:hAnsiTheme="minorHAnsi" w:cstheme="minorHAnsi"/>
                <w:sz w:val="22"/>
                <w:szCs w:val="22"/>
              </w:rPr>
              <w:t>There was a significant i</w:t>
            </w:r>
            <w:r w:rsidR="00081304" w:rsidRPr="0069025C">
              <w:rPr>
                <w:rFonts w:asciiTheme="minorHAnsi" w:hAnsiTheme="minorHAnsi" w:cstheme="minorHAnsi"/>
                <w:sz w:val="22"/>
                <w:szCs w:val="22"/>
              </w:rPr>
              <w:t xml:space="preserve">ncrease in </w:t>
            </w:r>
            <w:r w:rsidRPr="0069025C">
              <w:rPr>
                <w:rFonts w:asciiTheme="minorHAnsi" w:hAnsiTheme="minorHAnsi" w:cstheme="minorHAnsi"/>
                <w:sz w:val="22"/>
                <w:szCs w:val="22"/>
              </w:rPr>
              <w:t xml:space="preserve">the </w:t>
            </w:r>
            <w:r w:rsidR="00081304" w:rsidRPr="0069025C">
              <w:rPr>
                <w:rFonts w:asciiTheme="minorHAnsi" w:hAnsiTheme="minorHAnsi" w:cstheme="minorHAnsi"/>
                <w:sz w:val="22"/>
                <w:szCs w:val="22"/>
              </w:rPr>
              <w:t xml:space="preserve">percentage of students at or above </w:t>
            </w:r>
            <w:r w:rsidR="00C8546E" w:rsidRPr="0069025C">
              <w:rPr>
                <w:rFonts w:asciiTheme="minorHAnsi" w:hAnsiTheme="minorHAnsi" w:cstheme="minorHAnsi"/>
                <w:sz w:val="22"/>
                <w:szCs w:val="22"/>
              </w:rPr>
              <w:t>average</w:t>
            </w:r>
            <w:r w:rsidR="00081304" w:rsidRPr="0069025C">
              <w:rPr>
                <w:rFonts w:asciiTheme="minorHAnsi" w:hAnsiTheme="minorHAnsi" w:cstheme="minorHAnsi"/>
                <w:sz w:val="22"/>
                <w:szCs w:val="22"/>
              </w:rPr>
              <w:t xml:space="preserve"> from 29% to 77%</w:t>
            </w:r>
          </w:p>
          <w:p w:rsidR="00B02287" w:rsidRPr="0069025C" w:rsidRDefault="00B02287" w:rsidP="00595263">
            <w:pPr>
              <w:rPr>
                <w:rFonts w:asciiTheme="minorHAnsi" w:hAnsiTheme="minorHAnsi" w:cstheme="minorHAnsi"/>
                <w:sz w:val="22"/>
                <w:szCs w:val="22"/>
              </w:rPr>
            </w:pPr>
          </w:p>
        </w:tc>
      </w:tr>
      <w:tr w:rsidR="00965581" w:rsidRPr="0069025C" w:rsidTr="00DC5B54">
        <w:trPr>
          <w:cantSplit/>
        </w:trPr>
        <w:tc>
          <w:tcPr>
            <w:tcW w:w="771" w:type="dxa"/>
            <w:tcMar>
              <w:left w:w="28" w:type="dxa"/>
              <w:right w:w="28" w:type="dxa"/>
            </w:tcMar>
          </w:tcPr>
          <w:p w:rsidR="00965581" w:rsidRPr="0069025C" w:rsidRDefault="00965581">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65581" w:rsidRPr="0069025C" w:rsidRDefault="00965581">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409</w:t>
            </w:r>
          </w:p>
        </w:tc>
        <w:tc>
          <w:tcPr>
            <w:tcW w:w="992"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965581" w:rsidRPr="0069025C" w:rsidRDefault="00965581" w:rsidP="00AE575D">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965581" w:rsidRPr="0069025C" w:rsidRDefault="00965581" w:rsidP="00340F35">
            <w:pPr>
              <w:rPr>
                <w:rFonts w:asciiTheme="minorHAnsi" w:hAnsiTheme="minorHAnsi" w:cstheme="minorHAnsi"/>
                <w:sz w:val="22"/>
                <w:szCs w:val="22"/>
              </w:rPr>
            </w:pPr>
            <w:r w:rsidRPr="0069025C">
              <w:rPr>
                <w:rFonts w:asciiTheme="minorHAnsi" w:hAnsiTheme="minorHAnsi" w:cstheme="minorHAnsi"/>
                <w:sz w:val="22"/>
                <w:szCs w:val="22"/>
              </w:rPr>
              <w:t>Average scale score 40.4</w:t>
            </w:r>
          </w:p>
        </w:tc>
        <w:tc>
          <w:tcPr>
            <w:tcW w:w="2410"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Average scale score 46.2</w:t>
            </w:r>
          </w:p>
        </w:tc>
        <w:tc>
          <w:tcPr>
            <w:tcW w:w="1701" w:type="dxa"/>
            <w:tcMar>
              <w:left w:w="28" w:type="dxa"/>
              <w:right w:w="28" w:type="dxa"/>
            </w:tcMar>
          </w:tcPr>
          <w:p w:rsidR="00965581" w:rsidRPr="0069025C" w:rsidRDefault="00965581">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5.8</w:t>
            </w:r>
          </w:p>
        </w:tc>
        <w:tc>
          <w:tcPr>
            <w:tcW w:w="2206" w:type="dxa"/>
            <w:tcMar>
              <w:left w:w="28" w:type="dxa"/>
              <w:right w:w="28" w:type="dxa"/>
            </w:tcMar>
          </w:tcPr>
          <w:p w:rsidR="00965581" w:rsidRPr="0069025C" w:rsidRDefault="00965581"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4 is 54.2 and while the final average aggregated score is below this an increase of 5.8 is extremely positive and close to the national 6 point increase from year 3 to 4 </w:t>
            </w:r>
          </w:p>
          <w:p w:rsidR="000328B6" w:rsidRPr="0069025C" w:rsidRDefault="000328B6" w:rsidP="00595263">
            <w:pPr>
              <w:rPr>
                <w:rFonts w:asciiTheme="minorHAnsi" w:hAnsiTheme="minorHAnsi" w:cstheme="minorHAnsi"/>
                <w:sz w:val="22"/>
                <w:szCs w:val="22"/>
              </w:rPr>
            </w:pPr>
          </w:p>
        </w:tc>
      </w:tr>
      <w:tr w:rsidR="00081304" w:rsidRPr="0069025C" w:rsidTr="00DC5B54">
        <w:trPr>
          <w:cantSplit/>
        </w:trPr>
        <w:tc>
          <w:tcPr>
            <w:tcW w:w="771" w:type="dxa"/>
            <w:tcMar>
              <w:left w:w="28" w:type="dxa"/>
              <w:right w:w="28" w:type="dxa"/>
            </w:tcMar>
          </w:tcPr>
          <w:p w:rsidR="00081304" w:rsidRPr="0069025C" w:rsidRDefault="00081304">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81304" w:rsidRPr="0069025C" w:rsidRDefault="00081304">
            <w:pPr>
              <w:rPr>
                <w:rFonts w:asciiTheme="minorHAnsi" w:hAnsiTheme="minorHAnsi" w:cstheme="minorHAnsi"/>
                <w:sz w:val="22"/>
                <w:szCs w:val="22"/>
              </w:rPr>
            </w:pPr>
            <w:r w:rsidRPr="0069025C">
              <w:rPr>
                <w:rFonts w:asciiTheme="minorHAnsi" w:hAnsiTheme="minorHAnsi" w:cstheme="minorHAnsi"/>
                <w:sz w:val="22"/>
                <w:szCs w:val="22"/>
              </w:rPr>
              <w:t>Targeted</w:t>
            </w:r>
          </w:p>
        </w:tc>
        <w:tc>
          <w:tcPr>
            <w:tcW w:w="850" w:type="dxa"/>
            <w:tcMar>
              <w:left w:w="28" w:type="dxa"/>
              <w:right w:w="28" w:type="dxa"/>
            </w:tcMar>
          </w:tcPr>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409</w:t>
            </w:r>
          </w:p>
        </w:tc>
        <w:tc>
          <w:tcPr>
            <w:tcW w:w="992" w:type="dxa"/>
            <w:tcMar>
              <w:left w:w="28" w:type="dxa"/>
              <w:right w:w="28" w:type="dxa"/>
            </w:tcMar>
          </w:tcPr>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081304" w:rsidRPr="0069025C" w:rsidRDefault="00E84697" w:rsidP="00190188">
            <w:pPr>
              <w:rPr>
                <w:rFonts w:asciiTheme="minorHAnsi" w:hAnsiTheme="minorHAnsi" w:cstheme="minorHAnsi"/>
                <w:sz w:val="22"/>
                <w:szCs w:val="22"/>
              </w:rPr>
            </w:pPr>
            <w:r w:rsidRPr="0069025C">
              <w:rPr>
                <w:rFonts w:asciiTheme="minorHAnsi" w:hAnsiTheme="minorHAnsi" w:cstheme="minorHAnsi"/>
                <w:sz w:val="22"/>
                <w:szCs w:val="22"/>
              </w:rPr>
              <w:t>45% below</w:t>
            </w:r>
            <w:r w:rsidR="00081304" w:rsidRPr="0069025C">
              <w:rPr>
                <w:rFonts w:asciiTheme="minorHAnsi" w:hAnsiTheme="minorHAnsi" w:cstheme="minorHAnsi"/>
                <w:sz w:val="22"/>
                <w:szCs w:val="22"/>
              </w:rPr>
              <w:t xml:space="preserve"> average</w:t>
            </w:r>
          </w:p>
          <w:p w:rsidR="00081304" w:rsidRPr="0069025C" w:rsidRDefault="00081304" w:rsidP="00190188">
            <w:pPr>
              <w:rPr>
                <w:rFonts w:asciiTheme="minorHAnsi" w:hAnsiTheme="minorHAnsi" w:cstheme="minorHAnsi"/>
                <w:sz w:val="22"/>
                <w:szCs w:val="22"/>
              </w:rPr>
            </w:pPr>
            <w:r w:rsidRPr="0069025C">
              <w:rPr>
                <w:rFonts w:asciiTheme="minorHAnsi" w:hAnsiTheme="minorHAnsi" w:cstheme="minorHAnsi"/>
                <w:sz w:val="22"/>
                <w:szCs w:val="22"/>
              </w:rPr>
              <w:t>47% at average</w:t>
            </w:r>
          </w:p>
          <w:p w:rsidR="00081304" w:rsidRPr="0069025C" w:rsidRDefault="00081304" w:rsidP="00E84697">
            <w:pPr>
              <w:rPr>
                <w:rFonts w:asciiTheme="minorHAnsi" w:hAnsiTheme="minorHAnsi" w:cstheme="minorHAnsi"/>
                <w:sz w:val="22"/>
                <w:szCs w:val="22"/>
              </w:rPr>
            </w:pPr>
            <w:r w:rsidRPr="0069025C">
              <w:rPr>
                <w:rFonts w:asciiTheme="minorHAnsi" w:hAnsiTheme="minorHAnsi" w:cstheme="minorHAnsi"/>
                <w:sz w:val="22"/>
                <w:szCs w:val="22"/>
              </w:rPr>
              <w:t xml:space="preserve">8% </w:t>
            </w:r>
            <w:r w:rsidR="00E84697" w:rsidRPr="0069025C">
              <w:rPr>
                <w:rFonts w:asciiTheme="minorHAnsi" w:hAnsiTheme="minorHAnsi" w:cstheme="minorHAnsi"/>
                <w:sz w:val="22"/>
                <w:szCs w:val="22"/>
              </w:rPr>
              <w:t>above</w:t>
            </w:r>
            <w:r w:rsidRPr="0069025C">
              <w:rPr>
                <w:rFonts w:asciiTheme="minorHAnsi" w:hAnsiTheme="minorHAnsi" w:cstheme="minorHAnsi"/>
                <w:sz w:val="22"/>
                <w:szCs w:val="22"/>
              </w:rPr>
              <w:t xml:space="preserve"> average</w:t>
            </w:r>
          </w:p>
        </w:tc>
        <w:tc>
          <w:tcPr>
            <w:tcW w:w="2410" w:type="dxa"/>
            <w:tcMar>
              <w:left w:w="28" w:type="dxa"/>
              <w:right w:w="28" w:type="dxa"/>
            </w:tcMar>
          </w:tcPr>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 xml:space="preserve">19% </w:t>
            </w:r>
            <w:r w:rsidR="00E84697" w:rsidRPr="0069025C">
              <w:rPr>
                <w:rFonts w:asciiTheme="minorHAnsi" w:hAnsiTheme="minorHAnsi" w:cstheme="minorHAnsi"/>
                <w:sz w:val="22"/>
                <w:szCs w:val="22"/>
              </w:rPr>
              <w:t>below</w:t>
            </w:r>
            <w:r w:rsidRPr="0069025C">
              <w:rPr>
                <w:rFonts w:asciiTheme="minorHAnsi" w:hAnsiTheme="minorHAnsi" w:cstheme="minorHAnsi"/>
                <w:sz w:val="22"/>
                <w:szCs w:val="22"/>
              </w:rPr>
              <w:t xml:space="preserve"> average</w:t>
            </w:r>
          </w:p>
          <w:p w:rsidR="00081304" w:rsidRPr="0069025C" w:rsidRDefault="00081304" w:rsidP="003E281F">
            <w:pPr>
              <w:rPr>
                <w:rFonts w:asciiTheme="minorHAnsi" w:hAnsiTheme="minorHAnsi" w:cstheme="minorHAnsi"/>
                <w:sz w:val="22"/>
                <w:szCs w:val="22"/>
              </w:rPr>
            </w:pPr>
            <w:r w:rsidRPr="0069025C">
              <w:rPr>
                <w:rFonts w:asciiTheme="minorHAnsi" w:hAnsiTheme="minorHAnsi" w:cstheme="minorHAnsi"/>
                <w:sz w:val="22"/>
                <w:szCs w:val="22"/>
              </w:rPr>
              <w:t>59% at average</w:t>
            </w:r>
          </w:p>
          <w:p w:rsidR="00081304" w:rsidRPr="0069025C" w:rsidRDefault="00081304" w:rsidP="00E84697">
            <w:pPr>
              <w:rPr>
                <w:rFonts w:asciiTheme="minorHAnsi" w:hAnsiTheme="minorHAnsi" w:cstheme="minorHAnsi"/>
                <w:sz w:val="22"/>
                <w:szCs w:val="22"/>
              </w:rPr>
            </w:pPr>
            <w:r w:rsidRPr="0069025C">
              <w:rPr>
                <w:rFonts w:asciiTheme="minorHAnsi" w:hAnsiTheme="minorHAnsi" w:cstheme="minorHAnsi"/>
                <w:sz w:val="22"/>
                <w:szCs w:val="22"/>
              </w:rPr>
              <w:t xml:space="preserve">22% </w:t>
            </w:r>
            <w:r w:rsidR="00E84697" w:rsidRPr="0069025C">
              <w:rPr>
                <w:rFonts w:asciiTheme="minorHAnsi" w:hAnsiTheme="minorHAnsi" w:cstheme="minorHAnsi"/>
                <w:sz w:val="22"/>
                <w:szCs w:val="22"/>
              </w:rPr>
              <w:t>above</w:t>
            </w:r>
            <w:r w:rsidRPr="0069025C">
              <w:rPr>
                <w:rFonts w:asciiTheme="minorHAnsi" w:hAnsiTheme="minorHAnsi" w:cstheme="minorHAnsi"/>
                <w:sz w:val="22"/>
                <w:szCs w:val="22"/>
              </w:rPr>
              <w:t xml:space="preserve"> average</w:t>
            </w:r>
          </w:p>
        </w:tc>
        <w:tc>
          <w:tcPr>
            <w:tcW w:w="1701" w:type="dxa"/>
            <w:tcMar>
              <w:left w:w="28" w:type="dxa"/>
              <w:right w:w="28" w:type="dxa"/>
            </w:tcMar>
          </w:tcPr>
          <w:p w:rsidR="00081304" w:rsidRPr="0069025C" w:rsidRDefault="00E84697" w:rsidP="00E84697">
            <w:pPr>
              <w:rPr>
                <w:rFonts w:asciiTheme="minorHAnsi" w:hAnsiTheme="minorHAnsi" w:cstheme="minorHAnsi"/>
                <w:sz w:val="22"/>
                <w:szCs w:val="22"/>
              </w:rPr>
            </w:pPr>
            <w:r w:rsidRPr="0069025C">
              <w:rPr>
                <w:rFonts w:asciiTheme="minorHAnsi" w:hAnsiTheme="minorHAnsi" w:cstheme="minorHAnsi"/>
                <w:sz w:val="22"/>
                <w:szCs w:val="22"/>
              </w:rPr>
              <w:t xml:space="preserve">26% less below </w:t>
            </w:r>
            <w:r w:rsidR="00C8546E" w:rsidRPr="0069025C">
              <w:rPr>
                <w:rFonts w:asciiTheme="minorHAnsi" w:hAnsiTheme="minorHAnsi" w:cstheme="minorHAnsi"/>
                <w:sz w:val="22"/>
                <w:szCs w:val="22"/>
              </w:rPr>
              <w:t>average</w:t>
            </w:r>
          </w:p>
          <w:p w:rsidR="00E84697" w:rsidRPr="0069025C" w:rsidRDefault="00E84697" w:rsidP="00C8546E">
            <w:pPr>
              <w:rPr>
                <w:rFonts w:asciiTheme="minorHAnsi" w:hAnsiTheme="minorHAnsi" w:cstheme="minorHAnsi"/>
                <w:sz w:val="22"/>
                <w:szCs w:val="22"/>
              </w:rPr>
            </w:pPr>
            <w:r w:rsidRPr="0069025C">
              <w:rPr>
                <w:rFonts w:asciiTheme="minorHAnsi" w:hAnsiTheme="minorHAnsi" w:cstheme="minorHAnsi"/>
                <w:sz w:val="22"/>
                <w:szCs w:val="22"/>
              </w:rPr>
              <w:t xml:space="preserve">14% more above </w:t>
            </w:r>
            <w:r w:rsidR="00C8546E" w:rsidRPr="0069025C">
              <w:rPr>
                <w:rFonts w:asciiTheme="minorHAnsi" w:hAnsiTheme="minorHAnsi" w:cstheme="minorHAnsi"/>
                <w:sz w:val="22"/>
                <w:szCs w:val="22"/>
              </w:rPr>
              <w:t>average</w:t>
            </w:r>
          </w:p>
        </w:tc>
        <w:tc>
          <w:tcPr>
            <w:tcW w:w="2206" w:type="dxa"/>
            <w:tcMar>
              <w:left w:w="28" w:type="dxa"/>
              <w:right w:w="28" w:type="dxa"/>
            </w:tcMar>
          </w:tcPr>
          <w:p w:rsidR="00081304" w:rsidRPr="0069025C" w:rsidRDefault="00EC797A" w:rsidP="00EC797A">
            <w:pPr>
              <w:rPr>
                <w:rFonts w:asciiTheme="minorHAnsi" w:hAnsiTheme="minorHAnsi" w:cstheme="minorHAnsi"/>
                <w:sz w:val="22"/>
                <w:szCs w:val="22"/>
              </w:rPr>
            </w:pPr>
            <w:r w:rsidRPr="0069025C">
              <w:rPr>
                <w:rFonts w:asciiTheme="minorHAnsi" w:hAnsiTheme="minorHAnsi" w:cstheme="minorHAnsi"/>
                <w:sz w:val="22"/>
                <w:szCs w:val="22"/>
              </w:rPr>
              <w:t>There was a significant i</w:t>
            </w:r>
            <w:r w:rsidR="00E84697" w:rsidRPr="0069025C">
              <w:rPr>
                <w:rFonts w:asciiTheme="minorHAnsi" w:hAnsiTheme="minorHAnsi" w:cstheme="minorHAnsi"/>
                <w:sz w:val="22"/>
                <w:szCs w:val="22"/>
              </w:rPr>
              <w:t xml:space="preserve">ncrease </w:t>
            </w:r>
            <w:r w:rsidRPr="0069025C">
              <w:rPr>
                <w:rFonts w:asciiTheme="minorHAnsi" w:hAnsiTheme="minorHAnsi" w:cstheme="minorHAnsi"/>
                <w:sz w:val="22"/>
                <w:szCs w:val="22"/>
              </w:rPr>
              <w:t>in</w:t>
            </w:r>
            <w:r w:rsidR="00E84697" w:rsidRPr="0069025C">
              <w:rPr>
                <w:rFonts w:asciiTheme="minorHAnsi" w:hAnsiTheme="minorHAnsi" w:cstheme="minorHAnsi"/>
                <w:sz w:val="22"/>
                <w:szCs w:val="22"/>
              </w:rPr>
              <w:t xml:space="preserve"> </w:t>
            </w:r>
            <w:r w:rsidRPr="0069025C">
              <w:rPr>
                <w:rFonts w:asciiTheme="minorHAnsi" w:hAnsiTheme="minorHAnsi" w:cstheme="minorHAnsi"/>
                <w:sz w:val="22"/>
                <w:szCs w:val="22"/>
              </w:rPr>
              <w:t xml:space="preserve">the </w:t>
            </w:r>
            <w:r w:rsidR="00E84697" w:rsidRPr="0069025C">
              <w:rPr>
                <w:rFonts w:asciiTheme="minorHAnsi" w:hAnsiTheme="minorHAnsi" w:cstheme="minorHAnsi"/>
                <w:sz w:val="22"/>
                <w:szCs w:val="22"/>
              </w:rPr>
              <w:t xml:space="preserve">percentage of students at or above </w:t>
            </w:r>
            <w:r w:rsidR="00C8546E" w:rsidRPr="0069025C">
              <w:rPr>
                <w:rFonts w:asciiTheme="minorHAnsi" w:hAnsiTheme="minorHAnsi" w:cstheme="minorHAnsi"/>
                <w:sz w:val="22"/>
                <w:szCs w:val="22"/>
              </w:rPr>
              <w:t>average</w:t>
            </w:r>
            <w:r w:rsidR="00E84697" w:rsidRPr="0069025C">
              <w:rPr>
                <w:rFonts w:asciiTheme="minorHAnsi" w:hAnsiTheme="minorHAnsi" w:cstheme="minorHAnsi"/>
                <w:sz w:val="22"/>
                <w:szCs w:val="22"/>
              </w:rPr>
              <w:t xml:space="preserve"> from 55% to 81%</w:t>
            </w:r>
          </w:p>
          <w:p w:rsidR="000328B6" w:rsidRPr="0069025C" w:rsidRDefault="000328B6" w:rsidP="00EC797A">
            <w:pPr>
              <w:rPr>
                <w:rFonts w:asciiTheme="minorHAnsi" w:hAnsiTheme="minorHAnsi" w:cstheme="minorHAnsi"/>
                <w:sz w:val="22"/>
                <w:szCs w:val="22"/>
              </w:rPr>
            </w:pPr>
          </w:p>
        </w:tc>
      </w:tr>
      <w:tr w:rsidR="000328B6" w:rsidRPr="0069025C" w:rsidTr="00DC5B54">
        <w:trPr>
          <w:cantSplit/>
        </w:trPr>
        <w:tc>
          <w:tcPr>
            <w:tcW w:w="771"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lastRenderedPageBreak/>
              <w:t>Sector</w:t>
            </w:r>
          </w:p>
        </w:tc>
        <w:tc>
          <w:tcPr>
            <w:tcW w:w="1276"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Cohort</w:t>
            </w:r>
          </w:p>
        </w:tc>
        <w:tc>
          <w:tcPr>
            <w:tcW w:w="850"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Number of students involved</w:t>
            </w:r>
          </w:p>
        </w:tc>
        <w:tc>
          <w:tcPr>
            <w:tcW w:w="992"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Domain</w:t>
            </w:r>
          </w:p>
        </w:tc>
        <w:tc>
          <w:tcPr>
            <w:tcW w:w="851"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Year level targeted</w:t>
            </w:r>
          </w:p>
        </w:tc>
        <w:tc>
          <w:tcPr>
            <w:tcW w:w="1559"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Measurement tool</w:t>
            </w:r>
          </w:p>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(as used to provide baseline data)</w:t>
            </w:r>
          </w:p>
        </w:tc>
        <w:tc>
          <w:tcPr>
            <w:tcW w:w="2410"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Baseline achievement</w:t>
            </w:r>
          </w:p>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(aggregated)</w:t>
            </w:r>
          </w:p>
          <w:p w:rsidR="000328B6" w:rsidRPr="0069025C" w:rsidRDefault="000328B6" w:rsidP="00F94919">
            <w:pPr>
              <w:rPr>
                <w:rFonts w:asciiTheme="minorHAnsi" w:hAnsiTheme="minorHAnsi" w:cstheme="minorHAnsi"/>
                <w:b/>
                <w:sz w:val="22"/>
                <w:szCs w:val="22"/>
              </w:rPr>
            </w:pP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MSS, or proportion of students in lowest </w:t>
            </w:r>
            <w:proofErr w:type="spellStart"/>
            <w:r w:rsidRPr="0069025C">
              <w:rPr>
                <w:rFonts w:asciiTheme="minorHAnsi" w:hAnsiTheme="minorHAnsi" w:cstheme="minorHAnsi"/>
                <w:b/>
                <w:sz w:val="22"/>
                <w:szCs w:val="22"/>
              </w:rPr>
              <w:t>stanines</w:t>
            </w:r>
            <w:proofErr w:type="spellEnd"/>
          </w:p>
          <w:p w:rsidR="000328B6" w:rsidRPr="0069025C" w:rsidRDefault="000328B6" w:rsidP="00F94919">
            <w:pPr>
              <w:rPr>
                <w:rFonts w:asciiTheme="minorHAnsi" w:hAnsiTheme="minorHAnsi" w:cstheme="minorHAnsi"/>
                <w:b/>
                <w:sz w:val="22"/>
                <w:szCs w:val="22"/>
              </w:rPr>
            </w:pPr>
          </w:p>
        </w:tc>
        <w:tc>
          <w:tcPr>
            <w:tcW w:w="2410"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End of year achievement</w:t>
            </w:r>
          </w:p>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(aggregated)</w:t>
            </w:r>
          </w:p>
          <w:p w:rsidR="000328B6" w:rsidRPr="0069025C" w:rsidRDefault="000328B6" w:rsidP="00F94919">
            <w:pPr>
              <w:rPr>
                <w:rFonts w:asciiTheme="minorHAnsi" w:hAnsiTheme="minorHAnsi" w:cstheme="minorHAnsi"/>
                <w:b/>
                <w:sz w:val="22"/>
                <w:szCs w:val="22"/>
              </w:rPr>
            </w:pP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MSS, or proportion of students in lowest </w:t>
            </w:r>
            <w:proofErr w:type="spellStart"/>
            <w:r w:rsidRPr="0069025C">
              <w:rPr>
                <w:rFonts w:asciiTheme="minorHAnsi" w:hAnsiTheme="minorHAnsi" w:cstheme="minorHAnsi"/>
                <w:b/>
                <w:sz w:val="22"/>
                <w:szCs w:val="22"/>
              </w:rPr>
              <w:t>stanines</w:t>
            </w:r>
            <w:proofErr w:type="spellEnd"/>
          </w:p>
          <w:p w:rsidR="000328B6" w:rsidRPr="0069025C" w:rsidRDefault="000328B6" w:rsidP="00F94919">
            <w:pPr>
              <w:rPr>
                <w:rFonts w:asciiTheme="minorHAnsi" w:hAnsiTheme="minorHAnsi" w:cstheme="minorHAnsi"/>
                <w:b/>
                <w:sz w:val="22"/>
                <w:szCs w:val="22"/>
              </w:rPr>
            </w:pPr>
          </w:p>
        </w:tc>
        <w:tc>
          <w:tcPr>
            <w:tcW w:w="1701"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 xml:space="preserve">% change or other description of gain, </w:t>
            </w: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w:t>
            </w:r>
            <w:proofErr w:type="gramStart"/>
            <w:r w:rsidRPr="0069025C">
              <w:rPr>
                <w:rFonts w:asciiTheme="minorHAnsi" w:hAnsiTheme="minorHAnsi" w:cstheme="minorHAnsi"/>
                <w:b/>
                <w:sz w:val="22"/>
                <w:szCs w:val="22"/>
              </w:rPr>
              <w:t>change</w:t>
            </w:r>
            <w:proofErr w:type="gramEnd"/>
            <w:r w:rsidRPr="0069025C">
              <w:rPr>
                <w:rFonts w:asciiTheme="minorHAnsi" w:hAnsiTheme="minorHAnsi" w:cstheme="minorHAnsi"/>
                <w:b/>
                <w:sz w:val="22"/>
                <w:szCs w:val="22"/>
              </w:rPr>
              <w:t xml:space="preserve"> in PM reading levels.</w:t>
            </w:r>
          </w:p>
        </w:tc>
        <w:tc>
          <w:tcPr>
            <w:tcW w:w="2206" w:type="dxa"/>
            <w:tcMar>
              <w:left w:w="28" w:type="dxa"/>
              <w:right w:w="28" w:type="dxa"/>
            </w:tcMar>
          </w:tcPr>
          <w:p w:rsidR="000328B6" w:rsidRPr="0069025C" w:rsidRDefault="000328B6" w:rsidP="00F94919">
            <w:pPr>
              <w:rPr>
                <w:rFonts w:asciiTheme="minorHAnsi" w:hAnsiTheme="minorHAnsi" w:cstheme="minorHAnsi"/>
                <w:b/>
                <w:sz w:val="22"/>
                <w:szCs w:val="22"/>
              </w:rPr>
            </w:pPr>
            <w:r w:rsidRPr="0069025C">
              <w:rPr>
                <w:rFonts w:asciiTheme="minorHAnsi" w:hAnsiTheme="minorHAnsi" w:cstheme="minorHAnsi"/>
                <w:b/>
                <w:sz w:val="22"/>
                <w:szCs w:val="22"/>
              </w:rPr>
              <w:t>Comments</w:t>
            </w:r>
          </w:p>
        </w:tc>
      </w:tr>
      <w:tr w:rsidR="00965581" w:rsidRPr="0069025C" w:rsidTr="00DC5B54">
        <w:trPr>
          <w:cantSplit/>
        </w:trPr>
        <w:tc>
          <w:tcPr>
            <w:tcW w:w="771" w:type="dxa"/>
            <w:tcMar>
              <w:left w:w="28" w:type="dxa"/>
              <w:right w:w="28" w:type="dxa"/>
            </w:tcMar>
          </w:tcPr>
          <w:p w:rsidR="00965581" w:rsidRPr="0069025C" w:rsidRDefault="00965581">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65581" w:rsidRPr="0069025C" w:rsidRDefault="00965581">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65581" w:rsidRPr="0069025C" w:rsidRDefault="00C8546E" w:rsidP="003E281F">
            <w:pPr>
              <w:rPr>
                <w:rFonts w:asciiTheme="minorHAnsi" w:hAnsiTheme="minorHAnsi" w:cstheme="minorHAnsi"/>
                <w:sz w:val="22"/>
                <w:szCs w:val="22"/>
              </w:rPr>
            </w:pPr>
            <w:r w:rsidRPr="0069025C">
              <w:rPr>
                <w:rFonts w:asciiTheme="minorHAnsi" w:hAnsiTheme="minorHAnsi" w:cstheme="minorHAnsi"/>
                <w:sz w:val="22"/>
                <w:szCs w:val="22"/>
              </w:rPr>
              <w:t>376</w:t>
            </w:r>
          </w:p>
        </w:tc>
        <w:tc>
          <w:tcPr>
            <w:tcW w:w="992"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Year 5</w:t>
            </w:r>
          </w:p>
        </w:tc>
        <w:tc>
          <w:tcPr>
            <w:tcW w:w="1559"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965581" w:rsidRPr="0069025C" w:rsidRDefault="00965581" w:rsidP="00190188">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46.2 </w:t>
            </w:r>
          </w:p>
        </w:tc>
        <w:tc>
          <w:tcPr>
            <w:tcW w:w="2410" w:type="dxa"/>
            <w:tcMar>
              <w:left w:w="28" w:type="dxa"/>
              <w:right w:w="28" w:type="dxa"/>
            </w:tcMar>
          </w:tcPr>
          <w:p w:rsidR="00965581" w:rsidRPr="0069025C" w:rsidRDefault="00965581" w:rsidP="003E281F">
            <w:pPr>
              <w:rPr>
                <w:rFonts w:asciiTheme="minorHAnsi" w:hAnsiTheme="minorHAnsi" w:cstheme="minorHAnsi"/>
                <w:sz w:val="22"/>
                <w:szCs w:val="22"/>
              </w:rPr>
            </w:pPr>
            <w:r w:rsidRPr="0069025C">
              <w:rPr>
                <w:rFonts w:asciiTheme="minorHAnsi" w:hAnsiTheme="minorHAnsi" w:cstheme="minorHAnsi"/>
                <w:sz w:val="22"/>
                <w:szCs w:val="22"/>
              </w:rPr>
              <w:t>Average scale score 51.2</w:t>
            </w:r>
          </w:p>
        </w:tc>
        <w:tc>
          <w:tcPr>
            <w:tcW w:w="1701" w:type="dxa"/>
            <w:tcMar>
              <w:left w:w="28" w:type="dxa"/>
              <w:right w:w="28" w:type="dxa"/>
            </w:tcMar>
          </w:tcPr>
          <w:p w:rsidR="00965581" w:rsidRPr="0069025C" w:rsidRDefault="00965581"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5</w:t>
            </w:r>
          </w:p>
        </w:tc>
        <w:tc>
          <w:tcPr>
            <w:tcW w:w="2206" w:type="dxa"/>
            <w:tcMar>
              <w:left w:w="28" w:type="dxa"/>
              <w:right w:w="28" w:type="dxa"/>
            </w:tcMar>
          </w:tcPr>
          <w:p w:rsidR="00965581" w:rsidRPr="0069025C" w:rsidRDefault="00965581"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5 is 60.4 and while the final average aggregated score is below this an increase of 5 is extremely positive and close to the national 6.2 point increase from year 4 to 5 </w:t>
            </w:r>
          </w:p>
        </w:tc>
      </w:tr>
      <w:tr w:rsidR="00E84697" w:rsidRPr="0069025C" w:rsidTr="00DC5B54">
        <w:trPr>
          <w:cantSplit/>
        </w:trPr>
        <w:tc>
          <w:tcPr>
            <w:tcW w:w="771"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E84697"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376</w:t>
            </w:r>
          </w:p>
        </w:tc>
        <w:tc>
          <w:tcPr>
            <w:tcW w:w="992"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Year 5</w:t>
            </w:r>
          </w:p>
        </w:tc>
        <w:tc>
          <w:tcPr>
            <w:tcW w:w="1559"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E84697" w:rsidRPr="0069025C" w:rsidRDefault="00E84697" w:rsidP="00340F35">
            <w:pPr>
              <w:rPr>
                <w:rFonts w:asciiTheme="minorHAnsi" w:hAnsiTheme="minorHAnsi" w:cstheme="minorHAnsi"/>
                <w:sz w:val="22"/>
                <w:szCs w:val="22"/>
              </w:rPr>
            </w:pPr>
            <w:r w:rsidRPr="0069025C">
              <w:rPr>
                <w:rFonts w:asciiTheme="minorHAnsi" w:hAnsiTheme="minorHAnsi" w:cstheme="minorHAnsi"/>
                <w:sz w:val="22"/>
                <w:szCs w:val="22"/>
              </w:rPr>
              <w:t>48% below average</w:t>
            </w:r>
          </w:p>
          <w:p w:rsidR="00E84697" w:rsidRPr="0069025C" w:rsidRDefault="00E84697" w:rsidP="00340F35">
            <w:pPr>
              <w:rPr>
                <w:rFonts w:asciiTheme="minorHAnsi" w:hAnsiTheme="minorHAnsi" w:cstheme="minorHAnsi"/>
                <w:sz w:val="22"/>
                <w:szCs w:val="22"/>
              </w:rPr>
            </w:pPr>
            <w:r w:rsidRPr="0069025C">
              <w:rPr>
                <w:rFonts w:asciiTheme="minorHAnsi" w:hAnsiTheme="minorHAnsi" w:cstheme="minorHAnsi"/>
                <w:sz w:val="22"/>
                <w:szCs w:val="22"/>
              </w:rPr>
              <w:t>43% at average</w:t>
            </w:r>
          </w:p>
          <w:p w:rsidR="00E84697" w:rsidRPr="0069025C" w:rsidRDefault="00E84697" w:rsidP="00340F35">
            <w:pPr>
              <w:rPr>
                <w:rFonts w:asciiTheme="minorHAnsi" w:hAnsiTheme="minorHAnsi" w:cstheme="minorHAnsi"/>
                <w:sz w:val="22"/>
                <w:szCs w:val="22"/>
              </w:rPr>
            </w:pPr>
            <w:r w:rsidRPr="0069025C">
              <w:rPr>
                <w:rFonts w:asciiTheme="minorHAnsi" w:hAnsiTheme="minorHAnsi" w:cstheme="minorHAnsi"/>
                <w:sz w:val="22"/>
                <w:szCs w:val="22"/>
              </w:rPr>
              <w:t>9% above average</w:t>
            </w:r>
          </w:p>
        </w:tc>
        <w:tc>
          <w:tcPr>
            <w:tcW w:w="2410" w:type="dxa"/>
            <w:tcMar>
              <w:left w:w="28" w:type="dxa"/>
              <w:right w:w="28" w:type="dxa"/>
            </w:tcMar>
          </w:tcPr>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22% below average</w:t>
            </w:r>
          </w:p>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51% at average</w:t>
            </w:r>
          </w:p>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26% above average</w:t>
            </w:r>
          </w:p>
        </w:tc>
        <w:tc>
          <w:tcPr>
            <w:tcW w:w="1701" w:type="dxa"/>
            <w:tcMar>
              <w:left w:w="28" w:type="dxa"/>
              <w:right w:w="28" w:type="dxa"/>
            </w:tcMar>
          </w:tcPr>
          <w:p w:rsidR="00E84697" w:rsidRPr="0069025C" w:rsidRDefault="00E84697" w:rsidP="00595263">
            <w:pPr>
              <w:rPr>
                <w:rFonts w:asciiTheme="minorHAnsi" w:hAnsiTheme="minorHAnsi" w:cstheme="minorHAnsi"/>
                <w:sz w:val="22"/>
                <w:szCs w:val="22"/>
              </w:rPr>
            </w:pPr>
            <w:r w:rsidRPr="0069025C">
              <w:rPr>
                <w:rFonts w:asciiTheme="minorHAnsi" w:hAnsiTheme="minorHAnsi" w:cstheme="minorHAnsi"/>
                <w:sz w:val="22"/>
                <w:szCs w:val="22"/>
              </w:rPr>
              <w:t xml:space="preserve">26% less below </w:t>
            </w:r>
            <w:r w:rsidR="00C8546E" w:rsidRPr="0069025C">
              <w:rPr>
                <w:rFonts w:asciiTheme="minorHAnsi" w:hAnsiTheme="minorHAnsi" w:cstheme="minorHAnsi"/>
                <w:sz w:val="22"/>
                <w:szCs w:val="22"/>
              </w:rPr>
              <w:t>average</w:t>
            </w:r>
          </w:p>
          <w:p w:rsidR="00E84697" w:rsidRPr="0069025C" w:rsidRDefault="00E84697" w:rsidP="00C8546E">
            <w:pPr>
              <w:rPr>
                <w:rFonts w:asciiTheme="minorHAnsi" w:hAnsiTheme="minorHAnsi" w:cstheme="minorHAnsi"/>
                <w:sz w:val="22"/>
                <w:szCs w:val="22"/>
              </w:rPr>
            </w:pPr>
            <w:r w:rsidRPr="0069025C">
              <w:rPr>
                <w:rFonts w:asciiTheme="minorHAnsi" w:hAnsiTheme="minorHAnsi" w:cstheme="minorHAnsi"/>
                <w:sz w:val="22"/>
                <w:szCs w:val="22"/>
              </w:rPr>
              <w:t xml:space="preserve">17% more above </w:t>
            </w:r>
            <w:r w:rsidR="00C8546E" w:rsidRPr="0069025C">
              <w:rPr>
                <w:rFonts w:asciiTheme="minorHAnsi" w:hAnsiTheme="minorHAnsi" w:cstheme="minorHAnsi"/>
                <w:sz w:val="22"/>
                <w:szCs w:val="22"/>
              </w:rPr>
              <w:t>average</w:t>
            </w:r>
          </w:p>
        </w:tc>
        <w:tc>
          <w:tcPr>
            <w:tcW w:w="2206" w:type="dxa"/>
            <w:tcMar>
              <w:left w:w="28" w:type="dxa"/>
              <w:right w:w="28" w:type="dxa"/>
            </w:tcMar>
          </w:tcPr>
          <w:p w:rsidR="00E84697" w:rsidRPr="0069025C" w:rsidRDefault="00EC797A" w:rsidP="00EC797A">
            <w:pPr>
              <w:rPr>
                <w:rFonts w:asciiTheme="minorHAnsi" w:hAnsiTheme="minorHAnsi" w:cstheme="minorHAnsi"/>
                <w:sz w:val="22"/>
                <w:szCs w:val="22"/>
              </w:rPr>
            </w:pPr>
            <w:r w:rsidRPr="0069025C">
              <w:rPr>
                <w:rFonts w:asciiTheme="minorHAnsi" w:hAnsiTheme="minorHAnsi" w:cstheme="minorHAnsi"/>
                <w:sz w:val="22"/>
                <w:szCs w:val="22"/>
              </w:rPr>
              <w:t>There was a significant i</w:t>
            </w:r>
            <w:r w:rsidR="00E84697" w:rsidRPr="0069025C">
              <w:rPr>
                <w:rFonts w:asciiTheme="minorHAnsi" w:hAnsiTheme="minorHAnsi" w:cstheme="minorHAnsi"/>
                <w:sz w:val="22"/>
                <w:szCs w:val="22"/>
              </w:rPr>
              <w:t xml:space="preserve">ncrease in </w:t>
            </w:r>
            <w:r w:rsidRPr="0069025C">
              <w:rPr>
                <w:rFonts w:asciiTheme="minorHAnsi" w:hAnsiTheme="minorHAnsi" w:cstheme="minorHAnsi"/>
                <w:sz w:val="22"/>
                <w:szCs w:val="22"/>
              </w:rPr>
              <w:t xml:space="preserve">the </w:t>
            </w:r>
            <w:r w:rsidR="00E84697" w:rsidRPr="0069025C">
              <w:rPr>
                <w:rFonts w:asciiTheme="minorHAnsi" w:hAnsiTheme="minorHAnsi" w:cstheme="minorHAnsi"/>
                <w:sz w:val="22"/>
                <w:szCs w:val="22"/>
              </w:rPr>
              <w:t xml:space="preserve">percentage of students at or above </w:t>
            </w:r>
            <w:r w:rsidR="00C8546E" w:rsidRPr="0069025C">
              <w:rPr>
                <w:rFonts w:asciiTheme="minorHAnsi" w:hAnsiTheme="minorHAnsi" w:cstheme="minorHAnsi"/>
                <w:sz w:val="22"/>
                <w:szCs w:val="22"/>
              </w:rPr>
              <w:t>average</w:t>
            </w:r>
            <w:r w:rsidR="00E84697" w:rsidRPr="0069025C">
              <w:rPr>
                <w:rFonts w:asciiTheme="minorHAnsi" w:hAnsiTheme="minorHAnsi" w:cstheme="minorHAnsi"/>
                <w:sz w:val="22"/>
                <w:szCs w:val="22"/>
              </w:rPr>
              <w:t xml:space="preserve"> from 52% to 77%</w:t>
            </w:r>
          </w:p>
        </w:tc>
      </w:tr>
      <w:tr w:rsidR="00E84697" w:rsidRPr="0069025C" w:rsidTr="00DC5B54">
        <w:trPr>
          <w:cantSplit/>
        </w:trPr>
        <w:tc>
          <w:tcPr>
            <w:tcW w:w="771" w:type="dxa"/>
            <w:tcMar>
              <w:left w:w="28" w:type="dxa"/>
              <w:right w:w="28" w:type="dxa"/>
            </w:tcMar>
          </w:tcPr>
          <w:p w:rsidR="00E84697" w:rsidRPr="0069025C" w:rsidRDefault="00E84697">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E84697" w:rsidRPr="0069025C" w:rsidRDefault="00E84697">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E84697" w:rsidRPr="0069025C" w:rsidRDefault="00C8546E" w:rsidP="003E281F">
            <w:pPr>
              <w:rPr>
                <w:rFonts w:asciiTheme="minorHAnsi" w:hAnsiTheme="minorHAnsi" w:cstheme="minorHAnsi"/>
                <w:sz w:val="22"/>
                <w:szCs w:val="22"/>
              </w:rPr>
            </w:pPr>
            <w:r w:rsidRPr="0069025C">
              <w:rPr>
                <w:rFonts w:asciiTheme="minorHAnsi" w:hAnsiTheme="minorHAnsi" w:cstheme="minorHAnsi"/>
                <w:sz w:val="22"/>
                <w:szCs w:val="22"/>
              </w:rPr>
              <w:t>361</w:t>
            </w:r>
          </w:p>
        </w:tc>
        <w:tc>
          <w:tcPr>
            <w:tcW w:w="992" w:type="dxa"/>
            <w:tcMar>
              <w:left w:w="28" w:type="dxa"/>
              <w:right w:w="28" w:type="dxa"/>
            </w:tcMar>
          </w:tcPr>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Year 6</w:t>
            </w:r>
          </w:p>
        </w:tc>
        <w:tc>
          <w:tcPr>
            <w:tcW w:w="1559" w:type="dxa"/>
            <w:tcMar>
              <w:left w:w="28" w:type="dxa"/>
              <w:right w:w="28" w:type="dxa"/>
            </w:tcMar>
          </w:tcPr>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E84697" w:rsidRPr="0069025C" w:rsidRDefault="00E84697" w:rsidP="00340F35">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48.8 </w:t>
            </w:r>
          </w:p>
        </w:tc>
        <w:tc>
          <w:tcPr>
            <w:tcW w:w="2410" w:type="dxa"/>
            <w:tcMar>
              <w:left w:w="28" w:type="dxa"/>
              <w:right w:w="28" w:type="dxa"/>
            </w:tcMar>
          </w:tcPr>
          <w:p w:rsidR="00E84697" w:rsidRPr="0069025C" w:rsidRDefault="00E84697" w:rsidP="003E281F">
            <w:pPr>
              <w:rPr>
                <w:rFonts w:asciiTheme="minorHAnsi" w:hAnsiTheme="minorHAnsi" w:cstheme="minorHAnsi"/>
                <w:sz w:val="22"/>
                <w:szCs w:val="22"/>
              </w:rPr>
            </w:pPr>
            <w:r w:rsidRPr="0069025C">
              <w:rPr>
                <w:rFonts w:asciiTheme="minorHAnsi" w:hAnsiTheme="minorHAnsi" w:cstheme="minorHAnsi"/>
                <w:sz w:val="22"/>
                <w:szCs w:val="22"/>
              </w:rPr>
              <w:t>Average scale score 53.6</w:t>
            </w:r>
          </w:p>
        </w:tc>
        <w:tc>
          <w:tcPr>
            <w:tcW w:w="1701" w:type="dxa"/>
            <w:tcMar>
              <w:left w:w="28" w:type="dxa"/>
              <w:right w:w="28" w:type="dxa"/>
            </w:tcMar>
          </w:tcPr>
          <w:p w:rsidR="00E84697" w:rsidRPr="0069025C" w:rsidRDefault="00E84697"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4.8</w:t>
            </w:r>
          </w:p>
        </w:tc>
        <w:tc>
          <w:tcPr>
            <w:tcW w:w="2206" w:type="dxa"/>
            <w:tcMar>
              <w:left w:w="28" w:type="dxa"/>
              <w:right w:w="28" w:type="dxa"/>
            </w:tcMar>
          </w:tcPr>
          <w:p w:rsidR="00E84697" w:rsidRPr="0069025C" w:rsidRDefault="00E84697"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6 is 63.6 and while the final average aggregated score is below this an increase of 4.8 is extremely positive and above the national 3.2 point increase from year 5 to 6 </w:t>
            </w:r>
          </w:p>
        </w:tc>
      </w:tr>
      <w:tr w:rsidR="00E84697" w:rsidRPr="0069025C" w:rsidTr="00DC5B54">
        <w:trPr>
          <w:cantSplit/>
        </w:trPr>
        <w:tc>
          <w:tcPr>
            <w:tcW w:w="771"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E84697"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361</w:t>
            </w:r>
          </w:p>
        </w:tc>
        <w:tc>
          <w:tcPr>
            <w:tcW w:w="992"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Year 6</w:t>
            </w:r>
          </w:p>
        </w:tc>
        <w:tc>
          <w:tcPr>
            <w:tcW w:w="1559" w:type="dxa"/>
            <w:tcMar>
              <w:left w:w="28" w:type="dxa"/>
              <w:right w:w="28" w:type="dxa"/>
            </w:tcMar>
          </w:tcPr>
          <w:p w:rsidR="00E84697" w:rsidRPr="0069025C" w:rsidRDefault="00E84697" w:rsidP="00EE537F">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Mar>
              <w:left w:w="28" w:type="dxa"/>
              <w:right w:w="28" w:type="dxa"/>
            </w:tcMar>
          </w:tcPr>
          <w:p w:rsidR="00E84697" w:rsidRPr="0069025C" w:rsidRDefault="00E84697" w:rsidP="00834C0D">
            <w:pPr>
              <w:rPr>
                <w:rFonts w:asciiTheme="minorHAnsi" w:hAnsiTheme="minorHAnsi" w:cstheme="minorHAnsi"/>
                <w:sz w:val="22"/>
                <w:szCs w:val="22"/>
              </w:rPr>
            </w:pPr>
            <w:r w:rsidRPr="0069025C">
              <w:rPr>
                <w:rFonts w:asciiTheme="minorHAnsi" w:hAnsiTheme="minorHAnsi" w:cstheme="minorHAnsi"/>
                <w:sz w:val="22"/>
                <w:szCs w:val="22"/>
              </w:rPr>
              <w:t>58% below average</w:t>
            </w:r>
          </w:p>
          <w:p w:rsidR="00E84697" w:rsidRPr="0069025C" w:rsidRDefault="00E84697" w:rsidP="00834C0D">
            <w:pPr>
              <w:rPr>
                <w:rFonts w:asciiTheme="minorHAnsi" w:hAnsiTheme="minorHAnsi" w:cstheme="minorHAnsi"/>
                <w:sz w:val="22"/>
                <w:szCs w:val="22"/>
              </w:rPr>
            </w:pPr>
            <w:r w:rsidRPr="0069025C">
              <w:rPr>
                <w:rFonts w:asciiTheme="minorHAnsi" w:hAnsiTheme="minorHAnsi" w:cstheme="minorHAnsi"/>
                <w:sz w:val="22"/>
                <w:szCs w:val="22"/>
              </w:rPr>
              <w:t>40</w:t>
            </w:r>
            <w:r w:rsidR="00C8546E" w:rsidRPr="0069025C">
              <w:rPr>
                <w:rFonts w:asciiTheme="minorHAnsi" w:hAnsiTheme="minorHAnsi" w:cstheme="minorHAnsi"/>
                <w:sz w:val="22"/>
                <w:szCs w:val="22"/>
              </w:rPr>
              <w:t>% at average</w:t>
            </w:r>
          </w:p>
          <w:p w:rsidR="00E84697" w:rsidRPr="0069025C" w:rsidRDefault="00E84697" w:rsidP="00834C0D">
            <w:pPr>
              <w:rPr>
                <w:rFonts w:asciiTheme="minorHAnsi" w:hAnsiTheme="minorHAnsi" w:cstheme="minorHAnsi"/>
                <w:sz w:val="22"/>
                <w:szCs w:val="22"/>
              </w:rPr>
            </w:pPr>
            <w:r w:rsidRPr="0069025C">
              <w:rPr>
                <w:rFonts w:asciiTheme="minorHAnsi" w:hAnsiTheme="minorHAnsi" w:cstheme="minorHAnsi"/>
                <w:sz w:val="22"/>
                <w:szCs w:val="22"/>
              </w:rPr>
              <w:t>2</w:t>
            </w:r>
            <w:r w:rsidR="00C8546E" w:rsidRPr="0069025C">
              <w:rPr>
                <w:rFonts w:asciiTheme="minorHAnsi" w:hAnsiTheme="minorHAnsi" w:cstheme="minorHAnsi"/>
                <w:sz w:val="22"/>
                <w:szCs w:val="22"/>
              </w:rPr>
              <w:t>% above average</w:t>
            </w:r>
          </w:p>
        </w:tc>
        <w:tc>
          <w:tcPr>
            <w:tcW w:w="2410" w:type="dxa"/>
            <w:tcMar>
              <w:left w:w="28" w:type="dxa"/>
              <w:right w:w="28" w:type="dxa"/>
            </w:tcMar>
          </w:tcPr>
          <w:p w:rsidR="00E84697" w:rsidRPr="0069025C" w:rsidRDefault="00E84697" w:rsidP="007E3EFE">
            <w:pPr>
              <w:rPr>
                <w:rFonts w:asciiTheme="minorHAnsi" w:hAnsiTheme="minorHAnsi" w:cstheme="minorHAnsi"/>
                <w:sz w:val="22"/>
                <w:szCs w:val="22"/>
              </w:rPr>
            </w:pPr>
            <w:r w:rsidRPr="0069025C">
              <w:rPr>
                <w:rFonts w:asciiTheme="minorHAnsi" w:hAnsiTheme="minorHAnsi" w:cstheme="minorHAnsi"/>
                <w:sz w:val="22"/>
                <w:szCs w:val="22"/>
              </w:rPr>
              <w:t>21</w:t>
            </w:r>
            <w:r w:rsidR="00C8546E" w:rsidRPr="0069025C">
              <w:rPr>
                <w:rFonts w:asciiTheme="minorHAnsi" w:hAnsiTheme="minorHAnsi" w:cstheme="minorHAnsi"/>
                <w:sz w:val="22"/>
                <w:szCs w:val="22"/>
              </w:rPr>
              <w:t>% below average</w:t>
            </w:r>
          </w:p>
          <w:p w:rsidR="00E84697" w:rsidRPr="0069025C" w:rsidRDefault="00E84697" w:rsidP="007E3EFE">
            <w:pPr>
              <w:rPr>
                <w:rFonts w:asciiTheme="minorHAnsi" w:hAnsiTheme="minorHAnsi" w:cstheme="minorHAnsi"/>
                <w:sz w:val="22"/>
                <w:szCs w:val="22"/>
              </w:rPr>
            </w:pPr>
            <w:r w:rsidRPr="0069025C">
              <w:rPr>
                <w:rFonts w:asciiTheme="minorHAnsi" w:hAnsiTheme="minorHAnsi" w:cstheme="minorHAnsi"/>
                <w:sz w:val="22"/>
                <w:szCs w:val="22"/>
              </w:rPr>
              <w:t>55</w:t>
            </w:r>
            <w:r w:rsidR="00C8546E" w:rsidRPr="0069025C">
              <w:rPr>
                <w:rFonts w:asciiTheme="minorHAnsi" w:hAnsiTheme="minorHAnsi" w:cstheme="minorHAnsi"/>
                <w:sz w:val="22"/>
                <w:szCs w:val="22"/>
              </w:rPr>
              <w:t>% at average</w:t>
            </w:r>
          </w:p>
          <w:p w:rsidR="00E84697" w:rsidRPr="0069025C" w:rsidRDefault="00E84697" w:rsidP="007E3EFE">
            <w:pPr>
              <w:rPr>
                <w:rFonts w:asciiTheme="minorHAnsi" w:hAnsiTheme="minorHAnsi" w:cstheme="minorHAnsi"/>
                <w:sz w:val="22"/>
                <w:szCs w:val="22"/>
              </w:rPr>
            </w:pPr>
            <w:r w:rsidRPr="0069025C">
              <w:rPr>
                <w:rFonts w:asciiTheme="minorHAnsi" w:hAnsiTheme="minorHAnsi" w:cstheme="minorHAnsi"/>
                <w:sz w:val="22"/>
                <w:szCs w:val="22"/>
              </w:rPr>
              <w:t>24</w:t>
            </w:r>
            <w:r w:rsidR="00C8546E" w:rsidRPr="0069025C">
              <w:rPr>
                <w:rFonts w:asciiTheme="minorHAnsi" w:hAnsiTheme="minorHAnsi" w:cstheme="minorHAnsi"/>
                <w:sz w:val="22"/>
                <w:szCs w:val="22"/>
              </w:rPr>
              <w:t>% above average</w:t>
            </w:r>
          </w:p>
        </w:tc>
        <w:tc>
          <w:tcPr>
            <w:tcW w:w="1701" w:type="dxa"/>
            <w:tcMar>
              <w:left w:w="28" w:type="dxa"/>
              <w:right w:w="28" w:type="dxa"/>
            </w:tcMar>
          </w:tcPr>
          <w:p w:rsidR="00E84697"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37% less below average</w:t>
            </w:r>
          </w:p>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22% more above average</w:t>
            </w:r>
          </w:p>
        </w:tc>
        <w:tc>
          <w:tcPr>
            <w:tcW w:w="2206" w:type="dxa"/>
            <w:tcMar>
              <w:left w:w="28" w:type="dxa"/>
              <w:right w:w="28" w:type="dxa"/>
            </w:tcMar>
          </w:tcPr>
          <w:p w:rsidR="00E84697" w:rsidRPr="0069025C" w:rsidRDefault="00EC797A" w:rsidP="00EC797A">
            <w:pPr>
              <w:rPr>
                <w:rFonts w:asciiTheme="minorHAnsi" w:hAnsiTheme="minorHAnsi" w:cstheme="minorHAnsi"/>
                <w:sz w:val="22"/>
                <w:szCs w:val="22"/>
              </w:rPr>
            </w:pPr>
            <w:r w:rsidRPr="0069025C">
              <w:rPr>
                <w:rFonts w:asciiTheme="minorHAnsi" w:hAnsiTheme="minorHAnsi" w:cstheme="minorHAnsi"/>
                <w:sz w:val="22"/>
                <w:szCs w:val="22"/>
              </w:rPr>
              <w:t>The was a significant i</w:t>
            </w:r>
            <w:r w:rsidR="00C8546E" w:rsidRPr="0069025C">
              <w:rPr>
                <w:rFonts w:asciiTheme="minorHAnsi" w:hAnsiTheme="minorHAnsi" w:cstheme="minorHAnsi"/>
                <w:sz w:val="22"/>
                <w:szCs w:val="22"/>
              </w:rPr>
              <w:t xml:space="preserve">ncrease in </w:t>
            </w:r>
            <w:r w:rsidRPr="0069025C">
              <w:rPr>
                <w:rFonts w:asciiTheme="minorHAnsi" w:hAnsiTheme="minorHAnsi" w:cstheme="minorHAnsi"/>
                <w:sz w:val="22"/>
                <w:szCs w:val="22"/>
              </w:rPr>
              <w:t xml:space="preserve">the </w:t>
            </w:r>
            <w:r w:rsidR="00C8546E" w:rsidRPr="0069025C">
              <w:rPr>
                <w:rFonts w:asciiTheme="minorHAnsi" w:hAnsiTheme="minorHAnsi" w:cstheme="minorHAnsi"/>
                <w:sz w:val="22"/>
                <w:szCs w:val="22"/>
              </w:rPr>
              <w:t xml:space="preserve">percentage of students at or above average from 42% to 79% </w:t>
            </w:r>
          </w:p>
        </w:tc>
      </w:tr>
      <w:tr w:rsidR="00E84697" w:rsidRPr="0069025C" w:rsidTr="00DC5B54">
        <w:trPr>
          <w:cantSplit/>
        </w:trPr>
        <w:tc>
          <w:tcPr>
            <w:tcW w:w="771" w:type="dxa"/>
            <w:tcMar>
              <w:left w:w="28" w:type="dxa"/>
              <w:right w:w="28" w:type="dxa"/>
            </w:tcMar>
          </w:tcPr>
          <w:p w:rsidR="00E84697" w:rsidRPr="0069025C" w:rsidRDefault="00E84697">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Pr>
          <w:p w:rsidR="00E84697" w:rsidRPr="0069025C" w:rsidRDefault="00E84697">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E84697" w:rsidRPr="0069025C" w:rsidRDefault="00C8546E" w:rsidP="007E3EFE">
            <w:pPr>
              <w:rPr>
                <w:rFonts w:asciiTheme="minorHAnsi" w:hAnsiTheme="minorHAnsi" w:cstheme="minorHAnsi"/>
                <w:sz w:val="22"/>
                <w:szCs w:val="22"/>
              </w:rPr>
            </w:pPr>
            <w:r w:rsidRPr="0069025C">
              <w:rPr>
                <w:rFonts w:asciiTheme="minorHAnsi" w:hAnsiTheme="minorHAnsi" w:cstheme="minorHAnsi"/>
                <w:sz w:val="22"/>
                <w:szCs w:val="22"/>
              </w:rPr>
              <w:t>412</w:t>
            </w:r>
          </w:p>
        </w:tc>
        <w:tc>
          <w:tcPr>
            <w:tcW w:w="992" w:type="dxa"/>
            <w:tcMar>
              <w:left w:w="28" w:type="dxa"/>
              <w:right w:w="28" w:type="dxa"/>
            </w:tcMar>
          </w:tcPr>
          <w:p w:rsidR="00E84697" w:rsidRPr="0069025C" w:rsidRDefault="00E84697" w:rsidP="007E3EFE">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84697" w:rsidRPr="0069025C" w:rsidRDefault="00E84697" w:rsidP="007E3EFE">
            <w:pPr>
              <w:rPr>
                <w:rFonts w:asciiTheme="minorHAnsi" w:hAnsiTheme="minorHAnsi" w:cstheme="minorHAnsi"/>
                <w:sz w:val="22"/>
                <w:szCs w:val="22"/>
              </w:rPr>
            </w:pPr>
            <w:r w:rsidRPr="0069025C">
              <w:rPr>
                <w:rFonts w:asciiTheme="minorHAnsi" w:hAnsiTheme="minorHAnsi" w:cstheme="minorHAnsi"/>
                <w:sz w:val="22"/>
                <w:szCs w:val="22"/>
              </w:rPr>
              <w:t>Year 3</w:t>
            </w:r>
          </w:p>
        </w:tc>
        <w:tc>
          <w:tcPr>
            <w:tcW w:w="1559" w:type="dxa"/>
            <w:tcMar>
              <w:left w:w="28" w:type="dxa"/>
              <w:right w:w="28" w:type="dxa"/>
            </w:tcMar>
          </w:tcPr>
          <w:p w:rsidR="00E84697" w:rsidRPr="0069025C" w:rsidRDefault="00E84697" w:rsidP="00AE575D">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E84697" w:rsidRPr="0069025C" w:rsidRDefault="00E84697" w:rsidP="00834C0D">
            <w:pPr>
              <w:rPr>
                <w:rFonts w:asciiTheme="minorHAnsi" w:hAnsiTheme="minorHAnsi" w:cstheme="minorHAnsi"/>
                <w:sz w:val="22"/>
                <w:szCs w:val="22"/>
              </w:rPr>
            </w:pPr>
            <w:r w:rsidRPr="0069025C">
              <w:rPr>
                <w:rFonts w:asciiTheme="minorHAnsi" w:hAnsiTheme="minorHAnsi" w:cstheme="minorHAnsi"/>
                <w:sz w:val="22"/>
                <w:szCs w:val="22"/>
              </w:rPr>
              <w:t>Average scale score 103</w:t>
            </w:r>
          </w:p>
        </w:tc>
        <w:tc>
          <w:tcPr>
            <w:tcW w:w="2410" w:type="dxa"/>
            <w:tcMar>
              <w:left w:w="28" w:type="dxa"/>
              <w:right w:w="28" w:type="dxa"/>
            </w:tcMar>
          </w:tcPr>
          <w:p w:rsidR="00E84697" w:rsidRPr="0069025C" w:rsidRDefault="00E84697" w:rsidP="007E3EFE">
            <w:pPr>
              <w:rPr>
                <w:rFonts w:asciiTheme="minorHAnsi" w:hAnsiTheme="minorHAnsi" w:cstheme="minorHAnsi"/>
                <w:sz w:val="22"/>
                <w:szCs w:val="22"/>
              </w:rPr>
            </w:pPr>
            <w:r w:rsidRPr="0069025C">
              <w:rPr>
                <w:rFonts w:asciiTheme="minorHAnsi" w:hAnsiTheme="minorHAnsi" w:cstheme="minorHAnsi"/>
                <w:sz w:val="22"/>
                <w:szCs w:val="22"/>
              </w:rPr>
              <w:t>Average scale score 112</w:t>
            </w:r>
          </w:p>
        </w:tc>
        <w:tc>
          <w:tcPr>
            <w:tcW w:w="1701" w:type="dxa"/>
            <w:tcMar>
              <w:left w:w="28" w:type="dxa"/>
              <w:right w:w="28" w:type="dxa"/>
            </w:tcMar>
          </w:tcPr>
          <w:p w:rsidR="00E84697" w:rsidRPr="0069025C" w:rsidRDefault="00E84697">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9</w:t>
            </w:r>
          </w:p>
        </w:tc>
        <w:tc>
          <w:tcPr>
            <w:tcW w:w="2206" w:type="dxa"/>
            <w:tcMar>
              <w:left w:w="28" w:type="dxa"/>
              <w:right w:w="28" w:type="dxa"/>
            </w:tcMar>
          </w:tcPr>
          <w:p w:rsidR="00E84697" w:rsidRPr="0069025C" w:rsidRDefault="00E84697"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3 is 112 which </w:t>
            </w:r>
            <w:proofErr w:type="gramStart"/>
            <w:r w:rsidRPr="0069025C">
              <w:rPr>
                <w:rFonts w:asciiTheme="minorHAnsi" w:hAnsiTheme="minorHAnsi" w:cstheme="minorHAnsi"/>
                <w:sz w:val="22"/>
                <w:szCs w:val="22"/>
              </w:rPr>
              <w:t>was</w:t>
            </w:r>
            <w:proofErr w:type="gramEnd"/>
            <w:r w:rsidRPr="0069025C">
              <w:rPr>
                <w:rFonts w:asciiTheme="minorHAnsi" w:hAnsiTheme="minorHAnsi" w:cstheme="minorHAnsi"/>
                <w:sz w:val="22"/>
                <w:szCs w:val="22"/>
              </w:rPr>
              <w:t xml:space="preserve"> matched. An increase of 9 is extremely positive </w:t>
            </w:r>
          </w:p>
        </w:tc>
      </w:tr>
      <w:tr w:rsidR="00C8546E" w:rsidRPr="0069025C" w:rsidTr="00DC5B54">
        <w:trPr>
          <w:cantSplit/>
        </w:trPr>
        <w:tc>
          <w:tcPr>
            <w:tcW w:w="771"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412</w:t>
            </w:r>
          </w:p>
        </w:tc>
        <w:tc>
          <w:tcPr>
            <w:tcW w:w="992"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Year 3</w:t>
            </w:r>
          </w:p>
        </w:tc>
        <w:tc>
          <w:tcPr>
            <w:tcW w:w="1559"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C8546E" w:rsidRPr="0069025C" w:rsidRDefault="00530CD3" w:rsidP="00834C0D">
            <w:pPr>
              <w:rPr>
                <w:rFonts w:asciiTheme="minorHAnsi" w:hAnsiTheme="minorHAnsi" w:cstheme="minorHAnsi"/>
                <w:sz w:val="22"/>
                <w:szCs w:val="22"/>
              </w:rPr>
            </w:pPr>
            <w:r w:rsidRPr="0069025C">
              <w:rPr>
                <w:rFonts w:asciiTheme="minorHAnsi" w:hAnsiTheme="minorHAnsi" w:cstheme="minorHAnsi"/>
                <w:sz w:val="22"/>
                <w:szCs w:val="22"/>
              </w:rPr>
              <w:t>23</w:t>
            </w:r>
            <w:r w:rsidR="00EE537F" w:rsidRPr="0069025C">
              <w:rPr>
                <w:rFonts w:asciiTheme="minorHAnsi" w:hAnsiTheme="minorHAnsi" w:cstheme="minorHAnsi"/>
                <w:sz w:val="22"/>
                <w:szCs w:val="22"/>
              </w:rPr>
              <w:t>% below average</w:t>
            </w:r>
          </w:p>
          <w:p w:rsidR="00530CD3" w:rsidRPr="0069025C" w:rsidRDefault="00530CD3" w:rsidP="00834C0D">
            <w:pPr>
              <w:rPr>
                <w:rFonts w:asciiTheme="minorHAnsi" w:hAnsiTheme="minorHAnsi" w:cstheme="minorHAnsi"/>
                <w:sz w:val="22"/>
                <w:szCs w:val="22"/>
              </w:rPr>
            </w:pPr>
            <w:r w:rsidRPr="0069025C">
              <w:rPr>
                <w:rFonts w:asciiTheme="minorHAnsi" w:hAnsiTheme="minorHAnsi" w:cstheme="minorHAnsi"/>
                <w:sz w:val="22"/>
                <w:szCs w:val="22"/>
              </w:rPr>
              <w:t>51</w:t>
            </w:r>
            <w:r w:rsidR="00EE537F" w:rsidRPr="0069025C">
              <w:rPr>
                <w:rFonts w:asciiTheme="minorHAnsi" w:hAnsiTheme="minorHAnsi" w:cstheme="minorHAnsi"/>
                <w:sz w:val="22"/>
                <w:szCs w:val="22"/>
              </w:rPr>
              <w:t>% at average</w:t>
            </w:r>
          </w:p>
          <w:p w:rsidR="00530CD3" w:rsidRPr="0069025C" w:rsidRDefault="00530CD3" w:rsidP="00834C0D">
            <w:pPr>
              <w:rPr>
                <w:rFonts w:asciiTheme="minorHAnsi" w:hAnsiTheme="minorHAnsi" w:cstheme="minorHAnsi"/>
                <w:sz w:val="22"/>
                <w:szCs w:val="22"/>
              </w:rPr>
            </w:pPr>
            <w:r w:rsidRPr="0069025C">
              <w:rPr>
                <w:rFonts w:asciiTheme="minorHAnsi" w:hAnsiTheme="minorHAnsi" w:cstheme="minorHAnsi"/>
                <w:sz w:val="22"/>
                <w:szCs w:val="22"/>
              </w:rPr>
              <w:t>26</w:t>
            </w:r>
            <w:r w:rsidR="00EE537F" w:rsidRPr="0069025C">
              <w:rPr>
                <w:rFonts w:asciiTheme="minorHAnsi" w:hAnsiTheme="minorHAnsi" w:cstheme="minorHAnsi"/>
                <w:sz w:val="22"/>
                <w:szCs w:val="22"/>
              </w:rPr>
              <w:t>% above average</w:t>
            </w:r>
          </w:p>
        </w:tc>
        <w:tc>
          <w:tcPr>
            <w:tcW w:w="2410" w:type="dxa"/>
            <w:tcMar>
              <w:left w:w="28" w:type="dxa"/>
              <w:right w:w="28" w:type="dxa"/>
            </w:tcMar>
          </w:tcPr>
          <w:p w:rsidR="00C8546E" w:rsidRPr="0069025C" w:rsidRDefault="00530CD3" w:rsidP="007E3EFE">
            <w:pPr>
              <w:rPr>
                <w:rFonts w:asciiTheme="minorHAnsi" w:hAnsiTheme="minorHAnsi" w:cstheme="minorHAnsi"/>
                <w:sz w:val="22"/>
                <w:szCs w:val="22"/>
              </w:rPr>
            </w:pPr>
            <w:r w:rsidRPr="0069025C">
              <w:rPr>
                <w:rFonts w:asciiTheme="minorHAnsi" w:hAnsiTheme="minorHAnsi" w:cstheme="minorHAnsi"/>
                <w:sz w:val="22"/>
                <w:szCs w:val="22"/>
              </w:rPr>
              <w:t>22</w:t>
            </w:r>
            <w:r w:rsidR="00EE537F" w:rsidRPr="0069025C">
              <w:rPr>
                <w:rFonts w:asciiTheme="minorHAnsi" w:hAnsiTheme="minorHAnsi" w:cstheme="minorHAnsi"/>
                <w:sz w:val="22"/>
                <w:szCs w:val="22"/>
              </w:rPr>
              <w:t>% below average</w:t>
            </w:r>
          </w:p>
          <w:p w:rsidR="00EE537F"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57</w:t>
            </w:r>
            <w:r w:rsidR="00EE537F" w:rsidRPr="0069025C">
              <w:rPr>
                <w:rFonts w:asciiTheme="minorHAnsi" w:hAnsiTheme="minorHAnsi" w:cstheme="minorHAnsi"/>
                <w:sz w:val="22"/>
                <w:szCs w:val="22"/>
              </w:rPr>
              <w:t>% at average</w:t>
            </w:r>
          </w:p>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20</w:t>
            </w:r>
            <w:r w:rsidR="00EE537F" w:rsidRPr="0069025C">
              <w:rPr>
                <w:rFonts w:asciiTheme="minorHAnsi" w:hAnsiTheme="minorHAnsi" w:cstheme="minorHAnsi"/>
                <w:sz w:val="22"/>
                <w:szCs w:val="22"/>
              </w:rPr>
              <w:t>% above average</w:t>
            </w:r>
          </w:p>
        </w:tc>
        <w:tc>
          <w:tcPr>
            <w:tcW w:w="1701" w:type="dxa"/>
            <w:tcMar>
              <w:left w:w="28" w:type="dxa"/>
              <w:right w:w="28" w:type="dxa"/>
            </w:tcMar>
          </w:tcPr>
          <w:p w:rsidR="00EE537F" w:rsidRPr="0069025C" w:rsidRDefault="00EE537F" w:rsidP="00EE537F">
            <w:pPr>
              <w:rPr>
                <w:rFonts w:asciiTheme="minorHAnsi" w:hAnsiTheme="minorHAnsi" w:cstheme="minorHAnsi"/>
                <w:sz w:val="22"/>
                <w:szCs w:val="22"/>
              </w:rPr>
            </w:pPr>
            <w:r w:rsidRPr="0069025C">
              <w:rPr>
                <w:rFonts w:asciiTheme="minorHAnsi" w:hAnsiTheme="minorHAnsi" w:cstheme="minorHAnsi"/>
                <w:sz w:val="22"/>
                <w:szCs w:val="22"/>
              </w:rPr>
              <w:t>1% less below average</w:t>
            </w:r>
          </w:p>
          <w:p w:rsidR="00C8546E" w:rsidRPr="0069025C" w:rsidRDefault="00EE537F" w:rsidP="00EE537F">
            <w:pPr>
              <w:rPr>
                <w:rFonts w:asciiTheme="minorHAnsi" w:hAnsiTheme="minorHAnsi" w:cstheme="minorHAnsi"/>
                <w:sz w:val="22"/>
                <w:szCs w:val="22"/>
              </w:rPr>
            </w:pPr>
            <w:r w:rsidRPr="0069025C">
              <w:rPr>
                <w:rFonts w:asciiTheme="minorHAnsi" w:hAnsiTheme="minorHAnsi" w:cstheme="minorHAnsi"/>
                <w:sz w:val="22"/>
                <w:szCs w:val="22"/>
              </w:rPr>
              <w:t>6% less above average</w:t>
            </w:r>
          </w:p>
        </w:tc>
        <w:tc>
          <w:tcPr>
            <w:tcW w:w="2206" w:type="dxa"/>
            <w:tcMar>
              <w:left w:w="28" w:type="dxa"/>
              <w:right w:w="28" w:type="dxa"/>
            </w:tcMar>
          </w:tcPr>
          <w:p w:rsidR="00C8546E" w:rsidRPr="0069025C" w:rsidRDefault="00EC797A" w:rsidP="00EC797A">
            <w:pPr>
              <w:rPr>
                <w:rFonts w:asciiTheme="minorHAnsi" w:hAnsiTheme="minorHAnsi" w:cstheme="minorHAnsi"/>
                <w:sz w:val="22"/>
                <w:szCs w:val="22"/>
              </w:rPr>
            </w:pPr>
            <w:r w:rsidRPr="0069025C">
              <w:rPr>
                <w:rFonts w:asciiTheme="minorHAnsi" w:hAnsiTheme="minorHAnsi" w:cstheme="minorHAnsi"/>
                <w:sz w:val="22"/>
                <w:szCs w:val="22"/>
              </w:rPr>
              <w:t>The p</w:t>
            </w:r>
            <w:r w:rsidR="00EE537F" w:rsidRPr="0069025C">
              <w:rPr>
                <w:rFonts w:asciiTheme="minorHAnsi" w:hAnsiTheme="minorHAnsi" w:cstheme="minorHAnsi"/>
                <w:sz w:val="22"/>
                <w:szCs w:val="22"/>
              </w:rPr>
              <w:t>ercentage of students at or above average remained the same</w:t>
            </w:r>
            <w:r w:rsidR="000272CB" w:rsidRPr="0069025C">
              <w:rPr>
                <w:rFonts w:asciiTheme="minorHAnsi" w:hAnsiTheme="minorHAnsi" w:cstheme="minorHAnsi"/>
                <w:sz w:val="22"/>
                <w:szCs w:val="22"/>
              </w:rPr>
              <w:t xml:space="preserve"> at 77%</w:t>
            </w:r>
          </w:p>
        </w:tc>
      </w:tr>
      <w:tr w:rsidR="00C8546E" w:rsidRPr="0069025C" w:rsidTr="00DC5B54">
        <w:trPr>
          <w:cantSplit/>
        </w:trPr>
        <w:tc>
          <w:tcPr>
            <w:tcW w:w="771"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C8546E" w:rsidRPr="0069025C" w:rsidRDefault="00C8546E" w:rsidP="007E3EFE">
            <w:pPr>
              <w:rPr>
                <w:rFonts w:asciiTheme="minorHAnsi" w:hAnsiTheme="minorHAnsi" w:cstheme="minorHAnsi"/>
                <w:sz w:val="22"/>
                <w:szCs w:val="22"/>
              </w:rPr>
            </w:pPr>
            <w:r w:rsidRPr="0069025C">
              <w:rPr>
                <w:rFonts w:asciiTheme="minorHAnsi" w:hAnsiTheme="minorHAnsi" w:cstheme="minorHAnsi"/>
                <w:sz w:val="22"/>
                <w:szCs w:val="22"/>
              </w:rPr>
              <w:t>403</w:t>
            </w:r>
          </w:p>
        </w:tc>
        <w:tc>
          <w:tcPr>
            <w:tcW w:w="992"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C8546E" w:rsidRPr="0069025C" w:rsidRDefault="00C8546E" w:rsidP="007E3EFE">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C8546E" w:rsidRPr="0069025C" w:rsidRDefault="00C8546E" w:rsidP="00834C0D">
            <w:pPr>
              <w:rPr>
                <w:rFonts w:asciiTheme="minorHAnsi" w:hAnsiTheme="minorHAnsi" w:cstheme="minorHAnsi"/>
                <w:sz w:val="22"/>
                <w:szCs w:val="22"/>
              </w:rPr>
            </w:pPr>
            <w:r w:rsidRPr="0069025C">
              <w:rPr>
                <w:rFonts w:asciiTheme="minorHAnsi" w:hAnsiTheme="minorHAnsi" w:cstheme="minorHAnsi"/>
                <w:sz w:val="22"/>
                <w:szCs w:val="22"/>
              </w:rPr>
              <w:t>Average scale score 115</w:t>
            </w:r>
          </w:p>
        </w:tc>
        <w:tc>
          <w:tcPr>
            <w:tcW w:w="2410" w:type="dxa"/>
            <w:tcMar>
              <w:left w:w="28" w:type="dxa"/>
              <w:right w:w="28" w:type="dxa"/>
            </w:tcMar>
          </w:tcPr>
          <w:p w:rsidR="00C8546E" w:rsidRPr="0069025C" w:rsidRDefault="00C8546E" w:rsidP="007E3EFE">
            <w:pPr>
              <w:rPr>
                <w:rFonts w:asciiTheme="minorHAnsi" w:hAnsiTheme="minorHAnsi" w:cstheme="minorHAnsi"/>
                <w:sz w:val="22"/>
                <w:szCs w:val="22"/>
              </w:rPr>
            </w:pPr>
            <w:r w:rsidRPr="0069025C">
              <w:rPr>
                <w:rFonts w:asciiTheme="minorHAnsi" w:hAnsiTheme="minorHAnsi" w:cstheme="minorHAnsi"/>
                <w:sz w:val="22"/>
                <w:szCs w:val="22"/>
              </w:rPr>
              <w:t>Average scale score 122</w:t>
            </w:r>
          </w:p>
        </w:tc>
        <w:tc>
          <w:tcPr>
            <w:tcW w:w="1701" w:type="dxa"/>
            <w:tcMar>
              <w:left w:w="28" w:type="dxa"/>
              <w:right w:w="28" w:type="dxa"/>
            </w:tcMar>
          </w:tcPr>
          <w:p w:rsidR="00C8546E" w:rsidRPr="0069025C" w:rsidRDefault="00C8546E"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7</w:t>
            </w:r>
          </w:p>
        </w:tc>
        <w:tc>
          <w:tcPr>
            <w:tcW w:w="2206" w:type="dxa"/>
            <w:tcMar>
              <w:left w:w="28" w:type="dxa"/>
              <w:right w:w="28" w:type="dxa"/>
            </w:tcMar>
          </w:tcPr>
          <w:p w:rsidR="00C8546E" w:rsidRPr="0069025C" w:rsidRDefault="00C8546E"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4 of 121 was exceeded by 1. An increase of 7  is extremely positive and close to the national 9 point increase from year 3 to 4 </w:t>
            </w:r>
          </w:p>
        </w:tc>
      </w:tr>
      <w:tr w:rsidR="00C8546E" w:rsidRPr="0069025C" w:rsidTr="00DC5B54">
        <w:trPr>
          <w:cantSplit/>
        </w:trPr>
        <w:tc>
          <w:tcPr>
            <w:tcW w:w="771"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403</w:t>
            </w:r>
          </w:p>
        </w:tc>
        <w:tc>
          <w:tcPr>
            <w:tcW w:w="992"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C8546E" w:rsidRPr="0069025C" w:rsidRDefault="00C8546E"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C8546E"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16</w:t>
            </w:r>
            <w:r w:rsidR="00EE537F" w:rsidRPr="0069025C">
              <w:rPr>
                <w:rFonts w:asciiTheme="minorHAnsi" w:hAnsiTheme="minorHAnsi" w:cstheme="minorHAnsi"/>
                <w:sz w:val="22"/>
                <w:szCs w:val="22"/>
              </w:rPr>
              <w:t>%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55</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29</w:t>
            </w:r>
            <w:r w:rsidR="00EE537F" w:rsidRPr="0069025C">
              <w:rPr>
                <w:rFonts w:asciiTheme="minorHAnsi" w:hAnsiTheme="minorHAnsi" w:cstheme="minorHAnsi"/>
                <w:sz w:val="22"/>
                <w:szCs w:val="22"/>
              </w:rPr>
              <w:t>% above average</w:t>
            </w:r>
          </w:p>
        </w:tc>
        <w:tc>
          <w:tcPr>
            <w:tcW w:w="2410" w:type="dxa"/>
            <w:tcMar>
              <w:left w:w="28" w:type="dxa"/>
              <w:right w:w="28" w:type="dxa"/>
            </w:tcMar>
          </w:tcPr>
          <w:p w:rsidR="00C8546E"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23</w:t>
            </w:r>
            <w:r w:rsidR="00EE537F" w:rsidRPr="0069025C">
              <w:rPr>
                <w:rFonts w:asciiTheme="minorHAnsi" w:hAnsiTheme="minorHAnsi" w:cstheme="minorHAnsi"/>
                <w:sz w:val="22"/>
                <w:szCs w:val="22"/>
              </w:rPr>
              <w:t>%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53</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23</w:t>
            </w:r>
            <w:r w:rsidR="00EE537F" w:rsidRPr="0069025C">
              <w:rPr>
                <w:rFonts w:asciiTheme="minorHAnsi" w:hAnsiTheme="minorHAnsi" w:cstheme="minorHAnsi"/>
                <w:sz w:val="22"/>
                <w:szCs w:val="22"/>
              </w:rPr>
              <w:t>% above average</w:t>
            </w:r>
          </w:p>
        </w:tc>
        <w:tc>
          <w:tcPr>
            <w:tcW w:w="1701" w:type="dxa"/>
            <w:tcMar>
              <w:left w:w="28" w:type="dxa"/>
              <w:right w:w="28" w:type="dxa"/>
            </w:tcMar>
          </w:tcPr>
          <w:p w:rsidR="00EE537F" w:rsidRPr="0069025C" w:rsidRDefault="00EE537F" w:rsidP="00EE537F">
            <w:pPr>
              <w:rPr>
                <w:rFonts w:asciiTheme="minorHAnsi" w:hAnsiTheme="minorHAnsi" w:cstheme="minorHAnsi"/>
                <w:sz w:val="22"/>
                <w:szCs w:val="22"/>
              </w:rPr>
            </w:pPr>
            <w:r w:rsidRPr="0069025C">
              <w:rPr>
                <w:rFonts w:asciiTheme="minorHAnsi" w:hAnsiTheme="minorHAnsi" w:cstheme="minorHAnsi"/>
                <w:sz w:val="22"/>
                <w:szCs w:val="22"/>
              </w:rPr>
              <w:t>7% more below average</w:t>
            </w:r>
          </w:p>
          <w:p w:rsidR="00C8546E" w:rsidRPr="0069025C" w:rsidRDefault="00EE537F" w:rsidP="00EE537F">
            <w:pPr>
              <w:rPr>
                <w:rFonts w:asciiTheme="minorHAnsi" w:hAnsiTheme="minorHAnsi" w:cstheme="minorHAnsi"/>
                <w:sz w:val="22"/>
                <w:szCs w:val="22"/>
              </w:rPr>
            </w:pPr>
            <w:r w:rsidRPr="0069025C">
              <w:rPr>
                <w:rFonts w:asciiTheme="minorHAnsi" w:hAnsiTheme="minorHAnsi" w:cstheme="minorHAnsi"/>
                <w:sz w:val="22"/>
                <w:szCs w:val="22"/>
              </w:rPr>
              <w:t>6% less above average</w:t>
            </w:r>
          </w:p>
        </w:tc>
        <w:tc>
          <w:tcPr>
            <w:tcW w:w="2206" w:type="dxa"/>
            <w:tcMar>
              <w:left w:w="28" w:type="dxa"/>
              <w:right w:w="28" w:type="dxa"/>
            </w:tcMar>
          </w:tcPr>
          <w:p w:rsidR="00C8546E" w:rsidRPr="0069025C" w:rsidRDefault="00EC797A" w:rsidP="00FB510C">
            <w:pPr>
              <w:rPr>
                <w:rFonts w:asciiTheme="minorHAnsi" w:hAnsiTheme="minorHAnsi" w:cstheme="minorHAnsi"/>
                <w:sz w:val="22"/>
                <w:szCs w:val="22"/>
              </w:rPr>
            </w:pPr>
            <w:r w:rsidRPr="0069025C">
              <w:rPr>
                <w:rFonts w:asciiTheme="minorHAnsi" w:hAnsiTheme="minorHAnsi" w:cstheme="minorHAnsi"/>
                <w:sz w:val="22"/>
                <w:szCs w:val="22"/>
              </w:rPr>
              <w:t>While the  p</w:t>
            </w:r>
            <w:r w:rsidR="00EE537F" w:rsidRPr="0069025C">
              <w:rPr>
                <w:rFonts w:asciiTheme="minorHAnsi" w:hAnsiTheme="minorHAnsi" w:cstheme="minorHAnsi"/>
                <w:sz w:val="22"/>
                <w:szCs w:val="22"/>
              </w:rPr>
              <w:t>ercentage of students at or above average fell from 84% to 76%</w:t>
            </w:r>
            <w:r w:rsidRPr="0069025C">
              <w:rPr>
                <w:rFonts w:asciiTheme="minorHAnsi" w:hAnsiTheme="minorHAnsi" w:cstheme="minorHAnsi"/>
                <w:sz w:val="22"/>
                <w:szCs w:val="22"/>
              </w:rPr>
              <w:t xml:space="preserve"> the final percentage is still satisfactory</w:t>
            </w:r>
            <w:r w:rsidR="00FB510C" w:rsidRPr="0069025C">
              <w:rPr>
                <w:rFonts w:asciiTheme="minorHAnsi" w:hAnsiTheme="minorHAnsi" w:cstheme="minorHAnsi"/>
                <w:sz w:val="22"/>
                <w:szCs w:val="22"/>
              </w:rPr>
              <w:t xml:space="preserve"> and the distribution is within  normal ranges</w:t>
            </w:r>
          </w:p>
        </w:tc>
      </w:tr>
      <w:tr w:rsidR="00C8546E" w:rsidRPr="0069025C" w:rsidTr="00DC5B54">
        <w:trPr>
          <w:cantSplit/>
        </w:trPr>
        <w:tc>
          <w:tcPr>
            <w:tcW w:w="771"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C8546E" w:rsidRPr="0069025C" w:rsidRDefault="00C8546E" w:rsidP="007E3EFE">
            <w:pPr>
              <w:rPr>
                <w:rFonts w:asciiTheme="minorHAnsi" w:hAnsiTheme="minorHAnsi" w:cstheme="minorHAnsi"/>
                <w:sz w:val="22"/>
                <w:szCs w:val="22"/>
              </w:rPr>
            </w:pPr>
            <w:r w:rsidRPr="0069025C">
              <w:rPr>
                <w:rFonts w:asciiTheme="minorHAnsi" w:hAnsiTheme="minorHAnsi" w:cstheme="minorHAnsi"/>
                <w:sz w:val="22"/>
                <w:szCs w:val="22"/>
              </w:rPr>
              <w:t>371</w:t>
            </w:r>
          </w:p>
        </w:tc>
        <w:tc>
          <w:tcPr>
            <w:tcW w:w="992"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C8546E" w:rsidRPr="0069025C" w:rsidRDefault="00C8546E" w:rsidP="007E3EFE">
            <w:pPr>
              <w:rPr>
                <w:rFonts w:asciiTheme="minorHAnsi" w:hAnsiTheme="minorHAnsi" w:cstheme="minorHAnsi"/>
                <w:sz w:val="22"/>
                <w:szCs w:val="22"/>
              </w:rPr>
            </w:pPr>
            <w:r w:rsidRPr="0069025C">
              <w:rPr>
                <w:rFonts w:asciiTheme="minorHAnsi" w:hAnsiTheme="minorHAnsi" w:cstheme="minorHAnsi"/>
                <w:sz w:val="22"/>
                <w:szCs w:val="22"/>
              </w:rPr>
              <w:t>Year 5</w:t>
            </w:r>
          </w:p>
        </w:tc>
        <w:tc>
          <w:tcPr>
            <w:tcW w:w="1559"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Average scale score 121</w:t>
            </w:r>
          </w:p>
        </w:tc>
        <w:tc>
          <w:tcPr>
            <w:tcW w:w="2410" w:type="dxa"/>
            <w:tcMar>
              <w:left w:w="28" w:type="dxa"/>
              <w:right w:w="28" w:type="dxa"/>
            </w:tcMar>
          </w:tcPr>
          <w:p w:rsidR="00C8546E" w:rsidRPr="0069025C" w:rsidRDefault="00C8546E">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125 </w:t>
            </w:r>
          </w:p>
        </w:tc>
        <w:tc>
          <w:tcPr>
            <w:tcW w:w="1701" w:type="dxa"/>
            <w:tcMar>
              <w:left w:w="28" w:type="dxa"/>
              <w:right w:w="28" w:type="dxa"/>
            </w:tcMar>
          </w:tcPr>
          <w:p w:rsidR="00C8546E" w:rsidRPr="0069025C" w:rsidRDefault="00C8546E"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4</w:t>
            </w:r>
          </w:p>
        </w:tc>
        <w:tc>
          <w:tcPr>
            <w:tcW w:w="2206" w:type="dxa"/>
            <w:tcMar>
              <w:left w:w="28" w:type="dxa"/>
              <w:right w:w="28" w:type="dxa"/>
            </w:tcMar>
          </w:tcPr>
          <w:p w:rsidR="00C8546E" w:rsidRPr="0069025C" w:rsidRDefault="00C8546E"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5 is 126 so while the final average aggregated score is just below this an increase of 4 is extremely positive and close to the national 5 point increase from year 4 to 5 </w:t>
            </w:r>
          </w:p>
        </w:tc>
      </w:tr>
      <w:tr w:rsidR="00530CD3" w:rsidRPr="0069025C" w:rsidTr="00DC5B54">
        <w:trPr>
          <w:cantSplit/>
        </w:trPr>
        <w:tc>
          <w:tcPr>
            <w:tcW w:w="771" w:type="dxa"/>
            <w:tcMar>
              <w:left w:w="28" w:type="dxa"/>
              <w:right w:w="28" w:type="dxa"/>
            </w:tcMar>
          </w:tcPr>
          <w:p w:rsidR="00530CD3" w:rsidRPr="0069025C" w:rsidRDefault="00530CD3" w:rsidP="00EE537F">
            <w:pPr>
              <w:rPr>
                <w:rFonts w:asciiTheme="minorHAnsi" w:hAnsiTheme="minorHAnsi" w:cstheme="minorHAnsi"/>
                <w:sz w:val="22"/>
                <w:szCs w:val="22"/>
              </w:rPr>
            </w:pPr>
            <w:proofErr w:type="spellStart"/>
            <w:r w:rsidRPr="0069025C">
              <w:rPr>
                <w:rFonts w:asciiTheme="minorHAnsi" w:hAnsiTheme="minorHAnsi" w:cstheme="minorHAnsi"/>
                <w:sz w:val="22"/>
                <w:szCs w:val="22"/>
              </w:rPr>
              <w:lastRenderedPageBreak/>
              <w:t>Gov</w:t>
            </w:r>
            <w:proofErr w:type="spellEnd"/>
          </w:p>
        </w:tc>
        <w:tc>
          <w:tcPr>
            <w:tcW w:w="1276"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371</w:t>
            </w:r>
          </w:p>
        </w:tc>
        <w:tc>
          <w:tcPr>
            <w:tcW w:w="992"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Year 5</w:t>
            </w:r>
          </w:p>
        </w:tc>
        <w:tc>
          <w:tcPr>
            <w:tcW w:w="1559"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16</w:t>
            </w:r>
            <w:r w:rsidR="00EE537F" w:rsidRPr="0069025C">
              <w:rPr>
                <w:rFonts w:asciiTheme="minorHAnsi" w:hAnsiTheme="minorHAnsi" w:cstheme="minorHAnsi"/>
                <w:sz w:val="22"/>
                <w:szCs w:val="22"/>
              </w:rPr>
              <w:t>%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65</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18</w:t>
            </w:r>
            <w:r w:rsidR="00EE537F" w:rsidRPr="0069025C">
              <w:rPr>
                <w:rFonts w:asciiTheme="minorHAnsi" w:hAnsiTheme="minorHAnsi" w:cstheme="minorHAnsi"/>
                <w:sz w:val="22"/>
                <w:szCs w:val="22"/>
              </w:rPr>
              <w:t>% above average</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22</w:t>
            </w:r>
            <w:r w:rsidR="00EE537F" w:rsidRPr="0069025C">
              <w:rPr>
                <w:rFonts w:asciiTheme="minorHAnsi" w:hAnsiTheme="minorHAnsi" w:cstheme="minorHAnsi"/>
                <w:sz w:val="22"/>
                <w:szCs w:val="22"/>
              </w:rPr>
              <w:t>%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53</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25</w:t>
            </w:r>
            <w:r w:rsidR="00EE537F" w:rsidRPr="0069025C">
              <w:rPr>
                <w:rFonts w:asciiTheme="minorHAnsi" w:hAnsiTheme="minorHAnsi" w:cstheme="minorHAnsi"/>
                <w:sz w:val="22"/>
                <w:szCs w:val="22"/>
              </w:rPr>
              <w:t>% above average</w:t>
            </w:r>
          </w:p>
        </w:tc>
        <w:tc>
          <w:tcPr>
            <w:tcW w:w="1701" w:type="dxa"/>
            <w:tcMar>
              <w:left w:w="28" w:type="dxa"/>
              <w:right w:w="28" w:type="dxa"/>
            </w:tcMar>
          </w:tcPr>
          <w:p w:rsidR="00530CD3" w:rsidRPr="0069025C" w:rsidRDefault="00EE537F" w:rsidP="00595263">
            <w:pPr>
              <w:rPr>
                <w:rFonts w:asciiTheme="minorHAnsi" w:hAnsiTheme="minorHAnsi" w:cstheme="minorHAnsi"/>
                <w:sz w:val="22"/>
                <w:szCs w:val="22"/>
              </w:rPr>
            </w:pPr>
            <w:r w:rsidRPr="0069025C">
              <w:rPr>
                <w:rFonts w:asciiTheme="minorHAnsi" w:hAnsiTheme="minorHAnsi" w:cstheme="minorHAnsi"/>
                <w:sz w:val="22"/>
                <w:szCs w:val="22"/>
              </w:rPr>
              <w:t>6% more below average</w:t>
            </w:r>
          </w:p>
          <w:p w:rsidR="00EE537F" w:rsidRPr="0069025C" w:rsidRDefault="00EE537F" w:rsidP="00595263">
            <w:pPr>
              <w:rPr>
                <w:rFonts w:asciiTheme="minorHAnsi" w:hAnsiTheme="minorHAnsi" w:cstheme="minorHAnsi"/>
                <w:sz w:val="22"/>
                <w:szCs w:val="22"/>
              </w:rPr>
            </w:pPr>
            <w:r w:rsidRPr="0069025C">
              <w:rPr>
                <w:rFonts w:asciiTheme="minorHAnsi" w:hAnsiTheme="minorHAnsi" w:cstheme="minorHAnsi"/>
                <w:sz w:val="22"/>
                <w:szCs w:val="22"/>
              </w:rPr>
              <w:t>7% more above average</w:t>
            </w:r>
          </w:p>
        </w:tc>
        <w:tc>
          <w:tcPr>
            <w:tcW w:w="2206" w:type="dxa"/>
            <w:tcMar>
              <w:left w:w="28" w:type="dxa"/>
              <w:right w:w="28" w:type="dxa"/>
            </w:tcMar>
          </w:tcPr>
          <w:p w:rsidR="00530CD3" w:rsidRPr="0069025C" w:rsidRDefault="00EC797A" w:rsidP="00A2493C">
            <w:pPr>
              <w:rPr>
                <w:rFonts w:asciiTheme="minorHAnsi" w:hAnsiTheme="minorHAnsi" w:cstheme="minorHAnsi"/>
                <w:sz w:val="22"/>
                <w:szCs w:val="22"/>
              </w:rPr>
            </w:pPr>
            <w:r w:rsidRPr="0069025C">
              <w:rPr>
                <w:rFonts w:asciiTheme="minorHAnsi" w:hAnsiTheme="minorHAnsi" w:cstheme="minorHAnsi"/>
                <w:sz w:val="22"/>
                <w:szCs w:val="22"/>
              </w:rPr>
              <w:t>While the p</w:t>
            </w:r>
            <w:r w:rsidR="004D6C11" w:rsidRPr="0069025C">
              <w:rPr>
                <w:rFonts w:asciiTheme="minorHAnsi" w:hAnsiTheme="minorHAnsi" w:cstheme="minorHAnsi"/>
                <w:sz w:val="22"/>
                <w:szCs w:val="22"/>
              </w:rPr>
              <w:t>ercentage of students at or above average  fell from 83% to 78%</w:t>
            </w:r>
            <w:r w:rsidRPr="0069025C">
              <w:rPr>
                <w:rFonts w:asciiTheme="minorHAnsi" w:hAnsiTheme="minorHAnsi" w:cstheme="minorHAnsi"/>
                <w:sz w:val="22"/>
                <w:szCs w:val="22"/>
              </w:rPr>
              <w:t xml:space="preserve"> </w:t>
            </w:r>
            <w:r w:rsidR="00A2493C" w:rsidRPr="0069025C">
              <w:rPr>
                <w:rFonts w:asciiTheme="minorHAnsi" w:hAnsiTheme="minorHAnsi" w:cstheme="minorHAnsi"/>
                <w:sz w:val="22"/>
                <w:szCs w:val="22"/>
              </w:rPr>
              <w:t xml:space="preserve"> </w:t>
            </w:r>
            <w:r w:rsidR="00FB510C" w:rsidRPr="0069025C">
              <w:rPr>
                <w:rFonts w:asciiTheme="minorHAnsi" w:hAnsiTheme="minorHAnsi" w:cstheme="minorHAnsi"/>
                <w:sz w:val="22"/>
                <w:szCs w:val="22"/>
              </w:rPr>
              <w:t xml:space="preserve"> the distribution is within  normal ranges</w:t>
            </w:r>
          </w:p>
        </w:tc>
      </w:tr>
      <w:tr w:rsidR="00530CD3" w:rsidRPr="0069025C" w:rsidTr="00DC5B54">
        <w:trPr>
          <w:cantSplit/>
        </w:trPr>
        <w:tc>
          <w:tcPr>
            <w:tcW w:w="771"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7E3EFE">
            <w:pPr>
              <w:rPr>
                <w:rFonts w:asciiTheme="minorHAnsi" w:hAnsiTheme="minorHAnsi" w:cstheme="minorHAnsi"/>
                <w:sz w:val="22"/>
                <w:szCs w:val="22"/>
              </w:rPr>
            </w:pPr>
            <w:r w:rsidRPr="0069025C">
              <w:rPr>
                <w:rFonts w:asciiTheme="minorHAnsi" w:hAnsiTheme="minorHAnsi" w:cstheme="minorHAnsi"/>
                <w:sz w:val="22"/>
                <w:szCs w:val="22"/>
              </w:rPr>
              <w:t>356</w:t>
            </w:r>
          </w:p>
        </w:tc>
        <w:tc>
          <w:tcPr>
            <w:tcW w:w="992"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7E3EFE">
            <w:pPr>
              <w:rPr>
                <w:rFonts w:asciiTheme="minorHAnsi" w:hAnsiTheme="minorHAnsi" w:cstheme="minorHAnsi"/>
                <w:sz w:val="22"/>
                <w:szCs w:val="22"/>
              </w:rPr>
            </w:pPr>
            <w:r w:rsidRPr="0069025C">
              <w:rPr>
                <w:rFonts w:asciiTheme="minorHAnsi" w:hAnsiTheme="minorHAnsi" w:cstheme="minorHAnsi"/>
                <w:sz w:val="22"/>
                <w:szCs w:val="22"/>
              </w:rPr>
              <w:t>Year 6</w:t>
            </w:r>
          </w:p>
        </w:tc>
        <w:tc>
          <w:tcPr>
            <w:tcW w:w="1559"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Average scale score 124</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128 </w:t>
            </w:r>
          </w:p>
        </w:tc>
        <w:tc>
          <w:tcPr>
            <w:tcW w:w="1701"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4</w:t>
            </w:r>
          </w:p>
        </w:tc>
        <w:tc>
          <w:tcPr>
            <w:tcW w:w="2206"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6 is 129 so while the final average aggregated score is just below this an increase of 4 is extremely positive </w:t>
            </w:r>
            <w:proofErr w:type="spellStart"/>
            <w:r w:rsidRPr="0069025C">
              <w:rPr>
                <w:rFonts w:asciiTheme="minorHAnsi" w:hAnsiTheme="minorHAnsi" w:cstheme="minorHAnsi"/>
                <w:sz w:val="22"/>
                <w:szCs w:val="22"/>
              </w:rPr>
              <w:t>356and</w:t>
            </w:r>
            <w:proofErr w:type="spellEnd"/>
            <w:r w:rsidRPr="0069025C">
              <w:rPr>
                <w:rFonts w:asciiTheme="minorHAnsi" w:hAnsiTheme="minorHAnsi" w:cstheme="minorHAnsi"/>
                <w:sz w:val="22"/>
                <w:szCs w:val="22"/>
              </w:rPr>
              <w:t xml:space="preserve"> above the national 3 point increase from year 5 to 6 </w:t>
            </w:r>
          </w:p>
        </w:tc>
      </w:tr>
      <w:tr w:rsidR="00530CD3" w:rsidRPr="0069025C" w:rsidTr="00DC5B54">
        <w:trPr>
          <w:cantSplit/>
        </w:trPr>
        <w:tc>
          <w:tcPr>
            <w:tcW w:w="77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356</w:t>
            </w:r>
          </w:p>
        </w:tc>
        <w:tc>
          <w:tcPr>
            <w:tcW w:w="992"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Year 6</w:t>
            </w:r>
          </w:p>
        </w:tc>
        <w:tc>
          <w:tcPr>
            <w:tcW w:w="1559"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26</w:t>
            </w:r>
            <w:r w:rsidR="00EE537F" w:rsidRPr="0069025C">
              <w:rPr>
                <w:rFonts w:asciiTheme="minorHAnsi" w:hAnsiTheme="minorHAnsi" w:cstheme="minorHAnsi"/>
                <w:sz w:val="22"/>
                <w:szCs w:val="22"/>
              </w:rPr>
              <w:t>%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59</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15</w:t>
            </w:r>
            <w:r w:rsidR="00EE537F" w:rsidRPr="0069025C">
              <w:rPr>
                <w:rFonts w:asciiTheme="minorHAnsi" w:hAnsiTheme="minorHAnsi" w:cstheme="minorHAnsi"/>
                <w:sz w:val="22"/>
                <w:szCs w:val="22"/>
              </w:rPr>
              <w:t>% above average</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24</w:t>
            </w:r>
            <w:r w:rsidR="00EE537F" w:rsidRPr="0069025C">
              <w:rPr>
                <w:rFonts w:asciiTheme="minorHAnsi" w:hAnsiTheme="minorHAnsi" w:cstheme="minorHAnsi"/>
                <w:sz w:val="22"/>
                <w:szCs w:val="22"/>
              </w:rPr>
              <w:t>%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52</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24</w:t>
            </w:r>
            <w:r w:rsidR="00EE537F" w:rsidRPr="0069025C">
              <w:rPr>
                <w:rFonts w:asciiTheme="minorHAnsi" w:hAnsiTheme="minorHAnsi" w:cstheme="minorHAnsi"/>
                <w:sz w:val="22"/>
                <w:szCs w:val="22"/>
              </w:rPr>
              <w:t>% above average</w:t>
            </w:r>
          </w:p>
        </w:tc>
        <w:tc>
          <w:tcPr>
            <w:tcW w:w="1701" w:type="dxa"/>
            <w:tcMar>
              <w:left w:w="28" w:type="dxa"/>
              <w:right w:w="28" w:type="dxa"/>
            </w:tcMar>
          </w:tcPr>
          <w:p w:rsidR="00530CD3"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2% less below average</w:t>
            </w:r>
          </w:p>
          <w:p w:rsidR="004D6C11"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9% more above average</w:t>
            </w:r>
          </w:p>
        </w:tc>
        <w:tc>
          <w:tcPr>
            <w:tcW w:w="2206" w:type="dxa"/>
            <w:tcMar>
              <w:left w:w="28" w:type="dxa"/>
              <w:right w:w="28" w:type="dxa"/>
            </w:tcMar>
          </w:tcPr>
          <w:p w:rsidR="00530CD3" w:rsidRPr="0069025C" w:rsidRDefault="00FB510C" w:rsidP="00FB510C">
            <w:pPr>
              <w:rPr>
                <w:rFonts w:asciiTheme="minorHAnsi" w:hAnsiTheme="minorHAnsi" w:cstheme="minorHAnsi"/>
                <w:sz w:val="22"/>
                <w:szCs w:val="22"/>
              </w:rPr>
            </w:pPr>
            <w:r w:rsidRPr="0069025C">
              <w:rPr>
                <w:rFonts w:asciiTheme="minorHAnsi" w:hAnsiTheme="minorHAnsi" w:cstheme="minorHAnsi"/>
                <w:sz w:val="22"/>
                <w:szCs w:val="22"/>
              </w:rPr>
              <w:t>While the i</w:t>
            </w:r>
            <w:r w:rsidR="004D6C11" w:rsidRPr="0069025C">
              <w:rPr>
                <w:rFonts w:asciiTheme="minorHAnsi" w:hAnsiTheme="minorHAnsi" w:cstheme="minorHAnsi"/>
                <w:sz w:val="22"/>
                <w:szCs w:val="22"/>
              </w:rPr>
              <w:t>ncrease in percentage of students at or above average from 74% to 76%</w:t>
            </w:r>
            <w:r w:rsidRPr="0069025C">
              <w:rPr>
                <w:rFonts w:asciiTheme="minorHAnsi" w:hAnsiTheme="minorHAnsi" w:cstheme="minorHAnsi"/>
                <w:sz w:val="22"/>
                <w:szCs w:val="22"/>
              </w:rPr>
              <w:t xml:space="preserve"> was small there was positive movement in the below and above average bands</w:t>
            </w:r>
          </w:p>
        </w:tc>
      </w:tr>
      <w:tr w:rsidR="00530CD3" w:rsidRPr="0069025C" w:rsidTr="00DC5B54">
        <w:trPr>
          <w:cantSplit/>
        </w:trPr>
        <w:tc>
          <w:tcPr>
            <w:tcW w:w="771"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427C3A">
            <w:pPr>
              <w:rPr>
                <w:rFonts w:asciiTheme="minorHAnsi" w:hAnsiTheme="minorHAnsi" w:cstheme="minorHAnsi"/>
                <w:sz w:val="22"/>
                <w:szCs w:val="22"/>
              </w:rPr>
            </w:pPr>
            <w:r w:rsidRPr="0069025C">
              <w:rPr>
                <w:rFonts w:asciiTheme="minorHAnsi" w:hAnsiTheme="minorHAnsi" w:cstheme="minorHAnsi"/>
                <w:sz w:val="22"/>
                <w:szCs w:val="22"/>
              </w:rPr>
              <w:t>275</w:t>
            </w:r>
          </w:p>
        </w:tc>
        <w:tc>
          <w:tcPr>
            <w:tcW w:w="992"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427C3A">
            <w:pPr>
              <w:rPr>
                <w:rFonts w:asciiTheme="minorHAnsi" w:hAnsiTheme="minorHAnsi" w:cstheme="minorHAnsi"/>
                <w:sz w:val="22"/>
                <w:szCs w:val="22"/>
              </w:rPr>
            </w:pPr>
            <w:r w:rsidRPr="0069025C">
              <w:rPr>
                <w:rFonts w:asciiTheme="minorHAnsi" w:hAnsiTheme="minorHAnsi" w:cstheme="minorHAnsi"/>
                <w:sz w:val="22"/>
                <w:szCs w:val="22"/>
              </w:rPr>
              <w:t>Year 7</w:t>
            </w:r>
          </w:p>
        </w:tc>
        <w:tc>
          <w:tcPr>
            <w:tcW w:w="1559"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Average scale score 126</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131 </w:t>
            </w:r>
          </w:p>
        </w:tc>
        <w:tc>
          <w:tcPr>
            <w:tcW w:w="1701"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5</w:t>
            </w:r>
          </w:p>
        </w:tc>
        <w:tc>
          <w:tcPr>
            <w:tcW w:w="2206"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7 of 131 was matched and the increase of 5 is extremely positive and above the national 2 point increase from year 6 to 7 </w:t>
            </w:r>
          </w:p>
        </w:tc>
      </w:tr>
      <w:tr w:rsidR="00530CD3" w:rsidRPr="0069025C" w:rsidTr="00DC5B54">
        <w:trPr>
          <w:cantSplit/>
        </w:trPr>
        <w:tc>
          <w:tcPr>
            <w:tcW w:w="771" w:type="dxa"/>
            <w:tcMar>
              <w:left w:w="28" w:type="dxa"/>
              <w:right w:w="28" w:type="dxa"/>
            </w:tcMar>
          </w:tcPr>
          <w:p w:rsidR="00530CD3" w:rsidRPr="0069025C" w:rsidRDefault="00530CD3" w:rsidP="00EE537F">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275</w:t>
            </w:r>
          </w:p>
        </w:tc>
        <w:tc>
          <w:tcPr>
            <w:tcW w:w="992"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Year 7</w:t>
            </w:r>
          </w:p>
        </w:tc>
        <w:tc>
          <w:tcPr>
            <w:tcW w:w="1559"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29%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53%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18% above average</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23% bel</w:t>
            </w:r>
            <w:r w:rsidR="00EE537F" w:rsidRPr="0069025C">
              <w:rPr>
                <w:rFonts w:asciiTheme="minorHAnsi" w:hAnsiTheme="minorHAnsi" w:cstheme="minorHAnsi"/>
                <w:sz w:val="22"/>
                <w:szCs w:val="22"/>
              </w:rPr>
              <w:t>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55</w:t>
            </w:r>
            <w:r w:rsidR="00EE537F" w:rsidRPr="0069025C">
              <w:rPr>
                <w:rFonts w:asciiTheme="minorHAnsi" w:hAnsiTheme="minorHAnsi" w:cstheme="minorHAnsi"/>
                <w:sz w:val="22"/>
                <w:szCs w:val="22"/>
              </w:rPr>
              <w:t>%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22</w:t>
            </w:r>
            <w:r w:rsidR="00EE537F" w:rsidRPr="0069025C">
              <w:rPr>
                <w:rFonts w:asciiTheme="minorHAnsi" w:hAnsiTheme="minorHAnsi" w:cstheme="minorHAnsi"/>
                <w:sz w:val="22"/>
                <w:szCs w:val="22"/>
              </w:rPr>
              <w:t>% above average</w:t>
            </w:r>
          </w:p>
        </w:tc>
        <w:tc>
          <w:tcPr>
            <w:tcW w:w="1701" w:type="dxa"/>
            <w:tcMar>
              <w:left w:w="28" w:type="dxa"/>
              <w:right w:w="28" w:type="dxa"/>
            </w:tcMar>
          </w:tcPr>
          <w:p w:rsidR="00530CD3"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6% less below average</w:t>
            </w:r>
          </w:p>
          <w:p w:rsidR="004D6C11"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4% more above average</w:t>
            </w:r>
          </w:p>
        </w:tc>
        <w:tc>
          <w:tcPr>
            <w:tcW w:w="2206" w:type="dxa"/>
            <w:tcMar>
              <w:left w:w="28" w:type="dxa"/>
              <w:right w:w="28" w:type="dxa"/>
            </w:tcMar>
          </w:tcPr>
          <w:p w:rsidR="00530CD3" w:rsidRPr="0069025C" w:rsidRDefault="00FB510C" w:rsidP="00FB510C">
            <w:pPr>
              <w:rPr>
                <w:rFonts w:asciiTheme="minorHAnsi" w:hAnsiTheme="minorHAnsi" w:cstheme="minorHAnsi"/>
                <w:sz w:val="22"/>
                <w:szCs w:val="22"/>
              </w:rPr>
            </w:pPr>
            <w:r w:rsidRPr="0069025C">
              <w:rPr>
                <w:rFonts w:asciiTheme="minorHAnsi" w:hAnsiTheme="minorHAnsi" w:cstheme="minorHAnsi"/>
                <w:sz w:val="22"/>
                <w:szCs w:val="22"/>
              </w:rPr>
              <w:t>While to i</w:t>
            </w:r>
            <w:r w:rsidR="004D6C11" w:rsidRPr="0069025C">
              <w:rPr>
                <w:rFonts w:asciiTheme="minorHAnsi" w:hAnsiTheme="minorHAnsi" w:cstheme="minorHAnsi"/>
                <w:sz w:val="22"/>
                <w:szCs w:val="22"/>
              </w:rPr>
              <w:t>ncrease in percentage of students at or above average from 71% to 77%</w:t>
            </w:r>
            <w:r w:rsidRPr="0069025C">
              <w:rPr>
                <w:rFonts w:asciiTheme="minorHAnsi" w:hAnsiTheme="minorHAnsi" w:cstheme="minorHAnsi"/>
                <w:sz w:val="22"/>
                <w:szCs w:val="22"/>
              </w:rPr>
              <w:t xml:space="preserve"> was small there was positive movement in the below and above average bands</w:t>
            </w:r>
          </w:p>
        </w:tc>
      </w:tr>
      <w:tr w:rsidR="00530CD3" w:rsidRPr="0069025C" w:rsidTr="00DC5B54">
        <w:trPr>
          <w:cantSplit/>
        </w:trPr>
        <w:tc>
          <w:tcPr>
            <w:tcW w:w="771"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427C3A">
            <w:pPr>
              <w:rPr>
                <w:rFonts w:asciiTheme="minorHAnsi" w:hAnsiTheme="minorHAnsi" w:cstheme="minorHAnsi"/>
                <w:sz w:val="22"/>
                <w:szCs w:val="22"/>
              </w:rPr>
            </w:pPr>
            <w:r w:rsidRPr="0069025C">
              <w:rPr>
                <w:rFonts w:asciiTheme="minorHAnsi" w:hAnsiTheme="minorHAnsi" w:cstheme="minorHAnsi"/>
                <w:sz w:val="22"/>
                <w:szCs w:val="22"/>
              </w:rPr>
              <w:t>277</w:t>
            </w:r>
          </w:p>
        </w:tc>
        <w:tc>
          <w:tcPr>
            <w:tcW w:w="992"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427C3A">
            <w:pPr>
              <w:rPr>
                <w:rFonts w:asciiTheme="minorHAnsi" w:hAnsiTheme="minorHAnsi" w:cstheme="minorHAnsi"/>
                <w:sz w:val="22"/>
                <w:szCs w:val="22"/>
              </w:rPr>
            </w:pPr>
            <w:r w:rsidRPr="0069025C">
              <w:rPr>
                <w:rFonts w:asciiTheme="minorHAnsi" w:hAnsiTheme="minorHAnsi" w:cstheme="minorHAnsi"/>
                <w:sz w:val="22"/>
                <w:szCs w:val="22"/>
              </w:rPr>
              <w:t>Year 8</w:t>
            </w:r>
          </w:p>
        </w:tc>
        <w:tc>
          <w:tcPr>
            <w:tcW w:w="1559"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128 </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Average scale score 131</w:t>
            </w:r>
          </w:p>
        </w:tc>
        <w:tc>
          <w:tcPr>
            <w:tcW w:w="1701"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3</w:t>
            </w:r>
          </w:p>
        </w:tc>
        <w:tc>
          <w:tcPr>
            <w:tcW w:w="2206"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8 is 135 so while the final average aggregated score is just below this an increase of 3 is extremely positive and close to the national 4 point increase from year 7 to 8 </w:t>
            </w:r>
          </w:p>
        </w:tc>
      </w:tr>
      <w:tr w:rsidR="00530CD3" w:rsidRPr="0069025C" w:rsidTr="00DC5B54">
        <w:trPr>
          <w:cantSplit/>
        </w:trPr>
        <w:tc>
          <w:tcPr>
            <w:tcW w:w="77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277</w:t>
            </w:r>
          </w:p>
        </w:tc>
        <w:tc>
          <w:tcPr>
            <w:tcW w:w="992"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Year 8</w:t>
            </w:r>
          </w:p>
        </w:tc>
        <w:tc>
          <w:tcPr>
            <w:tcW w:w="1559"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31%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55%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18% above average</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23% below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54% at average</w:t>
            </w:r>
          </w:p>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24% above average</w:t>
            </w:r>
          </w:p>
        </w:tc>
        <w:tc>
          <w:tcPr>
            <w:tcW w:w="1701" w:type="dxa"/>
            <w:tcMar>
              <w:left w:w="28" w:type="dxa"/>
              <w:right w:w="28" w:type="dxa"/>
            </w:tcMar>
          </w:tcPr>
          <w:p w:rsidR="00530CD3" w:rsidRPr="0069025C" w:rsidRDefault="004D6C11">
            <w:pPr>
              <w:rPr>
                <w:rFonts w:asciiTheme="minorHAnsi" w:hAnsiTheme="minorHAnsi" w:cstheme="minorHAnsi"/>
                <w:sz w:val="22"/>
                <w:szCs w:val="22"/>
              </w:rPr>
            </w:pPr>
            <w:r w:rsidRPr="0069025C">
              <w:rPr>
                <w:rFonts w:asciiTheme="minorHAnsi" w:hAnsiTheme="minorHAnsi" w:cstheme="minorHAnsi"/>
                <w:sz w:val="22"/>
                <w:szCs w:val="22"/>
              </w:rPr>
              <w:t>7% less below average</w:t>
            </w:r>
          </w:p>
          <w:p w:rsidR="004D6C11" w:rsidRPr="0069025C" w:rsidRDefault="004D6C11">
            <w:pPr>
              <w:rPr>
                <w:rFonts w:asciiTheme="minorHAnsi" w:hAnsiTheme="minorHAnsi" w:cstheme="minorHAnsi"/>
                <w:sz w:val="22"/>
                <w:szCs w:val="22"/>
              </w:rPr>
            </w:pPr>
            <w:r w:rsidRPr="0069025C">
              <w:rPr>
                <w:rFonts w:asciiTheme="minorHAnsi" w:hAnsiTheme="minorHAnsi" w:cstheme="minorHAnsi"/>
                <w:sz w:val="22"/>
                <w:szCs w:val="22"/>
              </w:rPr>
              <w:t>6% more above average</w:t>
            </w:r>
          </w:p>
        </w:tc>
        <w:tc>
          <w:tcPr>
            <w:tcW w:w="2206" w:type="dxa"/>
            <w:tcMar>
              <w:left w:w="28" w:type="dxa"/>
              <w:right w:w="28" w:type="dxa"/>
            </w:tcMar>
          </w:tcPr>
          <w:p w:rsidR="00530CD3" w:rsidRPr="0069025C" w:rsidRDefault="00A2493C" w:rsidP="00A2493C">
            <w:pPr>
              <w:rPr>
                <w:rFonts w:asciiTheme="minorHAnsi" w:hAnsiTheme="minorHAnsi" w:cstheme="minorHAnsi"/>
                <w:sz w:val="22"/>
                <w:szCs w:val="22"/>
              </w:rPr>
            </w:pPr>
            <w:r w:rsidRPr="0069025C">
              <w:rPr>
                <w:rFonts w:asciiTheme="minorHAnsi" w:hAnsiTheme="minorHAnsi" w:cstheme="minorHAnsi"/>
                <w:sz w:val="22"/>
                <w:szCs w:val="22"/>
              </w:rPr>
              <w:t>While the i</w:t>
            </w:r>
            <w:r w:rsidR="004D6C11" w:rsidRPr="0069025C">
              <w:rPr>
                <w:rFonts w:asciiTheme="minorHAnsi" w:hAnsiTheme="minorHAnsi" w:cstheme="minorHAnsi"/>
                <w:sz w:val="22"/>
                <w:szCs w:val="22"/>
              </w:rPr>
              <w:t>ncrease in percentage of students at or above average from 73% to 78%</w:t>
            </w:r>
            <w:r w:rsidR="00FB510C" w:rsidRPr="0069025C">
              <w:rPr>
                <w:rFonts w:asciiTheme="minorHAnsi" w:hAnsiTheme="minorHAnsi" w:cstheme="minorHAnsi"/>
                <w:sz w:val="22"/>
                <w:szCs w:val="22"/>
              </w:rPr>
              <w:t xml:space="preserve"> </w:t>
            </w:r>
            <w:r w:rsidRPr="0069025C">
              <w:rPr>
                <w:rFonts w:asciiTheme="minorHAnsi" w:hAnsiTheme="minorHAnsi" w:cstheme="minorHAnsi"/>
                <w:sz w:val="22"/>
                <w:szCs w:val="22"/>
              </w:rPr>
              <w:t>was small there was positive movement in the below and above average bands</w:t>
            </w:r>
          </w:p>
        </w:tc>
      </w:tr>
      <w:tr w:rsidR="00530CD3" w:rsidRPr="0069025C" w:rsidTr="00DC5B54">
        <w:trPr>
          <w:cantSplit/>
        </w:trPr>
        <w:tc>
          <w:tcPr>
            <w:tcW w:w="771"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427C3A">
            <w:pPr>
              <w:rPr>
                <w:rFonts w:asciiTheme="minorHAnsi" w:hAnsiTheme="minorHAnsi" w:cstheme="minorHAnsi"/>
                <w:sz w:val="22"/>
                <w:szCs w:val="22"/>
              </w:rPr>
            </w:pPr>
            <w:r w:rsidRPr="0069025C">
              <w:rPr>
                <w:rFonts w:asciiTheme="minorHAnsi" w:hAnsiTheme="minorHAnsi" w:cstheme="minorHAnsi"/>
                <w:sz w:val="22"/>
                <w:szCs w:val="22"/>
              </w:rPr>
              <w:t>267</w:t>
            </w:r>
          </w:p>
        </w:tc>
        <w:tc>
          <w:tcPr>
            <w:tcW w:w="992"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427C3A">
            <w:pPr>
              <w:rPr>
                <w:rFonts w:asciiTheme="minorHAnsi" w:hAnsiTheme="minorHAnsi" w:cstheme="minorHAnsi"/>
                <w:sz w:val="22"/>
                <w:szCs w:val="22"/>
              </w:rPr>
            </w:pPr>
            <w:r w:rsidRPr="0069025C">
              <w:rPr>
                <w:rFonts w:asciiTheme="minorHAnsi" w:hAnsiTheme="minorHAnsi" w:cstheme="minorHAnsi"/>
                <w:sz w:val="22"/>
                <w:szCs w:val="22"/>
              </w:rPr>
              <w:t>Year 9</w:t>
            </w:r>
          </w:p>
        </w:tc>
        <w:tc>
          <w:tcPr>
            <w:tcW w:w="1559"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Average scale score 134</w:t>
            </w:r>
          </w:p>
        </w:tc>
        <w:tc>
          <w:tcPr>
            <w:tcW w:w="2410"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135 </w:t>
            </w:r>
          </w:p>
        </w:tc>
        <w:tc>
          <w:tcPr>
            <w:tcW w:w="1701" w:type="dxa"/>
            <w:tcMar>
              <w:left w:w="28" w:type="dxa"/>
              <w:right w:w="28" w:type="dxa"/>
            </w:tcMar>
          </w:tcPr>
          <w:p w:rsidR="00530CD3" w:rsidRPr="0069025C" w:rsidRDefault="00530CD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1</w:t>
            </w:r>
          </w:p>
        </w:tc>
        <w:tc>
          <w:tcPr>
            <w:tcW w:w="2206"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9 of 135 was matched however the national increase from year 8 to 9 of 3 was not. </w:t>
            </w:r>
          </w:p>
        </w:tc>
      </w:tr>
      <w:tr w:rsidR="00530CD3" w:rsidRPr="0069025C" w:rsidTr="00DC5B54">
        <w:trPr>
          <w:cantSplit/>
        </w:trPr>
        <w:tc>
          <w:tcPr>
            <w:tcW w:w="771" w:type="dxa"/>
            <w:tcMar>
              <w:left w:w="28" w:type="dxa"/>
              <w:right w:w="28" w:type="dxa"/>
            </w:tcMar>
          </w:tcPr>
          <w:p w:rsidR="00530CD3" w:rsidRPr="0069025C" w:rsidRDefault="00530CD3" w:rsidP="00EE537F">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267</w:t>
            </w:r>
          </w:p>
        </w:tc>
        <w:tc>
          <w:tcPr>
            <w:tcW w:w="992"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Year 9</w:t>
            </w:r>
          </w:p>
        </w:tc>
        <w:tc>
          <w:tcPr>
            <w:tcW w:w="1559"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21% below average</w:t>
            </w:r>
          </w:p>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55% at average</w:t>
            </w:r>
          </w:p>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23% above average</w:t>
            </w:r>
          </w:p>
          <w:p w:rsidR="00530CD3" w:rsidRPr="0069025C" w:rsidRDefault="00530CD3" w:rsidP="00190188">
            <w:pPr>
              <w:rPr>
                <w:rFonts w:asciiTheme="minorHAnsi" w:hAnsiTheme="minorHAnsi" w:cstheme="minorHAnsi"/>
                <w:sz w:val="22"/>
                <w:szCs w:val="22"/>
              </w:rPr>
            </w:pPr>
          </w:p>
        </w:tc>
        <w:tc>
          <w:tcPr>
            <w:tcW w:w="2410" w:type="dxa"/>
            <w:tcMar>
              <w:left w:w="28" w:type="dxa"/>
              <w:right w:w="28" w:type="dxa"/>
            </w:tcMar>
          </w:tcPr>
          <w:p w:rsidR="00530CD3" w:rsidRPr="0069025C" w:rsidRDefault="00530CD3" w:rsidP="00530CD3">
            <w:pPr>
              <w:rPr>
                <w:rFonts w:asciiTheme="minorHAnsi" w:hAnsiTheme="minorHAnsi" w:cstheme="minorHAnsi"/>
                <w:sz w:val="22"/>
                <w:szCs w:val="22"/>
              </w:rPr>
            </w:pPr>
            <w:r w:rsidRPr="0069025C">
              <w:rPr>
                <w:rFonts w:asciiTheme="minorHAnsi" w:hAnsiTheme="minorHAnsi" w:cstheme="minorHAnsi"/>
                <w:sz w:val="22"/>
                <w:szCs w:val="22"/>
              </w:rPr>
              <w:t>25% below average</w:t>
            </w:r>
          </w:p>
          <w:p w:rsidR="00530CD3" w:rsidRPr="0069025C" w:rsidRDefault="00530CD3" w:rsidP="00530CD3">
            <w:pPr>
              <w:rPr>
                <w:rFonts w:asciiTheme="minorHAnsi" w:hAnsiTheme="minorHAnsi" w:cstheme="minorHAnsi"/>
                <w:sz w:val="22"/>
                <w:szCs w:val="22"/>
              </w:rPr>
            </w:pPr>
            <w:r w:rsidRPr="0069025C">
              <w:rPr>
                <w:rFonts w:asciiTheme="minorHAnsi" w:hAnsiTheme="minorHAnsi" w:cstheme="minorHAnsi"/>
                <w:sz w:val="22"/>
                <w:szCs w:val="22"/>
              </w:rPr>
              <w:t>51% at average</w:t>
            </w:r>
          </w:p>
          <w:p w:rsidR="00530CD3" w:rsidRPr="0069025C" w:rsidRDefault="00530CD3" w:rsidP="00530CD3">
            <w:pPr>
              <w:rPr>
                <w:rFonts w:asciiTheme="minorHAnsi" w:hAnsiTheme="minorHAnsi" w:cstheme="minorHAnsi"/>
                <w:sz w:val="22"/>
                <w:szCs w:val="22"/>
              </w:rPr>
            </w:pPr>
            <w:r w:rsidRPr="0069025C">
              <w:rPr>
                <w:rFonts w:asciiTheme="minorHAnsi" w:hAnsiTheme="minorHAnsi" w:cstheme="minorHAnsi"/>
                <w:sz w:val="22"/>
                <w:szCs w:val="22"/>
              </w:rPr>
              <w:t>24% above average</w:t>
            </w:r>
          </w:p>
        </w:tc>
        <w:tc>
          <w:tcPr>
            <w:tcW w:w="1701" w:type="dxa"/>
            <w:tcMar>
              <w:left w:w="28" w:type="dxa"/>
              <w:right w:w="28" w:type="dxa"/>
            </w:tcMar>
          </w:tcPr>
          <w:p w:rsidR="00530CD3"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4% more below average</w:t>
            </w:r>
          </w:p>
          <w:p w:rsidR="004D6C11"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1% more above average</w:t>
            </w:r>
          </w:p>
        </w:tc>
        <w:tc>
          <w:tcPr>
            <w:tcW w:w="2206" w:type="dxa"/>
            <w:tcMar>
              <w:left w:w="28" w:type="dxa"/>
              <w:right w:w="28" w:type="dxa"/>
            </w:tcMar>
          </w:tcPr>
          <w:p w:rsidR="00530CD3" w:rsidRPr="0069025C" w:rsidRDefault="00A2493C" w:rsidP="00A2493C">
            <w:pPr>
              <w:rPr>
                <w:rFonts w:asciiTheme="minorHAnsi" w:hAnsiTheme="minorHAnsi" w:cstheme="minorHAnsi"/>
                <w:sz w:val="22"/>
                <w:szCs w:val="22"/>
              </w:rPr>
            </w:pPr>
            <w:r w:rsidRPr="0069025C">
              <w:rPr>
                <w:rFonts w:asciiTheme="minorHAnsi" w:hAnsiTheme="minorHAnsi" w:cstheme="minorHAnsi"/>
                <w:sz w:val="22"/>
                <w:szCs w:val="22"/>
              </w:rPr>
              <w:t>While the p</w:t>
            </w:r>
            <w:r w:rsidR="004D6C11" w:rsidRPr="0069025C">
              <w:rPr>
                <w:rFonts w:asciiTheme="minorHAnsi" w:hAnsiTheme="minorHAnsi" w:cstheme="minorHAnsi"/>
                <w:sz w:val="22"/>
                <w:szCs w:val="22"/>
              </w:rPr>
              <w:t>ercentage of students at or above average  fell from 78% to 75%</w:t>
            </w:r>
            <w:r w:rsidRPr="0069025C">
              <w:rPr>
                <w:rFonts w:asciiTheme="minorHAnsi" w:hAnsiTheme="minorHAnsi" w:cstheme="minorHAnsi"/>
                <w:sz w:val="22"/>
                <w:szCs w:val="22"/>
              </w:rPr>
              <w:t xml:space="preserve"> the distribution is within  normal ranges</w:t>
            </w:r>
          </w:p>
        </w:tc>
      </w:tr>
      <w:tr w:rsidR="00530CD3" w:rsidRPr="0069025C" w:rsidTr="00DC5B54">
        <w:trPr>
          <w:cantSplit/>
          <w:trHeight w:val="1177"/>
        </w:trPr>
        <w:tc>
          <w:tcPr>
            <w:tcW w:w="771"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352</w:t>
            </w:r>
          </w:p>
        </w:tc>
        <w:tc>
          <w:tcPr>
            <w:tcW w:w="992"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Year 10</w:t>
            </w:r>
          </w:p>
        </w:tc>
        <w:tc>
          <w:tcPr>
            <w:tcW w:w="1559" w:type="dxa"/>
            <w:tcMar>
              <w:left w:w="28" w:type="dxa"/>
              <w:right w:w="28" w:type="dxa"/>
            </w:tcMar>
          </w:tcPr>
          <w:p w:rsidR="00530CD3" w:rsidRPr="0069025C" w:rsidRDefault="00530CD3" w:rsidP="004E10A1">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Average scale score 139</w:t>
            </w:r>
          </w:p>
        </w:tc>
        <w:tc>
          <w:tcPr>
            <w:tcW w:w="2410" w:type="dxa"/>
            <w:tcMar>
              <w:left w:w="28" w:type="dxa"/>
              <w:right w:w="28" w:type="dxa"/>
            </w:tcMar>
          </w:tcPr>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 xml:space="preserve">Average scale score 142 </w:t>
            </w:r>
          </w:p>
        </w:tc>
        <w:tc>
          <w:tcPr>
            <w:tcW w:w="1701"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Average aggregated  scale score has increased by 3</w:t>
            </w:r>
          </w:p>
        </w:tc>
        <w:tc>
          <w:tcPr>
            <w:tcW w:w="2206" w:type="dxa"/>
            <w:tcMar>
              <w:left w:w="28" w:type="dxa"/>
              <w:right w:w="28" w:type="dxa"/>
            </w:tcMar>
          </w:tcPr>
          <w:p w:rsidR="00530CD3" w:rsidRPr="0069025C" w:rsidRDefault="00530CD3" w:rsidP="00595263">
            <w:pPr>
              <w:rPr>
                <w:rFonts w:asciiTheme="minorHAnsi" w:hAnsiTheme="minorHAnsi" w:cstheme="minorHAnsi"/>
                <w:sz w:val="22"/>
                <w:szCs w:val="22"/>
              </w:rPr>
            </w:pPr>
            <w:r w:rsidRPr="0069025C">
              <w:rPr>
                <w:rFonts w:asciiTheme="minorHAnsi" w:hAnsiTheme="minorHAnsi" w:cstheme="minorHAnsi"/>
                <w:sz w:val="22"/>
                <w:szCs w:val="22"/>
              </w:rPr>
              <w:t xml:space="preserve">Nationally normed scale score for year 10 is 144 so the final average aggregated score was just below and the increase of 3 also fell below the  national increase of 6 from year 9 to 10 </w:t>
            </w:r>
          </w:p>
        </w:tc>
      </w:tr>
      <w:tr w:rsidR="00530CD3" w:rsidRPr="0069025C" w:rsidTr="00DC5B54">
        <w:trPr>
          <w:cantSplit/>
        </w:trPr>
        <w:tc>
          <w:tcPr>
            <w:tcW w:w="77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352</w:t>
            </w:r>
          </w:p>
        </w:tc>
        <w:tc>
          <w:tcPr>
            <w:tcW w:w="992"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Year 10</w:t>
            </w:r>
          </w:p>
        </w:tc>
        <w:tc>
          <w:tcPr>
            <w:tcW w:w="1559" w:type="dxa"/>
            <w:tcMar>
              <w:left w:w="28" w:type="dxa"/>
              <w:right w:w="28" w:type="dxa"/>
            </w:tcMar>
          </w:tcPr>
          <w:p w:rsidR="00530CD3" w:rsidRPr="0069025C" w:rsidRDefault="00530CD3" w:rsidP="00EE537F">
            <w:pPr>
              <w:rPr>
                <w:rFonts w:asciiTheme="minorHAnsi" w:hAnsiTheme="minorHAnsi" w:cstheme="minorHAnsi"/>
                <w:sz w:val="22"/>
                <w:szCs w:val="22"/>
              </w:rPr>
            </w:pPr>
            <w:r w:rsidRPr="0069025C">
              <w:rPr>
                <w:rFonts w:asciiTheme="minorHAnsi" w:hAnsiTheme="minorHAnsi" w:cstheme="minorHAnsi"/>
                <w:sz w:val="22"/>
                <w:szCs w:val="22"/>
              </w:rPr>
              <w:t>PAT Comprehension</w:t>
            </w:r>
          </w:p>
        </w:tc>
        <w:tc>
          <w:tcPr>
            <w:tcW w:w="2410" w:type="dxa"/>
            <w:tcMar>
              <w:left w:w="28" w:type="dxa"/>
              <w:right w:w="28" w:type="dxa"/>
            </w:tcMar>
          </w:tcPr>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14% below average</w:t>
            </w:r>
          </w:p>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56% at average</w:t>
            </w:r>
          </w:p>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30% above average</w:t>
            </w:r>
          </w:p>
        </w:tc>
        <w:tc>
          <w:tcPr>
            <w:tcW w:w="2410" w:type="dxa"/>
            <w:tcMar>
              <w:left w:w="28" w:type="dxa"/>
              <w:right w:w="28" w:type="dxa"/>
            </w:tcMar>
          </w:tcPr>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25% below average</w:t>
            </w:r>
          </w:p>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51% at average</w:t>
            </w:r>
          </w:p>
          <w:p w:rsidR="00530CD3" w:rsidRPr="0069025C" w:rsidRDefault="00530CD3" w:rsidP="00190188">
            <w:pPr>
              <w:rPr>
                <w:rFonts w:asciiTheme="minorHAnsi" w:hAnsiTheme="minorHAnsi" w:cstheme="minorHAnsi"/>
                <w:sz w:val="22"/>
                <w:szCs w:val="22"/>
              </w:rPr>
            </w:pPr>
            <w:r w:rsidRPr="0069025C">
              <w:rPr>
                <w:rFonts w:asciiTheme="minorHAnsi" w:hAnsiTheme="minorHAnsi" w:cstheme="minorHAnsi"/>
                <w:sz w:val="22"/>
                <w:szCs w:val="22"/>
              </w:rPr>
              <w:t>24% above average</w:t>
            </w:r>
          </w:p>
        </w:tc>
        <w:tc>
          <w:tcPr>
            <w:tcW w:w="1701" w:type="dxa"/>
            <w:tcMar>
              <w:left w:w="28" w:type="dxa"/>
              <w:right w:w="28" w:type="dxa"/>
            </w:tcMar>
          </w:tcPr>
          <w:p w:rsidR="00530CD3" w:rsidRPr="0069025C" w:rsidRDefault="004D6C11" w:rsidP="00595263">
            <w:pPr>
              <w:rPr>
                <w:rFonts w:asciiTheme="minorHAnsi" w:hAnsiTheme="minorHAnsi" w:cstheme="minorHAnsi"/>
                <w:sz w:val="22"/>
                <w:szCs w:val="22"/>
              </w:rPr>
            </w:pPr>
            <w:r w:rsidRPr="0069025C">
              <w:rPr>
                <w:rFonts w:asciiTheme="minorHAnsi" w:hAnsiTheme="minorHAnsi" w:cstheme="minorHAnsi"/>
                <w:sz w:val="22"/>
                <w:szCs w:val="22"/>
              </w:rPr>
              <w:t>11% more below average</w:t>
            </w:r>
          </w:p>
          <w:p w:rsidR="004D6C11" w:rsidRPr="0069025C" w:rsidRDefault="004D6C11" w:rsidP="004D6C11">
            <w:pPr>
              <w:rPr>
                <w:rFonts w:asciiTheme="minorHAnsi" w:hAnsiTheme="minorHAnsi" w:cstheme="minorHAnsi"/>
                <w:sz w:val="22"/>
                <w:szCs w:val="22"/>
              </w:rPr>
            </w:pPr>
            <w:r w:rsidRPr="0069025C">
              <w:rPr>
                <w:rFonts w:asciiTheme="minorHAnsi" w:hAnsiTheme="minorHAnsi" w:cstheme="minorHAnsi"/>
                <w:sz w:val="22"/>
                <w:szCs w:val="22"/>
              </w:rPr>
              <w:t>6% less above average</w:t>
            </w:r>
          </w:p>
        </w:tc>
        <w:tc>
          <w:tcPr>
            <w:tcW w:w="2206" w:type="dxa"/>
            <w:tcMar>
              <w:left w:w="28" w:type="dxa"/>
              <w:right w:w="28" w:type="dxa"/>
            </w:tcMar>
          </w:tcPr>
          <w:p w:rsidR="00530CD3" w:rsidRPr="0069025C" w:rsidRDefault="00A2493C" w:rsidP="00A2493C">
            <w:pPr>
              <w:rPr>
                <w:rFonts w:asciiTheme="minorHAnsi" w:hAnsiTheme="minorHAnsi" w:cstheme="minorHAnsi"/>
                <w:sz w:val="22"/>
                <w:szCs w:val="22"/>
              </w:rPr>
            </w:pPr>
            <w:r w:rsidRPr="0069025C">
              <w:rPr>
                <w:rFonts w:asciiTheme="minorHAnsi" w:hAnsiTheme="minorHAnsi" w:cstheme="minorHAnsi"/>
                <w:sz w:val="22"/>
                <w:szCs w:val="22"/>
              </w:rPr>
              <w:t>While the p</w:t>
            </w:r>
            <w:r w:rsidR="004D6C11" w:rsidRPr="0069025C">
              <w:rPr>
                <w:rFonts w:asciiTheme="minorHAnsi" w:hAnsiTheme="minorHAnsi" w:cstheme="minorHAnsi"/>
                <w:sz w:val="22"/>
                <w:szCs w:val="22"/>
              </w:rPr>
              <w:t xml:space="preserve">ercentage of students at or above average  fell from 86% to </w:t>
            </w:r>
            <w:r w:rsidR="000272CB" w:rsidRPr="0069025C">
              <w:rPr>
                <w:rFonts w:asciiTheme="minorHAnsi" w:hAnsiTheme="minorHAnsi" w:cstheme="minorHAnsi"/>
                <w:sz w:val="22"/>
                <w:szCs w:val="22"/>
              </w:rPr>
              <w:t>75</w:t>
            </w:r>
            <w:r w:rsidR="004D6C11" w:rsidRPr="0069025C">
              <w:rPr>
                <w:rFonts w:asciiTheme="minorHAnsi" w:hAnsiTheme="minorHAnsi" w:cstheme="minorHAnsi"/>
                <w:sz w:val="22"/>
                <w:szCs w:val="22"/>
              </w:rPr>
              <w:t>%</w:t>
            </w:r>
            <w:r w:rsidRPr="0069025C">
              <w:rPr>
                <w:rFonts w:asciiTheme="minorHAnsi" w:hAnsiTheme="minorHAnsi" w:cstheme="minorHAnsi"/>
                <w:sz w:val="22"/>
                <w:szCs w:val="22"/>
              </w:rPr>
              <w:t xml:space="preserve"> the distribution is within  normal ranges</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All students ILNNP schools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1593</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 &amp; 5</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NAPLAN </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165(10.6%)</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115(7.08%)</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3.52%</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Fourteen schools sampled</w:t>
            </w:r>
          </w:p>
          <w:p w:rsidR="00E332CE" w:rsidRPr="0069025C" w:rsidRDefault="00E332CE" w:rsidP="00743342">
            <w:pPr>
              <w:rPr>
                <w:rFonts w:asciiTheme="minorHAnsi" w:hAnsiTheme="minorHAnsi" w:cstheme="minorHAnsi"/>
                <w:b/>
                <w:sz w:val="22"/>
                <w:szCs w:val="22"/>
              </w:rPr>
            </w:pPr>
            <w:r w:rsidRPr="0069025C">
              <w:rPr>
                <w:rFonts w:asciiTheme="minorHAnsi" w:hAnsiTheme="minorHAnsi" w:cstheme="minorHAnsi"/>
                <w:sz w:val="22"/>
                <w:szCs w:val="22"/>
              </w:rPr>
              <w:t>from 2011 – 2013 of all ILNNP schools including those targeted for Numeracy only</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All students ILNNP </w:t>
            </w:r>
          </w:p>
          <w:p w:rsidR="00E332CE" w:rsidRPr="0069025C" w:rsidRDefault="00E332CE" w:rsidP="00743342">
            <w:pPr>
              <w:rPr>
                <w:rFonts w:asciiTheme="minorHAnsi" w:hAnsiTheme="minorHAnsi" w:cstheme="minorHAnsi"/>
                <w:b/>
                <w:sz w:val="22"/>
                <w:szCs w:val="22"/>
              </w:rPr>
            </w:pPr>
            <w:r w:rsidRPr="0069025C">
              <w:rPr>
                <w:rFonts w:asciiTheme="minorHAnsi" w:hAnsiTheme="minorHAnsi" w:cstheme="minorHAnsi"/>
                <w:b/>
                <w:sz w:val="22"/>
                <w:szCs w:val="22"/>
              </w:rPr>
              <w:t>Literacy</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schools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1048</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 &amp; 5</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NAPLAN </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122(12.2%)</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77(7.05%)</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5.15%</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Nine schools sampled</w:t>
            </w:r>
          </w:p>
          <w:p w:rsidR="00E332CE" w:rsidRPr="0069025C" w:rsidRDefault="00E332CE" w:rsidP="00743342">
            <w:pPr>
              <w:rPr>
                <w:rFonts w:asciiTheme="minorHAnsi" w:hAnsiTheme="minorHAnsi" w:cstheme="minorHAnsi"/>
                <w:sz w:val="22"/>
                <w:szCs w:val="22"/>
              </w:rPr>
            </w:pP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Sample</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students </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non ILNNP</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Numeracy schools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764</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 &amp; 5</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NAPLAN </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80(11.08%)</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91(11.29%)</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0.21%</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Ten schools sampled</w:t>
            </w:r>
          </w:p>
          <w:p w:rsidR="00E332CE" w:rsidRPr="0069025C" w:rsidRDefault="00E332CE" w:rsidP="00743342">
            <w:pPr>
              <w:rPr>
                <w:rFonts w:asciiTheme="minorHAnsi" w:hAnsiTheme="minorHAnsi" w:cstheme="minorHAnsi"/>
                <w:sz w:val="22"/>
                <w:szCs w:val="22"/>
              </w:rPr>
            </w:pP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All students ILNNP </w:t>
            </w:r>
          </w:p>
          <w:p w:rsidR="00E332CE" w:rsidRPr="0069025C" w:rsidRDefault="00E332CE" w:rsidP="00743342">
            <w:pPr>
              <w:rPr>
                <w:rFonts w:asciiTheme="minorHAnsi" w:hAnsiTheme="minorHAnsi" w:cstheme="minorHAnsi"/>
                <w:b/>
                <w:sz w:val="22"/>
                <w:szCs w:val="22"/>
              </w:rPr>
            </w:pPr>
            <w:r w:rsidRPr="0069025C">
              <w:rPr>
                <w:rFonts w:asciiTheme="minorHAnsi" w:hAnsiTheme="minorHAnsi" w:cstheme="minorHAnsi"/>
                <w:b/>
                <w:sz w:val="22"/>
                <w:szCs w:val="22"/>
              </w:rPr>
              <w:t>Numeracy</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schools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1073</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Maths</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 &amp; 5</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NAPLAN </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158(14.82%)</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139(12.88%)</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1.94%</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Nine schools sampled</w:t>
            </w:r>
          </w:p>
          <w:p w:rsidR="00E332CE" w:rsidRPr="0069025C" w:rsidRDefault="00E332CE" w:rsidP="00743342">
            <w:pPr>
              <w:rPr>
                <w:rFonts w:asciiTheme="minorHAnsi" w:hAnsiTheme="minorHAnsi" w:cstheme="minorHAnsi"/>
                <w:sz w:val="22"/>
                <w:szCs w:val="22"/>
              </w:rPr>
            </w:pP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Students ILNNP Literacy schools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138</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38%</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29%</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9% improvement</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Three ILNNP Literacy schools sampled.</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lastRenderedPageBreak/>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sample non targeted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61</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49%</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48%</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One non ILNNP school sampled</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8% difference in Year 4 student achievement in targeted schools compared to non-targeted schools.</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Students ILNNP Literacy schools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170</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Year 5</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55%</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20%</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35% improvement </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sample non targeted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72</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Year 5</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36%</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28%</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8% improvement</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27% difference in Year 5 student achievement in targeted schools compared to non-targeted schools.</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242</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Year 4 </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M</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56%</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53%</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 improvement</w:t>
            </w:r>
          </w:p>
        </w:tc>
        <w:tc>
          <w:tcPr>
            <w:tcW w:w="2206" w:type="dxa"/>
            <w:tcMar>
              <w:left w:w="28" w:type="dxa"/>
              <w:right w:w="28" w:type="dxa"/>
            </w:tcMar>
          </w:tcPr>
          <w:p w:rsidR="00E332CE" w:rsidRPr="0069025C" w:rsidRDefault="00E332CE" w:rsidP="00743342">
            <w:pPr>
              <w:rPr>
                <w:rFonts w:asciiTheme="minorHAnsi" w:hAnsiTheme="minorHAnsi" w:cstheme="minorHAnsi"/>
                <w:sz w:val="22"/>
                <w:szCs w:val="22"/>
                <w:highlight w:val="yellow"/>
              </w:rPr>
            </w:pPr>
            <w:r w:rsidRPr="0069025C">
              <w:rPr>
                <w:rFonts w:asciiTheme="minorHAnsi" w:hAnsiTheme="minorHAnsi" w:cstheme="minorHAnsi"/>
                <w:sz w:val="22"/>
                <w:szCs w:val="22"/>
              </w:rPr>
              <w:t>Six ILNNP Numeracy Schools samples</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non targeted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2410" w:type="dxa"/>
            <w:tcBorders>
              <w:bottom w:val="single" w:sz="4" w:space="0" w:color="auto"/>
            </w:tcBorders>
            <w:tcMar>
              <w:left w:w="28" w:type="dxa"/>
              <w:right w:w="28" w:type="dxa"/>
            </w:tcMar>
          </w:tcPr>
          <w:p w:rsidR="00E332CE" w:rsidRPr="0069025C" w:rsidRDefault="00E332CE" w:rsidP="00743342">
            <w:pPr>
              <w:rPr>
                <w:rFonts w:asciiTheme="minorHAnsi" w:hAnsiTheme="minorHAnsi" w:cstheme="minorHAnsi"/>
                <w:sz w:val="22"/>
                <w:szCs w:val="22"/>
              </w:rPr>
            </w:pPr>
          </w:p>
        </w:tc>
        <w:tc>
          <w:tcPr>
            <w:tcW w:w="1701" w:type="dxa"/>
            <w:tcBorders>
              <w:bottom w:val="single" w:sz="4" w:space="0" w:color="auto"/>
            </w:tcBorders>
            <w:tcMar>
              <w:left w:w="28" w:type="dxa"/>
              <w:right w:w="28" w:type="dxa"/>
            </w:tcMar>
          </w:tcPr>
          <w:p w:rsidR="00E332CE" w:rsidRPr="0069025C" w:rsidRDefault="00E332CE" w:rsidP="00743342">
            <w:pPr>
              <w:rPr>
                <w:rFonts w:asciiTheme="minorHAnsi" w:hAnsiTheme="minorHAnsi" w:cstheme="minorHAnsi"/>
                <w:sz w:val="22"/>
                <w:szCs w:val="22"/>
              </w:rPr>
            </w:pPr>
          </w:p>
        </w:tc>
        <w:tc>
          <w:tcPr>
            <w:tcW w:w="2206" w:type="dxa"/>
            <w:tcBorders>
              <w:bottom w:val="single" w:sz="4" w:space="0" w:color="auto"/>
            </w:tcBorders>
            <w:tcMar>
              <w:left w:w="28" w:type="dxa"/>
              <w:right w:w="28" w:type="dxa"/>
            </w:tcMar>
          </w:tcPr>
          <w:p w:rsidR="00E332CE" w:rsidRPr="0069025C" w:rsidRDefault="00E332CE" w:rsidP="00743342">
            <w:pPr>
              <w:rPr>
                <w:rFonts w:asciiTheme="minorHAnsi" w:hAnsiTheme="minorHAnsi" w:cstheme="minorHAnsi"/>
                <w:sz w:val="22"/>
                <w:szCs w:val="22"/>
                <w:highlight w:val="yellow"/>
              </w:rPr>
            </w:pPr>
            <w:r w:rsidRPr="0069025C">
              <w:rPr>
                <w:rFonts w:asciiTheme="minorHAnsi" w:hAnsiTheme="minorHAnsi" w:cstheme="minorHAnsi"/>
                <w:sz w:val="22"/>
                <w:szCs w:val="22"/>
              </w:rPr>
              <w:t>Cannot provide achievement of comparable group for numeracy</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340</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Year 5 </w:t>
            </w: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M</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67%</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58%</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9% improvement</w:t>
            </w:r>
          </w:p>
        </w:tc>
        <w:tc>
          <w:tcPr>
            <w:tcW w:w="2206" w:type="dxa"/>
            <w:tcMar>
              <w:left w:w="28" w:type="dxa"/>
              <w:right w:w="28" w:type="dxa"/>
            </w:tcMar>
          </w:tcPr>
          <w:p w:rsidR="00E332CE" w:rsidRPr="0069025C" w:rsidRDefault="00E332CE" w:rsidP="00743342">
            <w:pPr>
              <w:rPr>
                <w:rFonts w:asciiTheme="minorHAnsi" w:hAnsiTheme="minorHAnsi" w:cstheme="minorHAnsi"/>
                <w:b/>
                <w:sz w:val="22"/>
                <w:szCs w:val="22"/>
                <w:highlight w:val="yellow"/>
              </w:rPr>
            </w:pPr>
            <w:r w:rsidRPr="0069025C">
              <w:rPr>
                <w:rFonts w:asciiTheme="minorHAnsi" w:hAnsiTheme="minorHAnsi" w:cstheme="minorHAnsi"/>
                <w:sz w:val="22"/>
                <w:szCs w:val="22"/>
              </w:rPr>
              <w:t>Six ILNNP Numeracy Schools samples</w:t>
            </w:r>
          </w:p>
        </w:tc>
      </w:tr>
      <w:tr w:rsidR="00E332CE" w:rsidRPr="0069025C" w:rsidTr="00DC5B54">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lastRenderedPageBreak/>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non targeted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1559"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2206" w:type="dxa"/>
            <w:tcMar>
              <w:left w:w="28" w:type="dxa"/>
              <w:right w:w="28" w:type="dxa"/>
            </w:tcMar>
          </w:tcPr>
          <w:p w:rsidR="00E332CE" w:rsidRPr="0069025C" w:rsidRDefault="00E332CE" w:rsidP="00743342">
            <w:pPr>
              <w:rPr>
                <w:rFonts w:asciiTheme="minorHAnsi" w:hAnsiTheme="minorHAnsi" w:cstheme="minorHAnsi"/>
                <w:b/>
                <w:sz w:val="22"/>
                <w:szCs w:val="22"/>
                <w:highlight w:val="yellow"/>
              </w:rPr>
            </w:pPr>
            <w:r w:rsidRPr="0069025C">
              <w:rPr>
                <w:rFonts w:asciiTheme="minorHAnsi" w:hAnsiTheme="minorHAnsi" w:cstheme="minorHAnsi"/>
                <w:sz w:val="22"/>
                <w:szCs w:val="22"/>
              </w:rPr>
              <w:t>Cannot provide achievement of comparable group for numeracy</w:t>
            </w:r>
          </w:p>
        </w:tc>
      </w:tr>
      <w:tr w:rsidR="00DC5B54" w:rsidRPr="0069025C" w:rsidTr="00DC5B54">
        <w:trPr>
          <w:cantSplit/>
        </w:trPr>
        <w:tc>
          <w:tcPr>
            <w:tcW w:w="771" w:type="dxa"/>
            <w:tcMar>
              <w:left w:w="28" w:type="dxa"/>
              <w:right w:w="28" w:type="dxa"/>
            </w:tcMar>
          </w:tcPr>
          <w:p w:rsidR="00DC5B54" w:rsidRPr="0069025C" w:rsidRDefault="00DC5B54"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Ind</w:t>
            </w:r>
            <w:proofErr w:type="spellEnd"/>
          </w:p>
        </w:tc>
        <w:tc>
          <w:tcPr>
            <w:tcW w:w="1276"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25 Students</w:t>
            </w:r>
          </w:p>
        </w:tc>
        <w:tc>
          <w:tcPr>
            <w:tcW w:w="992"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Borders>
              <w:bottom w:val="single" w:sz="4" w:space="0" w:color="auto"/>
            </w:tcBorders>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Average raw score 18.6</w:t>
            </w:r>
          </w:p>
        </w:tc>
        <w:tc>
          <w:tcPr>
            <w:tcW w:w="2410" w:type="dxa"/>
            <w:tcBorders>
              <w:bottom w:val="single" w:sz="4" w:space="0" w:color="auto"/>
            </w:tcBorders>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Average Raw Score 29.1</w:t>
            </w:r>
          </w:p>
        </w:tc>
        <w:tc>
          <w:tcPr>
            <w:tcW w:w="1701" w:type="dxa"/>
            <w:tcBorders>
              <w:bottom w:val="single" w:sz="4" w:space="0" w:color="auto"/>
            </w:tcBorders>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Average improvement 73.7%</w:t>
            </w:r>
          </w:p>
        </w:tc>
        <w:tc>
          <w:tcPr>
            <w:tcW w:w="2206" w:type="dxa"/>
            <w:tcMar>
              <w:left w:w="28" w:type="dxa"/>
              <w:right w:w="28" w:type="dxa"/>
            </w:tcMar>
          </w:tcPr>
          <w:p w:rsidR="00DC5B54" w:rsidRPr="0069025C" w:rsidRDefault="00DC5B54" w:rsidP="00743342">
            <w:pPr>
              <w:rPr>
                <w:rFonts w:asciiTheme="minorHAnsi" w:hAnsiTheme="minorHAnsi" w:cstheme="minorHAnsi"/>
                <w:sz w:val="22"/>
                <w:szCs w:val="22"/>
              </w:rPr>
            </w:pPr>
            <w:r w:rsidRPr="0069025C">
              <w:rPr>
                <w:rFonts w:asciiTheme="minorHAnsi" w:hAnsiTheme="minorHAnsi" w:cstheme="minorHAnsi"/>
                <w:sz w:val="22"/>
                <w:szCs w:val="22"/>
              </w:rPr>
              <w:t>While the two groups may not be strictly comparable, it is interesting to note the closing of the gap recorded in two columns to the left.</w:t>
            </w:r>
          </w:p>
        </w:tc>
      </w:tr>
      <w:tr w:rsidR="00DC5B54" w:rsidRPr="0069025C" w:rsidTr="00DC5B54">
        <w:trPr>
          <w:cantSplit/>
        </w:trPr>
        <w:tc>
          <w:tcPr>
            <w:tcW w:w="771" w:type="dxa"/>
            <w:tcMar>
              <w:left w:w="28" w:type="dxa"/>
              <w:right w:w="28" w:type="dxa"/>
            </w:tcMar>
          </w:tcPr>
          <w:p w:rsidR="00DC5B54" w:rsidRPr="0069025C" w:rsidRDefault="00DC5B54"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Ind</w:t>
            </w:r>
            <w:proofErr w:type="spellEnd"/>
          </w:p>
        </w:tc>
        <w:tc>
          <w:tcPr>
            <w:tcW w:w="1276"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Comparable non-targeted students</w:t>
            </w:r>
          </w:p>
        </w:tc>
        <w:tc>
          <w:tcPr>
            <w:tcW w:w="850"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5</w:t>
            </w:r>
          </w:p>
        </w:tc>
        <w:tc>
          <w:tcPr>
            <w:tcW w:w="992"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Year 4</w:t>
            </w:r>
          </w:p>
        </w:tc>
        <w:tc>
          <w:tcPr>
            <w:tcW w:w="1559" w:type="dxa"/>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PAT Maths</w:t>
            </w:r>
          </w:p>
        </w:tc>
        <w:tc>
          <w:tcPr>
            <w:tcW w:w="2410" w:type="dxa"/>
            <w:tcBorders>
              <w:top w:val="single" w:sz="4" w:space="0" w:color="auto"/>
              <w:bottom w:val="single" w:sz="4" w:space="0" w:color="auto"/>
              <w:right w:val="single" w:sz="4" w:space="0" w:color="auto"/>
            </w:tcBorders>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Average raw score 27.2</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Average Raw Score 31.0</w:t>
            </w:r>
          </w:p>
        </w:tc>
        <w:tc>
          <w:tcPr>
            <w:tcW w:w="1701" w:type="dxa"/>
            <w:tcBorders>
              <w:top w:val="single" w:sz="4" w:space="0" w:color="auto"/>
              <w:left w:val="single" w:sz="4" w:space="0" w:color="auto"/>
              <w:bottom w:val="single" w:sz="4" w:space="0" w:color="auto"/>
            </w:tcBorders>
            <w:tcMar>
              <w:left w:w="28" w:type="dxa"/>
              <w:right w:w="28" w:type="dxa"/>
            </w:tcMar>
          </w:tcPr>
          <w:p w:rsidR="00DC5B54" w:rsidRPr="0069025C" w:rsidRDefault="00DC5B54" w:rsidP="00E415D9">
            <w:pPr>
              <w:rPr>
                <w:rFonts w:asciiTheme="minorHAnsi" w:hAnsiTheme="minorHAnsi" w:cstheme="minorHAnsi"/>
                <w:sz w:val="22"/>
                <w:szCs w:val="22"/>
              </w:rPr>
            </w:pPr>
            <w:r w:rsidRPr="0069025C">
              <w:rPr>
                <w:rFonts w:asciiTheme="minorHAnsi" w:hAnsiTheme="minorHAnsi" w:cstheme="minorHAnsi"/>
                <w:sz w:val="22"/>
                <w:szCs w:val="22"/>
              </w:rPr>
              <w:t>Average improvement 14.8%</w:t>
            </w:r>
          </w:p>
        </w:tc>
        <w:tc>
          <w:tcPr>
            <w:tcW w:w="2206" w:type="dxa"/>
            <w:tcBorders>
              <w:bottom w:val="single" w:sz="4" w:space="0" w:color="auto"/>
            </w:tcBorders>
            <w:tcMar>
              <w:left w:w="28" w:type="dxa"/>
              <w:right w:w="28" w:type="dxa"/>
            </w:tcMar>
          </w:tcPr>
          <w:p w:rsidR="00DC5B54" w:rsidRPr="0069025C" w:rsidRDefault="00DC5B54" w:rsidP="00743342">
            <w:pPr>
              <w:rPr>
                <w:rFonts w:asciiTheme="minorHAnsi" w:hAnsiTheme="minorHAnsi" w:cstheme="minorHAnsi"/>
                <w:sz w:val="22"/>
                <w:szCs w:val="22"/>
              </w:rPr>
            </w:pPr>
          </w:p>
        </w:tc>
      </w:tr>
      <w:tr w:rsidR="00443388" w:rsidRPr="0069025C" w:rsidTr="00DC5B54">
        <w:trPr>
          <w:cantSplit/>
        </w:trPr>
        <w:tc>
          <w:tcPr>
            <w:tcW w:w="771" w:type="dxa"/>
            <w:tcMar>
              <w:left w:w="28" w:type="dxa"/>
              <w:right w:w="28" w:type="dxa"/>
            </w:tcMar>
          </w:tcPr>
          <w:p w:rsidR="00443388" w:rsidRPr="0069025C" w:rsidRDefault="00443388"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Ind</w:t>
            </w:r>
            <w:proofErr w:type="spellEnd"/>
          </w:p>
        </w:tc>
        <w:tc>
          <w:tcPr>
            <w:tcW w:w="1276"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16</w:t>
            </w:r>
          </w:p>
        </w:tc>
        <w:tc>
          <w:tcPr>
            <w:tcW w:w="992"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443388" w:rsidRPr="0069025C" w:rsidRDefault="00443388"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Yr</w:t>
            </w:r>
            <w:proofErr w:type="spellEnd"/>
            <w:r w:rsidRPr="0069025C">
              <w:rPr>
                <w:rFonts w:asciiTheme="minorHAnsi" w:hAnsiTheme="minorHAnsi" w:cstheme="minorHAnsi"/>
                <w:sz w:val="22"/>
                <w:szCs w:val="22"/>
              </w:rPr>
              <w:t xml:space="preserve"> 7-10</w:t>
            </w:r>
          </w:p>
        </w:tc>
        <w:tc>
          <w:tcPr>
            <w:tcW w:w="1559" w:type="dxa"/>
            <w:tcMar>
              <w:left w:w="28" w:type="dxa"/>
              <w:right w:w="28" w:type="dxa"/>
            </w:tcMar>
          </w:tcPr>
          <w:p w:rsidR="00443388" w:rsidRPr="0069025C" w:rsidRDefault="00443388"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PRT</w:t>
            </w:r>
            <w:proofErr w:type="spellEnd"/>
            <w:r w:rsidRPr="0069025C">
              <w:rPr>
                <w:rFonts w:asciiTheme="minorHAnsi" w:hAnsiTheme="minorHAnsi" w:cstheme="minorHAnsi"/>
                <w:sz w:val="22"/>
                <w:szCs w:val="22"/>
              </w:rPr>
              <w:t xml:space="preserve"> R</w:t>
            </w:r>
          </w:p>
        </w:tc>
        <w:tc>
          <w:tcPr>
            <w:tcW w:w="2410" w:type="dxa"/>
            <w:tcBorders>
              <w:top w:val="single" w:sz="4" w:space="0" w:color="auto"/>
            </w:tcBorders>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 xml:space="preserve">75% at </w:t>
            </w:r>
            <w:proofErr w:type="spellStart"/>
            <w:r w:rsidRPr="0069025C">
              <w:rPr>
                <w:rFonts w:asciiTheme="minorHAnsi" w:hAnsiTheme="minorHAnsi" w:cstheme="minorHAnsi"/>
                <w:sz w:val="22"/>
                <w:szCs w:val="22"/>
              </w:rPr>
              <w:t>Stanine</w:t>
            </w:r>
            <w:proofErr w:type="spellEnd"/>
            <w:r w:rsidRPr="0069025C">
              <w:rPr>
                <w:rFonts w:asciiTheme="minorHAnsi" w:hAnsiTheme="minorHAnsi" w:cstheme="minorHAnsi"/>
                <w:sz w:val="22"/>
                <w:szCs w:val="22"/>
              </w:rPr>
              <w:t xml:space="preserve"> 4 or below</w:t>
            </w:r>
          </w:p>
        </w:tc>
        <w:tc>
          <w:tcPr>
            <w:tcW w:w="2410" w:type="dxa"/>
            <w:tcBorders>
              <w:top w:val="single" w:sz="4" w:space="0" w:color="auto"/>
            </w:tcBorders>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 xml:space="preserve">56% at </w:t>
            </w:r>
            <w:proofErr w:type="spellStart"/>
            <w:r w:rsidRPr="0069025C">
              <w:rPr>
                <w:rFonts w:asciiTheme="minorHAnsi" w:hAnsiTheme="minorHAnsi" w:cstheme="minorHAnsi"/>
                <w:sz w:val="22"/>
                <w:szCs w:val="22"/>
              </w:rPr>
              <w:t>Stanine</w:t>
            </w:r>
            <w:proofErr w:type="spellEnd"/>
            <w:r w:rsidRPr="0069025C">
              <w:rPr>
                <w:rFonts w:asciiTheme="minorHAnsi" w:hAnsiTheme="minorHAnsi" w:cstheme="minorHAnsi"/>
                <w:sz w:val="22"/>
                <w:szCs w:val="22"/>
              </w:rPr>
              <w:t xml:space="preserve"> 4 or below</w:t>
            </w:r>
          </w:p>
        </w:tc>
        <w:tc>
          <w:tcPr>
            <w:tcW w:w="1701" w:type="dxa"/>
            <w:tcBorders>
              <w:top w:val="single" w:sz="4" w:space="0" w:color="auto"/>
            </w:tcBorders>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19% improvement</w:t>
            </w:r>
          </w:p>
        </w:tc>
        <w:tc>
          <w:tcPr>
            <w:tcW w:w="2206" w:type="dxa"/>
            <w:tcBorders>
              <w:top w:val="single" w:sz="4" w:space="0" w:color="auto"/>
            </w:tcBorders>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Independent</w:t>
            </w:r>
          </w:p>
        </w:tc>
      </w:tr>
    </w:tbl>
    <w:p w:rsidR="000328B6" w:rsidRPr="0069025C" w:rsidRDefault="000328B6" w:rsidP="000328B6">
      <w:pPr>
        <w:pStyle w:val="Normalnumbered"/>
        <w:numPr>
          <w:ilvl w:val="0"/>
          <w:numId w:val="0"/>
        </w:numPr>
        <w:rPr>
          <w:rFonts w:asciiTheme="minorHAnsi" w:hAnsiTheme="minorHAnsi" w:cstheme="minorHAnsi"/>
          <w:color w:val="auto"/>
          <w:sz w:val="22"/>
          <w:szCs w:val="22"/>
        </w:rPr>
      </w:pPr>
    </w:p>
    <w:p w:rsidR="00B84420" w:rsidRDefault="00B84420" w:rsidP="00B84420">
      <w:r>
        <w:t>1.</w:t>
      </w:r>
      <w:r w:rsidRPr="00E332CE">
        <w:t xml:space="preserve"> It is recognised that not all states/sectors/schools will be able to provide achievement for a comparable group.</w:t>
      </w:r>
    </w:p>
    <w:p w:rsidR="0069025C" w:rsidRDefault="00B84420" w:rsidP="00B84420">
      <w:r>
        <w:t xml:space="preserve">2. Aboriginal and Torres Strait Islander students all ACT government schools </w:t>
      </w:r>
      <w:r w:rsidR="0069025C">
        <w:br w:type="page"/>
      </w:r>
    </w:p>
    <w:p w:rsidR="0059449D" w:rsidRDefault="0059449D" w:rsidP="0069025C">
      <w:pPr>
        <w:pStyle w:val="Heading3"/>
        <w:rPr>
          <w:rFonts w:cstheme="minorHAnsi"/>
        </w:rPr>
      </w:pPr>
      <w:r w:rsidRPr="000C3439">
        <w:rPr>
          <w:rFonts w:cstheme="minorHAnsi"/>
        </w:rPr>
        <w:lastRenderedPageBreak/>
        <w:t>Table 2</w:t>
      </w:r>
      <w:r w:rsidRPr="001C2F5D">
        <w:t xml:space="preserve"> </w:t>
      </w:r>
      <w:r>
        <w:tab/>
        <w:t xml:space="preserve">    </w:t>
      </w:r>
      <w:r w:rsidRPr="001C2F5D">
        <w:t>C</w:t>
      </w:r>
      <w:r>
        <w:t>hange in Literacy/N</w:t>
      </w:r>
      <w:r w:rsidRPr="001C2F5D">
        <w:t>umeracy performance for the targeted student group</w:t>
      </w:r>
      <w:r>
        <w:t xml:space="preserve"> and comparison group</w:t>
      </w:r>
      <w:r w:rsidRPr="007E3EFE">
        <w:rPr>
          <w:rFonts w:cstheme="minorHAnsi"/>
        </w:rPr>
        <w:t xml:space="preserve"> Local measure (i)</w:t>
      </w:r>
      <w:r w:rsidRPr="00712EF8">
        <w:rPr>
          <w:rFonts w:cstheme="minorHAnsi"/>
        </w:rPr>
        <w:t xml:space="preserve"> </w:t>
      </w:r>
    </w:p>
    <w:p w:rsidR="00B84420" w:rsidRPr="00B84420" w:rsidRDefault="00B84420" w:rsidP="00B84420">
      <w:pPr>
        <w:spacing w:after="120" w:line="240" w:lineRule="auto"/>
        <w:rPr>
          <w:b/>
        </w:rPr>
      </w:pPr>
      <w:r w:rsidRPr="00B84420">
        <w:rPr>
          <w:b/>
        </w:rPr>
        <w:t>Canberra Grammar School</w:t>
      </w:r>
      <w:r>
        <w:rPr>
          <w:b/>
        </w:rPr>
        <w:t xml:space="preserve"> - entire cohort</w:t>
      </w:r>
    </w:p>
    <w:tbl>
      <w:tblPr>
        <w:tblW w:w="14999" w:type="dxa"/>
        <w:tblLook w:val="04A0" w:firstRow="1" w:lastRow="0" w:firstColumn="1" w:lastColumn="0" w:noHBand="0" w:noVBand="1"/>
        <w:tblCaption w:val="Change in Literacy/Numeracy performance for targeted student group and comparison group"/>
        <w:tblDescription w:val="Gains shown using relevant measures."/>
      </w:tblPr>
      <w:tblGrid>
        <w:gridCol w:w="2180"/>
        <w:gridCol w:w="1789"/>
        <w:gridCol w:w="980"/>
        <w:gridCol w:w="1120"/>
        <w:gridCol w:w="1771"/>
        <w:gridCol w:w="1400"/>
        <w:gridCol w:w="1300"/>
        <w:gridCol w:w="1120"/>
        <w:gridCol w:w="1120"/>
        <w:gridCol w:w="1100"/>
        <w:gridCol w:w="1119"/>
      </w:tblGrid>
      <w:tr w:rsidR="0059449D" w:rsidRPr="00501FC5" w:rsidTr="00A86DF0">
        <w:trPr>
          <w:trHeight w:val="116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rPr>
                <w:rFonts w:eastAsia="Times New Roman" w:cstheme="minorHAnsi"/>
                <w:b/>
                <w:bCs/>
                <w:color w:val="000000"/>
                <w:lang w:eastAsia="zh-CN"/>
              </w:rPr>
            </w:pPr>
            <w:r w:rsidRPr="0069025C">
              <w:rPr>
                <w:rFonts w:eastAsia="Times New Roman" w:cstheme="minorHAnsi"/>
                <w:b/>
                <w:bCs/>
                <w:color w:val="000000"/>
                <w:lang w:eastAsia="zh-CN"/>
              </w:rPr>
              <w:t>DEEWR ID</w:t>
            </w:r>
          </w:p>
        </w:tc>
        <w:tc>
          <w:tcPr>
            <w:tcW w:w="1789"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rPr>
                <w:rFonts w:eastAsia="Times New Roman" w:cstheme="minorHAnsi"/>
                <w:b/>
                <w:bCs/>
                <w:color w:val="000000"/>
                <w:lang w:eastAsia="zh-CN"/>
              </w:rPr>
            </w:pPr>
            <w:r w:rsidRPr="0069025C">
              <w:rPr>
                <w:rFonts w:eastAsia="Times New Roman" w:cstheme="minorHAnsi"/>
                <w:b/>
                <w:bCs/>
                <w:color w:val="000000"/>
                <w:lang w:eastAsia="zh-CN"/>
              </w:rPr>
              <w:t>School Name</w:t>
            </w:r>
          </w:p>
        </w:tc>
        <w:tc>
          <w:tcPr>
            <w:tcW w:w="980"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r w:rsidRPr="0069025C">
              <w:rPr>
                <w:rFonts w:eastAsia="Times New Roman" w:cstheme="minorHAnsi"/>
                <w:b/>
                <w:bCs/>
                <w:color w:val="000000"/>
                <w:lang w:eastAsia="zh-CN"/>
              </w:rPr>
              <w:t>Year level</w:t>
            </w:r>
          </w:p>
        </w:tc>
        <w:tc>
          <w:tcPr>
            <w:tcW w:w="1120"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proofErr w:type="spellStart"/>
            <w:r w:rsidRPr="0069025C">
              <w:rPr>
                <w:rFonts w:eastAsia="Times New Roman" w:cstheme="minorHAnsi"/>
                <w:b/>
                <w:bCs/>
                <w:color w:val="000000"/>
                <w:lang w:eastAsia="zh-CN"/>
              </w:rPr>
              <w:t>PiPs</w:t>
            </w:r>
            <w:proofErr w:type="spellEnd"/>
            <w:r w:rsidRPr="0069025C">
              <w:rPr>
                <w:rFonts w:eastAsia="Times New Roman" w:cstheme="minorHAnsi"/>
                <w:b/>
                <w:bCs/>
                <w:color w:val="000000"/>
                <w:lang w:eastAsia="zh-CN"/>
              </w:rPr>
              <w:t xml:space="preserve"> Reading (end 2012)</w:t>
            </w:r>
          </w:p>
        </w:tc>
        <w:tc>
          <w:tcPr>
            <w:tcW w:w="1771"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proofErr w:type="spellStart"/>
            <w:r w:rsidRPr="0069025C">
              <w:rPr>
                <w:rFonts w:eastAsia="Times New Roman" w:cstheme="minorHAnsi"/>
                <w:b/>
                <w:bCs/>
                <w:color w:val="000000"/>
                <w:lang w:eastAsia="zh-CN"/>
              </w:rPr>
              <w:t>PiPs</w:t>
            </w:r>
            <w:proofErr w:type="spellEnd"/>
            <w:r w:rsidRPr="0069025C">
              <w:rPr>
                <w:rFonts w:eastAsia="Times New Roman" w:cstheme="minorHAnsi"/>
                <w:b/>
                <w:bCs/>
                <w:color w:val="000000"/>
                <w:lang w:eastAsia="zh-CN"/>
              </w:rPr>
              <w:t xml:space="preserve"> Reading (end 2013)</w:t>
            </w:r>
          </w:p>
        </w:tc>
        <w:tc>
          <w:tcPr>
            <w:tcW w:w="1400"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r w:rsidRPr="0069025C">
              <w:rPr>
                <w:rFonts w:eastAsia="Times New Roman" w:cstheme="minorHAnsi"/>
                <w:b/>
                <w:bCs/>
                <w:color w:val="000000"/>
                <w:lang w:eastAsia="zh-CN"/>
              </w:rPr>
              <w:t>Reading benchmark level               (end 2012)</w:t>
            </w:r>
          </w:p>
        </w:tc>
        <w:tc>
          <w:tcPr>
            <w:tcW w:w="1300"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r w:rsidRPr="0069025C">
              <w:rPr>
                <w:rFonts w:eastAsia="Times New Roman" w:cstheme="minorHAnsi"/>
                <w:b/>
                <w:bCs/>
                <w:color w:val="000000"/>
                <w:lang w:eastAsia="zh-CN"/>
              </w:rPr>
              <w:t>Reading benchmark level               (end 2013)</w:t>
            </w:r>
          </w:p>
        </w:tc>
        <w:tc>
          <w:tcPr>
            <w:tcW w:w="1120"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r w:rsidRPr="0069025C">
              <w:rPr>
                <w:rFonts w:eastAsia="Times New Roman" w:cstheme="minorHAnsi"/>
                <w:b/>
                <w:bCs/>
                <w:color w:val="000000"/>
                <w:lang w:eastAsia="zh-CN"/>
              </w:rPr>
              <w:t>PAT reading (end 2012) average</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 </w:t>
            </w:r>
          </w:p>
        </w:tc>
        <w:tc>
          <w:tcPr>
            <w:tcW w:w="1100" w:type="dxa"/>
            <w:tcBorders>
              <w:top w:val="nil"/>
              <w:left w:val="nil"/>
              <w:bottom w:val="single" w:sz="4" w:space="0" w:color="auto"/>
              <w:right w:val="single" w:sz="4" w:space="0" w:color="auto"/>
            </w:tcBorders>
            <w:shd w:val="clear" w:color="auto" w:fill="auto"/>
            <w:vAlign w:val="bottom"/>
            <w:hideMark/>
          </w:tcPr>
          <w:p w:rsidR="0059449D" w:rsidRPr="0069025C" w:rsidRDefault="0059449D" w:rsidP="00E415D9">
            <w:pPr>
              <w:spacing w:after="0" w:line="240" w:lineRule="auto"/>
              <w:jc w:val="center"/>
              <w:rPr>
                <w:rFonts w:eastAsia="Times New Roman" w:cstheme="minorHAnsi"/>
                <w:b/>
                <w:bCs/>
                <w:color w:val="000000"/>
                <w:lang w:eastAsia="zh-CN"/>
              </w:rPr>
            </w:pPr>
            <w:r w:rsidRPr="0069025C">
              <w:rPr>
                <w:rFonts w:eastAsia="Times New Roman" w:cstheme="minorHAnsi"/>
                <w:b/>
                <w:bCs/>
                <w:color w:val="000000"/>
                <w:lang w:eastAsia="zh-CN"/>
              </w:rPr>
              <w:t>PAT Reading (end 2013) average</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 </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77000 and 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K</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72</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 </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4</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14</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 </w:t>
            </w:r>
          </w:p>
        </w:tc>
        <w:tc>
          <w:tcPr>
            <w:tcW w:w="11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 </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77000 and 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1</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17</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25</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 </w:t>
            </w:r>
          </w:p>
        </w:tc>
        <w:tc>
          <w:tcPr>
            <w:tcW w:w="11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 </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77000 and 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2</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23</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28</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62</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58</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68</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4</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68</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60</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5</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73</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75</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77443</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72</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64</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2060</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7</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50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raw score</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66</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r w:rsidR="0059449D" w:rsidRPr="00501FC5" w:rsidTr="00A86DF0">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2060</w:t>
            </w:r>
          </w:p>
        </w:tc>
        <w:tc>
          <w:tcPr>
            <w:tcW w:w="178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8</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771"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4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n/a</w:t>
            </w:r>
          </w:p>
        </w:tc>
        <w:tc>
          <w:tcPr>
            <w:tcW w:w="130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30+</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53</w:t>
            </w:r>
          </w:p>
        </w:tc>
        <w:tc>
          <w:tcPr>
            <w:tcW w:w="1120"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raw score</w:t>
            </w:r>
          </w:p>
        </w:tc>
        <w:tc>
          <w:tcPr>
            <w:tcW w:w="1100" w:type="dxa"/>
            <w:tcBorders>
              <w:top w:val="nil"/>
              <w:left w:val="nil"/>
              <w:bottom w:val="single" w:sz="4" w:space="0" w:color="auto"/>
              <w:right w:val="single" w:sz="4" w:space="0" w:color="auto"/>
            </w:tcBorders>
            <w:shd w:val="clear" w:color="auto" w:fill="auto"/>
            <w:noWrap/>
            <w:vAlign w:val="center"/>
            <w:hideMark/>
          </w:tcPr>
          <w:p w:rsidR="0059449D" w:rsidRPr="0069025C" w:rsidRDefault="0059449D" w:rsidP="00E415D9">
            <w:pPr>
              <w:spacing w:after="0" w:line="240" w:lineRule="auto"/>
              <w:jc w:val="center"/>
              <w:rPr>
                <w:rFonts w:eastAsia="Times New Roman" w:cstheme="minorHAnsi"/>
                <w:color w:val="000000"/>
                <w:lang w:eastAsia="zh-CN"/>
              </w:rPr>
            </w:pPr>
            <w:r w:rsidRPr="0069025C">
              <w:rPr>
                <w:rFonts w:eastAsia="Times New Roman" w:cstheme="minorHAnsi"/>
                <w:color w:val="000000"/>
                <w:lang w:eastAsia="zh-CN"/>
              </w:rPr>
              <w:t>73</w:t>
            </w:r>
          </w:p>
        </w:tc>
        <w:tc>
          <w:tcPr>
            <w:tcW w:w="1119" w:type="dxa"/>
            <w:tcBorders>
              <w:top w:val="nil"/>
              <w:left w:val="nil"/>
              <w:bottom w:val="single" w:sz="4" w:space="0" w:color="auto"/>
              <w:right w:val="single" w:sz="4" w:space="0" w:color="auto"/>
            </w:tcBorders>
            <w:shd w:val="clear" w:color="auto" w:fill="auto"/>
            <w:noWrap/>
            <w:vAlign w:val="bottom"/>
            <w:hideMark/>
          </w:tcPr>
          <w:p w:rsidR="0059449D" w:rsidRPr="0069025C" w:rsidRDefault="0059449D" w:rsidP="00E415D9">
            <w:pPr>
              <w:spacing w:after="0" w:line="240" w:lineRule="auto"/>
              <w:rPr>
                <w:rFonts w:eastAsia="Times New Roman" w:cstheme="minorHAnsi"/>
                <w:color w:val="000000"/>
                <w:lang w:eastAsia="zh-CN"/>
              </w:rPr>
            </w:pPr>
            <w:r w:rsidRPr="0069025C">
              <w:rPr>
                <w:rFonts w:eastAsia="Times New Roman" w:cstheme="minorHAnsi"/>
                <w:color w:val="000000"/>
                <w:lang w:eastAsia="zh-CN"/>
              </w:rPr>
              <w:t>Percentile rank</w:t>
            </w:r>
          </w:p>
        </w:tc>
      </w:tr>
    </w:tbl>
    <w:p w:rsidR="00B84420" w:rsidRDefault="00B84420" w:rsidP="00B84420">
      <w:pPr>
        <w:spacing w:after="120" w:line="240" w:lineRule="auto"/>
        <w:rPr>
          <w:b/>
        </w:rPr>
      </w:pPr>
    </w:p>
    <w:p w:rsidR="00250DA9" w:rsidRPr="00B84420" w:rsidRDefault="00250DA9" w:rsidP="00B84420">
      <w:pPr>
        <w:spacing w:after="120" w:line="240" w:lineRule="auto"/>
        <w:rPr>
          <w:b/>
        </w:rPr>
      </w:pPr>
      <w:r w:rsidRPr="00B84420">
        <w:rPr>
          <w:b/>
        </w:rPr>
        <w:t>Case Managed only</w:t>
      </w:r>
    </w:p>
    <w:tbl>
      <w:tblPr>
        <w:tblStyle w:val="TableGrid"/>
        <w:tblW w:w="0" w:type="auto"/>
        <w:tblLook w:val="04A0" w:firstRow="1" w:lastRow="0" w:firstColumn="1" w:lastColumn="0" w:noHBand="0" w:noVBand="1"/>
      </w:tblPr>
      <w:tblGrid>
        <w:gridCol w:w="1642"/>
        <w:gridCol w:w="1643"/>
        <w:gridCol w:w="1643"/>
        <w:gridCol w:w="1643"/>
        <w:gridCol w:w="1643"/>
        <w:gridCol w:w="1643"/>
        <w:gridCol w:w="1643"/>
        <w:gridCol w:w="1643"/>
        <w:gridCol w:w="1643"/>
      </w:tblGrid>
      <w:tr w:rsidR="00250DA9" w:rsidTr="00275392">
        <w:tc>
          <w:tcPr>
            <w:tcW w:w="1642" w:type="dxa"/>
            <w:vAlign w:val="bottom"/>
          </w:tcPr>
          <w:p w:rsidR="00250DA9" w:rsidRPr="00250DA9" w:rsidRDefault="00250DA9" w:rsidP="00711E17">
            <w:pPr>
              <w:rPr>
                <w:rFonts w:eastAsia="Times New Roman" w:cstheme="minorHAnsi"/>
                <w:b/>
                <w:color w:val="000000"/>
                <w:lang w:eastAsia="zh-CN"/>
              </w:rPr>
            </w:pPr>
            <w:r w:rsidRPr="00250DA9">
              <w:rPr>
                <w:rFonts w:eastAsia="Times New Roman" w:cstheme="minorHAnsi"/>
                <w:b/>
                <w:color w:val="000000"/>
                <w:lang w:eastAsia="zh-CN"/>
              </w:rPr>
              <w:t>DEEWR ID</w:t>
            </w:r>
          </w:p>
        </w:tc>
        <w:tc>
          <w:tcPr>
            <w:tcW w:w="1643" w:type="dxa"/>
            <w:vAlign w:val="bottom"/>
          </w:tcPr>
          <w:p w:rsidR="00250DA9" w:rsidRPr="00250DA9" w:rsidRDefault="00250DA9" w:rsidP="00711E17">
            <w:pPr>
              <w:rPr>
                <w:rFonts w:eastAsia="Times New Roman" w:cstheme="minorHAnsi"/>
                <w:b/>
                <w:color w:val="000000"/>
                <w:lang w:eastAsia="zh-CN"/>
              </w:rPr>
            </w:pPr>
            <w:r w:rsidRPr="00250DA9">
              <w:rPr>
                <w:rFonts w:eastAsia="Times New Roman" w:cstheme="minorHAnsi"/>
                <w:b/>
                <w:color w:val="000000"/>
                <w:lang w:eastAsia="zh-CN"/>
              </w:rPr>
              <w:t>School Name</w:t>
            </w:r>
          </w:p>
        </w:tc>
        <w:tc>
          <w:tcPr>
            <w:tcW w:w="1643" w:type="dxa"/>
            <w:vAlign w:val="bottom"/>
          </w:tcPr>
          <w:p w:rsidR="00250DA9" w:rsidRPr="00250DA9" w:rsidRDefault="00250DA9" w:rsidP="00711E17">
            <w:pPr>
              <w:jc w:val="center"/>
              <w:rPr>
                <w:rFonts w:eastAsia="Times New Roman" w:cstheme="minorHAnsi"/>
                <w:b/>
                <w:color w:val="000000"/>
                <w:lang w:eastAsia="zh-CN"/>
              </w:rPr>
            </w:pPr>
            <w:r w:rsidRPr="00250DA9">
              <w:rPr>
                <w:rFonts w:eastAsia="Times New Roman" w:cstheme="minorHAnsi"/>
                <w:b/>
                <w:color w:val="000000"/>
                <w:lang w:eastAsia="zh-CN"/>
              </w:rPr>
              <w:t>Year level</w:t>
            </w:r>
          </w:p>
        </w:tc>
        <w:tc>
          <w:tcPr>
            <w:tcW w:w="1643" w:type="dxa"/>
            <w:vAlign w:val="bottom"/>
          </w:tcPr>
          <w:p w:rsidR="00250DA9" w:rsidRPr="00250DA9" w:rsidRDefault="00250DA9" w:rsidP="00711E17">
            <w:pPr>
              <w:jc w:val="center"/>
              <w:rPr>
                <w:rFonts w:eastAsia="Times New Roman" w:cstheme="minorHAnsi"/>
                <w:b/>
                <w:bCs/>
                <w:color w:val="000000"/>
                <w:lang w:eastAsia="zh-CN"/>
              </w:rPr>
            </w:pPr>
            <w:proofErr w:type="spellStart"/>
            <w:r w:rsidRPr="00250DA9">
              <w:rPr>
                <w:rFonts w:eastAsia="Times New Roman" w:cstheme="minorHAnsi"/>
                <w:b/>
                <w:bCs/>
                <w:color w:val="000000"/>
                <w:lang w:eastAsia="zh-CN"/>
              </w:rPr>
              <w:t>PiPs</w:t>
            </w:r>
            <w:proofErr w:type="spellEnd"/>
            <w:r w:rsidRPr="00250DA9">
              <w:rPr>
                <w:rFonts w:eastAsia="Times New Roman" w:cstheme="minorHAnsi"/>
                <w:b/>
                <w:bCs/>
                <w:color w:val="000000"/>
                <w:lang w:eastAsia="zh-CN"/>
              </w:rPr>
              <w:t xml:space="preserve"> Reading (end 2012)</w:t>
            </w:r>
          </w:p>
        </w:tc>
        <w:tc>
          <w:tcPr>
            <w:tcW w:w="1643" w:type="dxa"/>
            <w:vAlign w:val="bottom"/>
          </w:tcPr>
          <w:p w:rsidR="00250DA9" w:rsidRPr="00250DA9" w:rsidRDefault="00250DA9" w:rsidP="00711E17">
            <w:pPr>
              <w:jc w:val="center"/>
              <w:rPr>
                <w:rFonts w:eastAsia="Times New Roman" w:cstheme="minorHAnsi"/>
                <w:b/>
                <w:bCs/>
                <w:color w:val="000000"/>
                <w:lang w:eastAsia="zh-CN"/>
              </w:rPr>
            </w:pPr>
            <w:proofErr w:type="spellStart"/>
            <w:r w:rsidRPr="00250DA9">
              <w:rPr>
                <w:rFonts w:eastAsia="Times New Roman" w:cstheme="minorHAnsi"/>
                <w:b/>
                <w:bCs/>
                <w:color w:val="000000"/>
                <w:lang w:eastAsia="zh-CN"/>
              </w:rPr>
              <w:t>PiPs</w:t>
            </w:r>
            <w:proofErr w:type="spellEnd"/>
            <w:r w:rsidRPr="00250DA9">
              <w:rPr>
                <w:rFonts w:eastAsia="Times New Roman" w:cstheme="minorHAnsi"/>
                <w:b/>
                <w:bCs/>
                <w:color w:val="000000"/>
                <w:lang w:eastAsia="zh-CN"/>
              </w:rPr>
              <w:t xml:space="preserve"> Reading (end 2013)</w:t>
            </w:r>
          </w:p>
        </w:tc>
        <w:tc>
          <w:tcPr>
            <w:tcW w:w="1643" w:type="dxa"/>
            <w:vAlign w:val="bottom"/>
          </w:tcPr>
          <w:p w:rsidR="00250DA9" w:rsidRPr="00250DA9" w:rsidRDefault="00250DA9" w:rsidP="00711E17">
            <w:pPr>
              <w:jc w:val="center"/>
              <w:rPr>
                <w:rFonts w:eastAsia="Times New Roman" w:cstheme="minorHAnsi"/>
                <w:b/>
                <w:bCs/>
                <w:color w:val="000000"/>
                <w:lang w:eastAsia="zh-CN"/>
              </w:rPr>
            </w:pPr>
            <w:r w:rsidRPr="00250DA9">
              <w:rPr>
                <w:rFonts w:eastAsia="Times New Roman" w:cstheme="minorHAnsi"/>
                <w:b/>
                <w:bCs/>
                <w:color w:val="000000"/>
                <w:lang w:eastAsia="zh-CN"/>
              </w:rPr>
              <w:t>Reading benchmark level               (end 2012)</w:t>
            </w:r>
          </w:p>
        </w:tc>
        <w:tc>
          <w:tcPr>
            <w:tcW w:w="1643" w:type="dxa"/>
            <w:vAlign w:val="bottom"/>
          </w:tcPr>
          <w:p w:rsidR="00250DA9" w:rsidRPr="00250DA9" w:rsidRDefault="00250DA9" w:rsidP="00711E17">
            <w:pPr>
              <w:jc w:val="center"/>
              <w:rPr>
                <w:rFonts w:eastAsia="Times New Roman" w:cstheme="minorHAnsi"/>
                <w:b/>
                <w:bCs/>
                <w:color w:val="000000"/>
                <w:lang w:eastAsia="zh-CN"/>
              </w:rPr>
            </w:pPr>
            <w:r w:rsidRPr="00250DA9">
              <w:rPr>
                <w:rFonts w:eastAsia="Times New Roman" w:cstheme="minorHAnsi"/>
                <w:b/>
                <w:bCs/>
                <w:color w:val="000000"/>
                <w:lang w:eastAsia="zh-CN"/>
              </w:rPr>
              <w:t>Reading benchmark level               (end 2013)</w:t>
            </w:r>
          </w:p>
        </w:tc>
        <w:tc>
          <w:tcPr>
            <w:tcW w:w="1643" w:type="dxa"/>
            <w:vAlign w:val="bottom"/>
          </w:tcPr>
          <w:p w:rsidR="00250DA9" w:rsidRPr="00250DA9" w:rsidRDefault="00250DA9" w:rsidP="00711E17">
            <w:pPr>
              <w:jc w:val="center"/>
              <w:rPr>
                <w:rFonts w:eastAsia="Times New Roman" w:cstheme="minorHAnsi"/>
                <w:b/>
                <w:color w:val="000000"/>
                <w:lang w:eastAsia="zh-CN"/>
              </w:rPr>
            </w:pPr>
            <w:r w:rsidRPr="00250DA9">
              <w:rPr>
                <w:rFonts w:eastAsia="Times New Roman" w:cstheme="minorHAnsi"/>
                <w:b/>
                <w:color w:val="000000"/>
                <w:lang w:eastAsia="zh-CN"/>
              </w:rPr>
              <w:t>PAT reading -percentile rank (end 2012)</w:t>
            </w:r>
          </w:p>
        </w:tc>
        <w:tc>
          <w:tcPr>
            <w:tcW w:w="1643" w:type="dxa"/>
            <w:vAlign w:val="bottom"/>
          </w:tcPr>
          <w:p w:rsidR="00250DA9" w:rsidRPr="00250DA9" w:rsidRDefault="00250DA9" w:rsidP="00711E17">
            <w:pPr>
              <w:rPr>
                <w:rFonts w:eastAsia="Times New Roman" w:cstheme="minorHAnsi"/>
                <w:b/>
                <w:color w:val="000000"/>
                <w:lang w:eastAsia="zh-CN"/>
              </w:rPr>
            </w:pPr>
            <w:r w:rsidRPr="00250DA9">
              <w:rPr>
                <w:rFonts w:eastAsia="Times New Roman" w:cstheme="minorHAnsi"/>
                <w:b/>
                <w:color w:val="000000"/>
                <w:lang w:eastAsia="zh-CN"/>
              </w:rPr>
              <w:t>PAT reading -percentile rank (end 2013)</w:t>
            </w:r>
          </w:p>
        </w:tc>
      </w:tr>
      <w:tr w:rsidR="00250DA9" w:rsidTr="00C56D78">
        <w:tc>
          <w:tcPr>
            <w:tcW w:w="1642" w:type="dxa"/>
            <w:vAlign w:val="bottom"/>
          </w:tcPr>
          <w:p w:rsidR="00250DA9" w:rsidRPr="0069025C" w:rsidRDefault="00250DA9" w:rsidP="00711E17">
            <w:pPr>
              <w:rPr>
                <w:rFonts w:eastAsia="Times New Roman" w:cstheme="minorHAnsi"/>
                <w:color w:val="000000"/>
                <w:lang w:eastAsia="zh-CN"/>
              </w:rPr>
            </w:pPr>
            <w:r w:rsidRPr="0069025C">
              <w:rPr>
                <w:rFonts w:eastAsia="Times New Roman" w:cstheme="minorHAnsi"/>
                <w:color w:val="000000"/>
                <w:lang w:eastAsia="zh-CN"/>
              </w:rPr>
              <w:t>77000 and 77443</w:t>
            </w:r>
          </w:p>
        </w:tc>
        <w:tc>
          <w:tcPr>
            <w:tcW w:w="1643" w:type="dxa"/>
            <w:vAlign w:val="bottom"/>
          </w:tcPr>
          <w:p w:rsidR="00250DA9" w:rsidRPr="0069025C" w:rsidRDefault="00250DA9"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250DA9" w:rsidRPr="0069025C" w:rsidRDefault="00250DA9" w:rsidP="00711E17">
            <w:pPr>
              <w:jc w:val="center"/>
              <w:rPr>
                <w:rFonts w:eastAsia="Times New Roman" w:cstheme="minorHAnsi"/>
                <w:color w:val="000000"/>
                <w:lang w:eastAsia="zh-CN"/>
              </w:rPr>
            </w:pPr>
            <w:r w:rsidRPr="0069025C">
              <w:rPr>
                <w:rFonts w:eastAsia="Times New Roman" w:cstheme="minorHAnsi"/>
                <w:color w:val="000000"/>
                <w:lang w:eastAsia="zh-CN"/>
              </w:rPr>
              <w:t>K</w:t>
            </w:r>
          </w:p>
        </w:tc>
        <w:tc>
          <w:tcPr>
            <w:tcW w:w="1643" w:type="dxa"/>
            <w:vAlign w:val="bottom"/>
          </w:tcPr>
          <w:p w:rsidR="00250DA9" w:rsidRPr="0069025C" w:rsidRDefault="00250DA9" w:rsidP="00711E17">
            <w:pPr>
              <w:jc w:val="center"/>
              <w:rPr>
                <w:rFonts w:eastAsia="Times New Roman" w:cstheme="minorHAnsi"/>
                <w:color w:val="000000"/>
                <w:lang w:eastAsia="zh-CN"/>
              </w:rPr>
            </w:pPr>
            <w:r w:rsidRPr="0069025C">
              <w:rPr>
                <w:rFonts w:eastAsia="Times New Roman" w:cstheme="minorHAnsi"/>
                <w:color w:val="000000"/>
                <w:lang w:eastAsia="zh-CN"/>
              </w:rPr>
              <w:t>61</w:t>
            </w:r>
          </w:p>
        </w:tc>
        <w:tc>
          <w:tcPr>
            <w:tcW w:w="1643" w:type="dxa"/>
            <w:vAlign w:val="bottom"/>
          </w:tcPr>
          <w:p w:rsidR="00250DA9" w:rsidRPr="0069025C" w:rsidRDefault="00250DA9" w:rsidP="00711E17">
            <w:pPr>
              <w:jc w:val="center"/>
              <w:rPr>
                <w:rFonts w:eastAsia="Times New Roman" w:cstheme="minorHAnsi"/>
                <w:color w:val="000000"/>
                <w:lang w:eastAsia="zh-CN"/>
              </w:rPr>
            </w:pPr>
            <w:r w:rsidRPr="0069025C">
              <w:rPr>
                <w:rFonts w:eastAsia="Times New Roman" w:cstheme="minorHAnsi"/>
                <w:color w:val="000000"/>
                <w:lang w:eastAsia="zh-CN"/>
              </w:rPr>
              <w:t>154</w:t>
            </w:r>
          </w:p>
        </w:tc>
        <w:tc>
          <w:tcPr>
            <w:tcW w:w="1643" w:type="dxa"/>
            <w:vAlign w:val="bottom"/>
          </w:tcPr>
          <w:p w:rsidR="00250DA9" w:rsidRPr="0069025C" w:rsidRDefault="00250DA9" w:rsidP="00711E17">
            <w:pPr>
              <w:jc w:val="center"/>
              <w:rPr>
                <w:rFonts w:eastAsia="Times New Roman" w:cstheme="minorHAnsi"/>
                <w:color w:val="000000"/>
                <w:lang w:eastAsia="zh-CN"/>
              </w:rPr>
            </w:pPr>
            <w:r w:rsidRPr="0069025C">
              <w:rPr>
                <w:rFonts w:eastAsia="Times New Roman" w:cstheme="minorHAnsi"/>
                <w:color w:val="000000"/>
                <w:lang w:eastAsia="zh-CN"/>
              </w:rPr>
              <w:t>1</w:t>
            </w:r>
          </w:p>
        </w:tc>
        <w:tc>
          <w:tcPr>
            <w:tcW w:w="1643" w:type="dxa"/>
            <w:vAlign w:val="bottom"/>
          </w:tcPr>
          <w:p w:rsidR="00250DA9" w:rsidRPr="0069025C" w:rsidRDefault="00250DA9" w:rsidP="00711E17">
            <w:pPr>
              <w:jc w:val="center"/>
              <w:rPr>
                <w:rFonts w:eastAsia="Times New Roman" w:cstheme="minorHAnsi"/>
                <w:color w:val="000000"/>
                <w:lang w:eastAsia="zh-CN"/>
              </w:rPr>
            </w:pPr>
            <w:r w:rsidRPr="0069025C">
              <w:rPr>
                <w:rFonts w:eastAsia="Times New Roman" w:cstheme="minorHAnsi"/>
                <w:color w:val="000000"/>
                <w:lang w:eastAsia="zh-CN"/>
              </w:rPr>
              <w:t>7</w:t>
            </w:r>
          </w:p>
        </w:tc>
        <w:tc>
          <w:tcPr>
            <w:tcW w:w="1643" w:type="dxa"/>
            <w:vAlign w:val="bottom"/>
          </w:tcPr>
          <w:p w:rsidR="00250DA9" w:rsidRPr="0069025C" w:rsidRDefault="00250DA9"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250DA9" w:rsidRPr="0069025C" w:rsidRDefault="00250DA9" w:rsidP="00711E17">
            <w:pPr>
              <w:rPr>
                <w:rFonts w:eastAsia="Times New Roman" w:cstheme="minorHAnsi"/>
                <w:color w:val="000000"/>
                <w:lang w:eastAsia="zh-CN"/>
              </w:rPr>
            </w:pPr>
            <w:r w:rsidRPr="0069025C">
              <w:rPr>
                <w:rFonts w:eastAsia="Times New Roman" w:cstheme="minorHAnsi"/>
                <w:color w:val="000000"/>
                <w:lang w:eastAsia="zh-CN"/>
              </w:rPr>
              <w:t>n/a</w:t>
            </w:r>
          </w:p>
        </w:tc>
      </w:tr>
    </w:tbl>
    <w:p w:rsidR="00250DA9" w:rsidRPr="00B84420" w:rsidRDefault="00250DA9" w:rsidP="00B84420">
      <w:pPr>
        <w:spacing w:after="120" w:line="240" w:lineRule="auto"/>
        <w:rPr>
          <w:b/>
        </w:rPr>
      </w:pPr>
      <w:r w:rsidRPr="00B84420">
        <w:rPr>
          <w:b/>
        </w:rPr>
        <w:lastRenderedPageBreak/>
        <w:t>Entire cohort</w:t>
      </w:r>
    </w:p>
    <w:tbl>
      <w:tblPr>
        <w:tblStyle w:val="TableGrid"/>
        <w:tblW w:w="0" w:type="auto"/>
        <w:tblLook w:val="04A0" w:firstRow="1" w:lastRow="0" w:firstColumn="1" w:lastColumn="0" w:noHBand="0" w:noVBand="1"/>
      </w:tblPr>
      <w:tblGrid>
        <w:gridCol w:w="1642"/>
        <w:gridCol w:w="1643"/>
        <w:gridCol w:w="1643"/>
        <w:gridCol w:w="1643"/>
        <w:gridCol w:w="1643"/>
        <w:gridCol w:w="1643"/>
        <w:gridCol w:w="1643"/>
      </w:tblGrid>
      <w:tr w:rsidR="00B84420" w:rsidTr="00CD137C">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DEEWR ID</w:t>
            </w:r>
          </w:p>
        </w:tc>
        <w:tc>
          <w:tcPr>
            <w:tcW w:w="1643"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School Name</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Year level</w:t>
            </w:r>
          </w:p>
        </w:tc>
        <w:tc>
          <w:tcPr>
            <w:tcW w:w="1643" w:type="dxa"/>
            <w:vAlign w:val="bottom"/>
          </w:tcPr>
          <w:p w:rsidR="00B84420" w:rsidRPr="0069025C" w:rsidRDefault="00B84420" w:rsidP="00711E17">
            <w:pPr>
              <w:jc w:val="center"/>
              <w:rPr>
                <w:rFonts w:eastAsia="Times New Roman" w:cstheme="minorHAnsi"/>
                <w:b/>
                <w:bCs/>
                <w:color w:val="000000"/>
                <w:lang w:eastAsia="zh-CN"/>
              </w:rPr>
            </w:pPr>
            <w:r w:rsidRPr="0069025C">
              <w:rPr>
                <w:rFonts w:eastAsia="Times New Roman" w:cstheme="minorHAnsi"/>
                <w:b/>
                <w:bCs/>
                <w:color w:val="000000"/>
                <w:lang w:eastAsia="zh-CN"/>
              </w:rPr>
              <w:t>Reading benchmark level               (end 2012)</w:t>
            </w:r>
          </w:p>
        </w:tc>
        <w:tc>
          <w:tcPr>
            <w:tcW w:w="1643" w:type="dxa"/>
            <w:vAlign w:val="bottom"/>
          </w:tcPr>
          <w:p w:rsidR="00B84420" w:rsidRPr="0069025C" w:rsidRDefault="00B84420" w:rsidP="00711E17">
            <w:pPr>
              <w:jc w:val="center"/>
              <w:rPr>
                <w:rFonts w:eastAsia="Times New Roman" w:cstheme="minorHAnsi"/>
                <w:b/>
                <w:bCs/>
                <w:color w:val="000000"/>
                <w:lang w:eastAsia="zh-CN"/>
              </w:rPr>
            </w:pPr>
            <w:r w:rsidRPr="0069025C">
              <w:rPr>
                <w:rFonts w:eastAsia="Times New Roman" w:cstheme="minorHAnsi"/>
                <w:b/>
                <w:bCs/>
                <w:color w:val="000000"/>
                <w:lang w:eastAsia="zh-CN"/>
              </w:rPr>
              <w:t>Reading benchmark level               (end 2013)</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PAT reading -percentile rank (end 2012)</w:t>
            </w:r>
          </w:p>
        </w:tc>
        <w:tc>
          <w:tcPr>
            <w:tcW w:w="1643"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PAT reading -percentile rank (end 2013)</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77000 and 77443</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5</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11</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21</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23</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77000 and 77443</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13</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18</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21</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25</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77443</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3</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18</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23</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20</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21</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77443</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4</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7</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17</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77443</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5</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9.5</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24</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77443</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6</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6</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23</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2060</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7</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18</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20</w:t>
            </w:r>
          </w:p>
        </w:tc>
      </w:tr>
      <w:tr w:rsidR="00B84420" w:rsidTr="001859ED">
        <w:tc>
          <w:tcPr>
            <w:tcW w:w="1642" w:type="dxa"/>
            <w:vAlign w:val="bottom"/>
          </w:tcPr>
          <w:p w:rsidR="00B84420" w:rsidRPr="0069025C" w:rsidRDefault="00B84420" w:rsidP="00711E17">
            <w:pPr>
              <w:rPr>
                <w:rFonts w:eastAsia="Times New Roman" w:cstheme="minorHAnsi"/>
                <w:color w:val="000000"/>
                <w:lang w:eastAsia="zh-CN"/>
              </w:rPr>
            </w:pPr>
            <w:r w:rsidRPr="0069025C">
              <w:rPr>
                <w:rFonts w:eastAsia="Times New Roman" w:cstheme="minorHAnsi"/>
                <w:color w:val="000000"/>
                <w:lang w:eastAsia="zh-CN"/>
              </w:rPr>
              <w:t>2060</w:t>
            </w:r>
          </w:p>
        </w:tc>
        <w:tc>
          <w:tcPr>
            <w:tcW w:w="1643" w:type="dxa"/>
            <w:vAlign w:val="bottom"/>
          </w:tcPr>
          <w:p w:rsidR="00B84420" w:rsidRPr="0069025C" w:rsidRDefault="00B84420" w:rsidP="00711E17">
            <w:pPr>
              <w:rPr>
                <w:rFonts w:eastAsia="Times New Roman" w:cstheme="minorHAnsi"/>
                <w:color w:val="000000"/>
                <w:lang w:eastAsia="zh-CN"/>
              </w:rPr>
            </w:pPr>
            <w:proofErr w:type="spellStart"/>
            <w:r w:rsidRPr="0069025C">
              <w:rPr>
                <w:rFonts w:eastAsia="Times New Roman" w:cstheme="minorHAnsi"/>
                <w:color w:val="000000"/>
                <w:lang w:eastAsia="zh-CN"/>
              </w:rPr>
              <w:t>CGS</w:t>
            </w:r>
            <w:proofErr w:type="spellEnd"/>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8</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n/a</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20</w:t>
            </w:r>
          </w:p>
        </w:tc>
        <w:tc>
          <w:tcPr>
            <w:tcW w:w="1643" w:type="dxa"/>
            <w:vAlign w:val="bottom"/>
          </w:tcPr>
          <w:p w:rsidR="00B84420" w:rsidRPr="0069025C" w:rsidRDefault="00B84420" w:rsidP="00711E17">
            <w:pPr>
              <w:jc w:val="center"/>
              <w:rPr>
                <w:rFonts w:eastAsia="Times New Roman" w:cstheme="minorHAnsi"/>
                <w:color w:val="000000"/>
                <w:lang w:eastAsia="zh-CN"/>
              </w:rPr>
            </w:pPr>
            <w:r w:rsidRPr="0069025C">
              <w:rPr>
                <w:rFonts w:eastAsia="Times New Roman" w:cstheme="minorHAnsi"/>
                <w:color w:val="000000"/>
                <w:lang w:eastAsia="zh-CN"/>
              </w:rPr>
              <w:t>24</w:t>
            </w:r>
          </w:p>
        </w:tc>
      </w:tr>
    </w:tbl>
    <w:p w:rsidR="00B84420" w:rsidRDefault="00B84420" w:rsidP="00250DA9"/>
    <w:p w:rsidR="00250DA9" w:rsidRDefault="00B84420" w:rsidP="00B84420">
      <w:r>
        <w:br w:type="page"/>
      </w:r>
    </w:p>
    <w:p w:rsidR="001C2F5D" w:rsidRPr="008645AF" w:rsidRDefault="001C2F5D" w:rsidP="0069025C">
      <w:pPr>
        <w:pStyle w:val="Heading3"/>
      </w:pPr>
      <w:r w:rsidRPr="008645AF">
        <w:lastRenderedPageBreak/>
        <w:t>Attachment C</w:t>
      </w:r>
    </w:p>
    <w:p w:rsidR="007C50C3" w:rsidRPr="001C2F5D" w:rsidRDefault="001C2F5D" w:rsidP="0069025C">
      <w:pPr>
        <w:pStyle w:val="Heading3"/>
      </w:pPr>
      <w:r w:rsidRPr="001C2F5D">
        <w:t>Local measure (ii)</w:t>
      </w:r>
      <w:r>
        <w:t xml:space="preserve"> </w:t>
      </w:r>
    </w:p>
    <w:p w:rsidR="001C2F5D" w:rsidRPr="008645AF" w:rsidRDefault="0059449D" w:rsidP="0069025C">
      <w:pPr>
        <w:pStyle w:val="Heading3"/>
        <w:rPr>
          <w:rFonts w:ascii="Calibri" w:hAnsi="Calibri" w:cs="Calibri"/>
        </w:rPr>
      </w:pPr>
      <w:r>
        <w:t xml:space="preserve"> </w:t>
      </w:r>
      <w:r w:rsidR="007C50C3" w:rsidRPr="008645AF">
        <w:rPr>
          <w:rFonts w:ascii="Calibri" w:hAnsi="Calibri" w:cs="Calibri"/>
        </w:rPr>
        <w:t>Table 3</w:t>
      </w:r>
      <w:r w:rsidR="001C2F5D" w:rsidRPr="008645AF">
        <w:rPr>
          <w:rFonts w:ascii="Calibri" w:hAnsi="Calibri" w:cs="Calibri"/>
        </w:rPr>
        <w:t xml:space="preserve"> Change in Literacy/Numeracy performance for targeted Aboriginal and Torres Strait Islander students</w:t>
      </w:r>
      <w:r w:rsidR="007C50C3" w:rsidRPr="008645AF">
        <w:rPr>
          <w:rFonts w:ascii="Calibri" w:hAnsi="Calibri" w:cs="Calibri"/>
        </w:rPr>
        <w:t xml:space="preserve"> and comparison group</w:t>
      </w:r>
      <w:r w:rsidRPr="008645AF">
        <w:rPr>
          <w:rFonts w:ascii="Calibri" w:hAnsi="Calibri" w:cs="Calibri"/>
        </w:rPr>
        <w:t xml:space="preserve"> </w:t>
      </w:r>
    </w:p>
    <w:tbl>
      <w:tblPr>
        <w:tblStyle w:val="TableGrid2"/>
        <w:tblW w:w="15026" w:type="dxa"/>
        <w:tblInd w:w="108" w:type="dxa"/>
        <w:tblLayout w:type="fixed"/>
        <w:tblLook w:val="04A0" w:firstRow="1" w:lastRow="0" w:firstColumn="1" w:lastColumn="0" w:noHBand="0" w:noVBand="1"/>
        <w:tblCaption w:val="Change in literacy/numeracy performance for targeted ATSI students and comparison group"/>
        <w:tblDescription w:val="Gains described using relevant measurement tools."/>
      </w:tblPr>
      <w:tblGrid>
        <w:gridCol w:w="771"/>
        <w:gridCol w:w="1276"/>
        <w:gridCol w:w="850"/>
        <w:gridCol w:w="992"/>
        <w:gridCol w:w="851"/>
        <w:gridCol w:w="1701"/>
        <w:gridCol w:w="2410"/>
        <w:gridCol w:w="2409"/>
        <w:gridCol w:w="2127"/>
        <w:gridCol w:w="1639"/>
      </w:tblGrid>
      <w:tr w:rsidR="004E10A1" w:rsidRPr="0069025C" w:rsidTr="00D75A35">
        <w:trPr>
          <w:cantSplit/>
          <w:trHeight w:val="994"/>
          <w:tblHeader/>
        </w:trPr>
        <w:tc>
          <w:tcPr>
            <w:tcW w:w="771"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Sector</w:t>
            </w:r>
          </w:p>
        </w:tc>
        <w:tc>
          <w:tcPr>
            <w:tcW w:w="1276"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Cohort</w:t>
            </w:r>
          </w:p>
        </w:tc>
        <w:tc>
          <w:tcPr>
            <w:tcW w:w="850"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Number of students involved</w:t>
            </w:r>
          </w:p>
        </w:tc>
        <w:tc>
          <w:tcPr>
            <w:tcW w:w="992"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Domain</w:t>
            </w:r>
          </w:p>
        </w:tc>
        <w:tc>
          <w:tcPr>
            <w:tcW w:w="851"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Year level targeted</w:t>
            </w:r>
          </w:p>
        </w:tc>
        <w:tc>
          <w:tcPr>
            <w:tcW w:w="1701"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Measurement tool</w:t>
            </w:r>
          </w:p>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(as used to provide baseline data)</w:t>
            </w:r>
          </w:p>
        </w:tc>
        <w:tc>
          <w:tcPr>
            <w:tcW w:w="2410"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Baseline achievement</w:t>
            </w:r>
          </w:p>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(aggregated)</w:t>
            </w:r>
          </w:p>
          <w:p w:rsidR="004E10A1" w:rsidRPr="0069025C" w:rsidRDefault="004E10A1" w:rsidP="004E10A1">
            <w:pPr>
              <w:rPr>
                <w:rFonts w:asciiTheme="minorHAnsi" w:hAnsiTheme="minorHAnsi" w:cstheme="minorHAnsi"/>
                <w:b/>
                <w:sz w:val="22"/>
                <w:szCs w:val="22"/>
              </w:rPr>
            </w:pP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MSS, or proportion of students in lowest </w:t>
            </w:r>
            <w:proofErr w:type="spellStart"/>
            <w:r w:rsidRPr="0069025C">
              <w:rPr>
                <w:rFonts w:asciiTheme="minorHAnsi" w:hAnsiTheme="minorHAnsi" w:cstheme="minorHAnsi"/>
                <w:b/>
                <w:sz w:val="22"/>
                <w:szCs w:val="22"/>
              </w:rPr>
              <w:t>stanines</w:t>
            </w:r>
            <w:proofErr w:type="spellEnd"/>
          </w:p>
          <w:p w:rsidR="004E10A1" w:rsidRPr="0069025C" w:rsidRDefault="004E10A1" w:rsidP="004E10A1">
            <w:pPr>
              <w:rPr>
                <w:rFonts w:asciiTheme="minorHAnsi" w:hAnsiTheme="minorHAnsi" w:cstheme="minorHAnsi"/>
                <w:b/>
                <w:sz w:val="22"/>
                <w:szCs w:val="22"/>
              </w:rPr>
            </w:pPr>
          </w:p>
        </w:tc>
        <w:tc>
          <w:tcPr>
            <w:tcW w:w="2409"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End of year achievement</w:t>
            </w:r>
          </w:p>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(aggregated)</w:t>
            </w:r>
          </w:p>
          <w:p w:rsidR="004E10A1" w:rsidRPr="0069025C" w:rsidRDefault="004E10A1" w:rsidP="004E10A1">
            <w:pPr>
              <w:rPr>
                <w:rFonts w:asciiTheme="minorHAnsi" w:hAnsiTheme="minorHAnsi" w:cstheme="minorHAnsi"/>
                <w:b/>
                <w:sz w:val="22"/>
                <w:szCs w:val="22"/>
              </w:rPr>
            </w:pP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MSS, or proportion of students in lowest </w:t>
            </w:r>
            <w:proofErr w:type="spellStart"/>
            <w:r w:rsidRPr="0069025C">
              <w:rPr>
                <w:rFonts w:asciiTheme="minorHAnsi" w:hAnsiTheme="minorHAnsi" w:cstheme="minorHAnsi"/>
                <w:b/>
                <w:sz w:val="22"/>
                <w:szCs w:val="22"/>
              </w:rPr>
              <w:t>stanines</w:t>
            </w:r>
            <w:proofErr w:type="spellEnd"/>
          </w:p>
          <w:p w:rsidR="004E10A1" w:rsidRPr="0069025C" w:rsidRDefault="004E10A1" w:rsidP="004E10A1">
            <w:pPr>
              <w:rPr>
                <w:rFonts w:asciiTheme="minorHAnsi" w:hAnsiTheme="minorHAnsi" w:cstheme="minorHAnsi"/>
                <w:b/>
                <w:sz w:val="22"/>
                <w:szCs w:val="22"/>
              </w:rPr>
            </w:pPr>
          </w:p>
        </w:tc>
        <w:tc>
          <w:tcPr>
            <w:tcW w:w="2127" w:type="dxa"/>
            <w:tcMar>
              <w:left w:w="28" w:type="dxa"/>
              <w:right w:w="28" w:type="dxa"/>
            </w:tcMar>
          </w:tcPr>
          <w:p w:rsidR="004E10A1" w:rsidRPr="0069025C" w:rsidRDefault="004E10A1" w:rsidP="004E10A1">
            <w:pPr>
              <w:rPr>
                <w:rFonts w:asciiTheme="minorHAnsi" w:hAnsiTheme="minorHAnsi" w:cstheme="minorHAnsi"/>
                <w:b/>
                <w:sz w:val="22"/>
                <w:szCs w:val="22"/>
              </w:rPr>
            </w:pPr>
            <w:r w:rsidRPr="0069025C">
              <w:rPr>
                <w:rFonts w:asciiTheme="minorHAnsi" w:hAnsiTheme="minorHAnsi" w:cstheme="minorHAnsi"/>
                <w:b/>
                <w:sz w:val="22"/>
                <w:szCs w:val="22"/>
              </w:rPr>
              <w:t xml:space="preserve">% change or other description of gain, </w:t>
            </w:r>
            <w:proofErr w:type="spellStart"/>
            <w:r w:rsidRPr="0069025C">
              <w:rPr>
                <w:rFonts w:asciiTheme="minorHAnsi" w:hAnsiTheme="minorHAnsi" w:cstheme="minorHAnsi"/>
                <w:b/>
                <w:sz w:val="22"/>
                <w:szCs w:val="22"/>
              </w:rPr>
              <w:t>eg</w:t>
            </w:r>
            <w:proofErr w:type="spellEnd"/>
            <w:r w:rsidRPr="0069025C">
              <w:rPr>
                <w:rFonts w:asciiTheme="minorHAnsi" w:hAnsiTheme="minorHAnsi" w:cstheme="minorHAnsi"/>
                <w:b/>
                <w:sz w:val="22"/>
                <w:szCs w:val="22"/>
              </w:rPr>
              <w:t xml:space="preserve">. </w:t>
            </w:r>
            <w:proofErr w:type="gramStart"/>
            <w:r w:rsidRPr="0069025C">
              <w:rPr>
                <w:rFonts w:asciiTheme="minorHAnsi" w:hAnsiTheme="minorHAnsi" w:cstheme="minorHAnsi"/>
                <w:b/>
                <w:sz w:val="22"/>
                <w:szCs w:val="22"/>
              </w:rPr>
              <w:t>change</w:t>
            </w:r>
            <w:proofErr w:type="gramEnd"/>
            <w:r w:rsidRPr="0069025C">
              <w:rPr>
                <w:rFonts w:asciiTheme="minorHAnsi" w:hAnsiTheme="minorHAnsi" w:cstheme="minorHAnsi"/>
                <w:b/>
                <w:sz w:val="22"/>
                <w:szCs w:val="22"/>
              </w:rPr>
              <w:t xml:space="preserve"> in PM reading levels.</w:t>
            </w:r>
          </w:p>
        </w:tc>
        <w:tc>
          <w:tcPr>
            <w:tcW w:w="1639" w:type="dxa"/>
            <w:tcMar>
              <w:left w:w="28" w:type="dxa"/>
              <w:right w:w="28" w:type="dxa"/>
            </w:tcMar>
          </w:tcPr>
          <w:p w:rsidR="004E10A1" w:rsidRPr="0069025C" w:rsidRDefault="004E10A1" w:rsidP="001C2F5D">
            <w:pPr>
              <w:rPr>
                <w:rFonts w:asciiTheme="minorHAnsi" w:hAnsiTheme="minorHAnsi" w:cstheme="minorHAnsi"/>
                <w:b/>
                <w:sz w:val="22"/>
                <w:szCs w:val="22"/>
              </w:rPr>
            </w:pPr>
            <w:r w:rsidRPr="0069025C">
              <w:rPr>
                <w:rFonts w:asciiTheme="minorHAnsi" w:hAnsiTheme="minorHAnsi" w:cstheme="minorHAnsi"/>
                <w:b/>
                <w:sz w:val="22"/>
                <w:szCs w:val="22"/>
              </w:rPr>
              <w:t>Comments</w:t>
            </w:r>
          </w:p>
        </w:tc>
      </w:tr>
      <w:tr w:rsidR="000D00E5" w:rsidRPr="0069025C" w:rsidTr="00D75A35">
        <w:trPr>
          <w:cantSplit/>
        </w:trPr>
        <w:tc>
          <w:tcPr>
            <w:tcW w:w="771" w:type="dxa"/>
            <w:tcMar>
              <w:left w:w="28" w:type="dxa"/>
              <w:right w:w="28" w:type="dxa"/>
            </w:tcMar>
          </w:tcPr>
          <w:p w:rsidR="000C2A43" w:rsidRPr="0069025C" w:rsidRDefault="004E10A1" w:rsidP="00427C3A">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C2A43" w:rsidRPr="0069025C" w:rsidRDefault="00A2493C" w:rsidP="00A2493C">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0C2A43" w:rsidRPr="0069025C" w:rsidRDefault="00A2493C" w:rsidP="00427C3A">
            <w:pPr>
              <w:rPr>
                <w:rFonts w:asciiTheme="minorHAnsi" w:hAnsiTheme="minorHAnsi" w:cstheme="minorHAnsi"/>
                <w:sz w:val="22"/>
                <w:szCs w:val="22"/>
              </w:rPr>
            </w:pPr>
            <w:r w:rsidRPr="0069025C">
              <w:rPr>
                <w:rFonts w:asciiTheme="minorHAnsi" w:hAnsiTheme="minorHAnsi" w:cstheme="minorHAnsi"/>
                <w:sz w:val="22"/>
                <w:szCs w:val="22"/>
              </w:rPr>
              <w:t>17</w:t>
            </w:r>
          </w:p>
        </w:tc>
        <w:tc>
          <w:tcPr>
            <w:tcW w:w="992" w:type="dxa"/>
            <w:tcMar>
              <w:left w:w="28" w:type="dxa"/>
              <w:right w:w="28" w:type="dxa"/>
            </w:tcMar>
          </w:tcPr>
          <w:p w:rsidR="000C2A43" w:rsidRPr="0069025C" w:rsidRDefault="004E10A1" w:rsidP="00427C3A">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0C2A43" w:rsidRPr="0069025C" w:rsidRDefault="004E10A1" w:rsidP="00427C3A">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0C2A43" w:rsidRPr="0069025C" w:rsidRDefault="004E10A1" w:rsidP="00427C3A">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0C2A43" w:rsidRPr="0069025C" w:rsidRDefault="00983A8B" w:rsidP="00427C3A">
            <w:pPr>
              <w:rPr>
                <w:rFonts w:asciiTheme="minorHAnsi" w:hAnsiTheme="minorHAnsi" w:cstheme="minorHAnsi"/>
                <w:b/>
                <w:sz w:val="22"/>
                <w:szCs w:val="22"/>
              </w:rPr>
            </w:pPr>
            <w:r w:rsidRPr="0069025C">
              <w:rPr>
                <w:rFonts w:asciiTheme="minorHAnsi" w:hAnsiTheme="minorHAnsi" w:cstheme="minorHAnsi"/>
                <w:b/>
                <w:sz w:val="22"/>
                <w:szCs w:val="22"/>
              </w:rPr>
              <w:t>339.3</w:t>
            </w:r>
          </w:p>
          <w:p w:rsidR="0005579B" w:rsidRPr="0069025C" w:rsidRDefault="0005579B" w:rsidP="00427C3A">
            <w:pPr>
              <w:rPr>
                <w:rFonts w:asciiTheme="minorHAnsi" w:hAnsiTheme="minorHAnsi" w:cstheme="minorHAnsi"/>
                <w:sz w:val="22"/>
                <w:szCs w:val="22"/>
              </w:rPr>
            </w:pPr>
            <w:r w:rsidRPr="0069025C">
              <w:rPr>
                <w:rFonts w:asciiTheme="minorHAnsi" w:hAnsiTheme="minorHAnsi" w:cstheme="minorHAnsi"/>
                <w:sz w:val="22"/>
                <w:szCs w:val="22"/>
              </w:rPr>
              <w:t>2012 average aggregated mean score</w:t>
            </w:r>
          </w:p>
        </w:tc>
        <w:tc>
          <w:tcPr>
            <w:tcW w:w="2409" w:type="dxa"/>
            <w:tcMar>
              <w:left w:w="28" w:type="dxa"/>
              <w:right w:w="28" w:type="dxa"/>
            </w:tcMar>
          </w:tcPr>
          <w:p w:rsidR="000C2A43" w:rsidRPr="0069025C" w:rsidRDefault="00983A8B" w:rsidP="00427C3A">
            <w:pPr>
              <w:rPr>
                <w:rFonts w:asciiTheme="minorHAnsi" w:hAnsiTheme="minorHAnsi" w:cstheme="minorHAnsi"/>
                <w:b/>
                <w:sz w:val="22"/>
                <w:szCs w:val="22"/>
              </w:rPr>
            </w:pPr>
            <w:r w:rsidRPr="0069025C">
              <w:rPr>
                <w:rFonts w:asciiTheme="minorHAnsi" w:hAnsiTheme="minorHAnsi" w:cstheme="minorHAnsi"/>
                <w:b/>
                <w:sz w:val="22"/>
                <w:szCs w:val="22"/>
              </w:rPr>
              <w:t>374.4</w:t>
            </w:r>
          </w:p>
          <w:p w:rsidR="0005579B" w:rsidRPr="0069025C" w:rsidRDefault="0005579B" w:rsidP="00427C3A">
            <w:pPr>
              <w:rPr>
                <w:rFonts w:asciiTheme="minorHAnsi" w:hAnsiTheme="minorHAnsi" w:cstheme="minorHAnsi"/>
                <w:sz w:val="22"/>
                <w:szCs w:val="22"/>
              </w:rPr>
            </w:pPr>
            <w:r w:rsidRPr="0069025C">
              <w:rPr>
                <w:rFonts w:asciiTheme="minorHAnsi" w:hAnsiTheme="minorHAnsi" w:cstheme="minorHAnsi"/>
                <w:sz w:val="22"/>
                <w:szCs w:val="22"/>
              </w:rPr>
              <w:t>2013 average aggregated mean score</w:t>
            </w:r>
          </w:p>
        </w:tc>
        <w:tc>
          <w:tcPr>
            <w:tcW w:w="2127" w:type="dxa"/>
            <w:tcMar>
              <w:left w:w="28" w:type="dxa"/>
              <w:right w:w="28" w:type="dxa"/>
            </w:tcMar>
          </w:tcPr>
          <w:p w:rsidR="000C2A43" w:rsidRPr="0069025C" w:rsidRDefault="00E05CE0" w:rsidP="000C2A43">
            <w:pPr>
              <w:rPr>
                <w:rFonts w:asciiTheme="minorHAnsi" w:hAnsiTheme="minorHAnsi" w:cstheme="minorHAnsi"/>
                <w:sz w:val="22"/>
                <w:szCs w:val="22"/>
              </w:rPr>
            </w:pPr>
            <w:r w:rsidRPr="0069025C">
              <w:rPr>
                <w:rFonts w:asciiTheme="minorHAnsi" w:hAnsiTheme="minorHAnsi" w:cstheme="minorHAnsi"/>
                <w:sz w:val="22"/>
                <w:szCs w:val="22"/>
              </w:rPr>
              <w:t>35.1 increase</w:t>
            </w:r>
          </w:p>
        </w:tc>
        <w:tc>
          <w:tcPr>
            <w:tcW w:w="1639" w:type="dxa"/>
            <w:tcMar>
              <w:left w:w="28" w:type="dxa"/>
              <w:right w:w="28" w:type="dxa"/>
            </w:tcMar>
          </w:tcPr>
          <w:p w:rsidR="000C2A43" w:rsidRPr="0069025C" w:rsidRDefault="00EC0929" w:rsidP="004E10AC">
            <w:pPr>
              <w:rPr>
                <w:rFonts w:asciiTheme="minorHAnsi" w:hAnsiTheme="minorHAnsi" w:cstheme="minorHAnsi"/>
                <w:sz w:val="22"/>
                <w:szCs w:val="22"/>
              </w:rPr>
            </w:pPr>
            <w:r w:rsidRPr="0069025C">
              <w:rPr>
                <w:rFonts w:asciiTheme="minorHAnsi" w:hAnsiTheme="minorHAnsi" w:cstheme="minorHAnsi"/>
                <w:sz w:val="22"/>
                <w:szCs w:val="22"/>
              </w:rPr>
              <w:t xml:space="preserve">This is a significant increase and </w:t>
            </w:r>
            <w:r w:rsidR="004E10AC" w:rsidRPr="0069025C">
              <w:rPr>
                <w:rFonts w:asciiTheme="minorHAnsi" w:hAnsiTheme="minorHAnsi" w:cstheme="minorHAnsi"/>
                <w:sz w:val="22"/>
                <w:szCs w:val="22"/>
              </w:rPr>
              <w:t xml:space="preserve">well </w:t>
            </w:r>
            <w:r w:rsidRPr="0069025C">
              <w:rPr>
                <w:rFonts w:asciiTheme="minorHAnsi" w:hAnsiTheme="minorHAnsi" w:cstheme="minorHAnsi"/>
                <w:sz w:val="22"/>
                <w:szCs w:val="22"/>
              </w:rPr>
              <w:t>above</w:t>
            </w:r>
            <w:r w:rsidR="004E10AC" w:rsidRPr="0069025C">
              <w:rPr>
                <w:rFonts w:asciiTheme="minorHAnsi" w:hAnsiTheme="minorHAnsi" w:cstheme="minorHAnsi"/>
                <w:sz w:val="22"/>
                <w:szCs w:val="22"/>
              </w:rPr>
              <w:t xml:space="preserve"> the</w:t>
            </w:r>
            <w:r w:rsidRPr="0069025C">
              <w:rPr>
                <w:rFonts w:asciiTheme="minorHAnsi" w:hAnsiTheme="minorHAnsi" w:cstheme="minorHAnsi"/>
                <w:sz w:val="22"/>
                <w:szCs w:val="22"/>
              </w:rPr>
              <w:t xml:space="preserve"> ACT average for </w:t>
            </w:r>
            <w:proofErr w:type="spellStart"/>
            <w:r w:rsidR="001B47FA" w:rsidRPr="0069025C">
              <w:rPr>
                <w:rFonts w:asciiTheme="minorHAnsi" w:hAnsiTheme="minorHAnsi" w:cstheme="minorHAnsi"/>
                <w:sz w:val="22"/>
                <w:szCs w:val="22"/>
              </w:rPr>
              <w:t>ATSI</w:t>
            </w:r>
            <w:proofErr w:type="spellEnd"/>
            <w:r w:rsidR="001B47FA" w:rsidRPr="0069025C">
              <w:rPr>
                <w:rFonts w:asciiTheme="minorHAnsi" w:hAnsiTheme="minorHAnsi" w:cstheme="minorHAnsi"/>
                <w:sz w:val="22"/>
                <w:szCs w:val="22"/>
              </w:rPr>
              <w:t xml:space="preserve"> students all schools</w:t>
            </w:r>
          </w:p>
        </w:tc>
      </w:tr>
      <w:tr w:rsidR="00A2493C" w:rsidRPr="0069025C" w:rsidTr="00D75A35">
        <w:trPr>
          <w:cantSplit/>
        </w:trPr>
        <w:tc>
          <w:tcPr>
            <w:tcW w:w="771" w:type="dxa"/>
            <w:tcMar>
              <w:left w:w="28" w:type="dxa"/>
              <w:right w:w="28" w:type="dxa"/>
            </w:tcMar>
          </w:tcPr>
          <w:p w:rsidR="00A2493C" w:rsidRPr="0069025C" w:rsidRDefault="00A2493C">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A2493C" w:rsidRPr="0069025C" w:rsidRDefault="00E332CE" w:rsidP="00C1461F">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A2493C" w:rsidRPr="0069025C" w:rsidRDefault="00A2493C" w:rsidP="00427C3A">
            <w:pPr>
              <w:rPr>
                <w:rFonts w:asciiTheme="minorHAnsi" w:hAnsiTheme="minorHAnsi" w:cstheme="minorHAnsi"/>
                <w:sz w:val="22"/>
                <w:szCs w:val="22"/>
              </w:rPr>
            </w:pPr>
            <w:r w:rsidRPr="0069025C">
              <w:rPr>
                <w:rFonts w:asciiTheme="minorHAnsi" w:hAnsiTheme="minorHAnsi" w:cstheme="minorHAnsi"/>
                <w:sz w:val="22"/>
                <w:szCs w:val="22"/>
              </w:rPr>
              <w:t>88</w:t>
            </w:r>
          </w:p>
        </w:tc>
        <w:tc>
          <w:tcPr>
            <w:tcW w:w="992" w:type="dxa"/>
            <w:tcMar>
              <w:left w:w="28" w:type="dxa"/>
              <w:right w:w="28" w:type="dxa"/>
            </w:tcMar>
          </w:tcPr>
          <w:p w:rsidR="00A2493C" w:rsidRPr="0069025C" w:rsidRDefault="00A2493C" w:rsidP="00427C3A">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A2493C" w:rsidRPr="0069025C" w:rsidRDefault="00A2493C" w:rsidP="00427C3A">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A2493C" w:rsidRPr="0069025C" w:rsidRDefault="00A2493C">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A2493C" w:rsidRPr="0069025C" w:rsidRDefault="00974425" w:rsidP="000C2A43">
            <w:pPr>
              <w:rPr>
                <w:rFonts w:asciiTheme="minorHAnsi" w:hAnsiTheme="minorHAnsi" w:cstheme="minorHAnsi"/>
                <w:b/>
                <w:sz w:val="22"/>
                <w:szCs w:val="22"/>
              </w:rPr>
            </w:pPr>
            <w:r w:rsidRPr="0069025C">
              <w:rPr>
                <w:rFonts w:asciiTheme="minorHAnsi" w:hAnsiTheme="minorHAnsi" w:cstheme="minorHAnsi"/>
                <w:b/>
                <w:sz w:val="22"/>
                <w:szCs w:val="22"/>
              </w:rPr>
              <w:t>376.</w:t>
            </w:r>
            <w:r w:rsidR="00C1418B" w:rsidRPr="0069025C">
              <w:rPr>
                <w:rFonts w:asciiTheme="minorHAnsi" w:hAnsiTheme="minorHAnsi" w:cstheme="minorHAnsi"/>
                <w:b/>
                <w:sz w:val="22"/>
                <w:szCs w:val="22"/>
              </w:rPr>
              <w:t>1</w:t>
            </w:r>
          </w:p>
          <w:p w:rsidR="0005579B" w:rsidRPr="0069025C" w:rsidRDefault="0005579B" w:rsidP="000C2A43">
            <w:pPr>
              <w:rPr>
                <w:rFonts w:asciiTheme="minorHAnsi" w:hAnsiTheme="minorHAnsi" w:cstheme="minorHAnsi"/>
                <w:sz w:val="22"/>
                <w:szCs w:val="22"/>
              </w:rPr>
            </w:pPr>
            <w:r w:rsidRPr="0069025C">
              <w:rPr>
                <w:rFonts w:asciiTheme="minorHAnsi" w:hAnsiTheme="minorHAnsi" w:cstheme="minorHAnsi"/>
                <w:sz w:val="22"/>
                <w:szCs w:val="22"/>
              </w:rPr>
              <w:t>2012 average aggregated mean score</w:t>
            </w:r>
          </w:p>
        </w:tc>
        <w:tc>
          <w:tcPr>
            <w:tcW w:w="2409" w:type="dxa"/>
            <w:tcMar>
              <w:left w:w="28" w:type="dxa"/>
              <w:right w:w="28" w:type="dxa"/>
            </w:tcMar>
          </w:tcPr>
          <w:p w:rsidR="0005579B" w:rsidRPr="0069025C" w:rsidRDefault="00C1418B" w:rsidP="00427C3A">
            <w:pPr>
              <w:rPr>
                <w:rFonts w:asciiTheme="minorHAnsi" w:hAnsiTheme="minorHAnsi" w:cstheme="minorHAnsi"/>
                <w:b/>
                <w:sz w:val="22"/>
                <w:szCs w:val="22"/>
              </w:rPr>
            </w:pPr>
            <w:r w:rsidRPr="0069025C">
              <w:rPr>
                <w:rFonts w:asciiTheme="minorHAnsi" w:hAnsiTheme="minorHAnsi" w:cstheme="minorHAnsi"/>
                <w:b/>
                <w:sz w:val="22"/>
                <w:szCs w:val="22"/>
              </w:rPr>
              <w:t>376.2</w:t>
            </w:r>
          </w:p>
          <w:p w:rsidR="00A2493C" w:rsidRPr="0069025C" w:rsidRDefault="001C02AE" w:rsidP="00427C3A">
            <w:pPr>
              <w:rPr>
                <w:rFonts w:asciiTheme="minorHAnsi" w:hAnsiTheme="minorHAnsi" w:cstheme="minorHAnsi"/>
                <w:sz w:val="22"/>
                <w:szCs w:val="22"/>
              </w:rPr>
            </w:pPr>
            <w:r w:rsidRPr="0069025C">
              <w:rPr>
                <w:rFonts w:asciiTheme="minorHAnsi" w:hAnsiTheme="minorHAnsi" w:cstheme="minorHAnsi"/>
                <w:sz w:val="22"/>
                <w:szCs w:val="22"/>
              </w:rPr>
              <w:t>2013 average aggregated mean score</w:t>
            </w:r>
          </w:p>
        </w:tc>
        <w:tc>
          <w:tcPr>
            <w:tcW w:w="2127" w:type="dxa"/>
            <w:tcMar>
              <w:left w:w="28" w:type="dxa"/>
              <w:right w:w="28" w:type="dxa"/>
            </w:tcMar>
          </w:tcPr>
          <w:p w:rsidR="00A2493C"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0.1 increase</w:t>
            </w:r>
          </w:p>
        </w:tc>
        <w:tc>
          <w:tcPr>
            <w:tcW w:w="1639" w:type="dxa"/>
            <w:tcMar>
              <w:left w:w="28" w:type="dxa"/>
              <w:right w:w="28" w:type="dxa"/>
            </w:tcMar>
          </w:tcPr>
          <w:p w:rsidR="00A2493C" w:rsidRPr="0069025C" w:rsidRDefault="00A2493C" w:rsidP="001C2F5D">
            <w:pPr>
              <w:rPr>
                <w:rFonts w:asciiTheme="minorHAnsi" w:hAnsiTheme="minorHAnsi" w:cstheme="minorHAnsi"/>
                <w:sz w:val="22"/>
                <w:szCs w:val="22"/>
              </w:rPr>
            </w:pPr>
          </w:p>
        </w:tc>
      </w:tr>
      <w:tr w:rsidR="00030047" w:rsidRPr="0069025C" w:rsidTr="00D75A35">
        <w:trPr>
          <w:cantSplit/>
        </w:trPr>
        <w:tc>
          <w:tcPr>
            <w:tcW w:w="77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17</w:t>
            </w:r>
          </w:p>
        </w:tc>
        <w:tc>
          <w:tcPr>
            <w:tcW w:w="992"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27.8%</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05579B" w:rsidRPr="0069025C" w:rsidRDefault="0005579B" w:rsidP="00030047">
            <w:pPr>
              <w:rPr>
                <w:rFonts w:asciiTheme="minorHAnsi" w:hAnsiTheme="minorHAnsi" w:cstheme="minorHAnsi"/>
                <w:sz w:val="22"/>
                <w:szCs w:val="22"/>
              </w:rPr>
            </w:pPr>
            <w:r w:rsidRPr="0069025C">
              <w:rPr>
                <w:rFonts w:asciiTheme="minorHAnsi" w:hAnsiTheme="minorHAnsi" w:cstheme="minorHAnsi"/>
                <w:b/>
                <w:sz w:val="22"/>
                <w:szCs w:val="22"/>
              </w:rPr>
              <w:t>14.2%</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030047" w:rsidRPr="0069025C" w:rsidRDefault="00E05CE0" w:rsidP="00E05CE0">
            <w:pPr>
              <w:rPr>
                <w:rFonts w:asciiTheme="minorHAnsi" w:hAnsiTheme="minorHAnsi" w:cstheme="minorHAnsi"/>
                <w:sz w:val="22"/>
                <w:szCs w:val="22"/>
              </w:rPr>
            </w:pPr>
            <w:r w:rsidRPr="0069025C">
              <w:rPr>
                <w:rFonts w:asciiTheme="minorHAnsi" w:hAnsiTheme="minorHAnsi" w:cstheme="minorHAnsi"/>
                <w:sz w:val="22"/>
                <w:szCs w:val="22"/>
              </w:rPr>
              <w:t>13.6% decrease</w:t>
            </w:r>
          </w:p>
        </w:tc>
        <w:tc>
          <w:tcPr>
            <w:tcW w:w="1639" w:type="dxa"/>
            <w:tcMar>
              <w:left w:w="28" w:type="dxa"/>
              <w:right w:w="28" w:type="dxa"/>
            </w:tcMar>
          </w:tcPr>
          <w:p w:rsidR="00030047" w:rsidRPr="0069025C" w:rsidRDefault="00EC0929" w:rsidP="001C2F5D">
            <w:pPr>
              <w:rPr>
                <w:rFonts w:asciiTheme="minorHAnsi" w:hAnsiTheme="minorHAnsi" w:cstheme="minorHAnsi"/>
                <w:sz w:val="22"/>
                <w:szCs w:val="22"/>
              </w:rPr>
            </w:pPr>
            <w:r w:rsidRPr="0069025C">
              <w:rPr>
                <w:rFonts w:asciiTheme="minorHAnsi" w:hAnsiTheme="minorHAnsi" w:cstheme="minorHAnsi"/>
                <w:sz w:val="22"/>
                <w:szCs w:val="22"/>
              </w:rPr>
              <w:t>This is a significant decrease and above ACT average</w:t>
            </w:r>
          </w:p>
        </w:tc>
      </w:tr>
      <w:tr w:rsidR="00030047" w:rsidRPr="0069025C" w:rsidTr="00D75A35">
        <w:trPr>
          <w:cantSplit/>
        </w:trPr>
        <w:tc>
          <w:tcPr>
            <w:tcW w:w="77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E332CE" w:rsidP="00030047">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88</w:t>
            </w:r>
          </w:p>
        </w:tc>
        <w:tc>
          <w:tcPr>
            <w:tcW w:w="992"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28.4%</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22.7%</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030047"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5.7%  decrease</w:t>
            </w:r>
          </w:p>
        </w:tc>
        <w:tc>
          <w:tcPr>
            <w:tcW w:w="1639" w:type="dxa"/>
            <w:tcMar>
              <w:left w:w="28" w:type="dxa"/>
              <w:right w:w="28" w:type="dxa"/>
            </w:tcMar>
          </w:tcPr>
          <w:p w:rsidR="00030047" w:rsidRPr="0069025C" w:rsidRDefault="00030047" w:rsidP="001C2F5D">
            <w:pPr>
              <w:rPr>
                <w:rFonts w:asciiTheme="minorHAnsi" w:hAnsiTheme="minorHAnsi" w:cstheme="minorHAnsi"/>
                <w:sz w:val="22"/>
                <w:szCs w:val="22"/>
              </w:rPr>
            </w:pPr>
          </w:p>
        </w:tc>
      </w:tr>
      <w:tr w:rsidR="00983A8B" w:rsidRPr="0069025C" w:rsidTr="00D75A35">
        <w:trPr>
          <w:cantSplit/>
        </w:trPr>
        <w:tc>
          <w:tcPr>
            <w:tcW w:w="771" w:type="dxa"/>
            <w:tcMar>
              <w:left w:w="28" w:type="dxa"/>
              <w:right w:w="28" w:type="dxa"/>
            </w:tcMar>
          </w:tcPr>
          <w:p w:rsidR="00983A8B" w:rsidRPr="0069025C" w:rsidRDefault="00983A8B">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983A8B" w:rsidRPr="0069025C" w:rsidRDefault="00983A8B" w:rsidP="00C1461F">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983A8B" w:rsidRPr="0069025C" w:rsidRDefault="00983A8B" w:rsidP="00427C3A">
            <w:pPr>
              <w:rPr>
                <w:rFonts w:asciiTheme="minorHAnsi" w:hAnsiTheme="minorHAnsi" w:cstheme="minorHAnsi"/>
                <w:sz w:val="22"/>
                <w:szCs w:val="22"/>
              </w:rPr>
            </w:pPr>
            <w:r w:rsidRPr="0069025C">
              <w:rPr>
                <w:rFonts w:asciiTheme="minorHAnsi" w:hAnsiTheme="minorHAnsi" w:cstheme="minorHAnsi"/>
                <w:sz w:val="22"/>
                <w:szCs w:val="22"/>
              </w:rPr>
              <w:t>15</w:t>
            </w:r>
          </w:p>
        </w:tc>
        <w:tc>
          <w:tcPr>
            <w:tcW w:w="992" w:type="dxa"/>
            <w:tcMar>
              <w:left w:w="28" w:type="dxa"/>
              <w:right w:w="28" w:type="dxa"/>
            </w:tcMar>
          </w:tcPr>
          <w:p w:rsidR="00983A8B" w:rsidRPr="0069025C" w:rsidRDefault="00983A8B" w:rsidP="00427C3A">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983A8B" w:rsidRPr="0069025C" w:rsidRDefault="00983A8B" w:rsidP="00427C3A">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983A8B" w:rsidRPr="0069025C" w:rsidRDefault="00983A8B">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369.7</w:t>
            </w:r>
          </w:p>
          <w:p w:rsidR="00983A8B" w:rsidRPr="0069025C" w:rsidRDefault="001C02AE"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average aggregated mean score </w:t>
            </w:r>
          </w:p>
        </w:tc>
        <w:tc>
          <w:tcPr>
            <w:tcW w:w="2409"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375.9</w:t>
            </w:r>
          </w:p>
          <w:p w:rsidR="00983A8B" w:rsidRPr="0069025C" w:rsidRDefault="001C02AE" w:rsidP="0005579B">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983A8B"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6.2 increase</w:t>
            </w:r>
          </w:p>
        </w:tc>
        <w:tc>
          <w:tcPr>
            <w:tcW w:w="1639" w:type="dxa"/>
            <w:tcMar>
              <w:left w:w="28" w:type="dxa"/>
              <w:right w:w="28" w:type="dxa"/>
            </w:tcMar>
          </w:tcPr>
          <w:p w:rsidR="00983A8B" w:rsidRPr="0069025C" w:rsidRDefault="001B47FA" w:rsidP="001C2F5D">
            <w:pPr>
              <w:rPr>
                <w:rFonts w:asciiTheme="minorHAnsi" w:hAnsiTheme="minorHAnsi" w:cstheme="minorHAnsi"/>
                <w:sz w:val="22"/>
                <w:szCs w:val="22"/>
              </w:rPr>
            </w:pPr>
            <w:r w:rsidRPr="0069025C">
              <w:rPr>
                <w:rFonts w:asciiTheme="minorHAnsi" w:hAnsiTheme="minorHAnsi" w:cstheme="minorHAnsi"/>
                <w:sz w:val="22"/>
                <w:szCs w:val="22"/>
              </w:rPr>
              <w:t>This is an increase from 2012</w:t>
            </w:r>
          </w:p>
        </w:tc>
      </w:tr>
      <w:tr w:rsidR="00983A8B" w:rsidRPr="0069025C" w:rsidTr="00D75A35">
        <w:trPr>
          <w:cantSplit/>
        </w:trPr>
        <w:tc>
          <w:tcPr>
            <w:tcW w:w="771" w:type="dxa"/>
            <w:tcMar>
              <w:left w:w="28" w:type="dxa"/>
              <w:right w:w="28" w:type="dxa"/>
            </w:tcMar>
          </w:tcPr>
          <w:p w:rsidR="00983A8B" w:rsidRPr="0069025C" w:rsidRDefault="00983A8B">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983A8B" w:rsidRPr="0069025C" w:rsidRDefault="00E332CE" w:rsidP="00C1461F">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983A8B" w:rsidRPr="0069025C" w:rsidRDefault="00983A8B" w:rsidP="00427C3A">
            <w:pPr>
              <w:rPr>
                <w:rFonts w:asciiTheme="minorHAnsi" w:hAnsiTheme="minorHAnsi" w:cstheme="minorHAnsi"/>
                <w:sz w:val="22"/>
                <w:szCs w:val="22"/>
              </w:rPr>
            </w:pPr>
            <w:r w:rsidRPr="0069025C">
              <w:rPr>
                <w:rFonts w:asciiTheme="minorHAnsi" w:hAnsiTheme="minorHAnsi" w:cstheme="minorHAnsi"/>
                <w:sz w:val="22"/>
                <w:szCs w:val="22"/>
              </w:rPr>
              <w:t>83</w:t>
            </w:r>
          </w:p>
        </w:tc>
        <w:tc>
          <w:tcPr>
            <w:tcW w:w="992" w:type="dxa"/>
            <w:tcMar>
              <w:left w:w="28" w:type="dxa"/>
              <w:right w:w="28" w:type="dxa"/>
            </w:tcMar>
          </w:tcPr>
          <w:p w:rsidR="00983A8B" w:rsidRPr="0069025C" w:rsidRDefault="00983A8B" w:rsidP="00427C3A">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983A8B" w:rsidRPr="0069025C" w:rsidRDefault="00983A8B" w:rsidP="00427C3A">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983A8B" w:rsidRPr="0069025C" w:rsidRDefault="00983A8B">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C02C56" w:rsidRPr="0069025C" w:rsidRDefault="00C02C56" w:rsidP="0005579B">
            <w:pPr>
              <w:rPr>
                <w:rFonts w:asciiTheme="minorHAnsi" w:hAnsiTheme="minorHAnsi" w:cstheme="minorHAnsi"/>
                <w:b/>
                <w:sz w:val="22"/>
                <w:szCs w:val="22"/>
              </w:rPr>
            </w:pPr>
            <w:r w:rsidRPr="0069025C">
              <w:rPr>
                <w:rFonts w:asciiTheme="minorHAnsi" w:hAnsiTheme="minorHAnsi" w:cstheme="minorHAnsi"/>
                <w:b/>
                <w:sz w:val="22"/>
                <w:szCs w:val="22"/>
              </w:rPr>
              <w:t>346.7</w:t>
            </w:r>
          </w:p>
          <w:p w:rsidR="00983A8B" w:rsidRPr="0069025C" w:rsidRDefault="001C02AE"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average aggregated mean score </w:t>
            </w:r>
          </w:p>
        </w:tc>
        <w:tc>
          <w:tcPr>
            <w:tcW w:w="2409" w:type="dxa"/>
            <w:tcMar>
              <w:left w:w="28" w:type="dxa"/>
              <w:right w:w="28" w:type="dxa"/>
            </w:tcMar>
          </w:tcPr>
          <w:p w:rsidR="00C02C56" w:rsidRPr="0069025C" w:rsidRDefault="00C02C56" w:rsidP="00C02C56">
            <w:pPr>
              <w:rPr>
                <w:rFonts w:asciiTheme="minorHAnsi" w:hAnsiTheme="minorHAnsi" w:cstheme="minorHAnsi"/>
                <w:sz w:val="22"/>
                <w:szCs w:val="22"/>
              </w:rPr>
            </w:pPr>
            <w:r w:rsidRPr="0069025C">
              <w:rPr>
                <w:rFonts w:asciiTheme="minorHAnsi" w:hAnsiTheme="minorHAnsi" w:cstheme="minorHAnsi"/>
                <w:b/>
                <w:sz w:val="22"/>
                <w:szCs w:val="22"/>
              </w:rPr>
              <w:t>365.8</w:t>
            </w:r>
          </w:p>
          <w:p w:rsidR="00983A8B"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2013 average aggregated mean score</w:t>
            </w:r>
          </w:p>
        </w:tc>
        <w:tc>
          <w:tcPr>
            <w:tcW w:w="2127" w:type="dxa"/>
            <w:tcMar>
              <w:left w:w="28" w:type="dxa"/>
              <w:right w:w="28" w:type="dxa"/>
            </w:tcMar>
          </w:tcPr>
          <w:p w:rsidR="00983A8B"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19.1 increase</w:t>
            </w:r>
          </w:p>
        </w:tc>
        <w:tc>
          <w:tcPr>
            <w:tcW w:w="1639" w:type="dxa"/>
            <w:tcMar>
              <w:left w:w="28" w:type="dxa"/>
              <w:right w:w="28" w:type="dxa"/>
            </w:tcMar>
          </w:tcPr>
          <w:p w:rsidR="00983A8B" w:rsidRPr="0069025C" w:rsidRDefault="00983A8B" w:rsidP="001C2F5D">
            <w:pPr>
              <w:rPr>
                <w:rFonts w:asciiTheme="minorHAnsi" w:hAnsiTheme="minorHAnsi" w:cstheme="minorHAnsi"/>
                <w:sz w:val="22"/>
                <w:szCs w:val="22"/>
              </w:rPr>
            </w:pPr>
          </w:p>
        </w:tc>
      </w:tr>
      <w:tr w:rsidR="00030047" w:rsidRPr="0069025C" w:rsidTr="00D75A35">
        <w:trPr>
          <w:cantSplit/>
        </w:trPr>
        <w:tc>
          <w:tcPr>
            <w:tcW w:w="77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030047"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15</w:t>
            </w:r>
          </w:p>
        </w:tc>
        <w:tc>
          <w:tcPr>
            <w:tcW w:w="992"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C02C56" w:rsidRPr="0069025C" w:rsidRDefault="00C02C56">
            <w:pPr>
              <w:rPr>
                <w:rFonts w:asciiTheme="minorHAnsi" w:hAnsiTheme="minorHAnsi" w:cstheme="minorHAnsi"/>
                <w:b/>
                <w:sz w:val="22"/>
                <w:szCs w:val="22"/>
              </w:rPr>
            </w:pPr>
            <w:r w:rsidRPr="0069025C">
              <w:rPr>
                <w:rFonts w:asciiTheme="minorHAnsi" w:hAnsiTheme="minorHAnsi" w:cstheme="minorHAnsi"/>
                <w:b/>
                <w:sz w:val="22"/>
                <w:szCs w:val="22"/>
              </w:rPr>
              <w:t>31.3</w:t>
            </w:r>
          </w:p>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C02C56" w:rsidRPr="0069025C" w:rsidRDefault="00C02C56">
            <w:pPr>
              <w:rPr>
                <w:rFonts w:asciiTheme="minorHAnsi" w:hAnsiTheme="minorHAnsi" w:cstheme="minorHAnsi"/>
                <w:b/>
                <w:sz w:val="22"/>
                <w:szCs w:val="22"/>
              </w:rPr>
            </w:pPr>
            <w:r w:rsidRPr="0069025C">
              <w:rPr>
                <w:rFonts w:asciiTheme="minorHAnsi" w:hAnsiTheme="minorHAnsi" w:cstheme="minorHAnsi"/>
                <w:b/>
                <w:sz w:val="22"/>
                <w:szCs w:val="22"/>
              </w:rPr>
              <w:t>18.8</w:t>
            </w:r>
          </w:p>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030047" w:rsidRPr="0069025C" w:rsidRDefault="00CD2210" w:rsidP="00CD2210">
            <w:pPr>
              <w:rPr>
                <w:rFonts w:asciiTheme="minorHAnsi" w:hAnsiTheme="minorHAnsi" w:cstheme="minorHAnsi"/>
                <w:sz w:val="22"/>
                <w:szCs w:val="22"/>
              </w:rPr>
            </w:pPr>
            <w:r w:rsidRPr="0069025C">
              <w:rPr>
                <w:rFonts w:asciiTheme="minorHAnsi" w:hAnsiTheme="minorHAnsi" w:cstheme="minorHAnsi"/>
                <w:sz w:val="22"/>
                <w:szCs w:val="22"/>
              </w:rPr>
              <w:t>12.5%  decrease</w:t>
            </w:r>
          </w:p>
        </w:tc>
        <w:tc>
          <w:tcPr>
            <w:tcW w:w="1639" w:type="dxa"/>
            <w:tcMar>
              <w:left w:w="28" w:type="dxa"/>
              <w:right w:w="28" w:type="dxa"/>
            </w:tcMar>
          </w:tcPr>
          <w:p w:rsidR="00030047" w:rsidRPr="0069025C" w:rsidRDefault="00EC0929" w:rsidP="004E10AC">
            <w:pPr>
              <w:rPr>
                <w:rFonts w:asciiTheme="minorHAnsi" w:hAnsiTheme="minorHAnsi" w:cstheme="minorHAnsi"/>
                <w:sz w:val="22"/>
                <w:szCs w:val="22"/>
              </w:rPr>
            </w:pPr>
            <w:r w:rsidRPr="0069025C">
              <w:rPr>
                <w:rFonts w:asciiTheme="minorHAnsi" w:hAnsiTheme="minorHAnsi" w:cstheme="minorHAnsi"/>
                <w:sz w:val="22"/>
                <w:szCs w:val="22"/>
              </w:rPr>
              <w:t xml:space="preserve">This is a significant decrease </w:t>
            </w:r>
            <w:r w:rsidR="004E10AC" w:rsidRPr="0069025C">
              <w:rPr>
                <w:rFonts w:asciiTheme="minorHAnsi" w:hAnsiTheme="minorHAnsi" w:cstheme="minorHAnsi"/>
                <w:sz w:val="22"/>
                <w:szCs w:val="22"/>
              </w:rPr>
              <w:t xml:space="preserve">and comparable to the  </w:t>
            </w:r>
            <w:proofErr w:type="spellStart"/>
            <w:r w:rsidR="004E10AC" w:rsidRPr="0069025C">
              <w:rPr>
                <w:rFonts w:asciiTheme="minorHAnsi" w:hAnsiTheme="minorHAnsi" w:cstheme="minorHAnsi"/>
                <w:sz w:val="22"/>
                <w:szCs w:val="22"/>
              </w:rPr>
              <w:t>ATSI</w:t>
            </w:r>
            <w:proofErr w:type="spellEnd"/>
            <w:r w:rsidR="004E10AC" w:rsidRPr="0069025C">
              <w:rPr>
                <w:rFonts w:asciiTheme="minorHAnsi" w:hAnsiTheme="minorHAnsi" w:cstheme="minorHAnsi"/>
                <w:sz w:val="22"/>
                <w:szCs w:val="22"/>
              </w:rPr>
              <w:t xml:space="preserve"> all school average</w:t>
            </w:r>
          </w:p>
          <w:p w:rsidR="00B1389E" w:rsidRPr="0069025C" w:rsidRDefault="00B1389E" w:rsidP="004E10AC">
            <w:pPr>
              <w:rPr>
                <w:rFonts w:asciiTheme="minorHAnsi" w:hAnsiTheme="minorHAnsi" w:cstheme="minorHAnsi"/>
                <w:sz w:val="22"/>
                <w:szCs w:val="22"/>
              </w:rPr>
            </w:pPr>
          </w:p>
        </w:tc>
      </w:tr>
      <w:tr w:rsidR="00030047" w:rsidRPr="0069025C" w:rsidTr="00D75A35">
        <w:trPr>
          <w:cantSplit/>
        </w:trPr>
        <w:tc>
          <w:tcPr>
            <w:tcW w:w="771"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E332CE" w:rsidP="00030047">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030047"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83</w:t>
            </w:r>
          </w:p>
        </w:tc>
        <w:tc>
          <w:tcPr>
            <w:tcW w:w="992" w:type="dxa"/>
            <w:tcMar>
              <w:left w:w="28" w:type="dxa"/>
              <w:right w:w="28" w:type="dxa"/>
            </w:tcMar>
          </w:tcPr>
          <w:p w:rsidR="00030047" w:rsidRPr="0069025C" w:rsidRDefault="00030047" w:rsidP="00030047">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3</w:t>
            </w:r>
          </w:p>
        </w:tc>
        <w:tc>
          <w:tcPr>
            <w:tcW w:w="170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C02C56" w:rsidRPr="0069025C" w:rsidRDefault="00C02C56">
            <w:pPr>
              <w:rPr>
                <w:rFonts w:asciiTheme="minorHAnsi" w:hAnsiTheme="minorHAnsi" w:cstheme="minorHAnsi"/>
                <w:b/>
                <w:sz w:val="22"/>
                <w:szCs w:val="22"/>
              </w:rPr>
            </w:pPr>
            <w:r w:rsidRPr="0069025C">
              <w:rPr>
                <w:rFonts w:asciiTheme="minorHAnsi" w:hAnsiTheme="minorHAnsi" w:cstheme="minorHAnsi"/>
                <w:b/>
                <w:sz w:val="22"/>
                <w:szCs w:val="22"/>
              </w:rPr>
              <w:t>36.1</w:t>
            </w:r>
          </w:p>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C02C56" w:rsidRPr="0069025C" w:rsidRDefault="00C02C56">
            <w:pPr>
              <w:rPr>
                <w:rFonts w:asciiTheme="minorHAnsi" w:hAnsiTheme="minorHAnsi" w:cstheme="minorHAnsi"/>
                <w:b/>
                <w:sz w:val="22"/>
                <w:szCs w:val="22"/>
              </w:rPr>
            </w:pPr>
            <w:r w:rsidRPr="0069025C">
              <w:rPr>
                <w:rFonts w:asciiTheme="minorHAnsi" w:hAnsiTheme="minorHAnsi" w:cstheme="minorHAnsi"/>
                <w:b/>
                <w:sz w:val="22"/>
                <w:szCs w:val="22"/>
              </w:rPr>
              <w:t>21.7</w:t>
            </w:r>
          </w:p>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030047"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14.4% decrease</w:t>
            </w:r>
          </w:p>
        </w:tc>
        <w:tc>
          <w:tcPr>
            <w:tcW w:w="1639" w:type="dxa"/>
            <w:tcMar>
              <w:left w:w="28" w:type="dxa"/>
              <w:right w:w="28" w:type="dxa"/>
            </w:tcMar>
          </w:tcPr>
          <w:p w:rsidR="00030047" w:rsidRPr="0069025C" w:rsidRDefault="00030047" w:rsidP="001C2F5D">
            <w:pPr>
              <w:rPr>
                <w:rFonts w:asciiTheme="minorHAnsi" w:hAnsiTheme="minorHAnsi" w:cstheme="minorHAnsi"/>
                <w:sz w:val="22"/>
                <w:szCs w:val="22"/>
              </w:rPr>
            </w:pPr>
          </w:p>
        </w:tc>
      </w:tr>
      <w:tr w:rsidR="00030047" w:rsidRPr="0069025C" w:rsidTr="00D75A35">
        <w:trPr>
          <w:cantSplit/>
        </w:trPr>
        <w:tc>
          <w:tcPr>
            <w:tcW w:w="77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030047" w:rsidP="001C2F5D">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8</w:t>
            </w:r>
          </w:p>
        </w:tc>
        <w:tc>
          <w:tcPr>
            <w:tcW w:w="992"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423.2</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average aggregated mean score </w:t>
            </w:r>
          </w:p>
        </w:tc>
        <w:tc>
          <w:tcPr>
            <w:tcW w:w="2409"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448.2</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030047"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25 increase</w:t>
            </w:r>
          </w:p>
        </w:tc>
        <w:tc>
          <w:tcPr>
            <w:tcW w:w="1639" w:type="dxa"/>
            <w:tcMar>
              <w:left w:w="28" w:type="dxa"/>
              <w:right w:w="28" w:type="dxa"/>
            </w:tcMar>
          </w:tcPr>
          <w:p w:rsidR="00030047" w:rsidRPr="0069025C" w:rsidRDefault="00EC0929" w:rsidP="004E10AC">
            <w:pPr>
              <w:rPr>
                <w:rFonts w:asciiTheme="minorHAnsi" w:hAnsiTheme="minorHAnsi" w:cstheme="minorHAnsi"/>
                <w:sz w:val="22"/>
                <w:szCs w:val="22"/>
              </w:rPr>
            </w:pPr>
            <w:r w:rsidRPr="0069025C">
              <w:rPr>
                <w:rFonts w:asciiTheme="minorHAnsi" w:hAnsiTheme="minorHAnsi" w:cstheme="minorHAnsi"/>
                <w:sz w:val="22"/>
                <w:szCs w:val="22"/>
              </w:rPr>
              <w:t>Th</w:t>
            </w:r>
            <w:r w:rsidR="004E10AC" w:rsidRPr="0069025C">
              <w:rPr>
                <w:rFonts w:asciiTheme="minorHAnsi" w:hAnsiTheme="minorHAnsi" w:cstheme="minorHAnsi"/>
                <w:sz w:val="22"/>
                <w:szCs w:val="22"/>
              </w:rPr>
              <w:t>is</w:t>
            </w:r>
            <w:r w:rsidRPr="0069025C">
              <w:rPr>
                <w:rFonts w:asciiTheme="minorHAnsi" w:hAnsiTheme="minorHAnsi" w:cstheme="minorHAnsi"/>
                <w:sz w:val="22"/>
                <w:szCs w:val="22"/>
              </w:rPr>
              <w:t xml:space="preserve"> is a significant increase and comparable to the ACT average</w:t>
            </w:r>
          </w:p>
        </w:tc>
      </w:tr>
      <w:tr w:rsidR="00030047" w:rsidRPr="0069025C" w:rsidTr="00D75A35">
        <w:trPr>
          <w:cantSplit/>
        </w:trPr>
        <w:tc>
          <w:tcPr>
            <w:tcW w:w="77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E332CE" w:rsidP="001C2F5D">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78</w:t>
            </w:r>
          </w:p>
        </w:tc>
        <w:tc>
          <w:tcPr>
            <w:tcW w:w="992"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C02C56" w:rsidRPr="0069025C" w:rsidRDefault="003642DF" w:rsidP="0005579B">
            <w:pPr>
              <w:rPr>
                <w:rFonts w:asciiTheme="minorHAnsi" w:hAnsiTheme="minorHAnsi" w:cstheme="minorHAnsi"/>
                <w:b/>
                <w:sz w:val="22"/>
                <w:szCs w:val="22"/>
              </w:rPr>
            </w:pPr>
            <w:r w:rsidRPr="0069025C">
              <w:rPr>
                <w:rFonts w:asciiTheme="minorHAnsi" w:hAnsiTheme="minorHAnsi" w:cstheme="minorHAnsi"/>
                <w:b/>
                <w:sz w:val="22"/>
                <w:szCs w:val="22"/>
              </w:rPr>
              <w:t>446.6</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average aggregated mean score </w:t>
            </w:r>
          </w:p>
        </w:tc>
        <w:tc>
          <w:tcPr>
            <w:tcW w:w="2409" w:type="dxa"/>
            <w:tcMar>
              <w:left w:w="28" w:type="dxa"/>
              <w:right w:w="28" w:type="dxa"/>
            </w:tcMar>
          </w:tcPr>
          <w:p w:rsidR="00C02C56" w:rsidRPr="0069025C" w:rsidRDefault="00C02C56" w:rsidP="00C02C56">
            <w:pPr>
              <w:rPr>
                <w:rFonts w:asciiTheme="minorHAnsi" w:hAnsiTheme="minorHAnsi" w:cstheme="minorHAnsi"/>
                <w:sz w:val="22"/>
                <w:szCs w:val="22"/>
              </w:rPr>
            </w:pPr>
            <w:r w:rsidRPr="0069025C">
              <w:rPr>
                <w:rFonts w:asciiTheme="minorHAnsi" w:hAnsiTheme="minorHAnsi" w:cstheme="minorHAnsi"/>
                <w:b/>
                <w:sz w:val="22"/>
                <w:szCs w:val="22"/>
              </w:rPr>
              <w:t>476.3</w:t>
            </w:r>
          </w:p>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2013 average aggregated mean score</w:t>
            </w:r>
          </w:p>
        </w:tc>
        <w:tc>
          <w:tcPr>
            <w:tcW w:w="2127" w:type="dxa"/>
            <w:tcMar>
              <w:left w:w="28" w:type="dxa"/>
              <w:right w:w="28" w:type="dxa"/>
            </w:tcMar>
          </w:tcPr>
          <w:p w:rsidR="00030047"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29.7 increase</w:t>
            </w:r>
          </w:p>
        </w:tc>
        <w:tc>
          <w:tcPr>
            <w:tcW w:w="1639" w:type="dxa"/>
            <w:tcMar>
              <w:left w:w="28" w:type="dxa"/>
              <w:right w:w="28" w:type="dxa"/>
            </w:tcMar>
          </w:tcPr>
          <w:p w:rsidR="00030047" w:rsidRPr="0069025C" w:rsidRDefault="00030047" w:rsidP="001C2F5D">
            <w:pPr>
              <w:rPr>
                <w:rFonts w:asciiTheme="minorHAnsi" w:hAnsiTheme="minorHAnsi" w:cstheme="minorHAnsi"/>
                <w:sz w:val="22"/>
                <w:szCs w:val="22"/>
              </w:rPr>
            </w:pPr>
          </w:p>
        </w:tc>
      </w:tr>
      <w:tr w:rsidR="003642DF" w:rsidRPr="0069025C" w:rsidTr="00D75A35">
        <w:trPr>
          <w:cantSplit/>
        </w:trPr>
        <w:tc>
          <w:tcPr>
            <w:tcW w:w="771" w:type="dxa"/>
            <w:tcMar>
              <w:left w:w="28" w:type="dxa"/>
              <w:right w:w="28" w:type="dxa"/>
            </w:tcMar>
          </w:tcPr>
          <w:p w:rsidR="003642DF" w:rsidRPr="0069025C" w:rsidRDefault="003642DF" w:rsidP="00EC0929">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Targeted students</w:t>
            </w:r>
          </w:p>
        </w:tc>
        <w:tc>
          <w:tcPr>
            <w:tcW w:w="850" w:type="dxa"/>
            <w:tcMar>
              <w:left w:w="28" w:type="dxa"/>
              <w:right w:w="28" w:type="dxa"/>
            </w:tcMar>
          </w:tcPr>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8</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62.5</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23.1</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39.4% decrease</w:t>
            </w:r>
          </w:p>
        </w:tc>
        <w:tc>
          <w:tcPr>
            <w:tcW w:w="1639" w:type="dxa"/>
            <w:tcMar>
              <w:left w:w="28" w:type="dxa"/>
              <w:right w:w="28" w:type="dxa"/>
            </w:tcMar>
          </w:tcPr>
          <w:p w:rsidR="003642DF" w:rsidRPr="0069025C" w:rsidRDefault="00EC0929" w:rsidP="001C2F5D">
            <w:pPr>
              <w:rPr>
                <w:rFonts w:asciiTheme="minorHAnsi" w:hAnsiTheme="minorHAnsi" w:cstheme="minorHAnsi"/>
                <w:sz w:val="22"/>
                <w:szCs w:val="22"/>
              </w:rPr>
            </w:pPr>
            <w:r w:rsidRPr="0069025C">
              <w:rPr>
                <w:rFonts w:asciiTheme="minorHAnsi" w:hAnsiTheme="minorHAnsi" w:cstheme="minorHAnsi"/>
                <w:sz w:val="22"/>
                <w:szCs w:val="22"/>
              </w:rPr>
              <w:t>This is a significant decrease and well above the ACT average</w:t>
            </w:r>
          </w:p>
        </w:tc>
      </w:tr>
      <w:tr w:rsidR="003642DF" w:rsidRPr="0069025C" w:rsidTr="00D75A35">
        <w:trPr>
          <w:cantSplit/>
        </w:trPr>
        <w:tc>
          <w:tcPr>
            <w:tcW w:w="77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3642DF" w:rsidRPr="0069025C" w:rsidRDefault="00E332CE" w:rsidP="00EC0929">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78</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39</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15.4</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23.6% decrease</w:t>
            </w:r>
          </w:p>
        </w:tc>
        <w:tc>
          <w:tcPr>
            <w:tcW w:w="1639" w:type="dxa"/>
            <w:tcMar>
              <w:left w:w="28" w:type="dxa"/>
              <w:right w:w="28" w:type="dxa"/>
            </w:tcMar>
          </w:tcPr>
          <w:p w:rsidR="003642DF" w:rsidRPr="0069025C" w:rsidRDefault="003642DF" w:rsidP="001C2F5D">
            <w:pPr>
              <w:rPr>
                <w:rFonts w:asciiTheme="minorHAnsi" w:hAnsiTheme="minorHAnsi" w:cstheme="minorHAnsi"/>
                <w:sz w:val="22"/>
                <w:szCs w:val="22"/>
              </w:rPr>
            </w:pPr>
          </w:p>
        </w:tc>
      </w:tr>
      <w:tr w:rsidR="00030047" w:rsidRPr="0069025C" w:rsidTr="00D75A35">
        <w:trPr>
          <w:cantSplit/>
        </w:trPr>
        <w:tc>
          <w:tcPr>
            <w:tcW w:w="77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030047" w:rsidP="00C1461F">
            <w:pPr>
              <w:rPr>
                <w:rFonts w:asciiTheme="minorHAnsi" w:hAnsiTheme="minorHAnsi" w:cstheme="minorHAnsi"/>
                <w:sz w:val="22"/>
                <w:szCs w:val="22"/>
                <w:vertAlign w:val="superscript"/>
              </w:rPr>
            </w:pPr>
            <w:r w:rsidRPr="0069025C">
              <w:rPr>
                <w:rFonts w:asciiTheme="minorHAnsi" w:hAnsiTheme="minorHAnsi" w:cstheme="minorHAnsi"/>
                <w:sz w:val="22"/>
                <w:szCs w:val="22"/>
              </w:rPr>
              <w:t>Targeted students</w:t>
            </w:r>
          </w:p>
        </w:tc>
        <w:tc>
          <w:tcPr>
            <w:tcW w:w="850"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9</w:t>
            </w:r>
          </w:p>
        </w:tc>
        <w:tc>
          <w:tcPr>
            <w:tcW w:w="992"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447.2</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2012 average aggregated mean score </w:t>
            </w:r>
          </w:p>
        </w:tc>
        <w:tc>
          <w:tcPr>
            <w:tcW w:w="2409" w:type="dxa"/>
            <w:tcMar>
              <w:left w:w="28" w:type="dxa"/>
              <w:right w:w="28" w:type="dxa"/>
            </w:tcMar>
          </w:tcPr>
          <w:p w:rsidR="0005579B" w:rsidRPr="0069025C" w:rsidRDefault="0005579B" w:rsidP="0005579B">
            <w:pPr>
              <w:rPr>
                <w:rFonts w:asciiTheme="minorHAnsi" w:hAnsiTheme="minorHAnsi" w:cstheme="minorHAnsi"/>
                <w:sz w:val="22"/>
                <w:szCs w:val="22"/>
              </w:rPr>
            </w:pPr>
            <w:r w:rsidRPr="0069025C">
              <w:rPr>
                <w:rFonts w:asciiTheme="minorHAnsi" w:hAnsiTheme="minorHAnsi" w:cstheme="minorHAnsi"/>
                <w:b/>
                <w:sz w:val="22"/>
                <w:szCs w:val="22"/>
              </w:rPr>
              <w:t>481.4</w:t>
            </w:r>
          </w:p>
          <w:p w:rsidR="00030047" w:rsidRPr="0069025C" w:rsidRDefault="00030047" w:rsidP="0005579B">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030047"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34.2 increase</w:t>
            </w:r>
          </w:p>
        </w:tc>
        <w:tc>
          <w:tcPr>
            <w:tcW w:w="1639" w:type="dxa"/>
            <w:tcMar>
              <w:left w:w="28" w:type="dxa"/>
              <w:right w:w="28" w:type="dxa"/>
            </w:tcMar>
          </w:tcPr>
          <w:p w:rsidR="00030047" w:rsidRPr="0069025C" w:rsidRDefault="001B47FA" w:rsidP="001B47FA">
            <w:pPr>
              <w:rPr>
                <w:rFonts w:asciiTheme="minorHAnsi" w:hAnsiTheme="minorHAnsi" w:cstheme="minorHAnsi"/>
                <w:sz w:val="22"/>
                <w:szCs w:val="22"/>
              </w:rPr>
            </w:pPr>
            <w:r w:rsidRPr="0069025C">
              <w:rPr>
                <w:rFonts w:asciiTheme="minorHAnsi" w:hAnsiTheme="minorHAnsi" w:cstheme="minorHAnsi"/>
                <w:sz w:val="22"/>
                <w:szCs w:val="22"/>
              </w:rPr>
              <w:t xml:space="preserve">This is a significant increase and above ACT average for </w:t>
            </w:r>
            <w:proofErr w:type="spellStart"/>
            <w:r w:rsidRPr="0069025C">
              <w:rPr>
                <w:rFonts w:asciiTheme="minorHAnsi" w:hAnsiTheme="minorHAnsi" w:cstheme="minorHAnsi"/>
                <w:sz w:val="22"/>
                <w:szCs w:val="22"/>
              </w:rPr>
              <w:t>ATSI</w:t>
            </w:r>
            <w:proofErr w:type="spellEnd"/>
            <w:r w:rsidRPr="0069025C">
              <w:rPr>
                <w:rFonts w:asciiTheme="minorHAnsi" w:hAnsiTheme="minorHAnsi" w:cstheme="minorHAnsi"/>
                <w:sz w:val="22"/>
                <w:szCs w:val="22"/>
              </w:rPr>
              <w:t xml:space="preserve"> students all schools</w:t>
            </w:r>
          </w:p>
        </w:tc>
      </w:tr>
      <w:tr w:rsidR="00030047" w:rsidRPr="0069025C" w:rsidTr="00D75A35">
        <w:trPr>
          <w:cantSplit/>
        </w:trPr>
        <w:tc>
          <w:tcPr>
            <w:tcW w:w="77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030047" w:rsidRPr="0069025C" w:rsidRDefault="00E332CE" w:rsidP="00C1461F">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79</w:t>
            </w:r>
          </w:p>
        </w:tc>
        <w:tc>
          <w:tcPr>
            <w:tcW w:w="992"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030047" w:rsidRPr="0069025C" w:rsidRDefault="00030047">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427C3A">
            <w:pPr>
              <w:rPr>
                <w:rFonts w:asciiTheme="minorHAnsi" w:hAnsiTheme="minorHAnsi" w:cstheme="minorHAnsi"/>
                <w:b/>
                <w:sz w:val="22"/>
                <w:szCs w:val="22"/>
              </w:rPr>
            </w:pPr>
            <w:r w:rsidRPr="0069025C">
              <w:rPr>
                <w:rFonts w:asciiTheme="minorHAnsi" w:hAnsiTheme="minorHAnsi" w:cstheme="minorHAnsi"/>
                <w:b/>
                <w:sz w:val="22"/>
                <w:szCs w:val="22"/>
              </w:rPr>
              <w:t>446.6</w:t>
            </w:r>
          </w:p>
          <w:p w:rsidR="00030047" w:rsidRPr="0069025C" w:rsidRDefault="00030047" w:rsidP="00427C3A">
            <w:pPr>
              <w:rPr>
                <w:rFonts w:asciiTheme="minorHAnsi" w:hAnsiTheme="minorHAnsi" w:cstheme="minorHAnsi"/>
                <w:sz w:val="22"/>
                <w:szCs w:val="22"/>
              </w:rPr>
            </w:pPr>
            <w:r w:rsidRPr="0069025C">
              <w:rPr>
                <w:rFonts w:asciiTheme="minorHAnsi" w:hAnsiTheme="minorHAnsi" w:cstheme="minorHAnsi"/>
                <w:sz w:val="22"/>
                <w:szCs w:val="22"/>
              </w:rPr>
              <w:t>2012 average aggregated mean score 450.6</w:t>
            </w:r>
          </w:p>
        </w:tc>
        <w:tc>
          <w:tcPr>
            <w:tcW w:w="2409" w:type="dxa"/>
            <w:tcMar>
              <w:left w:w="28" w:type="dxa"/>
              <w:right w:w="28" w:type="dxa"/>
            </w:tcMar>
          </w:tcPr>
          <w:p w:rsidR="003642DF" w:rsidRPr="0069025C" w:rsidRDefault="003642DF" w:rsidP="00427C3A">
            <w:pPr>
              <w:rPr>
                <w:rFonts w:asciiTheme="minorHAnsi" w:hAnsiTheme="minorHAnsi" w:cstheme="minorHAnsi"/>
                <w:b/>
                <w:sz w:val="22"/>
                <w:szCs w:val="22"/>
              </w:rPr>
            </w:pPr>
            <w:r w:rsidRPr="0069025C">
              <w:rPr>
                <w:rFonts w:asciiTheme="minorHAnsi" w:hAnsiTheme="minorHAnsi" w:cstheme="minorHAnsi"/>
                <w:b/>
                <w:sz w:val="22"/>
                <w:szCs w:val="22"/>
              </w:rPr>
              <w:t>476.3</w:t>
            </w:r>
          </w:p>
          <w:p w:rsidR="00030047" w:rsidRPr="0069025C" w:rsidRDefault="00C66B15" w:rsidP="00427C3A">
            <w:pPr>
              <w:rPr>
                <w:rFonts w:asciiTheme="minorHAnsi" w:hAnsiTheme="minorHAnsi" w:cstheme="minorHAnsi"/>
                <w:sz w:val="22"/>
                <w:szCs w:val="22"/>
              </w:rPr>
            </w:pPr>
            <w:r w:rsidRPr="0069025C">
              <w:rPr>
                <w:rFonts w:asciiTheme="minorHAnsi" w:hAnsiTheme="minorHAnsi" w:cstheme="minorHAnsi"/>
                <w:sz w:val="22"/>
                <w:szCs w:val="22"/>
              </w:rPr>
              <w:t>2013 average aggregated mean score</w:t>
            </w:r>
          </w:p>
        </w:tc>
        <w:tc>
          <w:tcPr>
            <w:tcW w:w="2127" w:type="dxa"/>
            <w:tcMar>
              <w:left w:w="28" w:type="dxa"/>
              <w:right w:w="28" w:type="dxa"/>
            </w:tcMar>
          </w:tcPr>
          <w:p w:rsidR="00030047"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29.7 increase</w:t>
            </w:r>
          </w:p>
        </w:tc>
        <w:tc>
          <w:tcPr>
            <w:tcW w:w="1639" w:type="dxa"/>
            <w:tcMar>
              <w:left w:w="28" w:type="dxa"/>
              <w:right w:w="28" w:type="dxa"/>
            </w:tcMar>
          </w:tcPr>
          <w:p w:rsidR="00030047" w:rsidRPr="0069025C" w:rsidRDefault="00030047" w:rsidP="001C2F5D">
            <w:pPr>
              <w:rPr>
                <w:rFonts w:asciiTheme="minorHAnsi" w:hAnsiTheme="minorHAnsi" w:cstheme="minorHAnsi"/>
                <w:sz w:val="22"/>
                <w:szCs w:val="22"/>
              </w:rPr>
            </w:pP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3642DF"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Targeted students</w:t>
            </w:r>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9</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55.5</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7.7</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47.8% decrease</w:t>
            </w:r>
          </w:p>
        </w:tc>
        <w:tc>
          <w:tcPr>
            <w:tcW w:w="1639" w:type="dxa"/>
            <w:tcMar>
              <w:left w:w="28" w:type="dxa"/>
              <w:right w:w="28" w:type="dxa"/>
            </w:tcMar>
          </w:tcPr>
          <w:p w:rsidR="003642DF" w:rsidRPr="0069025C" w:rsidRDefault="001B47FA" w:rsidP="001C2F5D">
            <w:pPr>
              <w:rPr>
                <w:rFonts w:asciiTheme="minorHAnsi" w:hAnsiTheme="minorHAnsi" w:cstheme="minorHAnsi"/>
                <w:sz w:val="22"/>
                <w:szCs w:val="22"/>
              </w:rPr>
            </w:pPr>
            <w:r w:rsidRPr="0069025C">
              <w:rPr>
                <w:rFonts w:asciiTheme="minorHAnsi" w:hAnsiTheme="minorHAnsi" w:cstheme="minorHAnsi"/>
                <w:sz w:val="22"/>
                <w:szCs w:val="22"/>
              </w:rPr>
              <w:t>This is a significant decrease and well above the ACT average</w:t>
            </w: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E332CE"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79</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5</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3642DF">
            <w:pPr>
              <w:rPr>
                <w:rFonts w:asciiTheme="minorHAnsi" w:hAnsiTheme="minorHAnsi" w:cstheme="minorHAnsi"/>
                <w:b/>
                <w:sz w:val="22"/>
                <w:szCs w:val="22"/>
              </w:rPr>
            </w:pPr>
            <w:r w:rsidRPr="0069025C">
              <w:rPr>
                <w:rFonts w:asciiTheme="minorHAnsi" w:hAnsiTheme="minorHAnsi" w:cstheme="minorHAnsi"/>
                <w:b/>
                <w:sz w:val="22"/>
                <w:szCs w:val="22"/>
              </w:rPr>
              <w:t>39</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3642DF">
            <w:pPr>
              <w:rPr>
                <w:rFonts w:asciiTheme="minorHAnsi" w:hAnsiTheme="minorHAnsi" w:cstheme="minorHAnsi"/>
                <w:b/>
                <w:sz w:val="22"/>
                <w:szCs w:val="22"/>
              </w:rPr>
            </w:pPr>
            <w:r w:rsidRPr="0069025C">
              <w:rPr>
                <w:rFonts w:asciiTheme="minorHAnsi" w:hAnsiTheme="minorHAnsi" w:cstheme="minorHAnsi"/>
                <w:b/>
                <w:sz w:val="22"/>
                <w:szCs w:val="22"/>
              </w:rPr>
              <w:t>15.4</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23.6% decrease</w:t>
            </w:r>
          </w:p>
        </w:tc>
        <w:tc>
          <w:tcPr>
            <w:tcW w:w="1639" w:type="dxa"/>
            <w:tcMar>
              <w:left w:w="28" w:type="dxa"/>
              <w:right w:w="28" w:type="dxa"/>
            </w:tcMar>
          </w:tcPr>
          <w:p w:rsidR="003642DF" w:rsidRPr="0069025C" w:rsidRDefault="003642DF" w:rsidP="001C2F5D">
            <w:pPr>
              <w:rPr>
                <w:rFonts w:asciiTheme="minorHAnsi" w:hAnsiTheme="minorHAnsi" w:cstheme="minorHAnsi"/>
                <w:sz w:val="22"/>
                <w:szCs w:val="22"/>
              </w:rPr>
            </w:pP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3642DF"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Targeted students</w:t>
            </w:r>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16</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7</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427C3A">
            <w:pPr>
              <w:rPr>
                <w:rFonts w:asciiTheme="minorHAnsi" w:hAnsiTheme="minorHAnsi" w:cstheme="minorHAnsi"/>
                <w:b/>
                <w:sz w:val="22"/>
                <w:szCs w:val="22"/>
              </w:rPr>
            </w:pPr>
            <w:r w:rsidRPr="0069025C">
              <w:rPr>
                <w:rFonts w:asciiTheme="minorHAnsi" w:hAnsiTheme="minorHAnsi" w:cstheme="minorHAnsi"/>
                <w:b/>
                <w:sz w:val="22"/>
                <w:szCs w:val="22"/>
              </w:rPr>
              <w:t>468.9</w:t>
            </w:r>
          </w:p>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2012 average aggregated mean score</w:t>
            </w:r>
          </w:p>
        </w:tc>
        <w:tc>
          <w:tcPr>
            <w:tcW w:w="2409" w:type="dxa"/>
            <w:tcMar>
              <w:left w:w="28" w:type="dxa"/>
              <w:right w:w="28" w:type="dxa"/>
            </w:tcMar>
          </w:tcPr>
          <w:p w:rsidR="003642DF" w:rsidRPr="0069025C" w:rsidRDefault="003642DF">
            <w:pPr>
              <w:rPr>
                <w:rFonts w:asciiTheme="minorHAnsi" w:hAnsiTheme="minorHAnsi" w:cstheme="minorHAnsi"/>
                <w:b/>
                <w:sz w:val="22"/>
                <w:szCs w:val="22"/>
              </w:rPr>
            </w:pPr>
            <w:r w:rsidRPr="0069025C">
              <w:rPr>
                <w:rFonts w:asciiTheme="minorHAnsi" w:hAnsiTheme="minorHAnsi" w:cstheme="minorHAnsi"/>
                <w:b/>
                <w:sz w:val="22"/>
                <w:szCs w:val="22"/>
              </w:rPr>
              <w:t>478.1</w:t>
            </w:r>
          </w:p>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9.2 increase</w:t>
            </w:r>
          </w:p>
        </w:tc>
        <w:tc>
          <w:tcPr>
            <w:tcW w:w="1639" w:type="dxa"/>
            <w:tcMar>
              <w:left w:w="28" w:type="dxa"/>
              <w:right w:w="28" w:type="dxa"/>
            </w:tcMar>
          </w:tcPr>
          <w:p w:rsidR="003642DF" w:rsidRPr="0069025C" w:rsidRDefault="001B47FA" w:rsidP="004E10AC">
            <w:pPr>
              <w:rPr>
                <w:rFonts w:asciiTheme="minorHAnsi" w:hAnsiTheme="minorHAnsi" w:cstheme="minorHAnsi"/>
                <w:sz w:val="22"/>
                <w:szCs w:val="22"/>
              </w:rPr>
            </w:pPr>
            <w:r w:rsidRPr="0069025C">
              <w:rPr>
                <w:rFonts w:asciiTheme="minorHAnsi" w:hAnsiTheme="minorHAnsi" w:cstheme="minorHAnsi"/>
                <w:sz w:val="22"/>
                <w:szCs w:val="22"/>
              </w:rPr>
              <w:t>This is a</w:t>
            </w:r>
            <w:r w:rsidR="004E10AC" w:rsidRPr="0069025C">
              <w:rPr>
                <w:rFonts w:asciiTheme="minorHAnsi" w:hAnsiTheme="minorHAnsi" w:cstheme="minorHAnsi"/>
                <w:sz w:val="22"/>
                <w:szCs w:val="22"/>
              </w:rPr>
              <w:t xml:space="preserve">n </w:t>
            </w:r>
            <w:r w:rsidRPr="0069025C">
              <w:rPr>
                <w:rFonts w:asciiTheme="minorHAnsi" w:hAnsiTheme="minorHAnsi" w:cstheme="minorHAnsi"/>
                <w:sz w:val="22"/>
                <w:szCs w:val="22"/>
              </w:rPr>
              <w:t>increase from 2012</w:t>
            </w: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lastRenderedPageBreak/>
              <w:t>Gov</w:t>
            </w:r>
          </w:p>
        </w:tc>
        <w:tc>
          <w:tcPr>
            <w:tcW w:w="1276" w:type="dxa"/>
            <w:tcMar>
              <w:left w:w="28" w:type="dxa"/>
              <w:right w:w="28" w:type="dxa"/>
            </w:tcMar>
          </w:tcPr>
          <w:p w:rsidR="003642DF" w:rsidRPr="0069025C" w:rsidRDefault="00E332CE"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69</w:t>
            </w:r>
          </w:p>
        </w:tc>
        <w:tc>
          <w:tcPr>
            <w:tcW w:w="992"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7</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3642DF">
            <w:pPr>
              <w:rPr>
                <w:rFonts w:asciiTheme="minorHAnsi" w:hAnsiTheme="minorHAnsi" w:cstheme="minorHAnsi"/>
                <w:b/>
                <w:sz w:val="22"/>
                <w:szCs w:val="22"/>
              </w:rPr>
            </w:pPr>
            <w:r w:rsidRPr="0069025C">
              <w:rPr>
                <w:rFonts w:asciiTheme="minorHAnsi" w:hAnsiTheme="minorHAnsi" w:cstheme="minorHAnsi"/>
                <w:b/>
                <w:sz w:val="22"/>
                <w:szCs w:val="22"/>
              </w:rPr>
              <w:t>495.7</w:t>
            </w:r>
          </w:p>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2012 average aggregated mean score</w:t>
            </w:r>
          </w:p>
        </w:tc>
        <w:tc>
          <w:tcPr>
            <w:tcW w:w="2409" w:type="dxa"/>
            <w:tcMar>
              <w:left w:w="28" w:type="dxa"/>
              <w:right w:w="28" w:type="dxa"/>
            </w:tcMar>
          </w:tcPr>
          <w:p w:rsidR="003642DF" w:rsidRPr="0069025C" w:rsidRDefault="003642DF" w:rsidP="003642DF">
            <w:pPr>
              <w:rPr>
                <w:rFonts w:asciiTheme="minorHAnsi" w:hAnsiTheme="minorHAnsi" w:cstheme="minorHAnsi"/>
                <w:b/>
                <w:sz w:val="22"/>
                <w:szCs w:val="22"/>
              </w:rPr>
            </w:pPr>
            <w:r w:rsidRPr="0069025C">
              <w:rPr>
                <w:rFonts w:asciiTheme="minorHAnsi" w:hAnsiTheme="minorHAnsi" w:cstheme="minorHAnsi"/>
                <w:b/>
                <w:sz w:val="22"/>
                <w:szCs w:val="22"/>
              </w:rPr>
              <w:t>510.8</w:t>
            </w:r>
          </w:p>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15.1 increase</w:t>
            </w:r>
          </w:p>
        </w:tc>
        <w:tc>
          <w:tcPr>
            <w:tcW w:w="1639" w:type="dxa"/>
            <w:tcMar>
              <w:left w:w="28" w:type="dxa"/>
              <w:right w:w="28" w:type="dxa"/>
            </w:tcMar>
          </w:tcPr>
          <w:p w:rsidR="003642DF" w:rsidRPr="0069025C" w:rsidRDefault="003642DF" w:rsidP="001C2F5D">
            <w:pPr>
              <w:rPr>
                <w:rFonts w:asciiTheme="minorHAnsi" w:hAnsiTheme="minorHAnsi" w:cstheme="minorHAnsi"/>
                <w:sz w:val="22"/>
                <w:szCs w:val="22"/>
              </w:rPr>
            </w:pP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3642DF"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Targeted students</w:t>
            </w:r>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16</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7</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62.6</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44.4</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18.2% decrease</w:t>
            </w:r>
          </w:p>
        </w:tc>
        <w:tc>
          <w:tcPr>
            <w:tcW w:w="1639" w:type="dxa"/>
            <w:tcMar>
              <w:left w:w="28" w:type="dxa"/>
              <w:right w:w="28" w:type="dxa"/>
            </w:tcMar>
          </w:tcPr>
          <w:p w:rsidR="003642DF" w:rsidRPr="0069025C" w:rsidRDefault="001B47FA" w:rsidP="001C2F5D">
            <w:pPr>
              <w:rPr>
                <w:rFonts w:asciiTheme="minorHAnsi" w:hAnsiTheme="minorHAnsi" w:cstheme="minorHAnsi"/>
                <w:sz w:val="22"/>
                <w:szCs w:val="22"/>
              </w:rPr>
            </w:pPr>
            <w:r w:rsidRPr="0069025C">
              <w:rPr>
                <w:rFonts w:asciiTheme="minorHAnsi" w:hAnsiTheme="minorHAnsi" w:cstheme="minorHAnsi"/>
                <w:sz w:val="22"/>
                <w:szCs w:val="22"/>
              </w:rPr>
              <w:t>This is a significant decrease and well above the ACT average</w:t>
            </w: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proofErr w:type="spellStart"/>
            <w:r w:rsidRPr="0069025C">
              <w:rPr>
                <w:rFonts w:asciiTheme="minorHAnsi" w:hAnsiTheme="minorHAnsi" w:cstheme="minorHAnsi"/>
                <w:sz w:val="22"/>
                <w:szCs w:val="22"/>
              </w:rPr>
              <w:t>Gov</w:t>
            </w:r>
            <w:proofErr w:type="spellEnd"/>
          </w:p>
        </w:tc>
        <w:tc>
          <w:tcPr>
            <w:tcW w:w="1276" w:type="dxa"/>
            <w:tcMar>
              <w:left w:w="28" w:type="dxa"/>
              <w:right w:w="28" w:type="dxa"/>
            </w:tcMar>
          </w:tcPr>
          <w:p w:rsidR="003642DF" w:rsidRPr="0069025C" w:rsidRDefault="00E332CE"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69</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7</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41.8</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33.3</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8.5% decrease</w:t>
            </w:r>
          </w:p>
        </w:tc>
        <w:tc>
          <w:tcPr>
            <w:tcW w:w="1639" w:type="dxa"/>
            <w:tcMar>
              <w:left w:w="28" w:type="dxa"/>
              <w:right w:w="28" w:type="dxa"/>
            </w:tcMar>
          </w:tcPr>
          <w:p w:rsidR="003642DF" w:rsidRPr="0069025C" w:rsidRDefault="003642DF" w:rsidP="001C2F5D">
            <w:pPr>
              <w:rPr>
                <w:rFonts w:asciiTheme="minorHAnsi" w:hAnsiTheme="minorHAnsi" w:cstheme="minorHAnsi"/>
                <w:sz w:val="22"/>
                <w:szCs w:val="22"/>
              </w:rPr>
            </w:pP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3642DF"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Targeted students</w:t>
            </w:r>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19</w:t>
            </w:r>
          </w:p>
        </w:tc>
        <w:tc>
          <w:tcPr>
            <w:tcW w:w="992"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9</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030047">
            <w:pPr>
              <w:rPr>
                <w:rFonts w:asciiTheme="minorHAnsi" w:hAnsiTheme="minorHAnsi" w:cstheme="minorHAnsi"/>
                <w:b/>
                <w:sz w:val="22"/>
                <w:szCs w:val="22"/>
              </w:rPr>
            </w:pPr>
            <w:r w:rsidRPr="0069025C">
              <w:rPr>
                <w:rFonts w:asciiTheme="minorHAnsi" w:hAnsiTheme="minorHAnsi" w:cstheme="minorHAnsi"/>
                <w:b/>
                <w:sz w:val="22"/>
                <w:szCs w:val="22"/>
              </w:rPr>
              <w:t>531.3</w:t>
            </w:r>
          </w:p>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2012 average aggregated mean score</w:t>
            </w:r>
          </w:p>
        </w:tc>
        <w:tc>
          <w:tcPr>
            <w:tcW w:w="2409" w:type="dxa"/>
            <w:tcMar>
              <w:left w:w="28" w:type="dxa"/>
              <w:right w:w="28" w:type="dxa"/>
            </w:tcMar>
          </w:tcPr>
          <w:p w:rsidR="003642DF" w:rsidRPr="0069025C" w:rsidRDefault="003642DF">
            <w:pPr>
              <w:rPr>
                <w:rFonts w:asciiTheme="minorHAnsi" w:hAnsiTheme="minorHAnsi" w:cstheme="minorHAnsi"/>
                <w:b/>
                <w:sz w:val="22"/>
                <w:szCs w:val="22"/>
              </w:rPr>
            </w:pPr>
            <w:r w:rsidRPr="0069025C">
              <w:rPr>
                <w:rFonts w:asciiTheme="minorHAnsi" w:hAnsiTheme="minorHAnsi" w:cstheme="minorHAnsi"/>
                <w:b/>
                <w:sz w:val="22"/>
                <w:szCs w:val="22"/>
              </w:rPr>
              <w:t>523.2</w:t>
            </w:r>
          </w:p>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8.1 decrease</w:t>
            </w:r>
          </w:p>
        </w:tc>
        <w:tc>
          <w:tcPr>
            <w:tcW w:w="1639" w:type="dxa"/>
            <w:tcMar>
              <w:left w:w="28" w:type="dxa"/>
              <w:right w:w="28" w:type="dxa"/>
            </w:tcMar>
          </w:tcPr>
          <w:p w:rsidR="003642DF" w:rsidRPr="0069025C" w:rsidRDefault="004E10AC" w:rsidP="001C2F5D">
            <w:pPr>
              <w:rPr>
                <w:rFonts w:asciiTheme="minorHAnsi" w:hAnsiTheme="minorHAnsi" w:cstheme="minorHAnsi"/>
                <w:sz w:val="22"/>
                <w:szCs w:val="22"/>
              </w:rPr>
            </w:pPr>
            <w:r w:rsidRPr="0069025C">
              <w:rPr>
                <w:rFonts w:asciiTheme="minorHAnsi" w:hAnsiTheme="minorHAnsi" w:cstheme="minorHAnsi"/>
                <w:sz w:val="22"/>
                <w:szCs w:val="22"/>
              </w:rPr>
              <w:t>This is a small decrease from 2012</w:t>
            </w: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E332CE"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55</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9</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030047">
            <w:pPr>
              <w:rPr>
                <w:rFonts w:asciiTheme="minorHAnsi" w:hAnsiTheme="minorHAnsi" w:cstheme="minorHAnsi"/>
                <w:b/>
                <w:sz w:val="22"/>
                <w:szCs w:val="22"/>
              </w:rPr>
            </w:pPr>
            <w:r w:rsidRPr="0069025C">
              <w:rPr>
                <w:rFonts w:asciiTheme="minorHAnsi" w:hAnsiTheme="minorHAnsi" w:cstheme="minorHAnsi"/>
                <w:b/>
                <w:sz w:val="22"/>
                <w:szCs w:val="22"/>
              </w:rPr>
              <w:t>530.7</w:t>
            </w:r>
          </w:p>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2012 average aggregated mean score</w:t>
            </w:r>
          </w:p>
        </w:tc>
        <w:tc>
          <w:tcPr>
            <w:tcW w:w="2409" w:type="dxa"/>
            <w:tcMar>
              <w:left w:w="28" w:type="dxa"/>
              <w:right w:w="28" w:type="dxa"/>
            </w:tcMar>
          </w:tcPr>
          <w:p w:rsidR="003642DF" w:rsidRPr="0069025C" w:rsidRDefault="003642DF">
            <w:pPr>
              <w:rPr>
                <w:rFonts w:asciiTheme="minorHAnsi" w:hAnsiTheme="minorHAnsi" w:cstheme="minorHAnsi"/>
                <w:b/>
                <w:sz w:val="22"/>
                <w:szCs w:val="22"/>
              </w:rPr>
            </w:pPr>
            <w:r w:rsidRPr="0069025C">
              <w:rPr>
                <w:rFonts w:asciiTheme="minorHAnsi" w:hAnsiTheme="minorHAnsi" w:cstheme="minorHAnsi"/>
                <w:b/>
                <w:sz w:val="22"/>
                <w:szCs w:val="22"/>
              </w:rPr>
              <w:t>541.8</w:t>
            </w:r>
          </w:p>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 xml:space="preserve">2013 average aggregated mean score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11.1 increase</w:t>
            </w:r>
          </w:p>
        </w:tc>
        <w:tc>
          <w:tcPr>
            <w:tcW w:w="1639" w:type="dxa"/>
            <w:tcMar>
              <w:left w:w="28" w:type="dxa"/>
              <w:right w:w="28" w:type="dxa"/>
            </w:tcMar>
          </w:tcPr>
          <w:p w:rsidR="003642DF" w:rsidRPr="0069025C" w:rsidRDefault="003642DF" w:rsidP="001C2F5D">
            <w:pPr>
              <w:rPr>
                <w:rFonts w:asciiTheme="minorHAnsi" w:hAnsiTheme="minorHAnsi" w:cstheme="minorHAnsi"/>
                <w:sz w:val="22"/>
                <w:szCs w:val="22"/>
              </w:rPr>
            </w:pP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3642DF"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Targeted students</w:t>
            </w:r>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19</w:t>
            </w:r>
          </w:p>
        </w:tc>
        <w:tc>
          <w:tcPr>
            <w:tcW w:w="992"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030047">
            <w:pPr>
              <w:rPr>
                <w:rFonts w:asciiTheme="minorHAnsi" w:hAnsiTheme="minorHAnsi" w:cstheme="minorHAnsi"/>
                <w:sz w:val="22"/>
                <w:szCs w:val="22"/>
              </w:rPr>
            </w:pPr>
            <w:r w:rsidRPr="0069025C">
              <w:rPr>
                <w:rFonts w:asciiTheme="minorHAnsi" w:hAnsiTheme="minorHAnsi" w:cstheme="minorHAnsi"/>
                <w:sz w:val="22"/>
                <w:szCs w:val="22"/>
              </w:rPr>
              <w:t>9</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53</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60</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7% increase</w:t>
            </w:r>
          </w:p>
        </w:tc>
        <w:tc>
          <w:tcPr>
            <w:tcW w:w="1639" w:type="dxa"/>
            <w:tcMar>
              <w:left w:w="28" w:type="dxa"/>
              <w:right w:w="28" w:type="dxa"/>
            </w:tcMar>
          </w:tcPr>
          <w:p w:rsidR="003642DF" w:rsidRPr="0069025C" w:rsidRDefault="001B47FA" w:rsidP="00E332CE">
            <w:pPr>
              <w:rPr>
                <w:rFonts w:asciiTheme="minorHAnsi" w:hAnsiTheme="minorHAnsi" w:cstheme="minorHAnsi"/>
                <w:sz w:val="22"/>
                <w:szCs w:val="22"/>
              </w:rPr>
            </w:pPr>
            <w:r w:rsidRPr="0069025C">
              <w:rPr>
                <w:rFonts w:asciiTheme="minorHAnsi" w:hAnsiTheme="minorHAnsi" w:cstheme="minorHAnsi"/>
                <w:sz w:val="22"/>
                <w:szCs w:val="22"/>
              </w:rPr>
              <w:t xml:space="preserve">This is a </w:t>
            </w:r>
            <w:r w:rsidR="004E10AC" w:rsidRPr="0069025C">
              <w:rPr>
                <w:rFonts w:asciiTheme="minorHAnsi" w:hAnsiTheme="minorHAnsi" w:cstheme="minorHAnsi"/>
                <w:sz w:val="22"/>
                <w:szCs w:val="22"/>
              </w:rPr>
              <w:t xml:space="preserve"> modest </w:t>
            </w:r>
            <w:r w:rsidRPr="0069025C">
              <w:rPr>
                <w:rFonts w:asciiTheme="minorHAnsi" w:hAnsiTheme="minorHAnsi" w:cstheme="minorHAnsi"/>
                <w:sz w:val="22"/>
                <w:szCs w:val="22"/>
              </w:rPr>
              <w:t xml:space="preserve">decrease and </w:t>
            </w:r>
            <w:r w:rsidR="004E10AC" w:rsidRPr="0069025C">
              <w:rPr>
                <w:rFonts w:asciiTheme="minorHAnsi" w:hAnsiTheme="minorHAnsi" w:cstheme="minorHAnsi"/>
                <w:sz w:val="22"/>
                <w:szCs w:val="22"/>
              </w:rPr>
              <w:t>is</w:t>
            </w:r>
            <w:r w:rsidRPr="0069025C">
              <w:rPr>
                <w:rFonts w:asciiTheme="minorHAnsi" w:hAnsiTheme="minorHAnsi" w:cstheme="minorHAnsi"/>
                <w:sz w:val="22"/>
                <w:szCs w:val="22"/>
              </w:rPr>
              <w:t xml:space="preserve"> above the ACT average</w:t>
            </w:r>
          </w:p>
        </w:tc>
      </w:tr>
      <w:tr w:rsidR="003642DF" w:rsidRPr="0069025C" w:rsidTr="00D75A35">
        <w:trPr>
          <w:cantSplit/>
        </w:trPr>
        <w:tc>
          <w:tcPr>
            <w:tcW w:w="771"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Gov</w:t>
            </w:r>
          </w:p>
        </w:tc>
        <w:tc>
          <w:tcPr>
            <w:tcW w:w="1276" w:type="dxa"/>
            <w:tcMar>
              <w:left w:w="28" w:type="dxa"/>
              <w:right w:w="28" w:type="dxa"/>
            </w:tcMar>
          </w:tcPr>
          <w:p w:rsidR="003642DF" w:rsidRPr="0069025C" w:rsidRDefault="00E332CE" w:rsidP="00EC0929">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2</w:t>
            </w:r>
            <w:proofErr w:type="spellEnd"/>
          </w:p>
        </w:tc>
        <w:tc>
          <w:tcPr>
            <w:tcW w:w="850" w:type="dxa"/>
            <w:tcMar>
              <w:left w:w="28" w:type="dxa"/>
              <w:right w:w="28" w:type="dxa"/>
            </w:tcMar>
          </w:tcPr>
          <w:p w:rsidR="003642DF" w:rsidRPr="0069025C" w:rsidRDefault="00E05CE0" w:rsidP="00427C3A">
            <w:pPr>
              <w:rPr>
                <w:rFonts w:asciiTheme="minorHAnsi" w:hAnsiTheme="minorHAnsi" w:cstheme="minorHAnsi"/>
                <w:sz w:val="22"/>
                <w:szCs w:val="22"/>
              </w:rPr>
            </w:pPr>
            <w:r w:rsidRPr="0069025C">
              <w:rPr>
                <w:rFonts w:asciiTheme="minorHAnsi" w:hAnsiTheme="minorHAnsi" w:cstheme="minorHAnsi"/>
                <w:sz w:val="22"/>
                <w:szCs w:val="22"/>
              </w:rPr>
              <w:t>55</w:t>
            </w:r>
          </w:p>
        </w:tc>
        <w:tc>
          <w:tcPr>
            <w:tcW w:w="992" w:type="dxa"/>
            <w:tcMar>
              <w:left w:w="28" w:type="dxa"/>
              <w:right w:w="28" w:type="dxa"/>
            </w:tcMar>
          </w:tcPr>
          <w:p w:rsidR="003642DF" w:rsidRPr="0069025C" w:rsidRDefault="003642DF">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3642DF" w:rsidRPr="0069025C" w:rsidRDefault="003642DF" w:rsidP="00427C3A">
            <w:pPr>
              <w:rPr>
                <w:rFonts w:asciiTheme="minorHAnsi" w:hAnsiTheme="minorHAnsi" w:cstheme="minorHAnsi"/>
                <w:sz w:val="22"/>
                <w:szCs w:val="22"/>
              </w:rPr>
            </w:pPr>
            <w:r w:rsidRPr="0069025C">
              <w:rPr>
                <w:rFonts w:asciiTheme="minorHAnsi" w:hAnsiTheme="minorHAnsi" w:cstheme="minorHAnsi"/>
                <w:sz w:val="22"/>
                <w:szCs w:val="22"/>
              </w:rPr>
              <w:t>9</w:t>
            </w:r>
          </w:p>
        </w:tc>
        <w:tc>
          <w:tcPr>
            <w:tcW w:w="1701" w:type="dxa"/>
            <w:tcMar>
              <w:left w:w="28" w:type="dxa"/>
              <w:right w:w="28" w:type="dxa"/>
            </w:tcMar>
          </w:tcPr>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44</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2012 percentage of students on bottom 2 bands  </w:t>
            </w:r>
          </w:p>
        </w:tc>
        <w:tc>
          <w:tcPr>
            <w:tcW w:w="2409" w:type="dxa"/>
            <w:tcMar>
              <w:left w:w="28" w:type="dxa"/>
              <w:right w:w="28" w:type="dxa"/>
            </w:tcMar>
          </w:tcPr>
          <w:p w:rsidR="003642DF" w:rsidRPr="0069025C" w:rsidRDefault="003642DF" w:rsidP="00EC0929">
            <w:pPr>
              <w:rPr>
                <w:rFonts w:asciiTheme="minorHAnsi" w:hAnsiTheme="minorHAnsi" w:cstheme="minorHAnsi"/>
                <w:b/>
                <w:sz w:val="22"/>
                <w:szCs w:val="22"/>
              </w:rPr>
            </w:pPr>
            <w:r w:rsidRPr="0069025C">
              <w:rPr>
                <w:rFonts w:asciiTheme="minorHAnsi" w:hAnsiTheme="minorHAnsi" w:cstheme="minorHAnsi"/>
                <w:b/>
                <w:sz w:val="22"/>
                <w:szCs w:val="22"/>
              </w:rPr>
              <w:t>40.6</w:t>
            </w:r>
          </w:p>
          <w:p w:rsidR="003642DF" w:rsidRPr="0069025C" w:rsidRDefault="003642DF" w:rsidP="00EC0929">
            <w:pPr>
              <w:rPr>
                <w:rFonts w:asciiTheme="minorHAnsi" w:hAnsiTheme="minorHAnsi" w:cstheme="minorHAnsi"/>
                <w:sz w:val="22"/>
                <w:szCs w:val="22"/>
              </w:rPr>
            </w:pPr>
            <w:r w:rsidRPr="0069025C">
              <w:rPr>
                <w:rFonts w:asciiTheme="minorHAnsi" w:hAnsiTheme="minorHAnsi" w:cstheme="minorHAnsi"/>
                <w:sz w:val="22"/>
                <w:szCs w:val="22"/>
              </w:rPr>
              <w:t xml:space="preserve">2013 percentage of students on bottom 2 bands  </w:t>
            </w:r>
          </w:p>
        </w:tc>
        <w:tc>
          <w:tcPr>
            <w:tcW w:w="2127" w:type="dxa"/>
            <w:tcMar>
              <w:left w:w="28" w:type="dxa"/>
              <w:right w:w="28" w:type="dxa"/>
            </w:tcMar>
          </w:tcPr>
          <w:p w:rsidR="003642DF" w:rsidRPr="0069025C" w:rsidRDefault="00CD2210" w:rsidP="00427C3A">
            <w:pPr>
              <w:rPr>
                <w:rFonts w:asciiTheme="minorHAnsi" w:hAnsiTheme="minorHAnsi" w:cstheme="minorHAnsi"/>
                <w:sz w:val="22"/>
                <w:szCs w:val="22"/>
              </w:rPr>
            </w:pPr>
            <w:r w:rsidRPr="0069025C">
              <w:rPr>
                <w:rFonts w:asciiTheme="minorHAnsi" w:hAnsiTheme="minorHAnsi" w:cstheme="minorHAnsi"/>
                <w:sz w:val="22"/>
                <w:szCs w:val="22"/>
              </w:rPr>
              <w:t>3.4% increase</w:t>
            </w:r>
          </w:p>
        </w:tc>
        <w:tc>
          <w:tcPr>
            <w:tcW w:w="1639" w:type="dxa"/>
            <w:tcMar>
              <w:left w:w="28" w:type="dxa"/>
              <w:right w:w="28" w:type="dxa"/>
            </w:tcMar>
          </w:tcPr>
          <w:p w:rsidR="003642DF" w:rsidRPr="0069025C" w:rsidRDefault="003642DF" w:rsidP="001C2F5D">
            <w:pPr>
              <w:rPr>
                <w:rFonts w:asciiTheme="minorHAnsi" w:hAnsiTheme="minorHAnsi" w:cstheme="minorHAnsi"/>
                <w:sz w:val="22"/>
                <w:szCs w:val="22"/>
              </w:rPr>
            </w:pPr>
          </w:p>
        </w:tc>
      </w:tr>
      <w:tr w:rsidR="00E332CE" w:rsidRPr="0069025C" w:rsidTr="00D75A35">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lastRenderedPageBreak/>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Targeted A&amp;TSI students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8</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roofErr w:type="spellStart"/>
            <w:r w:rsidRPr="0069025C">
              <w:rPr>
                <w:rFonts w:asciiTheme="minorHAnsi" w:hAnsiTheme="minorHAnsi" w:cstheme="minorHAnsi"/>
                <w:sz w:val="22"/>
                <w:szCs w:val="22"/>
              </w:rPr>
              <w:t>Yrs</w:t>
            </w:r>
            <w:proofErr w:type="spellEnd"/>
            <w:r w:rsidRPr="0069025C">
              <w:rPr>
                <w:rFonts w:asciiTheme="minorHAnsi" w:hAnsiTheme="minorHAnsi" w:cstheme="minorHAnsi"/>
                <w:sz w:val="22"/>
                <w:szCs w:val="22"/>
              </w:rPr>
              <w:t xml:space="preserve"> 3-5</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101.75</w:t>
            </w:r>
          </w:p>
        </w:tc>
        <w:tc>
          <w:tcPr>
            <w:tcW w:w="240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121</w:t>
            </w:r>
          </w:p>
        </w:tc>
        <w:tc>
          <w:tcPr>
            <w:tcW w:w="2127"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19.25 scale score difference</w:t>
            </w:r>
          </w:p>
        </w:tc>
        <w:tc>
          <w:tcPr>
            <w:tcW w:w="163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Small sample size as only 8 Year 5 indigenous students in 14 targeted schools</w:t>
            </w:r>
          </w:p>
        </w:tc>
      </w:tr>
      <w:tr w:rsidR="00E332CE" w:rsidRPr="0069025C" w:rsidTr="00D75A35">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r w:rsidRPr="0069025C">
              <w:rPr>
                <w:rFonts w:asciiTheme="minorHAnsi" w:hAnsiTheme="minorHAnsi" w:cstheme="minorHAnsi"/>
                <w:sz w:val="22"/>
                <w:szCs w:val="22"/>
              </w:rPr>
              <w:t xml:space="preserve"> </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6</w:t>
            </w: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roofErr w:type="spellStart"/>
            <w:r w:rsidRPr="0069025C">
              <w:rPr>
                <w:rFonts w:asciiTheme="minorHAnsi" w:hAnsiTheme="minorHAnsi" w:cstheme="minorHAnsi"/>
                <w:sz w:val="22"/>
                <w:szCs w:val="22"/>
              </w:rPr>
              <w:t>Yrs</w:t>
            </w:r>
            <w:proofErr w:type="spellEnd"/>
            <w:r w:rsidRPr="0069025C">
              <w:rPr>
                <w:rFonts w:asciiTheme="minorHAnsi" w:hAnsiTheme="minorHAnsi" w:cstheme="minorHAnsi"/>
                <w:sz w:val="22"/>
                <w:szCs w:val="22"/>
              </w:rPr>
              <w:t xml:space="preserve"> 3-5</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NAPLAN</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38.8</w:t>
            </w:r>
          </w:p>
        </w:tc>
        <w:tc>
          <w:tcPr>
            <w:tcW w:w="240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40.3</w:t>
            </w:r>
          </w:p>
        </w:tc>
        <w:tc>
          <w:tcPr>
            <w:tcW w:w="2127"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1.5 scale score </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difference</w:t>
            </w:r>
          </w:p>
        </w:tc>
        <w:tc>
          <w:tcPr>
            <w:tcW w:w="163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Small sample size as only 6 Year 5 indigenous students in all ACT non ILNNP schools</w:t>
            </w:r>
          </w:p>
        </w:tc>
      </w:tr>
      <w:tr w:rsidR="00E332CE" w:rsidRPr="0069025C" w:rsidTr="00D75A35">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Targeted A&amp;TSI students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roofErr w:type="spellStart"/>
            <w:r w:rsidRPr="0069025C">
              <w:rPr>
                <w:rFonts w:asciiTheme="minorHAnsi" w:hAnsiTheme="minorHAnsi" w:cstheme="minorHAnsi"/>
                <w:sz w:val="22"/>
                <w:szCs w:val="22"/>
              </w:rPr>
              <w:t>Yrs</w:t>
            </w:r>
            <w:proofErr w:type="spellEnd"/>
            <w:r w:rsidRPr="0069025C">
              <w:rPr>
                <w:rFonts w:asciiTheme="minorHAnsi" w:hAnsiTheme="minorHAnsi" w:cstheme="minorHAnsi"/>
                <w:sz w:val="22"/>
                <w:szCs w:val="22"/>
              </w:rPr>
              <w:t xml:space="preserve"> 3-6</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 below and well below expected </w:t>
            </w:r>
            <w:proofErr w:type="spellStart"/>
            <w:r w:rsidRPr="0069025C">
              <w:rPr>
                <w:rFonts w:asciiTheme="minorHAnsi" w:hAnsiTheme="minorHAnsi" w:cstheme="minorHAnsi"/>
                <w:sz w:val="22"/>
                <w:szCs w:val="22"/>
              </w:rPr>
              <w:t>stanines</w:t>
            </w:r>
            <w:proofErr w:type="spellEnd"/>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100%</w:t>
            </w:r>
          </w:p>
        </w:tc>
        <w:tc>
          <w:tcPr>
            <w:tcW w:w="240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 at </w:t>
            </w:r>
            <w:proofErr w:type="spellStart"/>
            <w:r w:rsidRPr="0069025C">
              <w:rPr>
                <w:rFonts w:asciiTheme="minorHAnsi" w:hAnsiTheme="minorHAnsi" w:cstheme="minorHAnsi"/>
                <w:sz w:val="22"/>
                <w:szCs w:val="22"/>
              </w:rPr>
              <w:t>Stanine</w:t>
            </w:r>
            <w:proofErr w:type="spellEnd"/>
            <w:r w:rsidRPr="0069025C">
              <w:rPr>
                <w:rFonts w:asciiTheme="minorHAnsi" w:hAnsiTheme="minorHAnsi" w:cstheme="minorHAnsi"/>
                <w:sz w:val="22"/>
                <w:szCs w:val="22"/>
              </w:rPr>
              <w:t xml:space="preserve"> 3 or below</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0%</w:t>
            </w:r>
          </w:p>
        </w:tc>
        <w:tc>
          <w:tcPr>
            <w:tcW w:w="2127"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improvement</w:t>
            </w:r>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100%</w:t>
            </w:r>
          </w:p>
        </w:tc>
        <w:tc>
          <w:tcPr>
            <w:tcW w:w="163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2 schools </w:t>
            </w:r>
          </w:p>
        </w:tc>
      </w:tr>
      <w:tr w:rsidR="00E332CE" w:rsidRPr="0069025C" w:rsidTr="00D75A35">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r w:rsidRPr="0069025C">
              <w:rPr>
                <w:rFonts w:asciiTheme="minorHAnsi" w:hAnsiTheme="minorHAnsi" w:cstheme="minorHAnsi"/>
                <w:sz w:val="22"/>
                <w:szCs w:val="22"/>
              </w:rPr>
              <w:t xml:space="preserve"> </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roofErr w:type="spellStart"/>
            <w:r w:rsidRPr="0069025C">
              <w:rPr>
                <w:rFonts w:asciiTheme="minorHAnsi" w:hAnsiTheme="minorHAnsi" w:cstheme="minorHAnsi"/>
                <w:sz w:val="22"/>
                <w:szCs w:val="22"/>
              </w:rPr>
              <w:t>Yrs</w:t>
            </w:r>
            <w:proofErr w:type="spellEnd"/>
            <w:r w:rsidRPr="0069025C">
              <w:rPr>
                <w:rFonts w:asciiTheme="minorHAnsi" w:hAnsiTheme="minorHAnsi" w:cstheme="minorHAnsi"/>
                <w:sz w:val="22"/>
                <w:szCs w:val="22"/>
              </w:rPr>
              <w:t xml:space="preserve"> 3-6</w:t>
            </w: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 below and well below expected </w:t>
            </w:r>
            <w:proofErr w:type="spellStart"/>
            <w:r w:rsidRPr="0069025C">
              <w:rPr>
                <w:rFonts w:asciiTheme="minorHAnsi" w:hAnsiTheme="minorHAnsi" w:cstheme="minorHAnsi"/>
                <w:sz w:val="22"/>
                <w:szCs w:val="22"/>
              </w:rPr>
              <w:t>stanines</w:t>
            </w:r>
            <w:proofErr w:type="spellEnd"/>
          </w:p>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0%</w:t>
            </w:r>
          </w:p>
        </w:tc>
        <w:tc>
          <w:tcPr>
            <w:tcW w:w="240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xml:space="preserve">% at </w:t>
            </w:r>
            <w:proofErr w:type="spellStart"/>
            <w:r w:rsidRPr="0069025C">
              <w:rPr>
                <w:rFonts w:asciiTheme="minorHAnsi" w:hAnsiTheme="minorHAnsi" w:cstheme="minorHAnsi"/>
                <w:sz w:val="22"/>
                <w:szCs w:val="22"/>
              </w:rPr>
              <w:t>Stanine</w:t>
            </w:r>
            <w:proofErr w:type="spellEnd"/>
            <w:r w:rsidRPr="0069025C">
              <w:rPr>
                <w:rFonts w:asciiTheme="minorHAnsi" w:hAnsiTheme="minorHAnsi" w:cstheme="minorHAnsi"/>
                <w:sz w:val="22"/>
                <w:szCs w:val="22"/>
              </w:rPr>
              <w:t xml:space="preserve"> 3 or below</w:t>
            </w:r>
          </w:p>
        </w:tc>
        <w:tc>
          <w:tcPr>
            <w:tcW w:w="2127"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 improvement</w:t>
            </w:r>
          </w:p>
        </w:tc>
        <w:tc>
          <w:tcPr>
            <w:tcW w:w="1639" w:type="dxa"/>
            <w:tcMar>
              <w:left w:w="28" w:type="dxa"/>
              <w:right w:w="28" w:type="dxa"/>
            </w:tcMar>
          </w:tcPr>
          <w:p w:rsidR="00E332CE" w:rsidRPr="0069025C" w:rsidRDefault="00E332CE" w:rsidP="00743342">
            <w:pPr>
              <w:rPr>
                <w:rFonts w:asciiTheme="minorHAnsi" w:hAnsiTheme="minorHAnsi" w:cstheme="minorHAnsi"/>
                <w:b/>
                <w:sz w:val="22"/>
                <w:szCs w:val="22"/>
              </w:rPr>
            </w:pPr>
          </w:p>
        </w:tc>
      </w:tr>
      <w:tr w:rsidR="00E332CE" w:rsidRPr="0069025C" w:rsidTr="00D75A35">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Targeted A&amp;TSI students</w:t>
            </w:r>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M</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100%</w:t>
            </w:r>
          </w:p>
        </w:tc>
        <w:tc>
          <w:tcPr>
            <w:tcW w:w="240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66%</w:t>
            </w:r>
          </w:p>
        </w:tc>
        <w:tc>
          <w:tcPr>
            <w:tcW w:w="2127"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33%</w:t>
            </w:r>
          </w:p>
        </w:tc>
        <w:tc>
          <w:tcPr>
            <w:tcW w:w="1639"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3 schools</w:t>
            </w:r>
          </w:p>
        </w:tc>
      </w:tr>
      <w:tr w:rsidR="00E332CE" w:rsidRPr="0069025C" w:rsidTr="00D75A35">
        <w:trPr>
          <w:cantSplit/>
        </w:trPr>
        <w:tc>
          <w:tcPr>
            <w:tcW w:w="77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Cath</w:t>
            </w:r>
          </w:p>
        </w:tc>
        <w:tc>
          <w:tcPr>
            <w:tcW w:w="1276" w:type="dxa"/>
            <w:tcMar>
              <w:left w:w="28" w:type="dxa"/>
              <w:right w:w="28" w:type="dxa"/>
            </w:tcMar>
          </w:tcPr>
          <w:p w:rsidR="00E332CE" w:rsidRPr="0069025C" w:rsidRDefault="00E332CE" w:rsidP="00743342">
            <w:pPr>
              <w:rPr>
                <w:rFonts w:asciiTheme="minorHAnsi" w:hAnsiTheme="minorHAnsi" w:cstheme="minorHAnsi"/>
                <w:sz w:val="22"/>
                <w:szCs w:val="22"/>
                <w:vertAlign w:val="superscript"/>
              </w:rPr>
            </w:pPr>
            <w:r w:rsidRPr="0069025C">
              <w:rPr>
                <w:rFonts w:asciiTheme="minorHAnsi" w:hAnsiTheme="minorHAnsi" w:cstheme="minorHAnsi"/>
                <w:sz w:val="22"/>
                <w:szCs w:val="22"/>
              </w:rPr>
              <w:t xml:space="preserve">Comparable </w:t>
            </w:r>
            <w:proofErr w:type="spellStart"/>
            <w:r w:rsidRPr="0069025C">
              <w:rPr>
                <w:rFonts w:asciiTheme="minorHAnsi" w:hAnsiTheme="minorHAnsi" w:cstheme="minorHAnsi"/>
                <w:sz w:val="22"/>
                <w:szCs w:val="22"/>
              </w:rPr>
              <w:t>students</w:t>
            </w:r>
            <w:r w:rsidRPr="0069025C">
              <w:rPr>
                <w:rFonts w:asciiTheme="minorHAnsi" w:hAnsiTheme="minorHAnsi" w:cstheme="minorHAnsi"/>
                <w:sz w:val="22"/>
                <w:szCs w:val="22"/>
                <w:vertAlign w:val="superscript"/>
              </w:rPr>
              <w:t>1</w:t>
            </w:r>
            <w:proofErr w:type="spellEnd"/>
          </w:p>
        </w:tc>
        <w:tc>
          <w:tcPr>
            <w:tcW w:w="850"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992"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Numeracy</w:t>
            </w:r>
          </w:p>
        </w:tc>
        <w:tc>
          <w:tcPr>
            <w:tcW w:w="851"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1701"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PAT M</w:t>
            </w:r>
          </w:p>
        </w:tc>
        <w:tc>
          <w:tcPr>
            <w:tcW w:w="2410" w:type="dxa"/>
            <w:tcMar>
              <w:left w:w="28" w:type="dxa"/>
              <w:right w:w="28" w:type="dxa"/>
            </w:tcMar>
          </w:tcPr>
          <w:p w:rsidR="00E332CE" w:rsidRPr="0069025C" w:rsidRDefault="00E332CE" w:rsidP="00743342">
            <w:pPr>
              <w:rPr>
                <w:rFonts w:asciiTheme="minorHAnsi" w:hAnsiTheme="minorHAnsi" w:cstheme="minorHAnsi"/>
                <w:sz w:val="22"/>
                <w:szCs w:val="22"/>
              </w:rPr>
            </w:pPr>
            <w:r w:rsidRPr="0069025C">
              <w:rPr>
                <w:rFonts w:asciiTheme="minorHAnsi" w:hAnsiTheme="minorHAnsi" w:cstheme="minorHAnsi"/>
                <w:sz w:val="22"/>
                <w:szCs w:val="22"/>
              </w:rPr>
              <w:t>Not available</w:t>
            </w:r>
          </w:p>
        </w:tc>
        <w:tc>
          <w:tcPr>
            <w:tcW w:w="2409"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2127" w:type="dxa"/>
            <w:tcMar>
              <w:left w:w="28" w:type="dxa"/>
              <w:right w:w="28" w:type="dxa"/>
            </w:tcMar>
          </w:tcPr>
          <w:p w:rsidR="00E332CE" w:rsidRPr="0069025C" w:rsidRDefault="00E332CE" w:rsidP="00743342">
            <w:pPr>
              <w:rPr>
                <w:rFonts w:asciiTheme="minorHAnsi" w:hAnsiTheme="minorHAnsi" w:cstheme="minorHAnsi"/>
                <w:sz w:val="22"/>
                <w:szCs w:val="22"/>
              </w:rPr>
            </w:pPr>
          </w:p>
        </w:tc>
        <w:tc>
          <w:tcPr>
            <w:tcW w:w="1639" w:type="dxa"/>
            <w:tcMar>
              <w:left w:w="28" w:type="dxa"/>
              <w:right w:w="28" w:type="dxa"/>
            </w:tcMar>
          </w:tcPr>
          <w:p w:rsidR="00E332CE" w:rsidRPr="0069025C" w:rsidRDefault="00E332CE" w:rsidP="00743342">
            <w:pPr>
              <w:rPr>
                <w:rFonts w:asciiTheme="minorHAnsi" w:hAnsiTheme="minorHAnsi" w:cstheme="minorHAnsi"/>
                <w:sz w:val="22"/>
                <w:szCs w:val="22"/>
              </w:rPr>
            </w:pPr>
          </w:p>
        </w:tc>
      </w:tr>
      <w:tr w:rsidR="00443388" w:rsidRPr="0069025C" w:rsidTr="00D75A35">
        <w:trPr>
          <w:cantSplit/>
        </w:trPr>
        <w:tc>
          <w:tcPr>
            <w:tcW w:w="771" w:type="dxa"/>
            <w:tcMar>
              <w:left w:w="28" w:type="dxa"/>
              <w:right w:w="28" w:type="dxa"/>
            </w:tcMar>
          </w:tcPr>
          <w:p w:rsidR="00443388" w:rsidRPr="0069025C" w:rsidRDefault="00443388"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Ind</w:t>
            </w:r>
            <w:proofErr w:type="spellEnd"/>
          </w:p>
        </w:tc>
        <w:tc>
          <w:tcPr>
            <w:tcW w:w="1276"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Targeted Group</w:t>
            </w:r>
          </w:p>
        </w:tc>
        <w:tc>
          <w:tcPr>
            <w:tcW w:w="850"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3</w:t>
            </w:r>
          </w:p>
        </w:tc>
        <w:tc>
          <w:tcPr>
            <w:tcW w:w="992"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Reading</w:t>
            </w:r>
          </w:p>
        </w:tc>
        <w:tc>
          <w:tcPr>
            <w:tcW w:w="851" w:type="dxa"/>
            <w:tcMar>
              <w:left w:w="28" w:type="dxa"/>
              <w:right w:w="28" w:type="dxa"/>
            </w:tcMar>
          </w:tcPr>
          <w:p w:rsidR="00443388" w:rsidRPr="0069025C" w:rsidRDefault="00443388" w:rsidP="00E415D9">
            <w:pPr>
              <w:rPr>
                <w:rFonts w:asciiTheme="minorHAnsi" w:hAnsiTheme="minorHAnsi" w:cstheme="minorHAnsi"/>
                <w:sz w:val="22"/>
                <w:szCs w:val="22"/>
              </w:rPr>
            </w:pPr>
            <w:proofErr w:type="spellStart"/>
            <w:r w:rsidRPr="0069025C">
              <w:rPr>
                <w:rFonts w:asciiTheme="minorHAnsi" w:hAnsiTheme="minorHAnsi" w:cstheme="minorHAnsi"/>
                <w:sz w:val="22"/>
                <w:szCs w:val="22"/>
              </w:rPr>
              <w:t>Yr</w:t>
            </w:r>
            <w:proofErr w:type="spellEnd"/>
            <w:r w:rsidRPr="0069025C">
              <w:rPr>
                <w:rFonts w:asciiTheme="minorHAnsi" w:hAnsiTheme="minorHAnsi" w:cstheme="minorHAnsi"/>
                <w:sz w:val="22"/>
                <w:szCs w:val="22"/>
              </w:rPr>
              <w:t xml:space="preserve"> 7, 8, 9</w:t>
            </w:r>
          </w:p>
        </w:tc>
        <w:tc>
          <w:tcPr>
            <w:tcW w:w="1701"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PAT R</w:t>
            </w:r>
          </w:p>
        </w:tc>
        <w:tc>
          <w:tcPr>
            <w:tcW w:w="2410"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 xml:space="preserve">66% at </w:t>
            </w:r>
            <w:proofErr w:type="spellStart"/>
            <w:r w:rsidRPr="0069025C">
              <w:rPr>
                <w:rFonts w:asciiTheme="minorHAnsi" w:hAnsiTheme="minorHAnsi" w:cstheme="minorHAnsi"/>
                <w:sz w:val="22"/>
                <w:szCs w:val="22"/>
              </w:rPr>
              <w:t>Stanine</w:t>
            </w:r>
            <w:proofErr w:type="spellEnd"/>
            <w:r w:rsidRPr="0069025C">
              <w:rPr>
                <w:rFonts w:asciiTheme="minorHAnsi" w:hAnsiTheme="minorHAnsi" w:cstheme="minorHAnsi"/>
                <w:sz w:val="22"/>
                <w:szCs w:val="22"/>
              </w:rPr>
              <w:t xml:space="preserve"> 4 or below</w:t>
            </w:r>
          </w:p>
        </w:tc>
        <w:tc>
          <w:tcPr>
            <w:tcW w:w="2409"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 xml:space="preserve">33% at </w:t>
            </w:r>
            <w:proofErr w:type="spellStart"/>
            <w:r w:rsidRPr="0069025C">
              <w:rPr>
                <w:rFonts w:asciiTheme="minorHAnsi" w:hAnsiTheme="minorHAnsi" w:cstheme="minorHAnsi"/>
                <w:sz w:val="22"/>
                <w:szCs w:val="22"/>
              </w:rPr>
              <w:t>Stanine</w:t>
            </w:r>
            <w:proofErr w:type="spellEnd"/>
            <w:r w:rsidRPr="0069025C">
              <w:rPr>
                <w:rFonts w:asciiTheme="minorHAnsi" w:hAnsiTheme="minorHAnsi" w:cstheme="minorHAnsi"/>
                <w:sz w:val="22"/>
                <w:szCs w:val="22"/>
              </w:rPr>
              <w:t xml:space="preserve"> 4 or below</w:t>
            </w:r>
          </w:p>
        </w:tc>
        <w:tc>
          <w:tcPr>
            <w:tcW w:w="2127" w:type="dxa"/>
            <w:tcMar>
              <w:left w:w="28" w:type="dxa"/>
              <w:right w:w="28" w:type="dxa"/>
            </w:tcMar>
          </w:tcPr>
          <w:p w:rsidR="00443388" w:rsidRPr="0069025C" w:rsidRDefault="00443388" w:rsidP="00E415D9">
            <w:pPr>
              <w:rPr>
                <w:rFonts w:asciiTheme="minorHAnsi" w:hAnsiTheme="minorHAnsi" w:cstheme="minorHAnsi"/>
                <w:sz w:val="22"/>
                <w:szCs w:val="22"/>
              </w:rPr>
            </w:pPr>
            <w:r w:rsidRPr="0069025C">
              <w:rPr>
                <w:rFonts w:asciiTheme="minorHAnsi" w:hAnsiTheme="minorHAnsi" w:cstheme="minorHAnsi"/>
                <w:sz w:val="22"/>
                <w:szCs w:val="22"/>
              </w:rPr>
              <w:t>33% improvement</w:t>
            </w:r>
          </w:p>
        </w:tc>
        <w:tc>
          <w:tcPr>
            <w:tcW w:w="1639" w:type="dxa"/>
            <w:tcMar>
              <w:left w:w="28" w:type="dxa"/>
              <w:right w:w="28" w:type="dxa"/>
            </w:tcMar>
          </w:tcPr>
          <w:p w:rsidR="00443388" w:rsidRPr="0069025C" w:rsidRDefault="00443388" w:rsidP="00E415D9">
            <w:pPr>
              <w:rPr>
                <w:rFonts w:asciiTheme="minorHAnsi" w:hAnsiTheme="minorHAnsi" w:cstheme="minorHAnsi"/>
                <w:sz w:val="22"/>
                <w:szCs w:val="22"/>
              </w:rPr>
            </w:pPr>
          </w:p>
        </w:tc>
      </w:tr>
    </w:tbl>
    <w:p w:rsidR="001E2C72" w:rsidRPr="0069025C" w:rsidRDefault="001E2C72" w:rsidP="001C2F5D">
      <w:pPr>
        <w:spacing w:after="0" w:line="240" w:lineRule="auto"/>
        <w:rPr>
          <w:rFonts w:eastAsia="Times New Roman" w:cstheme="minorHAnsi"/>
        </w:rPr>
      </w:pPr>
    </w:p>
    <w:p w:rsidR="00E332CE" w:rsidRDefault="00E332CE" w:rsidP="006A3E88">
      <w:r>
        <w:t>1.</w:t>
      </w:r>
      <w:r w:rsidRPr="00E332CE">
        <w:t xml:space="preserve"> It</w:t>
      </w:r>
      <w:r w:rsidR="00576CDE" w:rsidRPr="00E332CE">
        <w:t xml:space="preserve"> is recognised that not all states/sectors/schools will be able to provide achievement for a comparable group.</w:t>
      </w:r>
    </w:p>
    <w:p w:rsidR="003F078B" w:rsidRPr="00B1389E" w:rsidRDefault="00E332CE" w:rsidP="006A3E88">
      <w:pPr>
        <w:sectPr w:rsidR="003F078B" w:rsidRPr="00B1389E" w:rsidSect="003B43AD">
          <w:pgSz w:w="16838" w:h="11906" w:orient="landscape"/>
          <w:pgMar w:top="1418" w:right="1134" w:bottom="851" w:left="1134" w:header="709" w:footer="709" w:gutter="0"/>
          <w:cols w:space="708"/>
          <w:docGrid w:linePitch="360"/>
        </w:sectPr>
      </w:pPr>
      <w:r>
        <w:t xml:space="preserve">2. Aboriginal and Torres Strait </w:t>
      </w:r>
      <w:r w:rsidR="00663572">
        <w:t>I</w:t>
      </w:r>
      <w:r>
        <w:t>slander students all ACT government schools</w:t>
      </w:r>
    </w:p>
    <w:p w:rsidR="009E7AA6" w:rsidRPr="009E7AA6" w:rsidRDefault="00C64526" w:rsidP="006A3E88">
      <w:pPr>
        <w:pStyle w:val="Heading3"/>
      </w:pPr>
      <w:r>
        <w:lastRenderedPageBreak/>
        <w:t>Attachment</w:t>
      </w:r>
      <w:r w:rsidR="009E7AA6" w:rsidRPr="009E7AA6">
        <w:t xml:space="preserve"> D</w:t>
      </w:r>
    </w:p>
    <w:p w:rsidR="00247E50" w:rsidRPr="00247E50" w:rsidRDefault="009E7AA6" w:rsidP="006A3E88">
      <w:pPr>
        <w:pStyle w:val="Heading3"/>
        <w:rPr>
          <w:rFonts w:ascii="Calibri" w:hAnsi="Calibri" w:cs="Calibri"/>
        </w:rPr>
      </w:pPr>
      <w:r w:rsidRPr="009E7AA6">
        <w:rPr>
          <w:rFonts w:ascii="Calibri" w:hAnsi="Calibri" w:cs="Calibri"/>
        </w:rPr>
        <w:t xml:space="preserve">ACT ILNNP NAPLAN DATA for LNNP continuing schools       </w:t>
      </w:r>
    </w:p>
    <w:p w:rsidR="003307EB" w:rsidRDefault="003307EB" w:rsidP="006A3E88">
      <w:pPr>
        <w:pStyle w:val="Heading3"/>
        <w:rPr>
          <w:color w:val="000000"/>
        </w:rPr>
      </w:pPr>
      <w:r w:rsidRPr="00347620">
        <w:rPr>
          <w:color w:val="000000"/>
        </w:rPr>
        <w:t>Independent schools</w:t>
      </w:r>
    </w:p>
    <w:p w:rsidR="003307EB" w:rsidRPr="003307EB" w:rsidRDefault="003307EB" w:rsidP="00247E50">
      <w:pPr>
        <w:spacing w:after="120" w:line="240" w:lineRule="auto"/>
      </w:pPr>
      <w:r w:rsidRPr="00CE755B">
        <w:rPr>
          <w:rFonts w:cstheme="minorHAnsi"/>
          <w:i/>
          <w:color w:val="000000"/>
          <w:sz w:val="20"/>
          <w:szCs w:val="20"/>
        </w:rPr>
        <w:t>*Note no continuing year 3 students</w:t>
      </w:r>
    </w:p>
    <w:tbl>
      <w:tblPr>
        <w:tblW w:w="1024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APLAN data for continuing LNNP schools, Independent sector"/>
        <w:tblDescription w:val="Data from 2008 to 2013 for respective schools"/>
      </w:tblPr>
      <w:tblGrid>
        <w:gridCol w:w="1276"/>
        <w:gridCol w:w="4600"/>
        <w:gridCol w:w="50"/>
        <w:gridCol w:w="653"/>
        <w:gridCol w:w="50"/>
        <w:gridCol w:w="653"/>
        <w:gridCol w:w="50"/>
        <w:gridCol w:w="653"/>
        <w:gridCol w:w="50"/>
        <w:gridCol w:w="653"/>
        <w:gridCol w:w="50"/>
        <w:gridCol w:w="653"/>
        <w:gridCol w:w="50"/>
        <w:gridCol w:w="750"/>
        <w:gridCol w:w="50"/>
      </w:tblGrid>
      <w:tr w:rsidR="009E7AA6" w:rsidRPr="006A3E88" w:rsidTr="00D75A35">
        <w:trPr>
          <w:gridAfter w:val="1"/>
          <w:wAfter w:w="50" w:type="dxa"/>
          <w:tblHeader/>
        </w:trPr>
        <w:tc>
          <w:tcPr>
            <w:tcW w:w="1276" w:type="dxa"/>
            <w:tcBorders>
              <w:bottom w:val="nil"/>
            </w:tcBorders>
            <w:shd w:val="clear" w:color="000000" w:fill="D8D8D8"/>
            <w:noWrap/>
            <w:vAlign w:val="bottom"/>
            <w:hideMark/>
          </w:tcPr>
          <w:p w:rsidR="009E7AA6" w:rsidRPr="006A3E88" w:rsidRDefault="009E7AA6" w:rsidP="00F94919">
            <w:pPr>
              <w:ind w:left="-391" w:firstLine="391"/>
              <w:jc w:val="center"/>
              <w:rPr>
                <w:rFonts w:cstheme="minorHAnsi"/>
                <w:u w:val="single"/>
              </w:rPr>
            </w:pPr>
            <w:r w:rsidRPr="006A3E88">
              <w:rPr>
                <w:rFonts w:cstheme="minorHAnsi"/>
                <w:u w:val="single"/>
              </w:rPr>
              <w:t>Target Group / Measure</w:t>
            </w:r>
          </w:p>
        </w:tc>
        <w:tc>
          <w:tcPr>
            <w:tcW w:w="4600" w:type="dxa"/>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Data item</w:t>
            </w:r>
          </w:p>
        </w:tc>
        <w:tc>
          <w:tcPr>
            <w:tcW w:w="703" w:type="dxa"/>
            <w:gridSpan w:val="2"/>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2008</w:t>
            </w:r>
          </w:p>
        </w:tc>
        <w:tc>
          <w:tcPr>
            <w:tcW w:w="703" w:type="dxa"/>
            <w:gridSpan w:val="2"/>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2009</w:t>
            </w:r>
          </w:p>
        </w:tc>
        <w:tc>
          <w:tcPr>
            <w:tcW w:w="703" w:type="dxa"/>
            <w:gridSpan w:val="2"/>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2010</w:t>
            </w:r>
          </w:p>
        </w:tc>
        <w:tc>
          <w:tcPr>
            <w:tcW w:w="703" w:type="dxa"/>
            <w:gridSpan w:val="2"/>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2011</w:t>
            </w:r>
          </w:p>
        </w:tc>
        <w:tc>
          <w:tcPr>
            <w:tcW w:w="703" w:type="dxa"/>
            <w:gridSpan w:val="2"/>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2012</w:t>
            </w:r>
          </w:p>
        </w:tc>
        <w:tc>
          <w:tcPr>
            <w:tcW w:w="800" w:type="dxa"/>
            <w:gridSpan w:val="2"/>
            <w:shd w:val="clear" w:color="000000" w:fill="D8D8D8"/>
            <w:noWrap/>
            <w:vAlign w:val="center"/>
            <w:hideMark/>
          </w:tcPr>
          <w:p w:rsidR="009E7AA6" w:rsidRPr="006A3E88" w:rsidRDefault="009E7AA6" w:rsidP="00F94919">
            <w:pPr>
              <w:jc w:val="center"/>
              <w:rPr>
                <w:rFonts w:cstheme="minorHAnsi"/>
                <w:color w:val="000000"/>
              </w:rPr>
            </w:pPr>
            <w:r w:rsidRPr="006A3E88">
              <w:rPr>
                <w:rFonts w:cstheme="minorHAnsi"/>
                <w:color w:val="000000"/>
              </w:rPr>
              <w:t>2013</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5 Reading</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Mean scale score</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526</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521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531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534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555</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541</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ind w:left="-250" w:firstLine="250"/>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Standard deviation</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77</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75</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84</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67</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 xml:space="preserve">Number of students at NMS </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9</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at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below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9</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3</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4</w:t>
            </w:r>
          </w:p>
        </w:tc>
        <w:tc>
          <w:tcPr>
            <w:tcW w:w="800"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1</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below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 scores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176</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169</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174</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151</w:t>
            </w:r>
          </w:p>
        </w:tc>
        <w:tc>
          <w:tcPr>
            <w:tcW w:w="800"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175</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 scores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absent</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absent</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withdrawn</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withdrawn</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exempted</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left w:val="single" w:sz="4" w:space="0" w:color="auto"/>
              <w:bottom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exempted</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single" w:sz="4" w:space="0" w:color="auto"/>
              <w:bottom w:val="nil"/>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Year 7 Reading </w:t>
            </w:r>
          </w:p>
        </w:tc>
        <w:tc>
          <w:tcPr>
            <w:tcW w:w="4600" w:type="dxa"/>
            <w:tcBorders>
              <w:top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Mean scale score</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573</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568</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581</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578</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Standard deviation</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75</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78</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68</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73</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66</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at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27</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33</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23</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23</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21</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at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below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9</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5</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10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r>
      <w:tr w:rsidR="009E7AA6" w:rsidRPr="006A3E88" w:rsidTr="00D75A35">
        <w:trPr>
          <w:gridAfter w:val="1"/>
          <w:wAfter w:w="50" w:type="dxa"/>
          <w:trHeight w:val="33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E7AA6" w:rsidRPr="006A3E88" w:rsidRDefault="009E7AA6" w:rsidP="00F94919">
            <w:pPr>
              <w:jc w:val="center"/>
              <w:rPr>
                <w:rFonts w:cstheme="minorHAnsi"/>
              </w:rPr>
            </w:pPr>
          </w:p>
        </w:tc>
        <w:tc>
          <w:tcPr>
            <w:tcW w:w="4600" w:type="dxa"/>
            <w:tcBorders>
              <w:left w:val="single" w:sz="4" w:space="0" w:color="auto"/>
              <w:bottom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below NMS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single" w:sz="4" w:space="0" w:color="auto"/>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lastRenderedPageBreak/>
              <w:t> </w:t>
            </w:r>
          </w:p>
        </w:tc>
        <w:tc>
          <w:tcPr>
            <w:tcW w:w="4600" w:type="dxa"/>
            <w:tcBorders>
              <w:top w:val="single" w:sz="4" w:space="0" w:color="auto"/>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 scores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309</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348</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284</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320</w:t>
            </w:r>
          </w:p>
        </w:tc>
        <w:tc>
          <w:tcPr>
            <w:tcW w:w="703"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295</w:t>
            </w:r>
          </w:p>
        </w:tc>
        <w:tc>
          <w:tcPr>
            <w:tcW w:w="800" w:type="dxa"/>
            <w:gridSpan w:val="2"/>
            <w:shd w:val="clear" w:color="auto" w:fill="auto"/>
            <w:noWrap/>
            <w:vAlign w:val="center"/>
            <w:hideMark/>
          </w:tcPr>
          <w:p w:rsidR="009E7AA6" w:rsidRPr="006A3E88" w:rsidRDefault="009E7AA6" w:rsidP="00F94919">
            <w:pPr>
              <w:jc w:val="center"/>
              <w:rPr>
                <w:rFonts w:cstheme="minorHAnsi"/>
              </w:rPr>
            </w:pPr>
            <w:r w:rsidRPr="006A3E88">
              <w:rPr>
                <w:rFonts w:cstheme="minorHAnsi"/>
              </w:rPr>
              <w:t>314</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 scores</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absent</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14</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absent</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withdrawn</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withdrawn</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nil"/>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exempted</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gridAfter w:val="1"/>
          <w:wAfter w:w="50" w:type="dxa"/>
          <w:trHeight w:val="330"/>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left w:val="single" w:sz="4" w:space="0" w:color="auto"/>
              <w:bottom w:val="single" w:sz="4"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exempted</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single" w:sz="4"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Year 9 Reading </w:t>
            </w:r>
          </w:p>
        </w:tc>
        <w:tc>
          <w:tcPr>
            <w:tcW w:w="4600" w:type="dxa"/>
            <w:tcBorders>
              <w:top w:val="single" w:sz="4" w:space="0" w:color="auto"/>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Mean scale score</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606</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583</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573</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581</w:t>
            </w:r>
          </w:p>
        </w:tc>
        <w:tc>
          <w:tcPr>
            <w:tcW w:w="703" w:type="dxa"/>
            <w:gridSpan w:val="2"/>
            <w:tcBorders>
              <w:top w:val="single" w:sz="4" w:space="0" w:color="auto"/>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585</w:t>
            </w:r>
          </w:p>
        </w:tc>
        <w:tc>
          <w:tcPr>
            <w:tcW w:w="800"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E7AA6" w:rsidRPr="006A3E88" w:rsidRDefault="009E7AA6" w:rsidP="00F94919">
            <w:pPr>
              <w:jc w:val="center"/>
              <w:rPr>
                <w:rFonts w:cstheme="minorHAnsi"/>
                <w:color w:val="000000"/>
              </w:rPr>
            </w:pPr>
            <w:r w:rsidRPr="006A3E88">
              <w:rPr>
                <w:rFonts w:cstheme="minorHAnsi"/>
                <w:color w:val="000000"/>
              </w:rPr>
              <w:t>591</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Standard deviation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63</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59</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15</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7</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4</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159</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166</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160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141</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150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9</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22"/>
        </w:trPr>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5 Numeracy</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Mean scale score</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521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516</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532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535</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538</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538</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single" w:sz="8"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lastRenderedPageBreak/>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Standard deviation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75</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9</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168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172</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150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174</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247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00" w:type="dxa"/>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single" w:sz="4"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7 Numeracy</w:t>
            </w:r>
          </w:p>
        </w:tc>
        <w:tc>
          <w:tcPr>
            <w:tcW w:w="465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Mean scale score</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587</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576</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589</w:t>
            </w:r>
          </w:p>
        </w:tc>
        <w:tc>
          <w:tcPr>
            <w:tcW w:w="703" w:type="dxa"/>
            <w:gridSpan w:val="2"/>
            <w:tcBorders>
              <w:top w:val="single" w:sz="4" w:space="0" w:color="auto"/>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579</w:t>
            </w:r>
          </w:p>
        </w:tc>
        <w:tc>
          <w:tcPr>
            <w:tcW w:w="703" w:type="dxa"/>
            <w:gridSpan w:val="2"/>
            <w:tcBorders>
              <w:top w:val="single" w:sz="4" w:space="0" w:color="auto"/>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585</w:t>
            </w:r>
          </w:p>
        </w:tc>
        <w:tc>
          <w:tcPr>
            <w:tcW w:w="80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579</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Standard deviation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79</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75</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87</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73</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19</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15</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309</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342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282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321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295</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315</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9</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single" w:sz="8"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lastRenderedPageBreak/>
              <w:t> </w:t>
            </w:r>
          </w:p>
        </w:tc>
        <w:tc>
          <w:tcPr>
            <w:tcW w:w="465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single" w:sz="8"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9 Numeracy </w:t>
            </w:r>
          </w:p>
        </w:tc>
        <w:tc>
          <w:tcPr>
            <w:tcW w:w="465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Mean scale score</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587</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586</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589</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599</w:t>
            </w:r>
          </w:p>
        </w:tc>
        <w:tc>
          <w:tcPr>
            <w:tcW w:w="800" w:type="dxa"/>
            <w:gridSpan w:val="2"/>
            <w:tcBorders>
              <w:top w:val="nil"/>
              <w:left w:val="single" w:sz="8" w:space="0" w:color="auto"/>
              <w:bottom w:val="single" w:sz="8" w:space="0" w:color="auto"/>
              <w:right w:val="single" w:sz="8" w:space="0" w:color="auto"/>
            </w:tcBorders>
            <w:shd w:val="clear" w:color="auto" w:fill="auto"/>
            <w:vAlign w:val="center"/>
            <w:hideMark/>
          </w:tcPr>
          <w:p w:rsidR="009E7AA6" w:rsidRPr="006A3E88" w:rsidRDefault="009E7AA6" w:rsidP="00F94919">
            <w:pPr>
              <w:jc w:val="center"/>
              <w:rPr>
                <w:rFonts w:cstheme="minorHAnsi"/>
                <w:color w:val="000000"/>
              </w:rPr>
            </w:pPr>
            <w:r w:rsidRPr="006A3E88">
              <w:rPr>
                <w:rFonts w:cstheme="minorHAnsi"/>
                <w:color w:val="000000"/>
              </w:rPr>
              <w:t>600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Standard deviation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69</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64</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64</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29</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18</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15</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at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r w:rsidRPr="006A3E88">
              <w:rPr>
                <w:rFonts w:cstheme="minorHAnsi"/>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3</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jc w:val="center"/>
              <w:rPr>
                <w:rFonts w:cstheme="minorHAnsi"/>
              </w:rPr>
            </w:pP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below NMS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 scores</w:t>
            </w:r>
          </w:p>
        </w:tc>
        <w:tc>
          <w:tcPr>
            <w:tcW w:w="703" w:type="dxa"/>
            <w:gridSpan w:val="2"/>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166</w:t>
            </w:r>
          </w:p>
        </w:tc>
        <w:tc>
          <w:tcPr>
            <w:tcW w:w="703" w:type="dxa"/>
            <w:gridSpan w:val="2"/>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157</w:t>
            </w:r>
          </w:p>
        </w:tc>
        <w:tc>
          <w:tcPr>
            <w:tcW w:w="703" w:type="dxa"/>
            <w:gridSpan w:val="2"/>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170</w:t>
            </w:r>
          </w:p>
        </w:tc>
        <w:tc>
          <w:tcPr>
            <w:tcW w:w="703" w:type="dxa"/>
            <w:gridSpan w:val="2"/>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161</w:t>
            </w:r>
          </w:p>
        </w:tc>
        <w:tc>
          <w:tcPr>
            <w:tcW w:w="703" w:type="dxa"/>
            <w:gridSpan w:val="2"/>
            <w:tcBorders>
              <w:top w:val="nil"/>
              <w:left w:val="nil"/>
              <w:bottom w:val="single" w:sz="8" w:space="0" w:color="auto"/>
              <w:right w:val="nil"/>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141</w:t>
            </w:r>
          </w:p>
        </w:tc>
        <w:tc>
          <w:tcPr>
            <w:tcW w:w="800" w:type="dxa"/>
            <w:gridSpan w:val="2"/>
            <w:tcBorders>
              <w:top w:val="nil"/>
              <w:left w:val="single" w:sz="8" w:space="0" w:color="auto"/>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152</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 scores</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absent</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withdrawn</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8"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D75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76" w:type="dxa"/>
            <w:tcBorders>
              <w:top w:val="nil"/>
              <w:left w:val="single" w:sz="8" w:space="0" w:color="auto"/>
              <w:bottom w:val="single" w:sz="4" w:space="0" w:color="auto"/>
              <w:right w:val="single" w:sz="8" w:space="0" w:color="auto"/>
            </w:tcBorders>
            <w:shd w:val="clear" w:color="000000" w:fill="FFFFFF"/>
            <w:noWrap/>
            <w:vAlign w:val="bottom"/>
            <w:hideMark/>
          </w:tcPr>
          <w:p w:rsidR="009E7AA6" w:rsidRPr="006A3E88" w:rsidRDefault="009E7AA6" w:rsidP="00F94919">
            <w:pPr>
              <w:rPr>
                <w:rFonts w:cstheme="minorHAnsi"/>
                <w:color w:val="000000"/>
              </w:rPr>
            </w:pPr>
            <w:r w:rsidRPr="006A3E88">
              <w:rPr>
                <w:rFonts w:cstheme="minorHAnsi"/>
                <w:color w:val="000000"/>
              </w:rPr>
              <w:t> </w:t>
            </w:r>
          </w:p>
        </w:tc>
        <w:tc>
          <w:tcPr>
            <w:tcW w:w="4650" w:type="dxa"/>
            <w:gridSpan w:val="2"/>
            <w:tcBorders>
              <w:top w:val="nil"/>
              <w:left w:val="nil"/>
              <w:bottom w:val="single" w:sz="4" w:space="0" w:color="auto"/>
              <w:right w:val="single" w:sz="8" w:space="0" w:color="auto"/>
            </w:tcBorders>
            <w:shd w:val="clear" w:color="000000" w:fill="FFFFFF"/>
            <w:noWrap/>
            <w:vAlign w:val="center"/>
            <w:hideMark/>
          </w:tcPr>
          <w:p w:rsidR="009E7AA6" w:rsidRPr="006A3E88" w:rsidRDefault="009E7AA6" w:rsidP="00F94919">
            <w:pPr>
              <w:rPr>
                <w:rFonts w:cstheme="minorHAnsi"/>
              </w:rPr>
            </w:pPr>
            <w:r w:rsidRPr="006A3E88">
              <w:rPr>
                <w:rFonts w:cstheme="minorHAnsi"/>
              </w:rPr>
              <w:t>Number of Indigenous students exempted</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703" w:type="dxa"/>
            <w:gridSpan w:val="2"/>
            <w:tcBorders>
              <w:top w:val="nil"/>
              <w:left w:val="nil"/>
              <w:bottom w:val="single" w:sz="8" w:space="0" w:color="auto"/>
              <w:right w:val="nil"/>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c>
          <w:tcPr>
            <w:tcW w:w="8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bl>
    <w:p w:rsidR="009E7AA6" w:rsidRDefault="009E7AA6" w:rsidP="009E7AA6"/>
    <w:p w:rsidR="009E7AA6" w:rsidRDefault="009E7AA6" w:rsidP="006A3E88">
      <w:pPr>
        <w:pStyle w:val="Heading3"/>
      </w:pPr>
      <w:r>
        <w:br w:type="page"/>
      </w:r>
      <w:r w:rsidRPr="004864AA">
        <w:lastRenderedPageBreak/>
        <w:t>Catholic Schools</w:t>
      </w:r>
    </w:p>
    <w:p w:rsidR="009E7AA6" w:rsidRPr="004864AA" w:rsidRDefault="009E7AA6" w:rsidP="006A3E88">
      <w:r w:rsidRPr="00CE755B">
        <w:t>*Note no continuing year 7 students</w:t>
      </w:r>
    </w:p>
    <w:tbl>
      <w:tblPr>
        <w:tblW w:w="10340" w:type="dxa"/>
        <w:tblInd w:w="-318" w:type="dxa"/>
        <w:tblLayout w:type="fixed"/>
        <w:tblLook w:val="04A0" w:firstRow="1" w:lastRow="0" w:firstColumn="1" w:lastColumn="0" w:noHBand="0" w:noVBand="1"/>
        <w:tblCaption w:val="NAPLAN data for continuing LNNP schools, Catholic sector"/>
        <w:tblDescription w:val="Aggregated NAPLAN data from 2008 to 2013 by year and domain."/>
      </w:tblPr>
      <w:tblGrid>
        <w:gridCol w:w="1135"/>
        <w:gridCol w:w="4111"/>
        <w:gridCol w:w="849"/>
        <w:gridCol w:w="849"/>
        <w:gridCol w:w="849"/>
        <w:gridCol w:w="849"/>
        <w:gridCol w:w="849"/>
        <w:gridCol w:w="849"/>
      </w:tblGrid>
      <w:tr w:rsidR="009E7AA6" w:rsidRPr="00347620" w:rsidTr="00F94919">
        <w:trPr>
          <w:trHeight w:val="330"/>
          <w:tblHeader/>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u w:val="single"/>
              </w:rPr>
            </w:pPr>
            <w:r w:rsidRPr="006A3E88">
              <w:rPr>
                <w:rFonts w:cstheme="minorHAnsi"/>
                <w:u w:val="single"/>
              </w:rPr>
              <w:t>Target Group / Measure</w:t>
            </w:r>
          </w:p>
        </w:tc>
        <w:tc>
          <w:tcPr>
            <w:tcW w:w="4111" w:type="dxa"/>
            <w:tcBorders>
              <w:top w:val="single" w:sz="8" w:space="0" w:color="auto"/>
              <w:left w:val="nil"/>
              <w:bottom w:val="single" w:sz="8" w:space="0" w:color="auto"/>
              <w:right w:val="nil"/>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Data item</w:t>
            </w:r>
          </w:p>
        </w:tc>
        <w:tc>
          <w:tcPr>
            <w:tcW w:w="849" w:type="dxa"/>
            <w:tcBorders>
              <w:top w:val="single" w:sz="8" w:space="0" w:color="auto"/>
              <w:left w:val="single" w:sz="8" w:space="0" w:color="auto"/>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2008</w:t>
            </w:r>
          </w:p>
        </w:tc>
        <w:tc>
          <w:tcPr>
            <w:tcW w:w="849" w:type="dxa"/>
            <w:tcBorders>
              <w:top w:val="single" w:sz="8" w:space="0" w:color="auto"/>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2009</w:t>
            </w:r>
          </w:p>
        </w:tc>
        <w:tc>
          <w:tcPr>
            <w:tcW w:w="849" w:type="dxa"/>
            <w:tcBorders>
              <w:top w:val="single" w:sz="8" w:space="0" w:color="auto"/>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2010</w:t>
            </w:r>
          </w:p>
        </w:tc>
        <w:tc>
          <w:tcPr>
            <w:tcW w:w="849" w:type="dxa"/>
            <w:tcBorders>
              <w:top w:val="single" w:sz="8" w:space="0" w:color="auto"/>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2011</w:t>
            </w:r>
          </w:p>
        </w:tc>
        <w:tc>
          <w:tcPr>
            <w:tcW w:w="849" w:type="dxa"/>
            <w:tcBorders>
              <w:top w:val="single" w:sz="8" w:space="0" w:color="auto"/>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2012</w:t>
            </w:r>
          </w:p>
        </w:tc>
        <w:tc>
          <w:tcPr>
            <w:tcW w:w="849" w:type="dxa"/>
            <w:tcBorders>
              <w:top w:val="single" w:sz="8" w:space="0" w:color="auto"/>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2013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Year 3 Reading</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Mean scale score</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416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425</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Standard deviation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79</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77</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xml:space="preserve">Number of students at NMS </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61</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0</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826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808</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754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779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763</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513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11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12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w:t>
            </w:r>
          </w:p>
        </w:tc>
      </w:tr>
      <w:tr w:rsidR="009E7AA6" w:rsidRPr="00347620" w:rsidTr="008E4681">
        <w:trPr>
          <w:trHeight w:val="33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8E4681">
        <w:trPr>
          <w:trHeight w:val="330"/>
        </w:trPr>
        <w:tc>
          <w:tcPr>
            <w:tcW w:w="1135" w:type="dxa"/>
            <w:tcBorders>
              <w:top w:val="single" w:sz="8" w:space="0" w:color="auto"/>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Year 5 Reading</w:t>
            </w:r>
          </w:p>
        </w:tc>
        <w:tc>
          <w:tcPr>
            <w:tcW w:w="4111"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Mean scale score</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496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515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501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510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512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515</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Standard deviation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73</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xml:space="preserve">Number of students at NMS </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51</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32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25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4</w:t>
            </w:r>
          </w:p>
        </w:tc>
      </w:tr>
      <w:tr w:rsidR="009E7AA6" w:rsidRPr="00347620" w:rsidTr="00D75A35">
        <w:trPr>
          <w:trHeight w:val="330"/>
        </w:trPr>
        <w:tc>
          <w:tcPr>
            <w:tcW w:w="1135" w:type="dxa"/>
            <w:tcBorders>
              <w:top w:val="nil"/>
              <w:left w:val="single" w:sz="8" w:space="0" w:color="auto"/>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D75A35">
        <w:trPr>
          <w:trHeight w:val="330"/>
        </w:trPr>
        <w:tc>
          <w:tcPr>
            <w:tcW w:w="1135" w:type="dxa"/>
            <w:tcBorders>
              <w:top w:val="single" w:sz="4" w:space="0" w:color="auto"/>
              <w:left w:val="single" w:sz="4" w:space="0" w:color="auto"/>
              <w:right w:val="single" w:sz="4"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lastRenderedPageBreak/>
              <w:t> </w:t>
            </w:r>
          </w:p>
        </w:tc>
        <w:tc>
          <w:tcPr>
            <w:tcW w:w="411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805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773</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762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722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686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501</w:t>
            </w:r>
          </w:p>
        </w:tc>
      </w:tr>
      <w:tr w:rsidR="009E7AA6" w:rsidRPr="00347620" w:rsidTr="00D75A35">
        <w:trPr>
          <w:trHeight w:val="330"/>
        </w:trPr>
        <w:tc>
          <w:tcPr>
            <w:tcW w:w="1135" w:type="dxa"/>
            <w:tcBorders>
              <w:left w:val="single" w:sz="4" w:space="0" w:color="auto"/>
              <w:bottom w:val="nil"/>
              <w:right w:val="single" w:sz="4"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347620" w:rsidTr="00D75A35">
        <w:trPr>
          <w:trHeight w:val="330"/>
        </w:trPr>
        <w:tc>
          <w:tcPr>
            <w:tcW w:w="1135" w:type="dxa"/>
            <w:tcBorders>
              <w:top w:val="nil"/>
              <w:left w:val="single" w:sz="8" w:space="0" w:color="auto"/>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D75A35">
        <w:trPr>
          <w:trHeight w:val="330"/>
        </w:trPr>
        <w:tc>
          <w:tcPr>
            <w:tcW w:w="1135" w:type="dxa"/>
            <w:tcBorders>
              <w:top w:val="single" w:sz="4" w:space="0" w:color="auto"/>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Year 3 Numeracy</w:t>
            </w:r>
          </w:p>
        </w:tc>
        <w:tc>
          <w:tcPr>
            <w:tcW w:w="4111" w:type="dxa"/>
            <w:tcBorders>
              <w:top w:val="single" w:sz="4"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Mean scale score</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403</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409</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400</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Standard deviation</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68</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64</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at NMS</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34</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10</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819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806</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750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778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760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512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27</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19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26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15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11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347620" w:rsidTr="00D75A35">
        <w:trPr>
          <w:trHeight w:val="33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D75A35">
        <w:trPr>
          <w:trHeight w:val="330"/>
        </w:trPr>
        <w:tc>
          <w:tcPr>
            <w:tcW w:w="11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Year 5 Numeracy</w:t>
            </w:r>
          </w:p>
        </w:tc>
        <w:tc>
          <w:tcPr>
            <w:tcW w:w="4111" w:type="dxa"/>
            <w:tcBorders>
              <w:top w:val="single" w:sz="8" w:space="0" w:color="auto"/>
              <w:left w:val="nil"/>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Mean scale score</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477</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495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489</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494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495</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487</w:t>
            </w:r>
          </w:p>
        </w:tc>
      </w:tr>
      <w:tr w:rsidR="009E7AA6" w:rsidRPr="00347620" w:rsidTr="00D75A35">
        <w:trPr>
          <w:trHeight w:val="330"/>
        </w:trPr>
        <w:tc>
          <w:tcPr>
            <w:tcW w:w="1135" w:type="dxa"/>
            <w:tcBorders>
              <w:top w:val="single" w:sz="4" w:space="0" w:color="auto"/>
              <w:left w:val="single" w:sz="4" w:space="0" w:color="auto"/>
              <w:right w:val="single" w:sz="4"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lastRenderedPageBreak/>
              <w:t> </w:t>
            </w:r>
          </w:p>
        </w:tc>
        <w:tc>
          <w:tcPr>
            <w:tcW w:w="411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Standard deviation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64</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64</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65</w:t>
            </w:r>
          </w:p>
        </w:tc>
      </w:tr>
      <w:tr w:rsidR="009E7AA6" w:rsidRPr="00347620" w:rsidTr="00D75A35">
        <w:trPr>
          <w:trHeight w:val="330"/>
        </w:trPr>
        <w:tc>
          <w:tcPr>
            <w:tcW w:w="1135" w:type="dxa"/>
            <w:tcBorders>
              <w:left w:val="single" w:sz="4" w:space="0" w:color="auto"/>
              <w:right w:val="single" w:sz="4"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at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128</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89</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72</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70</w:t>
            </w:r>
          </w:p>
        </w:tc>
      </w:tr>
      <w:tr w:rsidR="009E7AA6" w:rsidRPr="00347620" w:rsidTr="00D75A35">
        <w:trPr>
          <w:trHeight w:val="330"/>
        </w:trPr>
        <w:tc>
          <w:tcPr>
            <w:tcW w:w="1135" w:type="dxa"/>
            <w:tcBorders>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25</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18</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794</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769</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760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719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676</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497</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13</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11</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26</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18</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23</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14</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12</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5</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347620" w:rsidTr="00F94919">
        <w:trPr>
          <w:trHeight w:val="330"/>
        </w:trPr>
        <w:tc>
          <w:tcPr>
            <w:tcW w:w="1135" w:type="dxa"/>
            <w:tcBorders>
              <w:top w:val="nil"/>
              <w:left w:val="single" w:sz="8" w:space="0" w:color="auto"/>
              <w:bottom w:val="nil"/>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347620" w:rsidTr="00D75A35">
        <w:trPr>
          <w:trHeight w:val="330"/>
        </w:trPr>
        <w:tc>
          <w:tcPr>
            <w:tcW w:w="1135" w:type="dxa"/>
            <w:tcBorders>
              <w:top w:val="nil"/>
              <w:left w:val="single" w:sz="8" w:space="0" w:color="auto"/>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 </w:t>
            </w:r>
          </w:p>
        </w:tc>
        <w:tc>
          <w:tcPr>
            <w:tcW w:w="4111" w:type="dxa"/>
            <w:tcBorders>
              <w:top w:val="nil"/>
              <w:left w:val="nil"/>
              <w:bottom w:val="single" w:sz="4" w:space="0" w:color="auto"/>
              <w:right w:val="single" w:sz="8" w:space="0" w:color="auto"/>
            </w:tcBorders>
            <w:shd w:val="clear" w:color="auto" w:fill="auto"/>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49"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bl>
    <w:p w:rsidR="00247E50" w:rsidRDefault="00247E50" w:rsidP="009E7AA6">
      <w:pPr>
        <w:rPr>
          <w:rFonts w:cstheme="minorHAnsi"/>
        </w:rPr>
      </w:pPr>
    </w:p>
    <w:p w:rsidR="00247E50" w:rsidRDefault="00247E50" w:rsidP="00247E50">
      <w:pPr>
        <w:pStyle w:val="Subtitle"/>
      </w:pPr>
      <w:r>
        <w:br w:type="page"/>
      </w:r>
    </w:p>
    <w:p w:rsidR="009E7AA6" w:rsidRDefault="009E7AA6" w:rsidP="00247E50">
      <w:pPr>
        <w:spacing w:after="120" w:line="240" w:lineRule="auto"/>
        <w:rPr>
          <w:rFonts w:cstheme="minorHAnsi"/>
          <w:b/>
        </w:rPr>
      </w:pPr>
      <w:r w:rsidRPr="004864AA">
        <w:rPr>
          <w:rFonts w:cstheme="minorHAnsi"/>
          <w:b/>
        </w:rPr>
        <w:lastRenderedPageBreak/>
        <w:t>Government Schools</w:t>
      </w:r>
    </w:p>
    <w:p w:rsidR="009E7AA6" w:rsidRPr="004864AA" w:rsidRDefault="009E7AA6" w:rsidP="00247E50">
      <w:pPr>
        <w:spacing w:after="120" w:line="240" w:lineRule="auto"/>
        <w:rPr>
          <w:rFonts w:cstheme="minorHAnsi"/>
          <w:i/>
          <w:sz w:val="20"/>
          <w:szCs w:val="20"/>
        </w:rPr>
      </w:pPr>
      <w:r w:rsidRPr="00CE755B">
        <w:rPr>
          <w:rFonts w:cstheme="minorHAnsi"/>
          <w:i/>
          <w:color w:val="000000"/>
          <w:sz w:val="20"/>
          <w:szCs w:val="20"/>
        </w:rPr>
        <w:t>*Note no continuing year 7 students</w:t>
      </w:r>
    </w:p>
    <w:tbl>
      <w:tblPr>
        <w:tblW w:w="10499" w:type="dxa"/>
        <w:tblInd w:w="-459" w:type="dxa"/>
        <w:tblLayout w:type="fixed"/>
        <w:tblLook w:val="04A0" w:firstRow="1" w:lastRow="0" w:firstColumn="1" w:lastColumn="0" w:noHBand="0" w:noVBand="1"/>
        <w:tblCaption w:val="NAPLAN data for continuing LNNP schools, Government sector"/>
        <w:tblDescription w:val="Aggregated NAPLAN data from 2008 to 2013 by year and domain."/>
      </w:tblPr>
      <w:tblGrid>
        <w:gridCol w:w="1276"/>
        <w:gridCol w:w="4046"/>
        <w:gridCol w:w="862"/>
        <w:gridCol w:w="863"/>
        <w:gridCol w:w="863"/>
        <w:gridCol w:w="863"/>
        <w:gridCol w:w="863"/>
        <w:gridCol w:w="863"/>
      </w:tblGrid>
      <w:tr w:rsidR="009E7AA6" w:rsidRPr="006A3E88" w:rsidTr="008E4681">
        <w:trPr>
          <w:cantSplit/>
          <w:trHeight w:val="330"/>
          <w:tblHeader/>
        </w:trPr>
        <w:tc>
          <w:tcPr>
            <w:tcW w:w="1276"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E7AA6" w:rsidRPr="006A3E88" w:rsidRDefault="009E7AA6" w:rsidP="00F94919">
            <w:pPr>
              <w:jc w:val="center"/>
              <w:rPr>
                <w:rFonts w:cstheme="minorHAnsi"/>
                <w:u w:val="single"/>
              </w:rPr>
            </w:pPr>
            <w:r w:rsidRPr="006A3E88">
              <w:rPr>
                <w:rFonts w:cstheme="minorHAnsi"/>
                <w:u w:val="single"/>
              </w:rPr>
              <w:t>Target Group / Measure</w:t>
            </w:r>
          </w:p>
        </w:tc>
        <w:tc>
          <w:tcPr>
            <w:tcW w:w="4046" w:type="dxa"/>
            <w:tcBorders>
              <w:top w:val="single" w:sz="8" w:space="0" w:color="auto"/>
              <w:left w:val="nil"/>
              <w:bottom w:val="single" w:sz="8" w:space="0" w:color="auto"/>
              <w:right w:val="nil"/>
            </w:tcBorders>
            <w:shd w:val="clear" w:color="000000" w:fill="D8D8D8"/>
            <w:noWrap/>
            <w:vAlign w:val="bottom"/>
            <w:hideMark/>
          </w:tcPr>
          <w:p w:rsidR="009E7AA6" w:rsidRPr="006A3E88" w:rsidRDefault="009E7AA6" w:rsidP="00F94919">
            <w:pPr>
              <w:jc w:val="center"/>
              <w:rPr>
                <w:rFonts w:cstheme="minorHAnsi"/>
                <w:color w:val="000000"/>
              </w:rPr>
            </w:pPr>
            <w:r w:rsidRPr="006A3E88">
              <w:rPr>
                <w:rFonts w:cstheme="minorHAnsi"/>
                <w:color w:val="000000"/>
              </w:rPr>
              <w:t>Data item</w:t>
            </w:r>
          </w:p>
        </w:tc>
        <w:tc>
          <w:tcPr>
            <w:tcW w:w="862" w:type="dxa"/>
            <w:tcBorders>
              <w:top w:val="single" w:sz="8" w:space="0" w:color="auto"/>
              <w:left w:val="single" w:sz="8" w:space="0" w:color="auto"/>
              <w:bottom w:val="single" w:sz="8" w:space="0" w:color="auto"/>
              <w:right w:val="single" w:sz="8" w:space="0" w:color="auto"/>
            </w:tcBorders>
            <w:shd w:val="clear" w:color="000000" w:fill="D8D8D8"/>
            <w:noWrap/>
            <w:hideMark/>
          </w:tcPr>
          <w:p w:rsidR="009E7AA6" w:rsidRPr="006A3E88" w:rsidRDefault="009E7AA6" w:rsidP="00F94919">
            <w:pPr>
              <w:jc w:val="center"/>
              <w:rPr>
                <w:rFonts w:cstheme="minorHAnsi"/>
                <w:color w:val="000000"/>
              </w:rPr>
            </w:pPr>
            <w:r w:rsidRPr="006A3E88">
              <w:rPr>
                <w:rFonts w:cstheme="minorHAnsi"/>
                <w:color w:val="000000"/>
              </w:rPr>
              <w:t>2008</w:t>
            </w:r>
          </w:p>
        </w:tc>
        <w:tc>
          <w:tcPr>
            <w:tcW w:w="863" w:type="dxa"/>
            <w:tcBorders>
              <w:top w:val="single" w:sz="8" w:space="0" w:color="auto"/>
              <w:left w:val="nil"/>
              <w:bottom w:val="single" w:sz="8" w:space="0" w:color="auto"/>
              <w:right w:val="single" w:sz="8" w:space="0" w:color="auto"/>
            </w:tcBorders>
            <w:shd w:val="clear" w:color="000000" w:fill="D8D8D8"/>
            <w:noWrap/>
            <w:hideMark/>
          </w:tcPr>
          <w:p w:rsidR="009E7AA6" w:rsidRPr="006A3E88" w:rsidRDefault="009E7AA6" w:rsidP="00F94919">
            <w:pPr>
              <w:jc w:val="center"/>
              <w:rPr>
                <w:rFonts w:cstheme="minorHAnsi"/>
                <w:color w:val="000000"/>
              </w:rPr>
            </w:pPr>
            <w:r w:rsidRPr="006A3E88">
              <w:rPr>
                <w:rFonts w:cstheme="minorHAnsi"/>
                <w:color w:val="000000"/>
              </w:rPr>
              <w:t>2009</w:t>
            </w:r>
          </w:p>
        </w:tc>
        <w:tc>
          <w:tcPr>
            <w:tcW w:w="863" w:type="dxa"/>
            <w:tcBorders>
              <w:top w:val="single" w:sz="8" w:space="0" w:color="auto"/>
              <w:left w:val="nil"/>
              <w:bottom w:val="single" w:sz="8" w:space="0" w:color="auto"/>
              <w:right w:val="single" w:sz="8" w:space="0" w:color="auto"/>
            </w:tcBorders>
            <w:shd w:val="clear" w:color="000000" w:fill="D8D8D8"/>
            <w:noWrap/>
            <w:hideMark/>
          </w:tcPr>
          <w:p w:rsidR="009E7AA6" w:rsidRPr="006A3E88" w:rsidRDefault="009E7AA6" w:rsidP="00F94919">
            <w:pPr>
              <w:jc w:val="center"/>
              <w:rPr>
                <w:rFonts w:cstheme="minorHAnsi"/>
                <w:color w:val="000000"/>
              </w:rPr>
            </w:pPr>
            <w:r w:rsidRPr="006A3E88">
              <w:rPr>
                <w:rFonts w:cstheme="minorHAnsi"/>
                <w:color w:val="000000"/>
              </w:rPr>
              <w:t>2010</w:t>
            </w:r>
          </w:p>
        </w:tc>
        <w:tc>
          <w:tcPr>
            <w:tcW w:w="863" w:type="dxa"/>
            <w:tcBorders>
              <w:top w:val="single" w:sz="8" w:space="0" w:color="auto"/>
              <w:left w:val="nil"/>
              <w:bottom w:val="single" w:sz="8" w:space="0" w:color="auto"/>
              <w:right w:val="single" w:sz="8" w:space="0" w:color="auto"/>
            </w:tcBorders>
            <w:shd w:val="clear" w:color="000000" w:fill="D8D8D8"/>
            <w:noWrap/>
            <w:hideMark/>
          </w:tcPr>
          <w:p w:rsidR="009E7AA6" w:rsidRPr="006A3E88" w:rsidRDefault="009E7AA6" w:rsidP="00F94919">
            <w:pPr>
              <w:jc w:val="center"/>
              <w:rPr>
                <w:rFonts w:cstheme="minorHAnsi"/>
                <w:color w:val="000000"/>
              </w:rPr>
            </w:pPr>
            <w:r w:rsidRPr="006A3E88">
              <w:rPr>
                <w:rFonts w:cstheme="minorHAnsi"/>
                <w:color w:val="000000"/>
              </w:rPr>
              <w:t>2011</w:t>
            </w:r>
          </w:p>
        </w:tc>
        <w:tc>
          <w:tcPr>
            <w:tcW w:w="863" w:type="dxa"/>
            <w:tcBorders>
              <w:top w:val="single" w:sz="8" w:space="0" w:color="auto"/>
              <w:left w:val="nil"/>
              <w:bottom w:val="single" w:sz="8" w:space="0" w:color="auto"/>
              <w:right w:val="single" w:sz="8" w:space="0" w:color="auto"/>
            </w:tcBorders>
            <w:shd w:val="clear" w:color="000000" w:fill="D8D8D8"/>
            <w:noWrap/>
            <w:hideMark/>
          </w:tcPr>
          <w:p w:rsidR="009E7AA6" w:rsidRPr="006A3E88" w:rsidRDefault="009E7AA6" w:rsidP="00F94919">
            <w:pPr>
              <w:jc w:val="center"/>
              <w:rPr>
                <w:rFonts w:cstheme="minorHAnsi"/>
                <w:color w:val="000000"/>
              </w:rPr>
            </w:pPr>
            <w:r w:rsidRPr="006A3E88">
              <w:rPr>
                <w:rFonts w:cstheme="minorHAnsi"/>
                <w:color w:val="000000"/>
              </w:rPr>
              <w:t>2012</w:t>
            </w:r>
          </w:p>
        </w:tc>
        <w:tc>
          <w:tcPr>
            <w:tcW w:w="863" w:type="dxa"/>
            <w:tcBorders>
              <w:top w:val="single" w:sz="8" w:space="0" w:color="auto"/>
              <w:left w:val="nil"/>
              <w:bottom w:val="single" w:sz="8" w:space="0" w:color="auto"/>
              <w:right w:val="single" w:sz="8" w:space="0" w:color="auto"/>
            </w:tcBorders>
            <w:shd w:val="clear" w:color="000000" w:fill="D8D8D8"/>
            <w:noWrap/>
            <w:hideMark/>
          </w:tcPr>
          <w:p w:rsidR="009E7AA6" w:rsidRPr="006A3E88" w:rsidRDefault="009E7AA6" w:rsidP="00F94919">
            <w:pPr>
              <w:jc w:val="center"/>
              <w:rPr>
                <w:rFonts w:cstheme="minorHAnsi"/>
                <w:color w:val="000000"/>
              </w:rPr>
            </w:pPr>
            <w:r w:rsidRPr="006A3E88">
              <w:rPr>
                <w:rFonts w:cstheme="minorHAnsi"/>
                <w:color w:val="000000"/>
              </w:rPr>
              <w:t>2013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3 Reading</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Mean scale score</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382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398</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412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406</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Standard deviation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97</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88</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xml:space="preserve">Number of students at NMS </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31</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36</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31</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17</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382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360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342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316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297</w:t>
            </w:r>
          </w:p>
        </w:tc>
        <w:tc>
          <w:tcPr>
            <w:tcW w:w="863" w:type="dxa"/>
            <w:tcBorders>
              <w:top w:val="nil"/>
              <w:left w:val="nil"/>
              <w:bottom w:val="single" w:sz="8" w:space="0" w:color="auto"/>
              <w:right w:val="single" w:sz="8" w:space="0" w:color="auto"/>
            </w:tcBorders>
            <w:shd w:val="clear" w:color="auto" w:fill="auto"/>
            <w:vAlign w:val="bottom"/>
            <w:hideMark/>
          </w:tcPr>
          <w:p w:rsidR="009E7AA6" w:rsidRPr="006A3E88" w:rsidRDefault="009E7AA6" w:rsidP="00F94919">
            <w:pPr>
              <w:jc w:val="center"/>
              <w:rPr>
                <w:rFonts w:cstheme="minorHAnsi"/>
                <w:color w:val="000000"/>
              </w:rPr>
            </w:pPr>
            <w:r w:rsidRPr="006A3E88">
              <w:rPr>
                <w:rFonts w:cstheme="minorHAnsi"/>
                <w:color w:val="000000"/>
              </w:rPr>
              <w:t>297</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10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12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rPr>
            </w:pPr>
            <w:r w:rsidRPr="006A3E88">
              <w:rPr>
                <w:rFonts w:cstheme="minorHAnsi"/>
              </w:rPr>
              <w:t>18</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18</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37</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D75A35">
        <w:trPr>
          <w:cantSplit/>
          <w:trHeight w:val="330"/>
          <w:tblHeader/>
        </w:trPr>
        <w:tc>
          <w:tcPr>
            <w:tcW w:w="1276" w:type="dxa"/>
            <w:tcBorders>
              <w:top w:val="nil"/>
              <w:left w:val="single" w:sz="8" w:space="0" w:color="auto"/>
              <w:bottom w:val="single" w:sz="4"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4"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D75A35">
        <w:trPr>
          <w:cantSplit/>
          <w:trHeight w:val="330"/>
          <w:tblHeader/>
        </w:trPr>
        <w:tc>
          <w:tcPr>
            <w:tcW w:w="1276" w:type="dxa"/>
            <w:tcBorders>
              <w:top w:val="single" w:sz="4"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5 Reading</w:t>
            </w:r>
          </w:p>
        </w:tc>
        <w:tc>
          <w:tcPr>
            <w:tcW w:w="4046" w:type="dxa"/>
            <w:tcBorders>
              <w:top w:val="single" w:sz="4" w:space="0" w:color="auto"/>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Mean scale score</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469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477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477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483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473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493.73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Standard deviation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87</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65.59</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xml:space="preserve">Number of students at NMS </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26</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36</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rPr>
          <w:cantSplit/>
          <w:trHeight w:val="330"/>
          <w:tblHeader/>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33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53</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rPr>
            </w:pPr>
            <w:r w:rsidRPr="006A3E88">
              <w:rPr>
                <w:rFonts w:cstheme="minorHAnsi"/>
              </w:rPr>
              <w:t>6</w:t>
            </w:r>
          </w:p>
        </w:tc>
      </w:tr>
      <w:tr w:rsidR="008E4681" w:rsidRPr="006A3E88" w:rsidTr="008E4681">
        <w:trPr>
          <w:cantSplit/>
          <w:trHeight w:val="330"/>
          <w:tblHeader/>
        </w:trPr>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8E4681" w:rsidRPr="006A3E88" w:rsidRDefault="008E4681" w:rsidP="00F94919">
            <w:pPr>
              <w:jc w:val="center"/>
              <w:rPr>
                <w:rFonts w:cstheme="minorHAnsi"/>
                <w:u w:val="single"/>
              </w:rPr>
            </w:pPr>
            <w:r w:rsidRPr="006A3E88">
              <w:rPr>
                <w:rFonts w:cstheme="minorHAnsi"/>
                <w:u w:val="single"/>
              </w:rPr>
              <w:lastRenderedPageBreak/>
              <w:t>Target Group / Measure</w:t>
            </w:r>
          </w:p>
        </w:tc>
        <w:tc>
          <w:tcPr>
            <w:tcW w:w="4046" w:type="dxa"/>
            <w:tcBorders>
              <w:top w:val="single" w:sz="8" w:space="0" w:color="auto"/>
              <w:left w:val="nil"/>
              <w:bottom w:val="single" w:sz="8" w:space="0" w:color="auto"/>
              <w:right w:val="single" w:sz="8" w:space="0" w:color="auto"/>
            </w:tcBorders>
            <w:shd w:val="clear" w:color="000000" w:fill="FFFFFF"/>
            <w:noWrap/>
            <w:vAlign w:val="bottom"/>
          </w:tcPr>
          <w:p w:rsidR="008E4681" w:rsidRPr="006A3E88" w:rsidRDefault="008E4681" w:rsidP="00F94919">
            <w:pPr>
              <w:jc w:val="center"/>
              <w:rPr>
                <w:rFonts w:cstheme="minorHAnsi"/>
                <w:color w:val="000000"/>
              </w:rPr>
            </w:pPr>
            <w:r w:rsidRPr="006A3E88">
              <w:rPr>
                <w:rFonts w:cstheme="minorHAnsi"/>
                <w:color w:val="000000"/>
              </w:rPr>
              <w:t>Data item</w:t>
            </w:r>
          </w:p>
        </w:tc>
        <w:tc>
          <w:tcPr>
            <w:tcW w:w="862" w:type="dxa"/>
            <w:tcBorders>
              <w:top w:val="single" w:sz="8" w:space="0" w:color="auto"/>
              <w:left w:val="nil"/>
              <w:bottom w:val="single" w:sz="8" w:space="0" w:color="auto"/>
              <w:right w:val="single" w:sz="8" w:space="0" w:color="auto"/>
            </w:tcBorders>
            <w:shd w:val="clear" w:color="auto" w:fill="auto"/>
            <w:noWrap/>
          </w:tcPr>
          <w:p w:rsidR="008E4681" w:rsidRPr="006A3E88" w:rsidRDefault="008E4681" w:rsidP="00F94919">
            <w:pPr>
              <w:jc w:val="center"/>
              <w:rPr>
                <w:rFonts w:cstheme="minorHAnsi"/>
                <w:color w:val="000000"/>
              </w:rPr>
            </w:pPr>
            <w:r w:rsidRPr="006A3E88">
              <w:rPr>
                <w:rFonts w:cstheme="minorHAnsi"/>
                <w:color w:val="000000"/>
              </w:rPr>
              <w:t>2008</w:t>
            </w:r>
          </w:p>
        </w:tc>
        <w:tc>
          <w:tcPr>
            <w:tcW w:w="863" w:type="dxa"/>
            <w:tcBorders>
              <w:top w:val="single" w:sz="8" w:space="0" w:color="auto"/>
              <w:left w:val="nil"/>
              <w:bottom w:val="single" w:sz="8" w:space="0" w:color="auto"/>
              <w:right w:val="single" w:sz="8" w:space="0" w:color="auto"/>
            </w:tcBorders>
            <w:shd w:val="clear" w:color="auto" w:fill="auto"/>
            <w:noWrap/>
          </w:tcPr>
          <w:p w:rsidR="008E4681" w:rsidRPr="006A3E88" w:rsidRDefault="008E4681" w:rsidP="00F94919">
            <w:pPr>
              <w:jc w:val="center"/>
              <w:rPr>
                <w:rFonts w:cstheme="minorHAnsi"/>
                <w:color w:val="000000"/>
              </w:rPr>
            </w:pPr>
            <w:r w:rsidRPr="006A3E88">
              <w:rPr>
                <w:rFonts w:cstheme="minorHAnsi"/>
                <w:color w:val="000000"/>
              </w:rPr>
              <w:t>2009</w:t>
            </w:r>
          </w:p>
        </w:tc>
        <w:tc>
          <w:tcPr>
            <w:tcW w:w="863" w:type="dxa"/>
            <w:tcBorders>
              <w:top w:val="single" w:sz="8" w:space="0" w:color="auto"/>
              <w:left w:val="nil"/>
              <w:bottom w:val="single" w:sz="8" w:space="0" w:color="auto"/>
              <w:right w:val="single" w:sz="8" w:space="0" w:color="auto"/>
            </w:tcBorders>
            <w:shd w:val="clear" w:color="auto" w:fill="auto"/>
            <w:noWrap/>
          </w:tcPr>
          <w:p w:rsidR="008E4681" w:rsidRPr="006A3E88" w:rsidRDefault="008E4681" w:rsidP="00F94919">
            <w:pPr>
              <w:jc w:val="center"/>
              <w:rPr>
                <w:rFonts w:cstheme="minorHAnsi"/>
                <w:color w:val="000000"/>
              </w:rPr>
            </w:pPr>
            <w:r w:rsidRPr="006A3E88">
              <w:rPr>
                <w:rFonts w:cstheme="minorHAnsi"/>
                <w:color w:val="000000"/>
              </w:rPr>
              <w:t>2010</w:t>
            </w:r>
          </w:p>
        </w:tc>
        <w:tc>
          <w:tcPr>
            <w:tcW w:w="863" w:type="dxa"/>
            <w:tcBorders>
              <w:top w:val="single" w:sz="8" w:space="0" w:color="auto"/>
              <w:left w:val="nil"/>
              <w:bottom w:val="single" w:sz="8" w:space="0" w:color="auto"/>
              <w:right w:val="single" w:sz="8" w:space="0" w:color="auto"/>
            </w:tcBorders>
            <w:shd w:val="clear" w:color="auto" w:fill="auto"/>
            <w:noWrap/>
          </w:tcPr>
          <w:p w:rsidR="008E4681" w:rsidRPr="006A3E88" w:rsidRDefault="008E4681" w:rsidP="00F94919">
            <w:pPr>
              <w:jc w:val="center"/>
              <w:rPr>
                <w:rFonts w:cstheme="minorHAnsi"/>
                <w:color w:val="000000"/>
              </w:rPr>
            </w:pPr>
            <w:r w:rsidRPr="006A3E88">
              <w:rPr>
                <w:rFonts w:cstheme="minorHAnsi"/>
                <w:color w:val="000000"/>
              </w:rPr>
              <w:t>2011</w:t>
            </w:r>
          </w:p>
        </w:tc>
        <w:tc>
          <w:tcPr>
            <w:tcW w:w="863" w:type="dxa"/>
            <w:tcBorders>
              <w:top w:val="single" w:sz="8" w:space="0" w:color="auto"/>
              <w:left w:val="nil"/>
              <w:bottom w:val="single" w:sz="8" w:space="0" w:color="auto"/>
              <w:right w:val="single" w:sz="8" w:space="0" w:color="auto"/>
            </w:tcBorders>
            <w:shd w:val="clear" w:color="auto" w:fill="auto"/>
            <w:noWrap/>
          </w:tcPr>
          <w:p w:rsidR="008E4681" w:rsidRPr="006A3E88" w:rsidRDefault="008E4681" w:rsidP="00F94919">
            <w:pPr>
              <w:jc w:val="center"/>
              <w:rPr>
                <w:rFonts w:cstheme="minorHAnsi"/>
                <w:color w:val="000000"/>
              </w:rPr>
            </w:pPr>
            <w:r w:rsidRPr="006A3E88">
              <w:rPr>
                <w:rFonts w:cstheme="minorHAnsi"/>
                <w:color w:val="000000"/>
              </w:rPr>
              <w:t>2012</w:t>
            </w:r>
          </w:p>
        </w:tc>
        <w:tc>
          <w:tcPr>
            <w:tcW w:w="863" w:type="dxa"/>
            <w:tcBorders>
              <w:top w:val="single" w:sz="8" w:space="0" w:color="auto"/>
              <w:left w:val="nil"/>
              <w:bottom w:val="single" w:sz="8" w:space="0" w:color="auto"/>
              <w:right w:val="single" w:sz="8" w:space="0" w:color="auto"/>
            </w:tcBorders>
            <w:shd w:val="clear" w:color="auto" w:fill="auto"/>
            <w:noWrap/>
          </w:tcPr>
          <w:p w:rsidR="008E4681" w:rsidRPr="006A3E88" w:rsidRDefault="008E4681" w:rsidP="00F94919">
            <w:pPr>
              <w:jc w:val="center"/>
              <w:rPr>
                <w:rFonts w:cstheme="minorHAnsi"/>
                <w:color w:val="000000"/>
              </w:rPr>
            </w:pPr>
            <w:r w:rsidRPr="006A3E88">
              <w:rPr>
                <w:rFonts w:cstheme="minorHAnsi"/>
                <w:color w:val="000000"/>
              </w:rPr>
              <w:t>2013</w:t>
            </w:r>
          </w:p>
        </w:tc>
      </w:tr>
      <w:tr w:rsidR="009E7AA6" w:rsidRPr="006A3E88" w:rsidTr="008E4681">
        <w:trPr>
          <w:cantSplit/>
          <w:trHeight w:val="330"/>
          <w:tblHeader/>
        </w:trPr>
        <w:tc>
          <w:tcPr>
            <w:tcW w:w="1276" w:type="dxa"/>
            <w:tcBorders>
              <w:top w:val="single" w:sz="8"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single" w:sz="8" w:space="0" w:color="auto"/>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62"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8</w:t>
            </w:r>
          </w:p>
        </w:tc>
        <w:tc>
          <w:tcPr>
            <w:tcW w:w="863"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w:t>
            </w:r>
          </w:p>
        </w:tc>
        <w:tc>
          <w:tcPr>
            <w:tcW w:w="863"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14</w:t>
            </w:r>
          </w:p>
        </w:tc>
        <w:tc>
          <w:tcPr>
            <w:tcW w:w="863" w:type="dxa"/>
            <w:tcBorders>
              <w:top w:val="single" w:sz="8" w:space="0" w:color="auto"/>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399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333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317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314</w:t>
            </w:r>
          </w:p>
        </w:tc>
        <w:tc>
          <w:tcPr>
            <w:tcW w:w="863" w:type="dxa"/>
            <w:tcBorders>
              <w:top w:val="nil"/>
              <w:left w:val="nil"/>
              <w:bottom w:val="single" w:sz="8" w:space="0" w:color="auto"/>
              <w:right w:val="single" w:sz="8" w:space="0" w:color="auto"/>
            </w:tcBorders>
            <w:shd w:val="clear" w:color="auto" w:fill="auto"/>
            <w:vAlign w:val="center"/>
            <w:hideMark/>
          </w:tcPr>
          <w:p w:rsidR="009E7AA6" w:rsidRPr="006A3E88" w:rsidRDefault="009E7AA6" w:rsidP="00F94919">
            <w:pPr>
              <w:jc w:val="center"/>
              <w:rPr>
                <w:rFonts w:cstheme="minorHAnsi"/>
                <w:color w:val="000000"/>
              </w:rPr>
            </w:pPr>
            <w:r w:rsidRPr="006A3E88">
              <w:rPr>
                <w:rFonts w:cstheme="minorHAnsi"/>
                <w:color w:val="000000"/>
              </w:rPr>
              <w:t>294</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21</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8</w:t>
            </w:r>
          </w:p>
        </w:tc>
      </w:tr>
      <w:tr w:rsidR="009E7AA6" w:rsidRPr="006A3E88" w:rsidTr="008E4681">
        <w:trPr>
          <w:cantSplit/>
          <w:trHeight w:val="330"/>
          <w:tblHeader/>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center"/>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rPr>
          <w:cantSplit/>
          <w:trHeight w:val="330"/>
          <w:tblHeader/>
        </w:trPr>
        <w:tc>
          <w:tcPr>
            <w:tcW w:w="1276" w:type="dxa"/>
            <w:tcBorders>
              <w:top w:val="single" w:sz="8" w:space="0" w:color="auto"/>
              <w:left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3 Numeracy</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Mean scale score</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380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379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386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390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379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380</w:t>
            </w:r>
          </w:p>
        </w:tc>
      </w:tr>
      <w:tr w:rsidR="009E7AA6" w:rsidRPr="006A3E88" w:rsidTr="008E4681">
        <w:trPr>
          <w:cantSplit/>
          <w:trHeight w:val="330"/>
          <w:tblHeader/>
        </w:trPr>
        <w:tc>
          <w:tcPr>
            <w:tcW w:w="1276" w:type="dxa"/>
            <w:tcBorders>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Standard deviation</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65</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at NMS</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11</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376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357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340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320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301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305</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18</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11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10</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rPr>
          <w:cantSplit/>
          <w:trHeight w:val="330"/>
          <w:tblHeader/>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13</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20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28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rPr>
            </w:pPr>
            <w:r w:rsidRPr="006A3E88">
              <w:rPr>
                <w:rFonts w:cstheme="minorHAnsi"/>
              </w:rPr>
              <w:t>37</w:t>
            </w:r>
          </w:p>
        </w:tc>
      </w:tr>
      <w:tr w:rsidR="009E7AA6" w:rsidRPr="006A3E88" w:rsidTr="008E4681">
        <w:trPr>
          <w:cantSplit/>
          <w:trHeight w:val="330"/>
          <w:tblHeader/>
        </w:trPr>
        <w:tc>
          <w:tcPr>
            <w:tcW w:w="1276" w:type="dxa"/>
            <w:tcBorders>
              <w:top w:val="single" w:sz="8"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lastRenderedPageBreak/>
              <w:t> </w:t>
            </w:r>
          </w:p>
        </w:tc>
        <w:tc>
          <w:tcPr>
            <w:tcW w:w="4046" w:type="dxa"/>
            <w:tcBorders>
              <w:top w:val="single" w:sz="8" w:space="0" w:color="auto"/>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rPr>
          <w:cantSplit/>
          <w:trHeight w:val="330"/>
          <w:tblHeader/>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62"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rPr>
          <w:cantSplit/>
          <w:trHeight w:val="330"/>
          <w:tblHeader/>
        </w:trPr>
        <w:tc>
          <w:tcPr>
            <w:tcW w:w="1276" w:type="dxa"/>
            <w:tcBorders>
              <w:top w:val="single" w:sz="8" w:space="0" w:color="auto"/>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Year 5 Numeracy</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Mean scale score</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449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463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466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477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463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466</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Standard deviation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64</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at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63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63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at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below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41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17</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below NMS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435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400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335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312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318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300</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 scores</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15</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5</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14</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17</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5</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absent</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17</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16</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20</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withdrawn</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3</w:t>
            </w:r>
          </w:p>
        </w:tc>
      </w:tr>
      <w:tr w:rsidR="009E7AA6" w:rsidRPr="006A3E88" w:rsidTr="008E4681">
        <w:trPr>
          <w:cantSplit/>
          <w:trHeight w:val="330"/>
          <w:tblHeader/>
        </w:trPr>
        <w:tc>
          <w:tcPr>
            <w:tcW w:w="1276" w:type="dxa"/>
            <w:tcBorders>
              <w:top w:val="nil"/>
              <w:left w:val="single" w:sz="8" w:space="0" w:color="auto"/>
              <w:bottom w:val="nil"/>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students exempted</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12</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9</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8</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9</w:t>
            </w:r>
          </w:p>
        </w:tc>
      </w:tr>
      <w:tr w:rsidR="009E7AA6" w:rsidRPr="006A3E88" w:rsidTr="008E4681">
        <w:trPr>
          <w:cantSplit/>
          <w:trHeight w:val="330"/>
          <w:tblHeader/>
        </w:trPr>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 </w:t>
            </w:r>
          </w:p>
        </w:tc>
        <w:tc>
          <w:tcPr>
            <w:tcW w:w="4046" w:type="dxa"/>
            <w:tcBorders>
              <w:top w:val="nil"/>
              <w:left w:val="nil"/>
              <w:bottom w:val="single" w:sz="8" w:space="0" w:color="auto"/>
              <w:right w:val="single" w:sz="8" w:space="0" w:color="auto"/>
            </w:tcBorders>
            <w:shd w:val="clear" w:color="000000" w:fill="FFFFFF"/>
            <w:noWrap/>
            <w:vAlign w:val="bottom"/>
            <w:hideMark/>
          </w:tcPr>
          <w:p w:rsidR="009E7AA6" w:rsidRPr="006A3E88" w:rsidRDefault="009E7AA6" w:rsidP="00F94919">
            <w:pPr>
              <w:rPr>
                <w:rFonts w:cstheme="minorHAnsi"/>
              </w:rPr>
            </w:pPr>
            <w:r w:rsidRPr="006A3E88">
              <w:rPr>
                <w:rFonts w:cstheme="minorHAnsi"/>
              </w:rPr>
              <w:t>Number of Indigenous students exempted</w:t>
            </w:r>
          </w:p>
        </w:tc>
        <w:tc>
          <w:tcPr>
            <w:tcW w:w="862"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1</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c>
          <w:tcPr>
            <w:tcW w:w="863" w:type="dxa"/>
            <w:tcBorders>
              <w:top w:val="nil"/>
              <w:left w:val="nil"/>
              <w:bottom w:val="single" w:sz="8" w:space="0" w:color="auto"/>
              <w:right w:val="single" w:sz="8" w:space="0" w:color="auto"/>
            </w:tcBorders>
            <w:shd w:val="clear" w:color="auto" w:fill="auto"/>
            <w:noWrap/>
            <w:hideMark/>
          </w:tcPr>
          <w:p w:rsidR="009E7AA6" w:rsidRPr="006A3E88" w:rsidRDefault="009E7AA6" w:rsidP="00F94919">
            <w:pPr>
              <w:jc w:val="center"/>
              <w:rPr>
                <w:rFonts w:cstheme="minorHAnsi"/>
                <w:color w:val="000000"/>
              </w:rPr>
            </w:pPr>
            <w:r w:rsidRPr="006A3E88">
              <w:rPr>
                <w:rFonts w:cstheme="minorHAnsi"/>
                <w:color w:val="000000"/>
              </w:rPr>
              <w:t>0</w:t>
            </w:r>
          </w:p>
        </w:tc>
      </w:tr>
    </w:tbl>
    <w:p w:rsidR="008E4681" w:rsidRPr="006A3E88" w:rsidRDefault="008E4681" w:rsidP="008E4681">
      <w:pPr>
        <w:rPr>
          <w:rFonts w:cstheme="minorHAnsi"/>
        </w:rPr>
      </w:pPr>
    </w:p>
    <w:p w:rsidR="009E7AA6" w:rsidRPr="00C64526" w:rsidRDefault="008E4681" w:rsidP="00C64526">
      <w:pPr>
        <w:pStyle w:val="Subtitle"/>
      </w:pPr>
      <w:r>
        <w:br w:type="page"/>
      </w:r>
    </w:p>
    <w:p w:rsidR="003F078B" w:rsidRPr="008E4681" w:rsidRDefault="003F078B" w:rsidP="006A3E88">
      <w:pPr>
        <w:pStyle w:val="Heading1"/>
        <w:spacing w:before="240" w:after="120" w:line="240" w:lineRule="auto"/>
        <w:rPr>
          <w:rFonts w:asciiTheme="minorHAnsi" w:hAnsiTheme="minorHAnsi" w:cstheme="minorHAnsi"/>
          <w:sz w:val="24"/>
          <w:szCs w:val="24"/>
        </w:rPr>
      </w:pPr>
      <w:r w:rsidRPr="008E4681">
        <w:rPr>
          <w:rFonts w:asciiTheme="minorHAnsi" w:hAnsiTheme="minorHAnsi" w:cstheme="minorHAnsi"/>
          <w:sz w:val="24"/>
          <w:szCs w:val="24"/>
        </w:rPr>
        <w:lastRenderedPageBreak/>
        <w:t>Attachment E</w:t>
      </w:r>
    </w:p>
    <w:p w:rsidR="003F078B" w:rsidRPr="00E64964" w:rsidRDefault="003F078B" w:rsidP="003F078B">
      <w:pPr>
        <w:spacing w:before="120" w:after="120" w:line="240" w:lineRule="auto"/>
        <w:jc w:val="center"/>
        <w:rPr>
          <w:b/>
          <w:sz w:val="28"/>
          <w:szCs w:val="28"/>
          <w:u w:val="single"/>
        </w:rPr>
      </w:pPr>
      <w:r w:rsidRPr="00E64964">
        <w:rPr>
          <w:b/>
          <w:sz w:val="28"/>
          <w:szCs w:val="28"/>
        </w:rPr>
        <w:t xml:space="preserve">ILNNP SHOWCASE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ordon Primary School Showcase"/>
        <w:tblDescription w:val="School facts"/>
      </w:tblPr>
      <w:tblGrid>
        <w:gridCol w:w="5495"/>
        <w:gridCol w:w="4252"/>
      </w:tblGrid>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School name</w:t>
            </w:r>
          </w:p>
        </w:tc>
        <w:tc>
          <w:tcPr>
            <w:tcW w:w="4252" w:type="dxa"/>
          </w:tcPr>
          <w:p w:rsidR="003F078B" w:rsidRPr="001A06B3" w:rsidRDefault="003F078B" w:rsidP="00743342">
            <w:pPr>
              <w:spacing w:after="120" w:line="240" w:lineRule="auto"/>
              <w:rPr>
                <w:sz w:val="24"/>
                <w:szCs w:val="24"/>
              </w:rPr>
            </w:pPr>
            <w:r w:rsidRPr="001A06B3">
              <w:rPr>
                <w:sz w:val="24"/>
                <w:szCs w:val="24"/>
              </w:rPr>
              <w:t>Gordon Primary School</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DEEWR school ID</w:t>
            </w:r>
          </w:p>
        </w:tc>
        <w:tc>
          <w:tcPr>
            <w:tcW w:w="4252" w:type="dxa"/>
          </w:tcPr>
          <w:p w:rsidR="003F078B" w:rsidRPr="001A06B3" w:rsidRDefault="003F078B" w:rsidP="00743342">
            <w:pPr>
              <w:spacing w:after="120" w:line="240" w:lineRule="auto"/>
              <w:rPr>
                <w:sz w:val="24"/>
                <w:szCs w:val="24"/>
              </w:rPr>
            </w:pPr>
            <w:r w:rsidRPr="001A06B3">
              <w:rPr>
                <w:sz w:val="24"/>
                <w:szCs w:val="24"/>
              </w:rPr>
              <w:t>15066</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Suburb</w:t>
            </w:r>
          </w:p>
        </w:tc>
        <w:tc>
          <w:tcPr>
            <w:tcW w:w="4252" w:type="dxa"/>
          </w:tcPr>
          <w:p w:rsidR="003F078B" w:rsidRPr="001A06B3" w:rsidRDefault="003F078B" w:rsidP="00743342">
            <w:pPr>
              <w:spacing w:after="120" w:line="240" w:lineRule="auto"/>
              <w:rPr>
                <w:sz w:val="24"/>
                <w:szCs w:val="24"/>
              </w:rPr>
            </w:pPr>
            <w:r w:rsidRPr="001A06B3">
              <w:rPr>
                <w:sz w:val="24"/>
                <w:szCs w:val="24"/>
              </w:rPr>
              <w:t>Gordon</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State/Territory</w:t>
            </w:r>
          </w:p>
        </w:tc>
        <w:tc>
          <w:tcPr>
            <w:tcW w:w="4252" w:type="dxa"/>
          </w:tcPr>
          <w:p w:rsidR="003F078B" w:rsidRPr="001A06B3" w:rsidRDefault="003F078B" w:rsidP="00743342">
            <w:pPr>
              <w:spacing w:after="120" w:line="240" w:lineRule="auto"/>
              <w:rPr>
                <w:sz w:val="24"/>
                <w:szCs w:val="24"/>
              </w:rPr>
            </w:pPr>
            <w:r w:rsidRPr="001A06B3">
              <w:rPr>
                <w:sz w:val="24"/>
                <w:szCs w:val="24"/>
              </w:rPr>
              <w:t>ACT</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Sector</w:t>
            </w:r>
          </w:p>
        </w:tc>
        <w:tc>
          <w:tcPr>
            <w:tcW w:w="4252" w:type="dxa"/>
          </w:tcPr>
          <w:p w:rsidR="003F078B" w:rsidRPr="001A06B3" w:rsidRDefault="003F078B" w:rsidP="00743342">
            <w:pPr>
              <w:spacing w:after="120" w:line="240" w:lineRule="auto"/>
              <w:rPr>
                <w:sz w:val="24"/>
                <w:szCs w:val="24"/>
              </w:rPr>
            </w:pPr>
            <w:r w:rsidRPr="001A06B3">
              <w:rPr>
                <w:sz w:val="24"/>
                <w:szCs w:val="24"/>
              </w:rPr>
              <w:t>Government</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School type</w:t>
            </w:r>
          </w:p>
        </w:tc>
        <w:tc>
          <w:tcPr>
            <w:tcW w:w="4252" w:type="dxa"/>
          </w:tcPr>
          <w:p w:rsidR="003F078B" w:rsidRPr="001A06B3" w:rsidRDefault="003F078B" w:rsidP="00743342">
            <w:pPr>
              <w:spacing w:after="120" w:line="240" w:lineRule="auto"/>
              <w:rPr>
                <w:sz w:val="24"/>
                <w:szCs w:val="24"/>
              </w:rPr>
            </w:pPr>
            <w:r w:rsidRPr="001A06B3">
              <w:rPr>
                <w:sz w:val="24"/>
                <w:szCs w:val="24"/>
              </w:rPr>
              <w:t>Primary</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ARIA categories</w:t>
            </w:r>
          </w:p>
        </w:tc>
        <w:tc>
          <w:tcPr>
            <w:tcW w:w="4252" w:type="dxa"/>
          </w:tcPr>
          <w:p w:rsidR="003F078B" w:rsidRPr="001A06B3" w:rsidRDefault="003F078B" w:rsidP="00743342">
            <w:pPr>
              <w:spacing w:after="120" w:line="240" w:lineRule="auto"/>
              <w:rPr>
                <w:sz w:val="24"/>
                <w:szCs w:val="24"/>
              </w:rPr>
            </w:pPr>
            <w:r w:rsidRPr="001A06B3">
              <w:rPr>
                <w:sz w:val="24"/>
                <w:szCs w:val="24"/>
              </w:rPr>
              <w:t>Major City</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2013 enrolments</w:t>
            </w:r>
          </w:p>
        </w:tc>
        <w:tc>
          <w:tcPr>
            <w:tcW w:w="4252" w:type="dxa"/>
          </w:tcPr>
          <w:p w:rsidR="003F078B" w:rsidRPr="001A06B3" w:rsidRDefault="003F078B" w:rsidP="00743342">
            <w:pPr>
              <w:spacing w:after="120" w:line="240" w:lineRule="auto"/>
              <w:rPr>
                <w:sz w:val="24"/>
                <w:szCs w:val="24"/>
              </w:rPr>
            </w:pPr>
            <w:r>
              <w:rPr>
                <w:sz w:val="24"/>
                <w:szCs w:val="24"/>
              </w:rPr>
              <w:t>490</w:t>
            </w:r>
          </w:p>
        </w:tc>
      </w:tr>
      <w:tr w:rsidR="003F078B" w:rsidRPr="001A06B3" w:rsidTr="00743342">
        <w:tc>
          <w:tcPr>
            <w:tcW w:w="5495" w:type="dxa"/>
            <w:shd w:val="clear" w:color="auto" w:fill="F2F2F2"/>
          </w:tcPr>
          <w:p w:rsidR="003F078B" w:rsidRPr="00386549" w:rsidRDefault="003F078B" w:rsidP="00743342">
            <w:pPr>
              <w:spacing w:after="120" w:line="240" w:lineRule="auto"/>
              <w:rPr>
                <w:b/>
                <w:sz w:val="24"/>
                <w:szCs w:val="24"/>
              </w:rPr>
            </w:pPr>
            <w:r w:rsidRPr="00386549">
              <w:rPr>
                <w:b/>
                <w:sz w:val="24"/>
                <w:szCs w:val="24"/>
              </w:rPr>
              <w:t>Number of Aboriginal and Torres Strait Islander students</w:t>
            </w:r>
          </w:p>
        </w:tc>
        <w:tc>
          <w:tcPr>
            <w:tcW w:w="4252" w:type="dxa"/>
          </w:tcPr>
          <w:p w:rsidR="003F078B" w:rsidRPr="001A06B3" w:rsidRDefault="003F078B" w:rsidP="00743342">
            <w:pPr>
              <w:spacing w:after="120" w:line="240" w:lineRule="auto"/>
              <w:rPr>
                <w:sz w:val="24"/>
                <w:szCs w:val="24"/>
              </w:rPr>
            </w:pPr>
            <w:r>
              <w:rPr>
                <w:sz w:val="24"/>
                <w:szCs w:val="24"/>
              </w:rPr>
              <w:t>28</w:t>
            </w:r>
          </w:p>
        </w:tc>
      </w:tr>
      <w:tr w:rsidR="003F078B" w:rsidRPr="001A06B3" w:rsidTr="00743342">
        <w:tc>
          <w:tcPr>
            <w:tcW w:w="5495" w:type="dxa"/>
            <w:shd w:val="clear" w:color="auto" w:fill="F2F2F2"/>
          </w:tcPr>
          <w:p w:rsidR="003F078B" w:rsidRPr="00386549" w:rsidRDefault="003F078B" w:rsidP="00743342">
            <w:pPr>
              <w:spacing w:after="120" w:line="240" w:lineRule="auto"/>
              <w:rPr>
                <w:b/>
                <w:sz w:val="24"/>
                <w:szCs w:val="24"/>
              </w:rPr>
            </w:pPr>
            <w:r w:rsidRPr="00386549">
              <w:rPr>
                <w:b/>
                <w:sz w:val="24"/>
                <w:szCs w:val="24"/>
              </w:rPr>
              <w:t>Number of students with a language background other than English</w:t>
            </w:r>
          </w:p>
        </w:tc>
        <w:tc>
          <w:tcPr>
            <w:tcW w:w="4252" w:type="dxa"/>
          </w:tcPr>
          <w:p w:rsidR="003F078B" w:rsidRDefault="003F078B" w:rsidP="00743342">
            <w:pPr>
              <w:spacing w:after="120" w:line="240" w:lineRule="auto"/>
              <w:rPr>
                <w:sz w:val="24"/>
                <w:szCs w:val="24"/>
              </w:rPr>
            </w:pPr>
            <w:r>
              <w:rPr>
                <w:sz w:val="24"/>
                <w:szCs w:val="24"/>
              </w:rPr>
              <w:t>59</w:t>
            </w:r>
          </w:p>
          <w:p w:rsidR="003F078B" w:rsidRPr="001A06B3" w:rsidRDefault="003F078B" w:rsidP="00743342">
            <w:pPr>
              <w:spacing w:after="120" w:line="240" w:lineRule="auto"/>
              <w:rPr>
                <w:sz w:val="24"/>
                <w:szCs w:val="24"/>
              </w:rPr>
            </w:pPr>
          </w:p>
        </w:tc>
      </w:tr>
      <w:tr w:rsidR="003F078B" w:rsidRPr="001A06B3" w:rsidTr="00743342">
        <w:tc>
          <w:tcPr>
            <w:tcW w:w="5495" w:type="dxa"/>
            <w:shd w:val="clear" w:color="auto" w:fill="F2F2F2"/>
          </w:tcPr>
          <w:p w:rsidR="003F078B" w:rsidRPr="00386549" w:rsidRDefault="003F078B" w:rsidP="00743342">
            <w:pPr>
              <w:spacing w:after="120" w:line="240" w:lineRule="auto"/>
              <w:rPr>
                <w:b/>
                <w:sz w:val="24"/>
                <w:szCs w:val="24"/>
              </w:rPr>
            </w:pPr>
            <w:r w:rsidRPr="00386549">
              <w:rPr>
                <w:b/>
                <w:sz w:val="24"/>
                <w:szCs w:val="24"/>
              </w:rPr>
              <w:t>2013 student attendance rate</w:t>
            </w:r>
          </w:p>
        </w:tc>
        <w:tc>
          <w:tcPr>
            <w:tcW w:w="4252" w:type="dxa"/>
          </w:tcPr>
          <w:p w:rsidR="003F078B" w:rsidRDefault="003F078B" w:rsidP="00743342">
            <w:pPr>
              <w:spacing w:after="120" w:line="240" w:lineRule="auto"/>
              <w:rPr>
                <w:sz w:val="24"/>
                <w:szCs w:val="24"/>
              </w:rPr>
            </w:pPr>
            <w:r>
              <w:rPr>
                <w:sz w:val="24"/>
                <w:szCs w:val="24"/>
              </w:rPr>
              <w:t>Indigenous students: 85% attendance rate</w:t>
            </w:r>
          </w:p>
          <w:p w:rsidR="003F078B" w:rsidRPr="001A06B3" w:rsidRDefault="003F078B" w:rsidP="00743342">
            <w:pPr>
              <w:spacing w:after="120" w:line="240" w:lineRule="auto"/>
              <w:rPr>
                <w:sz w:val="24"/>
                <w:szCs w:val="24"/>
              </w:rPr>
            </w:pPr>
            <w:r>
              <w:rPr>
                <w:sz w:val="24"/>
                <w:szCs w:val="24"/>
              </w:rPr>
              <w:t>Non-Indigenous students: 94% attendance rate</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Literacy and Numeracy National Partnership (LNNP) school</w:t>
            </w:r>
          </w:p>
        </w:tc>
        <w:tc>
          <w:tcPr>
            <w:tcW w:w="4252" w:type="dxa"/>
          </w:tcPr>
          <w:p w:rsidR="003F078B" w:rsidRPr="001A06B3" w:rsidRDefault="003F078B" w:rsidP="00743342">
            <w:pPr>
              <w:spacing w:after="120" w:line="240" w:lineRule="auto"/>
              <w:rPr>
                <w:sz w:val="24"/>
                <w:szCs w:val="24"/>
              </w:rPr>
            </w:pPr>
            <w:r w:rsidRPr="001A06B3">
              <w:rPr>
                <w:sz w:val="24"/>
                <w:szCs w:val="24"/>
              </w:rPr>
              <w:t>Yes</w:t>
            </w:r>
          </w:p>
        </w:tc>
      </w:tr>
      <w:tr w:rsidR="003F078B" w:rsidRPr="001A06B3" w:rsidTr="00743342">
        <w:tc>
          <w:tcPr>
            <w:tcW w:w="5495" w:type="dxa"/>
            <w:shd w:val="clear" w:color="auto" w:fill="F2F2F2"/>
          </w:tcPr>
          <w:p w:rsidR="003F078B" w:rsidRPr="001A06B3" w:rsidRDefault="003F078B" w:rsidP="00743342">
            <w:pPr>
              <w:spacing w:after="120" w:line="240" w:lineRule="auto"/>
              <w:rPr>
                <w:b/>
                <w:sz w:val="24"/>
                <w:szCs w:val="24"/>
              </w:rPr>
            </w:pPr>
            <w:r w:rsidRPr="001A06B3">
              <w:rPr>
                <w:b/>
                <w:sz w:val="24"/>
                <w:szCs w:val="24"/>
              </w:rPr>
              <w:t>Low Socio-Economic Status School Communities National Partnership school</w:t>
            </w:r>
          </w:p>
        </w:tc>
        <w:tc>
          <w:tcPr>
            <w:tcW w:w="4252" w:type="dxa"/>
          </w:tcPr>
          <w:p w:rsidR="003F078B" w:rsidRPr="001A06B3" w:rsidRDefault="003F078B" w:rsidP="00743342">
            <w:pPr>
              <w:spacing w:after="120" w:line="240" w:lineRule="auto"/>
              <w:rPr>
                <w:sz w:val="24"/>
                <w:szCs w:val="24"/>
              </w:rPr>
            </w:pPr>
            <w:r w:rsidRPr="001A06B3">
              <w:rPr>
                <w:sz w:val="24"/>
                <w:szCs w:val="24"/>
              </w:rPr>
              <w:t>No</w:t>
            </w:r>
          </w:p>
        </w:tc>
      </w:tr>
    </w:tbl>
    <w:p w:rsidR="003F078B" w:rsidRPr="00C64526" w:rsidRDefault="003F078B" w:rsidP="006A3E88">
      <w:pPr>
        <w:pStyle w:val="Heading2"/>
      </w:pPr>
      <w:r w:rsidRPr="00C64526">
        <w:t>School Background</w:t>
      </w:r>
    </w:p>
    <w:p w:rsidR="003F078B" w:rsidRPr="00C64526" w:rsidRDefault="003F078B" w:rsidP="006A3E88">
      <w:r w:rsidRPr="00C64526">
        <w:t xml:space="preserve">Gordon Primary School was opened in 1993 to meet the needs of a newly established suburb in the Tuggeranong Valley on the outskirts of the Australian Capital Territory.  In 2013, 78% of the classroom teaching staff was in their first 5 years of teaching; half of this group were in their first or second year of teaching.  Of the student population, almost 16% of the school had a language background other than English, just fewer than 6% identified as Aboriginal or Torres Strait Islander students and approximately 34% were from low SES families according to the most recent figures. Gordon Primary School has an ICSEA rating of </w:t>
      </w:r>
      <w:r w:rsidR="002F20E6" w:rsidRPr="00C64526">
        <w:t>1004.</w:t>
      </w:r>
    </w:p>
    <w:p w:rsidR="003F078B" w:rsidRPr="00C64526" w:rsidRDefault="003F078B" w:rsidP="006A3E88">
      <w:pPr>
        <w:pStyle w:val="Heading2"/>
      </w:pPr>
      <w:r w:rsidRPr="00C64526">
        <w:t>ILNNP Approach</w:t>
      </w:r>
    </w:p>
    <w:p w:rsidR="003F078B" w:rsidRPr="00C64526" w:rsidRDefault="003F078B" w:rsidP="006A3E88">
      <w:pPr>
        <w:pStyle w:val="Heading2"/>
      </w:pPr>
      <w:r w:rsidRPr="00C64526">
        <w:t>Approach 1: Coaching as a strategy for improvement</w:t>
      </w:r>
    </w:p>
    <w:p w:rsidR="003F078B" w:rsidRPr="00C64526" w:rsidRDefault="003F078B" w:rsidP="006A3E88">
      <w:r w:rsidRPr="00C64526">
        <w:t>The Principal, Deputy and Team Leaders were all dedicated to ongoing coaching and mentoring with a time allocation built into their schedule.  In Semester 1, this manifested as a weekly allocation from between a half of a day and two days per week.  In Semester 2, the Principal and Deputy continued with their weekly schedule whilst Team Leaders were each relieved of their team responsibilities for five weeks to provide intensive coaching and mentoring based on specific objectives. These objectives were aligned with the school Annual Operating Plan.</w:t>
      </w:r>
    </w:p>
    <w:p w:rsidR="003F078B" w:rsidRPr="00C64526" w:rsidRDefault="003F078B" w:rsidP="006A3E88">
      <w:r w:rsidRPr="00C64526">
        <w:lastRenderedPageBreak/>
        <w:t>In addition, Gordon Field Officer provided full time coaching and mentoring, worked towards the school goals and provided school-based professional learning and coaching focused on the nexus between data interpretation, p</w:t>
      </w:r>
      <w:r w:rsidR="00C64526" w:rsidRPr="00C64526">
        <w:t>lanning, teaching and learning.</w:t>
      </w:r>
    </w:p>
    <w:p w:rsidR="003F078B" w:rsidRPr="00C64526" w:rsidRDefault="003F078B" w:rsidP="006A3E88">
      <w:r w:rsidRPr="00C64526">
        <w:t>A peer observation program was introduced in 2013 to expand the school’s coaching strategy and cultivate staff collaboration.  Each teacher was required to participate in two structured observations per term, using the Quality Teaching model (</w:t>
      </w:r>
      <w:proofErr w:type="spellStart"/>
      <w:r w:rsidRPr="00C64526">
        <w:t>QTm</w:t>
      </w:r>
      <w:proofErr w:type="spellEnd"/>
      <w:r w:rsidRPr="00C64526">
        <w:t xml:space="preserve">) as the guide for observation and recording of descriptive feedback.  Teachers selected their focus (or ‘question of practice’) for observation and feedback from the </w:t>
      </w:r>
      <w:proofErr w:type="spellStart"/>
      <w:r w:rsidRPr="00C64526">
        <w:t>QTm</w:t>
      </w:r>
      <w:proofErr w:type="spellEnd"/>
      <w:r w:rsidRPr="00C64526">
        <w:t xml:space="preserve"> as well as th</w:t>
      </w:r>
      <w:r w:rsidR="00C64526">
        <w:t>e subject area for observation.</w:t>
      </w:r>
    </w:p>
    <w:p w:rsidR="003F078B" w:rsidRPr="00C64526" w:rsidRDefault="003F078B" w:rsidP="00D073D5">
      <w:pPr>
        <w:pStyle w:val="Heading2"/>
      </w:pPr>
      <w:r w:rsidRPr="00C64526">
        <w:t>Approach 2: A case management approach to improving literacy and numeracy skills</w:t>
      </w:r>
    </w:p>
    <w:p w:rsidR="003F078B" w:rsidRPr="00C64526" w:rsidRDefault="003F078B" w:rsidP="006A3E88">
      <w:r w:rsidRPr="00C64526">
        <w:t xml:space="preserve">Gordon Primary School conducted weekly Case Management meetings in each of the four teams, with team leaders as the instructional leader supported by specialist staff such as the Reading Recovery teacher, </w:t>
      </w:r>
      <w:proofErr w:type="spellStart"/>
      <w:r w:rsidRPr="00C64526">
        <w:t>ESL</w:t>
      </w:r>
      <w:proofErr w:type="spellEnd"/>
      <w:r w:rsidRPr="00C64526">
        <w:t xml:space="preserve"> teacher, </w:t>
      </w:r>
      <w:proofErr w:type="spellStart"/>
      <w:r w:rsidRPr="00C64526">
        <w:t>LSC</w:t>
      </w:r>
      <w:proofErr w:type="spellEnd"/>
      <w:r w:rsidRPr="00C64526">
        <w:t xml:space="preserve"> teacher Principal and Field Officer.  Over the course of the year, more than 60 students were the focus of these meetings.  Recording sheets for recording Literacy and Numeracy were refined to include the school endorsed resources (First Steps, Count Me </w:t>
      </w:r>
      <w:proofErr w:type="gramStart"/>
      <w:r w:rsidRPr="00C64526">
        <w:t>In</w:t>
      </w:r>
      <w:proofErr w:type="gramEnd"/>
      <w:r w:rsidRPr="00C64526">
        <w:t xml:space="preserve"> Too and Middle Years Mental Comput</w:t>
      </w:r>
      <w:r w:rsidR="00C64526">
        <w:t>ation) and learning intentions.</w:t>
      </w:r>
    </w:p>
    <w:p w:rsidR="003F078B" w:rsidRPr="00C64526" w:rsidRDefault="003F078B" w:rsidP="006A3E88">
      <w:pPr>
        <w:pStyle w:val="Heading2"/>
      </w:pPr>
      <w:r w:rsidRPr="00C64526">
        <w:t xml:space="preserve">Implementation </w:t>
      </w:r>
    </w:p>
    <w:p w:rsidR="003F078B" w:rsidRPr="00C64526" w:rsidRDefault="003F078B" w:rsidP="006A3E88">
      <w:pPr>
        <w:pStyle w:val="Heading2"/>
      </w:pPr>
      <w:r w:rsidRPr="00C64526">
        <w:t>Approach 1: Coaching as a strategy for improvement</w:t>
      </w:r>
    </w:p>
    <w:p w:rsidR="003F078B" w:rsidRPr="00C64526" w:rsidRDefault="003F078B" w:rsidP="006A3E88">
      <w:r w:rsidRPr="00C64526">
        <w:t>Gordon Primary School’s approach of having all school leaders as instructional coaches was well established prior to 2013. One of the challenges of the scheduled weekly coaching time allocation has been the frequency of interruptions due to demands on school leader time.  Team leaders reported they were more successful in their coaching and saw more significant change following the five week intensive coaching period.</w:t>
      </w:r>
    </w:p>
    <w:p w:rsidR="003F078B" w:rsidRPr="00C64526" w:rsidRDefault="003F078B" w:rsidP="006A3E88">
      <w:r w:rsidRPr="00C64526">
        <w:t xml:space="preserve">The peer observation program initially began within teams, whereby teachers paired with another teacher teaching the same or similar cohort.  Gordon Primary School is an open-plan school where teachers collaborate for planning and come together for team teaching sessions. Conducting formal observations within teams provided a ‘safe’ environment for their observations. In the second stage of implementation teachers paired with a colleague of choice from outside their team.  Teachers had autonomy over when to meet for observation and feedback.  Following each observation and feedback session they were required to inform their team leader of the basic details of the session (who, when, focus area).  This was initially challenging but teachers’ time management and expertise improved across the year and it has become part </w:t>
      </w:r>
      <w:r w:rsidR="00C64526">
        <w:t>of their professional practice.</w:t>
      </w:r>
    </w:p>
    <w:p w:rsidR="003F078B" w:rsidRPr="00C64526" w:rsidRDefault="003F078B" w:rsidP="006A3E88">
      <w:pPr>
        <w:pStyle w:val="Heading2"/>
      </w:pPr>
      <w:r w:rsidRPr="00C64526">
        <w:t>Approach 2: A case management approach to improving literacy and numeracy skills</w:t>
      </w:r>
    </w:p>
    <w:p w:rsidR="003F078B" w:rsidRPr="00C64526" w:rsidRDefault="003F078B" w:rsidP="006A3E88">
      <w:r w:rsidRPr="00C64526">
        <w:t>The case management approach to improving literacy and numeracy skills began in 2012 and continued with refinements in 2013.  One change to implementation was to formalise the follow-up session/s for those students who had a case management plan.  This comprises a one-page documentation of the impact of the interventions and includes a reflection by the teacher on their own learning in relation to the student and intervention.  One challenge was the consistency of record keeping across the school; some were filed in electronic format, others in hard copy.  Feedback from teaching staff indicated they sometimes felt limited in their ability to contribute to the case management meetings due to inexperience.  More consistent practices across the school were developed to provide consistent data and staff support staff in case mana</w:t>
      </w:r>
      <w:r w:rsidR="00C64526">
        <w:t>gement meetings.</w:t>
      </w:r>
    </w:p>
    <w:p w:rsidR="003F078B" w:rsidRPr="00C64526" w:rsidRDefault="003F078B" w:rsidP="006A3E88">
      <w:pPr>
        <w:pStyle w:val="Heading2"/>
      </w:pPr>
      <w:r w:rsidRPr="00C64526">
        <w:lastRenderedPageBreak/>
        <w:t>Progress/Outcomes</w:t>
      </w:r>
    </w:p>
    <w:p w:rsidR="003F078B" w:rsidRPr="005B1ABC" w:rsidRDefault="003F078B" w:rsidP="006A3E88">
      <w:pPr>
        <w:pStyle w:val="Heading2"/>
      </w:pPr>
      <w:r w:rsidRPr="005B1ABC">
        <w:t>Approach 1: Coaching as a strategy for improvement</w:t>
      </w:r>
    </w:p>
    <w:p w:rsidR="003F078B" w:rsidRPr="00C64526" w:rsidRDefault="003F078B" w:rsidP="006A3E88">
      <w:r w:rsidRPr="00C64526">
        <w:t xml:space="preserve">One improvement since the introduction of the ongoing coaching and mentoring program by school leaders as instructional coaches is the consistency of planning teaching and learning across the school.  Teachers plan teaching and learning episodes using the same framework (Learning by Design) informed by the school endorsed resources (First Steps, </w:t>
      </w:r>
      <w:proofErr w:type="spellStart"/>
      <w:r w:rsidRPr="00C64526">
        <w:t>CMIT</w:t>
      </w:r>
      <w:proofErr w:type="spellEnd"/>
      <w:r w:rsidRPr="00C64526">
        <w:t xml:space="preserve">, </w:t>
      </w:r>
      <w:proofErr w:type="spellStart"/>
      <w:r w:rsidRPr="00C64526">
        <w:t>MYMC</w:t>
      </w:r>
      <w:proofErr w:type="spellEnd"/>
      <w:r w:rsidRPr="00C64526">
        <w:t>).  Teacher confidence surveys conducted at the beginning and end of the year show improvement of between 20% - 30% for the focus areas in Literacy and Numeracy.  Teachers who implemented guided reading indicated a 33% increase in confidence they were conducting their guided reading sessions with the correct structure, and meeting the needs of their students.  Teachers who implemented Cooperative Reading indicated a 24% increase in their confidence in correctly implementing this approach.</w:t>
      </w:r>
    </w:p>
    <w:p w:rsidR="003F078B" w:rsidRPr="00C64526" w:rsidRDefault="003F078B" w:rsidP="006A3E88">
      <w:r w:rsidRPr="00C64526">
        <w:t>Sample student data shows pleasing progress for 2013 in reading.  The end of year benchmarks for kindergarten, year one and year two are:</w:t>
      </w:r>
    </w:p>
    <w:p w:rsidR="003F078B" w:rsidRPr="00C64526" w:rsidRDefault="003F078B" w:rsidP="006A3E88">
      <w:r w:rsidRPr="00C64526">
        <w:t>Kindergarten:  62% at or above benchmark</w:t>
      </w:r>
    </w:p>
    <w:p w:rsidR="003F078B" w:rsidRPr="00C64526" w:rsidRDefault="003F078B" w:rsidP="006A3E88">
      <w:r w:rsidRPr="00C64526">
        <w:t>Year 1:              97% at or above benchmark</w:t>
      </w:r>
    </w:p>
    <w:p w:rsidR="003F078B" w:rsidRPr="00C64526" w:rsidRDefault="003F078B" w:rsidP="006A3E88">
      <w:r w:rsidRPr="00C64526">
        <w:t>Year 2:             78 % at or above benchmark</w:t>
      </w:r>
    </w:p>
    <w:p w:rsidR="003F078B" w:rsidRPr="00C64526" w:rsidRDefault="003F078B" w:rsidP="006A3E88">
      <w:r w:rsidRPr="00C64526">
        <w:t>The year 3 cohort was of particular interest because, at the beginning of year one only 20% of the cohort was at or above benchmark.  However, at the end of 2013, 58% were at or above benchmark, (44% above benchmark).</w:t>
      </w:r>
    </w:p>
    <w:p w:rsidR="003F078B" w:rsidRPr="005B1ABC" w:rsidRDefault="003F078B" w:rsidP="006A3E88">
      <w:pPr>
        <w:pStyle w:val="Heading2"/>
      </w:pPr>
      <w:r w:rsidRPr="005B1ABC">
        <w:t>Approach 2: A case management approach to improving literacy and numeracy skills</w:t>
      </w:r>
    </w:p>
    <w:p w:rsidR="003F078B" w:rsidRPr="00C64526" w:rsidRDefault="003F078B" w:rsidP="006A3E88">
      <w:r w:rsidRPr="00C64526">
        <w:t xml:space="preserve">Case management </w:t>
      </w:r>
      <w:r w:rsidR="002F20E6" w:rsidRPr="00C64526">
        <w:t xml:space="preserve">processes have been established with regular meetings of school leadership team, specialist literacy and numeracy support teachers and class teachers. Case management has provided a vehicle for the development of whole school knowledge of student performance, and of groups/individuals at risk of underperformance. It </w:t>
      </w:r>
      <w:r w:rsidRPr="00C64526">
        <w:t xml:space="preserve">proved a useful tool in providing information for student planning and the development of intervention/support strategies. </w:t>
      </w:r>
      <w:r w:rsidR="002F20E6" w:rsidRPr="00C64526">
        <w:t xml:space="preserve"> Follow up sessions have been used to evaluate the success of intervention/support in improving student performance. </w:t>
      </w:r>
      <w:r w:rsidRPr="00C64526">
        <w:t xml:space="preserve"> In 2014 we will continue to refine our Case Management approach.  </w:t>
      </w:r>
    </w:p>
    <w:p w:rsidR="003F078B" w:rsidRPr="00C64526" w:rsidRDefault="003F078B" w:rsidP="006A3E88">
      <w:r w:rsidRPr="00C64526">
        <w:t xml:space="preserve">Two areas for consolidation </w:t>
      </w:r>
      <w:r w:rsidR="002F20E6" w:rsidRPr="00C64526">
        <w:t>in 2014 will be:</w:t>
      </w:r>
    </w:p>
    <w:p w:rsidR="003F078B" w:rsidRPr="00C64526" w:rsidRDefault="003F078B" w:rsidP="009B2B7E">
      <w:pPr>
        <w:pStyle w:val="ListParagraph"/>
        <w:numPr>
          <w:ilvl w:val="0"/>
          <w:numId w:val="22"/>
        </w:numPr>
      </w:pPr>
      <w:r w:rsidRPr="00C64526">
        <w:t>Whole school practices around consistent record keeping and filing on a central electronic database including copies of work samples</w:t>
      </w:r>
      <w:r w:rsidR="002F20E6" w:rsidRPr="00C64526">
        <w:t>.  This will</w:t>
      </w:r>
      <w:r w:rsidRPr="00C64526">
        <w:t xml:space="preserve"> be communicated to all staff at Gordon Primary School</w:t>
      </w:r>
      <w:r w:rsidR="002F20E6" w:rsidRPr="00C64526">
        <w:t xml:space="preserve"> and particularly new staff members</w:t>
      </w:r>
      <w:r w:rsidRPr="00C64526">
        <w:t>.</w:t>
      </w:r>
    </w:p>
    <w:p w:rsidR="00F326BD" w:rsidRDefault="003F078B" w:rsidP="009B2B7E">
      <w:pPr>
        <w:pStyle w:val="ListParagraph"/>
        <w:numPr>
          <w:ilvl w:val="0"/>
          <w:numId w:val="22"/>
        </w:numPr>
      </w:pPr>
      <w:r w:rsidRPr="00C64526">
        <w:t>Greater rigour in providing support for the teacher and focus student</w:t>
      </w:r>
      <w:r w:rsidR="002F20E6" w:rsidRPr="00C64526">
        <w:t>/s</w:t>
      </w:r>
      <w:r w:rsidRPr="00C64526">
        <w:t xml:space="preserve"> by school leaders as instructional coaches.  This approach will need to be better resourced </w:t>
      </w:r>
      <w:r w:rsidR="002F20E6" w:rsidRPr="00C64526">
        <w:t>and targeted to teacher need and ability.</w:t>
      </w:r>
    </w:p>
    <w:p w:rsidR="00F326BD" w:rsidRDefault="00F326BD" w:rsidP="00F326BD">
      <w:pPr>
        <w:pStyle w:val="Subtitle"/>
      </w:pPr>
      <w:r>
        <w:br w:type="page"/>
      </w:r>
    </w:p>
    <w:p w:rsidR="003F078B" w:rsidRPr="00F326BD" w:rsidRDefault="00F326BD" w:rsidP="006A3E88">
      <w:pPr>
        <w:pStyle w:val="Heading3"/>
      </w:pPr>
      <w:r w:rsidRPr="00F326BD">
        <w:lastRenderedPageBreak/>
        <w:t>ILNNP SHOWCASE</w:t>
      </w:r>
    </w:p>
    <w:p w:rsidR="003F078B" w:rsidRPr="002F20E6" w:rsidRDefault="003F078B" w:rsidP="00D30382">
      <w:pPr>
        <w:rPr>
          <w:color w:val="0B0498"/>
          <w:sz w:val="2"/>
          <w:szCs w:val="2"/>
        </w:rPr>
      </w:pPr>
    </w:p>
    <w:tbl>
      <w:tblPr>
        <w:tblStyle w:val="TableGrid"/>
        <w:tblpPr w:leftFromText="180" w:rightFromText="180" w:horzAnchor="margin" w:tblpY="694"/>
        <w:tblW w:w="0" w:type="auto"/>
        <w:tblLook w:val="04A0" w:firstRow="1" w:lastRow="0" w:firstColumn="1" w:lastColumn="0" w:noHBand="0" w:noVBand="1"/>
        <w:tblCaption w:val="Namadgi School Showcase"/>
        <w:tblDescription w:val="school facts"/>
      </w:tblPr>
      <w:tblGrid>
        <w:gridCol w:w="5057"/>
        <w:gridCol w:w="4185"/>
      </w:tblGrid>
      <w:tr w:rsidR="00F326BD" w:rsidRPr="009059E7" w:rsidTr="00743342">
        <w:tc>
          <w:tcPr>
            <w:tcW w:w="5057" w:type="dxa"/>
            <w:shd w:val="clear" w:color="auto" w:fill="F2F2F2" w:themeFill="background1" w:themeFillShade="F2"/>
          </w:tcPr>
          <w:p w:rsidR="00F326BD" w:rsidRPr="00C64526" w:rsidRDefault="00F326BD" w:rsidP="00F326BD">
            <w:pPr>
              <w:spacing w:after="120"/>
              <w:jc w:val="both"/>
              <w:rPr>
                <w:b/>
                <w:sz w:val="24"/>
                <w:szCs w:val="24"/>
              </w:rPr>
            </w:pPr>
            <w:r w:rsidRPr="00C64526">
              <w:rPr>
                <w:b/>
                <w:sz w:val="24"/>
                <w:szCs w:val="24"/>
              </w:rPr>
              <w:t>School name</w:t>
            </w:r>
          </w:p>
        </w:tc>
        <w:tc>
          <w:tcPr>
            <w:tcW w:w="4185" w:type="dxa"/>
          </w:tcPr>
          <w:p w:rsidR="00F326BD" w:rsidRPr="00C64526" w:rsidRDefault="00F326BD" w:rsidP="00F326BD">
            <w:pPr>
              <w:spacing w:after="120"/>
              <w:jc w:val="both"/>
              <w:rPr>
                <w:sz w:val="24"/>
                <w:szCs w:val="24"/>
              </w:rPr>
            </w:pPr>
            <w:proofErr w:type="spellStart"/>
            <w:r w:rsidRPr="00C64526">
              <w:rPr>
                <w:sz w:val="24"/>
                <w:szCs w:val="24"/>
              </w:rPr>
              <w:t>Namadgi</w:t>
            </w:r>
            <w:proofErr w:type="spellEnd"/>
            <w:r w:rsidRPr="00C64526">
              <w:rPr>
                <w:sz w:val="24"/>
                <w:szCs w:val="24"/>
              </w:rPr>
              <w:t xml:space="preserve"> School</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DEEWR school ID</w:t>
            </w:r>
          </w:p>
        </w:tc>
        <w:tc>
          <w:tcPr>
            <w:tcW w:w="4185" w:type="dxa"/>
          </w:tcPr>
          <w:p w:rsidR="003F078B" w:rsidRPr="00C64526" w:rsidRDefault="003F078B" w:rsidP="00743342">
            <w:pPr>
              <w:spacing w:after="120"/>
              <w:jc w:val="both"/>
              <w:rPr>
                <w:sz w:val="24"/>
                <w:szCs w:val="24"/>
              </w:rPr>
            </w:pPr>
            <w:r w:rsidRPr="00C64526">
              <w:rPr>
                <w:sz w:val="24"/>
                <w:szCs w:val="24"/>
              </w:rPr>
              <w:t>27588</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Suburb</w:t>
            </w:r>
          </w:p>
        </w:tc>
        <w:tc>
          <w:tcPr>
            <w:tcW w:w="4185" w:type="dxa"/>
          </w:tcPr>
          <w:p w:rsidR="003F078B" w:rsidRPr="00C64526" w:rsidRDefault="003F078B" w:rsidP="00743342">
            <w:pPr>
              <w:spacing w:after="120"/>
              <w:jc w:val="both"/>
              <w:rPr>
                <w:sz w:val="24"/>
                <w:szCs w:val="24"/>
              </w:rPr>
            </w:pPr>
            <w:r w:rsidRPr="00C64526">
              <w:rPr>
                <w:sz w:val="24"/>
                <w:szCs w:val="24"/>
              </w:rPr>
              <w:t>Kambah</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State/Territory</w:t>
            </w:r>
          </w:p>
        </w:tc>
        <w:tc>
          <w:tcPr>
            <w:tcW w:w="4185" w:type="dxa"/>
          </w:tcPr>
          <w:p w:rsidR="003F078B" w:rsidRPr="00C64526" w:rsidRDefault="003F078B" w:rsidP="00743342">
            <w:pPr>
              <w:spacing w:after="120"/>
              <w:jc w:val="both"/>
              <w:rPr>
                <w:sz w:val="24"/>
                <w:szCs w:val="24"/>
              </w:rPr>
            </w:pPr>
            <w:r w:rsidRPr="00C64526">
              <w:rPr>
                <w:sz w:val="24"/>
                <w:szCs w:val="24"/>
              </w:rPr>
              <w:t>ACT</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Sector</w:t>
            </w:r>
          </w:p>
        </w:tc>
        <w:tc>
          <w:tcPr>
            <w:tcW w:w="4185" w:type="dxa"/>
          </w:tcPr>
          <w:p w:rsidR="003F078B" w:rsidRPr="00C64526" w:rsidRDefault="003F078B" w:rsidP="00743342">
            <w:pPr>
              <w:spacing w:after="120"/>
              <w:jc w:val="both"/>
              <w:rPr>
                <w:sz w:val="24"/>
                <w:szCs w:val="24"/>
              </w:rPr>
            </w:pPr>
            <w:r w:rsidRPr="00C64526">
              <w:rPr>
                <w:sz w:val="24"/>
                <w:szCs w:val="24"/>
              </w:rPr>
              <w:t>Government</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School type</w:t>
            </w:r>
          </w:p>
        </w:tc>
        <w:tc>
          <w:tcPr>
            <w:tcW w:w="4185" w:type="dxa"/>
          </w:tcPr>
          <w:p w:rsidR="003F078B" w:rsidRPr="00C64526" w:rsidRDefault="003F078B" w:rsidP="00743342">
            <w:pPr>
              <w:spacing w:after="120"/>
              <w:jc w:val="both"/>
              <w:rPr>
                <w:sz w:val="24"/>
                <w:szCs w:val="24"/>
              </w:rPr>
            </w:pPr>
            <w:r w:rsidRPr="00C64526">
              <w:rPr>
                <w:sz w:val="24"/>
                <w:szCs w:val="24"/>
              </w:rPr>
              <w:t>Combined P to 10</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ARIA categories</w:t>
            </w:r>
          </w:p>
        </w:tc>
        <w:tc>
          <w:tcPr>
            <w:tcW w:w="4185" w:type="dxa"/>
          </w:tcPr>
          <w:p w:rsidR="003F078B" w:rsidRPr="00C64526" w:rsidRDefault="003F078B" w:rsidP="00743342">
            <w:pPr>
              <w:spacing w:after="120"/>
              <w:jc w:val="both"/>
              <w:rPr>
                <w:sz w:val="24"/>
                <w:szCs w:val="24"/>
              </w:rPr>
            </w:pPr>
            <w:r w:rsidRPr="00C64526">
              <w:rPr>
                <w:sz w:val="24"/>
                <w:szCs w:val="24"/>
              </w:rPr>
              <w:t>Major City</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2013 enrolments</w:t>
            </w:r>
          </w:p>
        </w:tc>
        <w:tc>
          <w:tcPr>
            <w:tcW w:w="4185" w:type="dxa"/>
          </w:tcPr>
          <w:p w:rsidR="003F078B" w:rsidRPr="00C64526" w:rsidRDefault="003F078B" w:rsidP="00743342">
            <w:pPr>
              <w:spacing w:after="120"/>
              <w:jc w:val="both"/>
              <w:rPr>
                <w:sz w:val="24"/>
                <w:szCs w:val="24"/>
              </w:rPr>
            </w:pPr>
            <w:r w:rsidRPr="00C64526">
              <w:rPr>
                <w:sz w:val="24"/>
                <w:szCs w:val="24"/>
              </w:rPr>
              <w:t>678</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Number of Aboriginal and Torres Strait Islander students</w:t>
            </w:r>
          </w:p>
        </w:tc>
        <w:tc>
          <w:tcPr>
            <w:tcW w:w="4185" w:type="dxa"/>
          </w:tcPr>
          <w:p w:rsidR="003F078B" w:rsidRPr="00C64526" w:rsidRDefault="003F078B" w:rsidP="00743342">
            <w:pPr>
              <w:spacing w:after="120"/>
              <w:jc w:val="both"/>
              <w:rPr>
                <w:sz w:val="24"/>
                <w:szCs w:val="24"/>
              </w:rPr>
            </w:pPr>
            <w:r w:rsidRPr="00C64526">
              <w:rPr>
                <w:sz w:val="24"/>
                <w:szCs w:val="24"/>
              </w:rPr>
              <w:t>70</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Number of students with a language background other than English</w:t>
            </w:r>
          </w:p>
        </w:tc>
        <w:tc>
          <w:tcPr>
            <w:tcW w:w="4185" w:type="dxa"/>
          </w:tcPr>
          <w:p w:rsidR="003F078B" w:rsidRPr="00C64526" w:rsidRDefault="003F078B" w:rsidP="00743342">
            <w:pPr>
              <w:spacing w:after="120"/>
              <w:jc w:val="both"/>
              <w:rPr>
                <w:sz w:val="24"/>
                <w:szCs w:val="24"/>
              </w:rPr>
            </w:pPr>
            <w:r w:rsidRPr="00C64526">
              <w:rPr>
                <w:sz w:val="24"/>
                <w:szCs w:val="24"/>
              </w:rPr>
              <w:t>68</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2013 student attendance rate</w:t>
            </w:r>
          </w:p>
        </w:tc>
        <w:tc>
          <w:tcPr>
            <w:tcW w:w="4185" w:type="dxa"/>
          </w:tcPr>
          <w:p w:rsidR="003F078B" w:rsidRPr="00C64526" w:rsidRDefault="003F078B" w:rsidP="00743342">
            <w:pPr>
              <w:spacing w:after="120"/>
              <w:jc w:val="both"/>
              <w:rPr>
                <w:sz w:val="24"/>
                <w:szCs w:val="24"/>
              </w:rPr>
            </w:pPr>
            <w:r w:rsidRPr="00C64526">
              <w:rPr>
                <w:sz w:val="24"/>
                <w:szCs w:val="24"/>
              </w:rPr>
              <w:t>93%</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Literacy and Numeracy National Partnership (LNNP) school</w:t>
            </w:r>
          </w:p>
        </w:tc>
        <w:tc>
          <w:tcPr>
            <w:tcW w:w="4185" w:type="dxa"/>
          </w:tcPr>
          <w:p w:rsidR="003F078B" w:rsidRPr="00C64526" w:rsidRDefault="003F078B" w:rsidP="00743342">
            <w:pPr>
              <w:spacing w:after="120"/>
              <w:jc w:val="both"/>
              <w:rPr>
                <w:sz w:val="24"/>
                <w:szCs w:val="24"/>
              </w:rPr>
            </w:pPr>
            <w:r w:rsidRPr="00C64526">
              <w:rPr>
                <w:sz w:val="24"/>
                <w:szCs w:val="24"/>
              </w:rPr>
              <w:t>Yes</w:t>
            </w:r>
          </w:p>
        </w:tc>
      </w:tr>
      <w:tr w:rsidR="003F078B" w:rsidRPr="009059E7" w:rsidTr="00743342">
        <w:tc>
          <w:tcPr>
            <w:tcW w:w="5057" w:type="dxa"/>
            <w:shd w:val="clear" w:color="auto" w:fill="F2F2F2" w:themeFill="background1" w:themeFillShade="F2"/>
          </w:tcPr>
          <w:p w:rsidR="003F078B" w:rsidRPr="00C64526" w:rsidRDefault="003F078B" w:rsidP="00743342">
            <w:pPr>
              <w:spacing w:after="120"/>
              <w:jc w:val="both"/>
              <w:rPr>
                <w:b/>
                <w:sz w:val="24"/>
                <w:szCs w:val="24"/>
              </w:rPr>
            </w:pPr>
            <w:r w:rsidRPr="00C64526">
              <w:rPr>
                <w:b/>
                <w:sz w:val="24"/>
                <w:szCs w:val="24"/>
              </w:rPr>
              <w:t>Low Socio-Economic Status School Communities National Partnership school</w:t>
            </w:r>
          </w:p>
        </w:tc>
        <w:tc>
          <w:tcPr>
            <w:tcW w:w="4185" w:type="dxa"/>
          </w:tcPr>
          <w:p w:rsidR="003F078B" w:rsidRPr="00C64526" w:rsidRDefault="003F078B" w:rsidP="00743342">
            <w:pPr>
              <w:spacing w:after="120"/>
              <w:jc w:val="both"/>
              <w:rPr>
                <w:sz w:val="24"/>
                <w:szCs w:val="24"/>
              </w:rPr>
            </w:pPr>
            <w:r w:rsidRPr="00C64526">
              <w:rPr>
                <w:sz w:val="24"/>
                <w:szCs w:val="24"/>
              </w:rPr>
              <w:t>No</w:t>
            </w:r>
          </w:p>
        </w:tc>
      </w:tr>
    </w:tbl>
    <w:p w:rsidR="003F078B" w:rsidRPr="00C64526" w:rsidRDefault="003F078B" w:rsidP="006A3E88">
      <w:pPr>
        <w:pStyle w:val="Heading2"/>
      </w:pPr>
      <w:r w:rsidRPr="00C64526">
        <w:t>School Background</w:t>
      </w:r>
    </w:p>
    <w:p w:rsidR="003F078B" w:rsidRPr="00C64526" w:rsidRDefault="003F078B" w:rsidP="006A3E88">
      <w:pPr>
        <w:rPr>
          <w:rFonts w:eastAsia="Times New Roman" w:cs="Calibri"/>
        </w:rPr>
      </w:pPr>
      <w:proofErr w:type="spellStart"/>
      <w:r w:rsidRPr="00C64526">
        <w:t>Namadgi</w:t>
      </w:r>
      <w:proofErr w:type="spellEnd"/>
      <w:r w:rsidRPr="00C64526">
        <w:t xml:space="preserve"> School opened in 2011.  T</w:t>
      </w:r>
      <w:r w:rsidRPr="00C64526">
        <w:rPr>
          <w:lang w:val="en-GB"/>
        </w:rPr>
        <w:t xml:space="preserve">he school operates an </w:t>
      </w:r>
      <w:r w:rsidRPr="00C64526">
        <w:rPr>
          <w:bCs/>
        </w:rPr>
        <w:t xml:space="preserve">Early Childhood Intervention Playgroup, </w:t>
      </w:r>
      <w:r w:rsidRPr="00C64526">
        <w:rPr>
          <w:lang w:val="en-GB"/>
        </w:rPr>
        <w:t xml:space="preserve">Early Childhood Intervention Unit, an Early Childhood Centre, a Learning Support Unit (Autism) and a Learning Support Unit (LSU) and two preschools.  </w:t>
      </w:r>
      <w:proofErr w:type="spellStart"/>
      <w:r w:rsidRPr="00C64526">
        <w:rPr>
          <w:rFonts w:eastAsia="Times New Roman" w:cs="Calibri"/>
        </w:rPr>
        <w:t>Namadgi</w:t>
      </w:r>
      <w:proofErr w:type="spellEnd"/>
      <w:r w:rsidRPr="00C64526">
        <w:rPr>
          <w:rFonts w:eastAsia="Times New Roman" w:cs="Calibri"/>
        </w:rPr>
        <w:t xml:space="preserve"> School has grown rapidly with an initial enrolment of 489 students from Preschool to year 7 in 2011.  In 2013 678 students were enrolled Preschool to year 9. </w:t>
      </w:r>
    </w:p>
    <w:p w:rsidR="003F078B" w:rsidRPr="00C64526" w:rsidRDefault="003F078B" w:rsidP="006A3E88">
      <w:pPr>
        <w:rPr>
          <w:rFonts w:eastAsia="Arial Unicode MS" w:cs="Calibri"/>
        </w:rPr>
      </w:pPr>
      <w:r w:rsidRPr="00C64526">
        <w:rPr>
          <w:rFonts w:eastAsia="Arial Unicode MS" w:cs="Calibri"/>
        </w:rPr>
        <w:t xml:space="preserve">The school has a staff of 58.  The executive structure is two Co-Principals, two Deputy Principals and six Executive Teachers.  In 2013 </w:t>
      </w:r>
      <w:proofErr w:type="gramStart"/>
      <w:r w:rsidRPr="00C64526">
        <w:rPr>
          <w:rFonts w:eastAsia="Arial Unicode MS" w:cs="Calibri"/>
        </w:rPr>
        <w:t>a Literacy</w:t>
      </w:r>
      <w:proofErr w:type="gramEnd"/>
      <w:r w:rsidRPr="00C64526">
        <w:rPr>
          <w:rFonts w:eastAsia="Arial Unicode MS" w:cs="Calibri"/>
        </w:rPr>
        <w:t xml:space="preserve"> and Numeracy Field Officer was appointed to the school for two years along with a Behaviour Support Partner for 2013.</w:t>
      </w:r>
    </w:p>
    <w:p w:rsidR="003F078B" w:rsidRPr="00C64526" w:rsidRDefault="003F078B" w:rsidP="006A3E88">
      <w:pPr>
        <w:pStyle w:val="Heading2"/>
      </w:pPr>
      <w:r w:rsidRPr="00C64526">
        <w:t>ILNNP Approach</w:t>
      </w:r>
    </w:p>
    <w:p w:rsidR="003F078B" w:rsidRPr="00C64526" w:rsidRDefault="003F078B" w:rsidP="006A3E88">
      <w:r w:rsidRPr="00C64526">
        <w:t>While the Literacy and Numeracy Field Officer was appointed to focus on the K to 6 years it has been appropriate to consider the P to 10 year levels when developing whole school practice in aligning assessment, curriculum, and pedagogy</w:t>
      </w:r>
      <w:r w:rsidR="00C64526">
        <w:t>.</w:t>
      </w:r>
    </w:p>
    <w:p w:rsidR="003F078B" w:rsidRPr="00C64526" w:rsidRDefault="003F078B" w:rsidP="006A3E88">
      <w:pPr>
        <w:pStyle w:val="Heading2"/>
      </w:pPr>
      <w:r w:rsidRPr="00C64526">
        <w:t>Approach 1: Coaching as a strategy for improvement</w:t>
      </w:r>
    </w:p>
    <w:p w:rsidR="003F078B" w:rsidRPr="00C64526" w:rsidRDefault="003F078B" w:rsidP="006A3E88">
      <w:pPr>
        <w:pStyle w:val="Heading2"/>
      </w:pPr>
      <w:r w:rsidRPr="00C64526">
        <w:t>Implementation</w:t>
      </w:r>
    </w:p>
    <w:p w:rsidR="00C64526" w:rsidRPr="00C64526" w:rsidRDefault="003F078B" w:rsidP="006A3E88">
      <w:pPr>
        <w:rPr>
          <w:rFonts w:eastAsia="MS Gothic"/>
        </w:rPr>
      </w:pPr>
      <w:r w:rsidRPr="00C64526">
        <w:rPr>
          <w:rFonts w:eastAsia="MS Gothic"/>
        </w:rPr>
        <w:t>The field officer has worked as a member of the school leadership team on key improvement strategies and has coached teachers to implement and embed the strategies across the school</w:t>
      </w:r>
      <w:r w:rsidR="00C64526">
        <w:rPr>
          <w:rFonts w:eastAsia="MS Gothic"/>
        </w:rPr>
        <w:t>.</w:t>
      </w:r>
    </w:p>
    <w:p w:rsidR="003F078B" w:rsidRPr="00C64526" w:rsidRDefault="003F078B" w:rsidP="006A3E88">
      <w:pPr>
        <w:rPr>
          <w:rFonts w:eastAsia="Times New Roman" w:cs="Calibri"/>
        </w:rPr>
      </w:pPr>
      <w:r w:rsidRPr="00C64526">
        <w:rPr>
          <w:rFonts w:eastAsia="MS Gothic"/>
        </w:rPr>
        <w:t>Key improvement strategies:</w:t>
      </w:r>
    </w:p>
    <w:p w:rsidR="003F078B" w:rsidRPr="00D073D5" w:rsidRDefault="003F078B" w:rsidP="009B2B7E">
      <w:pPr>
        <w:pStyle w:val="ListParagraph"/>
        <w:numPr>
          <w:ilvl w:val="0"/>
          <w:numId w:val="23"/>
        </w:numPr>
        <w:rPr>
          <w:rFonts w:eastAsia="Calibri"/>
        </w:rPr>
      </w:pPr>
      <w:r w:rsidRPr="00D073D5">
        <w:rPr>
          <w:rFonts w:eastAsia="Calibri"/>
        </w:rPr>
        <w:lastRenderedPageBreak/>
        <w:t>Deliver a shared vision of beliefs and understandings in the teaching of literacy and numeracy.</w:t>
      </w:r>
    </w:p>
    <w:p w:rsidR="003F078B" w:rsidRPr="00D073D5" w:rsidRDefault="003F078B" w:rsidP="009B2B7E">
      <w:pPr>
        <w:pStyle w:val="ListParagraph"/>
        <w:numPr>
          <w:ilvl w:val="0"/>
          <w:numId w:val="23"/>
        </w:numPr>
        <w:rPr>
          <w:rFonts w:eastAsia="Calibri"/>
        </w:rPr>
      </w:pPr>
      <w:r w:rsidRPr="00D073D5">
        <w:rPr>
          <w:rFonts w:eastAsia="Calibri"/>
        </w:rPr>
        <w:t>Implement consistent whole school practice in aligning assessment, curriculum, pedagogy and reporting using a data driven, research-based and inquiry driven approach.</w:t>
      </w:r>
    </w:p>
    <w:p w:rsidR="003F078B" w:rsidRPr="00D073D5" w:rsidRDefault="003F078B" w:rsidP="009B2B7E">
      <w:pPr>
        <w:pStyle w:val="ListParagraph"/>
        <w:numPr>
          <w:ilvl w:val="0"/>
          <w:numId w:val="23"/>
        </w:numPr>
        <w:rPr>
          <w:rFonts w:eastAsia="Calibri"/>
        </w:rPr>
      </w:pPr>
      <w:r w:rsidRPr="00D073D5">
        <w:rPr>
          <w:rFonts w:eastAsia="Calibri"/>
        </w:rPr>
        <w:t>Deliver a tiered teaching strategy (universal, selected, targeted) where students receive evidence based instruction in the classroom as well as additional explicit teaching if they have an identified area of need in the early years.</w:t>
      </w:r>
    </w:p>
    <w:p w:rsidR="003F078B" w:rsidRPr="00D073D5" w:rsidRDefault="003F078B" w:rsidP="009B2B7E">
      <w:pPr>
        <w:pStyle w:val="ListParagraph"/>
        <w:numPr>
          <w:ilvl w:val="0"/>
          <w:numId w:val="23"/>
        </w:numPr>
        <w:rPr>
          <w:rFonts w:eastAsia="Calibri"/>
        </w:rPr>
      </w:pPr>
      <w:r w:rsidRPr="00D073D5">
        <w:rPr>
          <w:rFonts w:eastAsia="Calibri"/>
        </w:rPr>
        <w:t>Build capacity in a range of evidence based strat</w:t>
      </w:r>
      <w:r w:rsidR="00C64526" w:rsidRPr="00D073D5">
        <w:rPr>
          <w:rFonts w:eastAsia="Calibri"/>
        </w:rPr>
        <w:t>egies in literacy and numeracy.</w:t>
      </w:r>
    </w:p>
    <w:p w:rsidR="003F078B" w:rsidRPr="00C64526" w:rsidRDefault="003F078B" w:rsidP="006A3E88">
      <w:pPr>
        <w:pStyle w:val="Heading2"/>
      </w:pPr>
      <w:r w:rsidRPr="00C64526">
        <w:t>Progress/Outcomes</w:t>
      </w:r>
    </w:p>
    <w:p w:rsidR="003F078B" w:rsidRPr="00C64526" w:rsidRDefault="003F078B" w:rsidP="006A3E88">
      <w:r w:rsidRPr="00C64526">
        <w:t>In 2013, the following has been achieved:</w:t>
      </w:r>
    </w:p>
    <w:p w:rsidR="003F078B" w:rsidRPr="00D073D5" w:rsidRDefault="003F078B" w:rsidP="00D073D5">
      <w:pPr>
        <w:rPr>
          <w:rFonts w:eastAsia="Calibri" w:cs="Times New Roman"/>
        </w:rPr>
      </w:pPr>
      <w:r w:rsidRPr="00D073D5">
        <w:rPr>
          <w:rFonts w:eastAsia="Calibri" w:cs="Times New Roman"/>
        </w:rPr>
        <w:t>Teacher coaching and mentoring in:</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 xml:space="preserve">scaffolding written language through oral language </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reading ac</w:t>
      </w:r>
      <w:r w:rsidR="005B1ABC" w:rsidRPr="00D073D5">
        <w:rPr>
          <w:rFonts w:eastAsia="Calibri" w:cs="Times New Roman"/>
        </w:rPr>
        <w:t>curacy strategies</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strategies for decoding and encoding multisyllabic words</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phonological awareness in kinder</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whole class vocabulary instruction</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syntax development for written language through explicit class lessons</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assessment and diagnostic interpretation of r</w:t>
      </w:r>
      <w:r w:rsidR="005B1ABC" w:rsidRPr="00D073D5">
        <w:rPr>
          <w:rFonts w:eastAsia="Calibri" w:cs="Times New Roman"/>
        </w:rPr>
        <w:t>esults in literacy and numeracy</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guided reading</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co-operative reading</w:t>
      </w:r>
    </w:p>
    <w:p w:rsidR="003F078B" w:rsidRPr="00D073D5" w:rsidRDefault="005B1ABC" w:rsidP="009B2B7E">
      <w:pPr>
        <w:pStyle w:val="ListParagraph"/>
        <w:numPr>
          <w:ilvl w:val="0"/>
          <w:numId w:val="24"/>
        </w:numPr>
        <w:rPr>
          <w:rFonts w:eastAsia="Calibri" w:cs="Times New Roman"/>
        </w:rPr>
      </w:pPr>
      <w:r w:rsidRPr="00D073D5">
        <w:rPr>
          <w:rFonts w:eastAsia="Calibri" w:cs="Times New Roman"/>
        </w:rPr>
        <w:t>high frequency word acquisition</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use of technology to support written language and literacy acquisition</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planning and delivery of a unit of work using universal design for learning (</w:t>
      </w:r>
      <w:proofErr w:type="spellStart"/>
      <w:r w:rsidRPr="00D073D5">
        <w:rPr>
          <w:rFonts w:eastAsia="Calibri" w:cs="Times New Roman"/>
        </w:rPr>
        <w:t>ud</w:t>
      </w:r>
      <w:r w:rsidR="005B1ABC" w:rsidRPr="00D073D5">
        <w:rPr>
          <w:rFonts w:eastAsia="Calibri" w:cs="Times New Roman"/>
        </w:rPr>
        <w:t>l</w:t>
      </w:r>
      <w:proofErr w:type="spellEnd"/>
      <w:r w:rsidR="005B1ABC" w:rsidRPr="00D073D5">
        <w:rPr>
          <w:rFonts w:eastAsia="Calibri" w:cs="Times New Roman"/>
        </w:rPr>
        <w:t xml:space="preserve">) framework </w:t>
      </w:r>
      <w:r w:rsidRPr="00D073D5">
        <w:rPr>
          <w:rFonts w:eastAsia="Calibri" w:cs="Times New Roman"/>
        </w:rPr>
        <w:t>based on a text and scaffolded for literacy acquisition in Year 6.</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 xml:space="preserve">Clarification of the schools </w:t>
      </w:r>
      <w:r w:rsidRPr="00D073D5">
        <w:rPr>
          <w:rFonts w:eastAsia="Calibri" w:cs="Times New Roman"/>
          <w:i/>
        </w:rPr>
        <w:t>Shared Beliefs and Understandings</w:t>
      </w:r>
      <w:r w:rsidRPr="00D073D5">
        <w:rPr>
          <w:rFonts w:eastAsia="Calibri" w:cs="Times New Roman"/>
        </w:rPr>
        <w:t xml:space="preserve"> about student outcomes and learning in the areas of literacy and numeracy, informed by </w:t>
      </w:r>
      <w:proofErr w:type="spellStart"/>
      <w:r w:rsidRPr="00D073D5">
        <w:rPr>
          <w:rFonts w:eastAsia="Calibri" w:cs="Times New Roman"/>
        </w:rPr>
        <w:t>Sharratt</w:t>
      </w:r>
      <w:proofErr w:type="spellEnd"/>
      <w:r w:rsidRPr="00D073D5">
        <w:rPr>
          <w:rFonts w:eastAsia="Calibri" w:cs="Times New Roman"/>
        </w:rPr>
        <w:t xml:space="preserve"> and </w:t>
      </w:r>
      <w:proofErr w:type="spellStart"/>
      <w:r w:rsidRPr="00D073D5">
        <w:rPr>
          <w:rFonts w:eastAsia="Calibri" w:cs="Times New Roman"/>
        </w:rPr>
        <w:t>Fullan</w:t>
      </w:r>
      <w:proofErr w:type="spellEnd"/>
      <w:r w:rsidRPr="00D073D5">
        <w:rPr>
          <w:rFonts w:eastAsia="Calibri" w:cs="Times New Roman"/>
        </w:rPr>
        <w:t xml:space="preserve"> (2009)</w:t>
      </w:r>
    </w:p>
    <w:p w:rsidR="003F078B" w:rsidRPr="00D073D5" w:rsidRDefault="003F078B" w:rsidP="009B2B7E">
      <w:pPr>
        <w:pStyle w:val="ListParagraph"/>
        <w:numPr>
          <w:ilvl w:val="0"/>
          <w:numId w:val="24"/>
        </w:numPr>
        <w:rPr>
          <w:rFonts w:ascii="Calibri" w:eastAsia="Calibri" w:hAnsi="Calibri" w:cs="Times New Roman"/>
        </w:rPr>
      </w:pPr>
      <w:r w:rsidRPr="00D073D5">
        <w:rPr>
          <w:rFonts w:eastAsia="Calibri" w:cs="Times New Roman"/>
        </w:rPr>
        <w:t>Support for continued practice of a dedicated literacy time to provide daily, sustained focus on literacy instruction across the school. (e.g. Daily 5)</w:t>
      </w:r>
      <w:r w:rsidRPr="00D073D5">
        <w:rPr>
          <w:rFonts w:ascii="Calibri" w:eastAsia="Calibri" w:hAnsi="Calibri" w:cs="Times New Roman"/>
        </w:rPr>
        <w:t xml:space="preserve"> </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 xml:space="preserve">Expertise amongst the staff in literacy strategies identified and staff encouraged </w:t>
      </w:r>
      <w:proofErr w:type="gramStart"/>
      <w:r w:rsidRPr="00D073D5">
        <w:rPr>
          <w:rFonts w:eastAsia="Calibri" w:cs="Times New Roman"/>
        </w:rPr>
        <w:t>to coach, mentor and deliver</w:t>
      </w:r>
      <w:proofErr w:type="gramEnd"/>
      <w:r w:rsidRPr="00D073D5">
        <w:rPr>
          <w:rFonts w:eastAsia="Calibri" w:cs="Times New Roman"/>
        </w:rPr>
        <w:t xml:space="preserve"> PL to other staff to build capacity. </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Support for staff with discussions and resources for individual students on request.</w:t>
      </w:r>
    </w:p>
    <w:p w:rsidR="003F078B" w:rsidRPr="00C64526" w:rsidRDefault="003F078B" w:rsidP="009B2B7E">
      <w:pPr>
        <w:pStyle w:val="ListParagraph"/>
        <w:numPr>
          <w:ilvl w:val="0"/>
          <w:numId w:val="24"/>
        </w:numPr>
      </w:pPr>
      <w:r w:rsidRPr="00C64526">
        <w:t xml:space="preserve">Delivered the professional learning to </w:t>
      </w:r>
      <w:proofErr w:type="spellStart"/>
      <w:r w:rsidRPr="00C64526">
        <w:t>LSAs</w:t>
      </w:r>
      <w:proofErr w:type="spellEnd"/>
      <w:r w:rsidRPr="00C64526">
        <w:t xml:space="preserve"> and teachers to implement appropriate oral language programs (Prep Talk, Support a Talker, Barrier Games) across years P to 3.</w:t>
      </w:r>
    </w:p>
    <w:p w:rsidR="003F078B" w:rsidRPr="00D073D5" w:rsidRDefault="003F078B" w:rsidP="009B2B7E">
      <w:pPr>
        <w:pStyle w:val="ListParagraph"/>
        <w:numPr>
          <w:ilvl w:val="0"/>
          <w:numId w:val="24"/>
        </w:numPr>
        <w:rPr>
          <w:rFonts w:eastAsia="Calibri" w:cs="Times New Roman"/>
        </w:rPr>
      </w:pPr>
      <w:r w:rsidRPr="00D073D5">
        <w:rPr>
          <w:rFonts w:eastAsia="Calibri" w:cs="Times New Roman"/>
        </w:rPr>
        <w:t>Delivery of targeted professional learning on literacy and numeracy programs</w:t>
      </w:r>
    </w:p>
    <w:p w:rsidR="003F078B" w:rsidRPr="006A3E88" w:rsidRDefault="003F078B" w:rsidP="006A3E88">
      <w:pPr>
        <w:pStyle w:val="Heading2"/>
      </w:pPr>
      <w:r w:rsidRPr="006A3E88">
        <w:t>Approach 2: A case management approach to improving literacy and numeracy skills</w:t>
      </w:r>
    </w:p>
    <w:p w:rsidR="003F078B" w:rsidRPr="006A3E88" w:rsidRDefault="003F078B" w:rsidP="006A3E88">
      <w:pPr>
        <w:pStyle w:val="Heading2"/>
      </w:pPr>
      <w:r w:rsidRPr="006A3E88">
        <w:t>Implementation</w:t>
      </w:r>
    </w:p>
    <w:p w:rsidR="003F078B" w:rsidRPr="00C64526" w:rsidRDefault="003F078B" w:rsidP="006A3E88">
      <w:r w:rsidRPr="00C64526">
        <w:t xml:space="preserve">Guided by the 14 Parameters in </w:t>
      </w:r>
      <w:r w:rsidRPr="00C64526">
        <w:rPr>
          <w:i/>
        </w:rPr>
        <w:t>From Information Glut to Well-known FACES</w:t>
      </w:r>
      <w:r w:rsidRPr="00C64526">
        <w:t xml:space="preserve"> </w:t>
      </w:r>
      <w:proofErr w:type="spellStart"/>
      <w:r w:rsidRPr="00C64526">
        <w:t>Sharratt</w:t>
      </w:r>
      <w:proofErr w:type="spellEnd"/>
      <w:r w:rsidRPr="00C64526">
        <w:t xml:space="preserve"> and </w:t>
      </w:r>
      <w:proofErr w:type="spellStart"/>
      <w:r w:rsidRPr="00C64526">
        <w:t>Fullan</w:t>
      </w:r>
      <w:proofErr w:type="spellEnd"/>
      <w:r w:rsidRPr="00C64526">
        <w:t xml:space="preserve"> (2009) </w:t>
      </w:r>
      <w:proofErr w:type="spellStart"/>
      <w:r w:rsidRPr="00C64526">
        <w:t>Namadgi</w:t>
      </w:r>
      <w:proofErr w:type="spellEnd"/>
      <w:r w:rsidRPr="00C64526">
        <w:t xml:space="preserve"> School has focused on data informing teachers on how to meet the learning needs of the students by establishing a framework for literacy intervention.</w:t>
      </w:r>
    </w:p>
    <w:p w:rsidR="003F078B" w:rsidRPr="00C64526" w:rsidRDefault="003F078B" w:rsidP="006A3E88">
      <w:r w:rsidRPr="00C64526">
        <w:t>Improving literacy and numeracy outcomes for all students was identified as priority one in the school’s Strategic Plan and the 2013 Annual Operating Plan. The goals were to:</w:t>
      </w:r>
    </w:p>
    <w:p w:rsidR="003F078B" w:rsidRPr="00D073D5" w:rsidRDefault="003F078B" w:rsidP="009B2B7E">
      <w:pPr>
        <w:pStyle w:val="ListParagraph"/>
        <w:numPr>
          <w:ilvl w:val="0"/>
          <w:numId w:val="25"/>
        </w:numPr>
        <w:rPr>
          <w:rFonts w:eastAsia="Times New Roman"/>
        </w:rPr>
      </w:pPr>
      <w:r w:rsidRPr="00D073D5">
        <w:rPr>
          <w:rFonts w:eastAsia="Times New Roman"/>
        </w:rPr>
        <w:t>increase the proportion of students achieving reading benchmarks levels for Years K-6</w:t>
      </w:r>
    </w:p>
    <w:p w:rsidR="003F078B" w:rsidRPr="00D073D5" w:rsidRDefault="003F078B" w:rsidP="009B2B7E">
      <w:pPr>
        <w:pStyle w:val="ListParagraph"/>
        <w:numPr>
          <w:ilvl w:val="0"/>
          <w:numId w:val="25"/>
        </w:numPr>
        <w:rPr>
          <w:rFonts w:eastAsia="Times New Roman"/>
        </w:rPr>
      </w:pPr>
      <w:r w:rsidRPr="00D073D5">
        <w:rPr>
          <w:rFonts w:eastAsia="Times New Roman"/>
        </w:rPr>
        <w:lastRenderedPageBreak/>
        <w:t>increase the proportion of students achieving expected or better growth in PIPS results</w:t>
      </w:r>
    </w:p>
    <w:p w:rsidR="003F078B" w:rsidRPr="00D073D5" w:rsidRDefault="003F078B" w:rsidP="009B2B7E">
      <w:pPr>
        <w:pStyle w:val="ListParagraph"/>
        <w:numPr>
          <w:ilvl w:val="0"/>
          <w:numId w:val="25"/>
        </w:numPr>
        <w:rPr>
          <w:rFonts w:eastAsia="Times New Roman"/>
        </w:rPr>
      </w:pPr>
      <w:proofErr w:type="gramStart"/>
      <w:r w:rsidRPr="00D073D5">
        <w:rPr>
          <w:rFonts w:eastAsia="Times New Roman"/>
        </w:rPr>
        <w:t>achieve</w:t>
      </w:r>
      <w:proofErr w:type="gramEnd"/>
      <w:r w:rsidRPr="00D073D5">
        <w:rPr>
          <w:rFonts w:eastAsia="Times New Roman"/>
        </w:rPr>
        <w:t xml:space="preserve"> student growth in literacy and numeracy relative to Tuggeranong mean network growth in NAPLAN results for Years 5, 7 and 9.</w:t>
      </w:r>
    </w:p>
    <w:p w:rsidR="003F078B" w:rsidRPr="006A3E88" w:rsidRDefault="003F078B" w:rsidP="006A3E88">
      <w:pPr>
        <w:pStyle w:val="Heading2"/>
      </w:pPr>
      <w:r w:rsidRPr="006A3E88">
        <w:t>Progress/Outcomes</w:t>
      </w:r>
    </w:p>
    <w:p w:rsidR="003F078B" w:rsidRPr="00C64526" w:rsidRDefault="003F078B" w:rsidP="006A3E88">
      <w:pPr>
        <w:rPr>
          <w:rFonts w:eastAsia="Calibri" w:cs="Times New Roman"/>
        </w:rPr>
      </w:pPr>
      <w:r w:rsidRPr="00C64526">
        <w:t>In 2013, the following was achieved:</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‘data wall’ and other tracking methods of student progress including data analysis of NAPLAN and PIPS data and teacher assessment</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‘Staff Planning Centre’ where data is displayed and staff meetings are held to discuss the data and collaboratively plan the response to the data to drive instruction</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increased teacher capacity in collecting data, interpreting data and responding to data</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audit of current assessment practices and tools</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survey of teaching staff in their competency levels in administering and interpreting each of the tools</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 xml:space="preserve">teacher capacity in administering assessment tools through peer mentoring by </w:t>
      </w:r>
      <w:r w:rsidR="005B1ABC" w:rsidRPr="00D073D5">
        <w:rPr>
          <w:rFonts w:eastAsia="Calibri" w:cs="Times New Roman"/>
        </w:rPr>
        <w:t xml:space="preserve"> staff</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schedule of universal assessments for implementatio</w:t>
      </w:r>
      <w:r w:rsidR="005B1ABC" w:rsidRPr="00D073D5">
        <w:rPr>
          <w:rFonts w:eastAsia="Calibri" w:cs="Times New Roman"/>
        </w:rPr>
        <w:t>n across the school identifying:</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i/>
        </w:rPr>
        <w:t>universal</w:t>
      </w:r>
      <w:r w:rsidRPr="00D073D5">
        <w:rPr>
          <w:rFonts w:eastAsia="Calibri" w:cs="Times New Roman"/>
        </w:rPr>
        <w:t xml:space="preserve"> screening tools and student progress monitoring tools </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i/>
        </w:rPr>
        <w:t xml:space="preserve">selected </w:t>
      </w:r>
      <w:r w:rsidRPr="00D073D5">
        <w:rPr>
          <w:rFonts w:eastAsia="Calibri" w:cs="Times New Roman"/>
        </w:rPr>
        <w:t>assessments to diagnose areas of need in students that are not responding to the universal pedagogy in the classroom</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i/>
        </w:rPr>
        <w:t>targeted</w:t>
      </w:r>
      <w:r w:rsidRPr="00D073D5">
        <w:rPr>
          <w:rFonts w:eastAsia="Calibri" w:cs="Times New Roman"/>
        </w:rPr>
        <w:t xml:space="preserve"> assessments by the school counsellor, Therapy ACT and other relevant professionals</w:t>
      </w:r>
    </w:p>
    <w:p w:rsidR="003F078B" w:rsidRPr="00D073D5" w:rsidRDefault="003F078B" w:rsidP="009B2B7E">
      <w:pPr>
        <w:pStyle w:val="ListParagraph"/>
        <w:numPr>
          <w:ilvl w:val="0"/>
          <w:numId w:val="26"/>
        </w:numPr>
        <w:rPr>
          <w:rFonts w:eastAsia="Calibri" w:cs="Times New Roman"/>
        </w:rPr>
      </w:pPr>
      <w:r w:rsidRPr="00D073D5">
        <w:rPr>
          <w:rFonts w:eastAsia="Calibri" w:cs="Times New Roman"/>
        </w:rPr>
        <w:t>screening and progress monitoring tools for early identification and early intervention of literacy and numeracy difficulties</w:t>
      </w:r>
    </w:p>
    <w:p w:rsidR="003F078B" w:rsidRPr="00C64526" w:rsidRDefault="003F078B" w:rsidP="009B2B7E">
      <w:pPr>
        <w:pStyle w:val="ListParagraph"/>
        <w:numPr>
          <w:ilvl w:val="0"/>
          <w:numId w:val="26"/>
        </w:numPr>
      </w:pPr>
      <w:r w:rsidRPr="00D073D5">
        <w:rPr>
          <w:rFonts w:eastAsia="Calibri" w:cs="Times New Roman"/>
        </w:rPr>
        <w:t>framework for literacy and numeracy intervention and beginning of the implementation a tiered teaching strategy</w:t>
      </w:r>
    </w:p>
    <w:p w:rsidR="003F078B" w:rsidRPr="00C64526" w:rsidRDefault="003F078B" w:rsidP="009B2B7E">
      <w:pPr>
        <w:pStyle w:val="ListParagraph"/>
        <w:numPr>
          <w:ilvl w:val="0"/>
          <w:numId w:val="26"/>
        </w:numPr>
      </w:pPr>
      <w:r w:rsidRPr="00C64526">
        <w:t xml:space="preserve">PL to </w:t>
      </w:r>
      <w:proofErr w:type="spellStart"/>
      <w:r w:rsidRPr="00C64526">
        <w:t>LSAs</w:t>
      </w:r>
      <w:proofErr w:type="spellEnd"/>
      <w:r w:rsidRPr="00C64526">
        <w:t xml:space="preserve"> and teachers to implement appropriate oral language programs P to 3</w:t>
      </w:r>
    </w:p>
    <w:p w:rsidR="003F078B" w:rsidRPr="005B1ABC" w:rsidRDefault="003F078B" w:rsidP="009B2B7E">
      <w:pPr>
        <w:pStyle w:val="ListParagraph"/>
        <w:numPr>
          <w:ilvl w:val="0"/>
          <w:numId w:val="26"/>
        </w:numPr>
      </w:pPr>
      <w:proofErr w:type="gramStart"/>
      <w:r w:rsidRPr="00C64526">
        <w:t>literacy</w:t>
      </w:r>
      <w:proofErr w:type="gramEnd"/>
      <w:r w:rsidRPr="00C64526">
        <w:t xml:space="preserve"> resources available on a moveable trolley to be used in all year levels K to 5 for small group and individual literacy skill building.</w:t>
      </w:r>
    </w:p>
    <w:p w:rsidR="003F078B" w:rsidRPr="005B1ABC" w:rsidRDefault="003F078B" w:rsidP="006A3E88">
      <w:pPr>
        <w:rPr>
          <w:rFonts w:eastAsia="Calibri" w:cs="Times New Roman"/>
        </w:rPr>
      </w:pPr>
      <w:proofErr w:type="spellStart"/>
      <w:r w:rsidRPr="00C64526">
        <w:rPr>
          <w:rFonts w:eastAsia="Calibri" w:cs="Times New Roman"/>
        </w:rPr>
        <w:t>Namadgi</w:t>
      </w:r>
      <w:proofErr w:type="spellEnd"/>
      <w:r w:rsidRPr="00C64526">
        <w:rPr>
          <w:rFonts w:eastAsia="Calibri" w:cs="Times New Roman"/>
        </w:rPr>
        <w:t xml:space="preserve"> School leadership recognised the need to allocate resources of appropriately skilled staff, dedicated space, teaching and curriculum resources to meet the needs of students with literacy and numeracy difficulties. They established specialised rooms, staff, resources and time in preparation for a more formalised and clearly articulated process aligned to </w:t>
      </w:r>
      <w:proofErr w:type="spellStart"/>
      <w:r w:rsidRPr="00C64526">
        <w:rPr>
          <w:rFonts w:eastAsia="Calibri" w:cs="Times New Roman"/>
        </w:rPr>
        <w:t>RTI</w:t>
      </w:r>
      <w:proofErr w:type="spellEnd"/>
      <w:r w:rsidRPr="00C64526">
        <w:rPr>
          <w:rFonts w:eastAsia="Calibri" w:cs="Times New Roman"/>
        </w:rPr>
        <w:t xml:space="preserve"> will be funded next year as part time experienced teachers will be formed into a support team (What I Need at </w:t>
      </w:r>
      <w:proofErr w:type="spellStart"/>
      <w:r w:rsidRPr="00C64526">
        <w:rPr>
          <w:rFonts w:eastAsia="Calibri" w:cs="Times New Roman"/>
        </w:rPr>
        <w:t>Namadgi</w:t>
      </w:r>
      <w:proofErr w:type="spellEnd"/>
      <w:r w:rsidRPr="00C64526">
        <w:rPr>
          <w:rFonts w:eastAsia="Calibri" w:cs="Times New Roman"/>
        </w:rPr>
        <w:t xml:space="preserve"> (</w:t>
      </w:r>
      <w:proofErr w:type="spellStart"/>
      <w:r w:rsidRPr="00C64526">
        <w:rPr>
          <w:rFonts w:eastAsia="Calibri" w:cs="Times New Roman"/>
        </w:rPr>
        <w:t>WIN@N</w:t>
      </w:r>
      <w:proofErr w:type="spellEnd"/>
      <w:r w:rsidRPr="00C64526">
        <w:rPr>
          <w:rFonts w:eastAsia="Calibri" w:cs="Times New Roman"/>
        </w:rPr>
        <w:t xml:space="preserve"> team) who will work collaboratively to deliver high quality programs to maximise academic and social success for the students.</w:t>
      </w:r>
    </w:p>
    <w:p w:rsidR="003F078B" w:rsidRPr="00C64526" w:rsidRDefault="003F078B" w:rsidP="006A3E88">
      <w:r w:rsidRPr="00C64526">
        <w:t xml:space="preserve">The assessment schedule at a universal level is established and the data informing learning will be fully available to staff. The </w:t>
      </w:r>
      <w:proofErr w:type="spellStart"/>
      <w:r w:rsidRPr="00C64526">
        <w:t>WIN@N</w:t>
      </w:r>
      <w:proofErr w:type="spellEnd"/>
      <w:r w:rsidRPr="00C64526">
        <w:t xml:space="preserve"> team is established with experienced and highly accomplished teachers who have formed a Professional Learning Community within the school.  Its purpose is to</w:t>
      </w:r>
      <w:r w:rsidR="005B1ABC">
        <w:t xml:space="preserve"> </w:t>
      </w:r>
      <w:r w:rsidRPr="00C64526">
        <w:t>achieve high standards for all</w:t>
      </w:r>
      <w:r w:rsidRPr="00C64526">
        <w:rPr>
          <w:b/>
        </w:rPr>
        <w:t xml:space="preserve"> </w:t>
      </w:r>
      <w:r w:rsidRPr="00C64526">
        <w:t xml:space="preserve">students </w:t>
      </w:r>
      <w:r w:rsidR="005B1ABC">
        <w:t>through:</w:t>
      </w:r>
    </w:p>
    <w:p w:rsidR="003F078B" w:rsidRPr="00C64526" w:rsidRDefault="003F078B" w:rsidP="009B2B7E">
      <w:pPr>
        <w:pStyle w:val="ListParagraph"/>
        <w:numPr>
          <w:ilvl w:val="0"/>
          <w:numId w:val="27"/>
        </w:numPr>
      </w:pPr>
      <w:r w:rsidRPr="00C64526">
        <w:t xml:space="preserve">screening </w:t>
      </w:r>
    </w:p>
    <w:p w:rsidR="003F078B" w:rsidRPr="00C64526" w:rsidRDefault="003F078B" w:rsidP="009B2B7E">
      <w:pPr>
        <w:pStyle w:val="ListParagraph"/>
        <w:numPr>
          <w:ilvl w:val="0"/>
          <w:numId w:val="27"/>
        </w:numPr>
      </w:pPr>
      <w:r w:rsidRPr="00C64526">
        <w:t xml:space="preserve">progress monitoring </w:t>
      </w:r>
    </w:p>
    <w:p w:rsidR="003F078B" w:rsidRPr="00C64526" w:rsidRDefault="003F078B" w:rsidP="009B2B7E">
      <w:pPr>
        <w:pStyle w:val="ListParagraph"/>
        <w:numPr>
          <w:ilvl w:val="0"/>
          <w:numId w:val="27"/>
        </w:numPr>
      </w:pPr>
      <w:r w:rsidRPr="00C64526">
        <w:t xml:space="preserve">data analysis and decision making </w:t>
      </w:r>
    </w:p>
    <w:p w:rsidR="003F078B" w:rsidRPr="005B1ABC" w:rsidRDefault="003F078B" w:rsidP="009B2B7E">
      <w:pPr>
        <w:pStyle w:val="ListParagraph"/>
        <w:numPr>
          <w:ilvl w:val="0"/>
          <w:numId w:val="27"/>
        </w:numPr>
      </w:pPr>
      <w:proofErr w:type="gramStart"/>
      <w:r w:rsidRPr="00C64526">
        <w:t>three</w:t>
      </w:r>
      <w:proofErr w:type="gramEnd"/>
      <w:r w:rsidRPr="00C64526">
        <w:t xml:space="preserve"> tier support program.</w:t>
      </w:r>
    </w:p>
    <w:p w:rsidR="003F078B" w:rsidRPr="00C64526" w:rsidRDefault="003F078B" w:rsidP="006A3E88">
      <w:pPr>
        <w:rPr>
          <w:rFonts w:eastAsia="Times New Roman" w:cs="Times New Roman"/>
        </w:rPr>
      </w:pPr>
      <w:proofErr w:type="gramStart"/>
      <w:r w:rsidRPr="00C64526">
        <w:rPr>
          <w:rFonts w:eastAsia="Times New Roman" w:cs="Times New Roman"/>
        </w:rPr>
        <w:t>2014  initiatives</w:t>
      </w:r>
      <w:proofErr w:type="gramEnd"/>
      <w:r w:rsidRPr="00C64526">
        <w:rPr>
          <w:rFonts w:eastAsia="Times New Roman" w:cs="Times New Roman"/>
        </w:rPr>
        <w:t>:</w:t>
      </w:r>
    </w:p>
    <w:p w:rsidR="003F078B" w:rsidRPr="00C64526" w:rsidRDefault="003F078B" w:rsidP="009B2B7E">
      <w:pPr>
        <w:pStyle w:val="ListParagraph"/>
        <w:numPr>
          <w:ilvl w:val="0"/>
          <w:numId w:val="27"/>
        </w:numPr>
      </w:pPr>
      <w:r w:rsidRPr="00C64526">
        <w:lastRenderedPageBreak/>
        <w:t>Oral and written language intervention program for implementation for students with delayed oral language resulting in poor vocabulary skills and weak oral language skills.</w:t>
      </w:r>
    </w:p>
    <w:p w:rsidR="003F078B" w:rsidRPr="00D073D5" w:rsidRDefault="003F078B" w:rsidP="009B2B7E">
      <w:pPr>
        <w:pStyle w:val="ListParagraph"/>
        <w:numPr>
          <w:ilvl w:val="0"/>
          <w:numId w:val="27"/>
        </w:numPr>
      </w:pPr>
      <w:r w:rsidRPr="00C64526">
        <w:t xml:space="preserve">PL planned </w:t>
      </w:r>
    </w:p>
    <w:p w:rsidR="003F078B" w:rsidRPr="00D073D5" w:rsidRDefault="003F078B" w:rsidP="009B2B7E">
      <w:pPr>
        <w:pStyle w:val="ListParagraph"/>
        <w:numPr>
          <w:ilvl w:val="0"/>
          <w:numId w:val="27"/>
        </w:numPr>
      </w:pPr>
      <w:r w:rsidRPr="00D073D5">
        <w:t>Listening and Reading Comprehension projected for 2014</w:t>
      </w:r>
    </w:p>
    <w:p w:rsidR="003F078B" w:rsidRPr="00D073D5" w:rsidRDefault="003F078B" w:rsidP="009B2B7E">
      <w:pPr>
        <w:pStyle w:val="ListParagraph"/>
        <w:numPr>
          <w:ilvl w:val="0"/>
          <w:numId w:val="27"/>
        </w:numPr>
      </w:pPr>
      <w:r w:rsidRPr="00D073D5">
        <w:t>Middle Years Mental Computation (</w:t>
      </w:r>
      <w:proofErr w:type="spellStart"/>
      <w:r w:rsidRPr="00D073D5">
        <w:t>MYMC</w:t>
      </w:r>
      <w:proofErr w:type="spellEnd"/>
      <w:r w:rsidRPr="00D073D5">
        <w:t>)</w:t>
      </w:r>
      <w:r w:rsidR="002F20E6" w:rsidRPr="00D073D5">
        <w:t xml:space="preserve"> - s</w:t>
      </w:r>
      <w:r w:rsidRPr="00D073D5">
        <w:t>taff trained to deliver this in 2014.</w:t>
      </w:r>
    </w:p>
    <w:p w:rsidR="003F078B" w:rsidRPr="00C64526" w:rsidRDefault="003F078B" w:rsidP="006A3E88">
      <w:pPr>
        <w:rPr>
          <w:b/>
          <w:i/>
        </w:rPr>
      </w:pPr>
      <w:proofErr w:type="spellStart"/>
      <w:r w:rsidRPr="00C64526">
        <w:rPr>
          <w:b/>
          <w:i/>
        </w:rPr>
        <w:t>Namadgi</w:t>
      </w:r>
      <w:proofErr w:type="spellEnd"/>
      <w:r w:rsidRPr="00C64526">
        <w:rPr>
          <w:b/>
          <w:i/>
        </w:rPr>
        <w:t xml:space="preserve"> Reads</w:t>
      </w:r>
      <w:r w:rsidRPr="00C64526">
        <w:t xml:space="preserve"> – a dedicated silent reading time </w:t>
      </w:r>
    </w:p>
    <w:p w:rsidR="003F078B" w:rsidRPr="00C64526" w:rsidRDefault="003F078B" w:rsidP="006A3E88">
      <w:pPr>
        <w:rPr>
          <w:b/>
        </w:rPr>
      </w:pPr>
      <w:proofErr w:type="spellStart"/>
      <w:r w:rsidRPr="00C64526">
        <w:rPr>
          <w:b/>
          <w:i/>
        </w:rPr>
        <w:t>Namadgi</w:t>
      </w:r>
      <w:proofErr w:type="spellEnd"/>
      <w:r w:rsidRPr="00C64526">
        <w:rPr>
          <w:b/>
          <w:i/>
        </w:rPr>
        <w:t xml:space="preserve"> Writes</w:t>
      </w:r>
      <w:r w:rsidRPr="00C64526">
        <w:t xml:space="preserve">- a dedicated writing time as a culmination of oral language and text scaffolding delivered to students during the week </w:t>
      </w:r>
    </w:p>
    <w:p w:rsidR="003F078B" w:rsidRPr="00C64526" w:rsidRDefault="003F078B" w:rsidP="006A3E88">
      <w:pPr>
        <w:rPr>
          <w:b/>
        </w:rPr>
      </w:pPr>
      <w:r w:rsidRPr="00C64526">
        <w:rPr>
          <w:b/>
        </w:rPr>
        <w:t>Explicit Vocabulary instruction</w:t>
      </w:r>
    </w:p>
    <w:p w:rsidR="003F078B" w:rsidRPr="00C64526" w:rsidRDefault="003F078B" w:rsidP="006A3E88">
      <w:pPr>
        <w:rPr>
          <w:b/>
        </w:rPr>
      </w:pPr>
      <w:r w:rsidRPr="00C64526">
        <w:rPr>
          <w:b/>
        </w:rPr>
        <w:t>Oxford University Word Project</w:t>
      </w:r>
      <w:r w:rsidRPr="00C64526">
        <w:t xml:space="preserve">- teaching of high frequency words </w:t>
      </w:r>
    </w:p>
    <w:p w:rsidR="003F078B" w:rsidRPr="00C64526" w:rsidRDefault="003F078B" w:rsidP="006A3E88">
      <w:pPr>
        <w:rPr>
          <w:b/>
        </w:rPr>
      </w:pPr>
      <w:proofErr w:type="gramStart"/>
      <w:r w:rsidRPr="00C64526">
        <w:rPr>
          <w:b/>
        </w:rPr>
        <w:t>Middle Years Mental Computation</w:t>
      </w:r>
      <w:r w:rsidRPr="00C64526">
        <w:t>-professional learning and implementation</w:t>
      </w:r>
      <w:r w:rsidRPr="00C64526">
        <w:rPr>
          <w:b/>
        </w:rPr>
        <w:t>.</w:t>
      </w:r>
      <w:proofErr w:type="gramEnd"/>
    </w:p>
    <w:p w:rsidR="003F078B" w:rsidRPr="00C64526" w:rsidRDefault="003F078B" w:rsidP="006A3E88">
      <w:pPr>
        <w:rPr>
          <w:b/>
        </w:rPr>
      </w:pPr>
      <w:r w:rsidRPr="00C64526">
        <w:rPr>
          <w:b/>
        </w:rPr>
        <w:t>Timetabling to reflect learning outcome priorities</w:t>
      </w:r>
      <w:r w:rsidRPr="00C64526">
        <w:t xml:space="preserve">- e.g. numeracy timetabled at the start of the day </w:t>
      </w:r>
    </w:p>
    <w:p w:rsidR="00E415D9" w:rsidRDefault="00E415D9" w:rsidP="005B1ABC">
      <w:pPr>
        <w:spacing w:before="120" w:after="0" w:line="240" w:lineRule="auto"/>
        <w:rPr>
          <w:b/>
          <w:sz w:val="28"/>
          <w:szCs w:val="28"/>
        </w:rPr>
      </w:pPr>
      <w:r>
        <w:rPr>
          <w:b/>
          <w:sz w:val="28"/>
          <w:szCs w:val="28"/>
        </w:rPr>
        <w:br w:type="page"/>
      </w:r>
    </w:p>
    <w:p w:rsidR="003F078B" w:rsidRPr="00E64964" w:rsidRDefault="003F078B" w:rsidP="006A3E88">
      <w:pPr>
        <w:pStyle w:val="Heading3"/>
        <w:rPr>
          <w:u w:val="single"/>
        </w:rPr>
      </w:pPr>
      <w:r w:rsidRPr="00E64964">
        <w:lastRenderedPageBreak/>
        <w:t xml:space="preserve">ILNNP SHOWCASE </w:t>
      </w:r>
    </w:p>
    <w:tbl>
      <w:tblPr>
        <w:tblStyle w:val="TableGrid"/>
        <w:tblW w:w="0" w:type="auto"/>
        <w:tblLook w:val="04A0" w:firstRow="1" w:lastRow="0" w:firstColumn="1" w:lastColumn="0" w:noHBand="0" w:noVBand="1"/>
        <w:tblCaption w:val="St John the Apostle Primary School Showcase"/>
        <w:tblDescription w:val="School facts"/>
      </w:tblPr>
      <w:tblGrid>
        <w:gridCol w:w="5495"/>
        <w:gridCol w:w="4252"/>
      </w:tblGrid>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sidRPr="00B23B1D">
              <w:rPr>
                <w:b/>
                <w:sz w:val="24"/>
                <w:szCs w:val="24"/>
              </w:rPr>
              <w:t>School name</w:t>
            </w:r>
          </w:p>
        </w:tc>
        <w:tc>
          <w:tcPr>
            <w:tcW w:w="4252" w:type="dxa"/>
          </w:tcPr>
          <w:p w:rsidR="003F078B" w:rsidRDefault="003F078B" w:rsidP="00743342">
            <w:pPr>
              <w:spacing w:after="120"/>
              <w:rPr>
                <w:sz w:val="24"/>
                <w:szCs w:val="24"/>
              </w:rPr>
            </w:pPr>
            <w:r>
              <w:rPr>
                <w:sz w:val="24"/>
                <w:szCs w:val="24"/>
              </w:rPr>
              <w:t xml:space="preserve">Saint John the Apostle Primary </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DEEWR school ID</w:t>
            </w:r>
          </w:p>
        </w:tc>
        <w:tc>
          <w:tcPr>
            <w:tcW w:w="4252" w:type="dxa"/>
          </w:tcPr>
          <w:p w:rsidR="003F078B" w:rsidRDefault="003F078B" w:rsidP="00743342">
            <w:pPr>
              <w:spacing w:after="120"/>
              <w:rPr>
                <w:sz w:val="24"/>
                <w:szCs w:val="24"/>
              </w:rPr>
            </w:pPr>
            <w:r>
              <w:rPr>
                <w:sz w:val="24"/>
                <w:szCs w:val="24"/>
              </w:rPr>
              <w:t>2907</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Suburb</w:t>
            </w:r>
          </w:p>
        </w:tc>
        <w:tc>
          <w:tcPr>
            <w:tcW w:w="4252" w:type="dxa"/>
          </w:tcPr>
          <w:p w:rsidR="003F078B" w:rsidRDefault="003F078B" w:rsidP="00743342">
            <w:pPr>
              <w:spacing w:after="120"/>
              <w:rPr>
                <w:sz w:val="24"/>
                <w:szCs w:val="24"/>
              </w:rPr>
            </w:pPr>
            <w:r>
              <w:rPr>
                <w:sz w:val="24"/>
                <w:szCs w:val="24"/>
              </w:rPr>
              <w:t>FLOREY</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State/Territory</w:t>
            </w:r>
          </w:p>
        </w:tc>
        <w:tc>
          <w:tcPr>
            <w:tcW w:w="4252" w:type="dxa"/>
          </w:tcPr>
          <w:p w:rsidR="003F078B" w:rsidRDefault="003F078B" w:rsidP="00743342">
            <w:pPr>
              <w:spacing w:after="120"/>
              <w:rPr>
                <w:sz w:val="24"/>
                <w:szCs w:val="24"/>
              </w:rPr>
            </w:pPr>
            <w:r>
              <w:rPr>
                <w:sz w:val="24"/>
                <w:szCs w:val="24"/>
              </w:rPr>
              <w:t>ACT</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Sector</w:t>
            </w:r>
          </w:p>
        </w:tc>
        <w:tc>
          <w:tcPr>
            <w:tcW w:w="4252" w:type="dxa"/>
          </w:tcPr>
          <w:p w:rsidR="003F078B" w:rsidRPr="003F078B" w:rsidRDefault="003F078B" w:rsidP="00743342">
            <w:pPr>
              <w:spacing w:after="120"/>
              <w:rPr>
                <w:sz w:val="24"/>
                <w:szCs w:val="24"/>
              </w:rPr>
            </w:pPr>
            <w:r w:rsidRPr="003F078B">
              <w:rPr>
                <w:sz w:val="24"/>
                <w:szCs w:val="24"/>
              </w:rPr>
              <w:t>Catholic</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School type</w:t>
            </w:r>
          </w:p>
        </w:tc>
        <w:tc>
          <w:tcPr>
            <w:tcW w:w="4252" w:type="dxa"/>
          </w:tcPr>
          <w:p w:rsidR="003F078B" w:rsidRPr="003F078B" w:rsidRDefault="003F078B" w:rsidP="003F078B">
            <w:pPr>
              <w:spacing w:after="120"/>
              <w:rPr>
                <w:sz w:val="24"/>
                <w:szCs w:val="24"/>
              </w:rPr>
            </w:pPr>
            <w:r w:rsidRPr="003F078B">
              <w:rPr>
                <w:sz w:val="24"/>
                <w:szCs w:val="24"/>
              </w:rPr>
              <w:t>Primary</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sidRPr="00003026">
              <w:rPr>
                <w:b/>
                <w:sz w:val="24"/>
                <w:szCs w:val="24"/>
              </w:rPr>
              <w:t xml:space="preserve">ARIA </w:t>
            </w:r>
            <w:r>
              <w:rPr>
                <w:b/>
                <w:sz w:val="24"/>
                <w:szCs w:val="24"/>
              </w:rPr>
              <w:t>categories</w:t>
            </w:r>
          </w:p>
        </w:tc>
        <w:tc>
          <w:tcPr>
            <w:tcW w:w="4252" w:type="dxa"/>
          </w:tcPr>
          <w:p w:rsidR="003F078B" w:rsidRPr="003F078B" w:rsidRDefault="003F078B" w:rsidP="003F078B">
            <w:pPr>
              <w:spacing w:after="120"/>
              <w:rPr>
                <w:sz w:val="24"/>
                <w:szCs w:val="24"/>
              </w:rPr>
            </w:pPr>
            <w:r w:rsidRPr="003F078B">
              <w:rPr>
                <w:sz w:val="24"/>
                <w:szCs w:val="24"/>
              </w:rPr>
              <w:t>Major City</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2013 enrolments</w:t>
            </w:r>
          </w:p>
        </w:tc>
        <w:tc>
          <w:tcPr>
            <w:tcW w:w="4252" w:type="dxa"/>
          </w:tcPr>
          <w:p w:rsidR="003F078B" w:rsidRDefault="003F078B" w:rsidP="00743342">
            <w:pPr>
              <w:spacing w:after="120"/>
              <w:rPr>
                <w:sz w:val="24"/>
                <w:szCs w:val="24"/>
              </w:rPr>
            </w:pPr>
            <w:r>
              <w:rPr>
                <w:sz w:val="24"/>
                <w:szCs w:val="24"/>
              </w:rPr>
              <w:t>377</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Number of Aboriginal and Torres Strait Islander students</w:t>
            </w:r>
          </w:p>
        </w:tc>
        <w:tc>
          <w:tcPr>
            <w:tcW w:w="4252" w:type="dxa"/>
          </w:tcPr>
          <w:p w:rsidR="003F078B" w:rsidRDefault="003F078B" w:rsidP="00743342">
            <w:pPr>
              <w:spacing w:after="120"/>
              <w:rPr>
                <w:sz w:val="24"/>
                <w:szCs w:val="24"/>
              </w:rPr>
            </w:pPr>
            <w:r>
              <w:rPr>
                <w:sz w:val="24"/>
                <w:szCs w:val="24"/>
              </w:rPr>
              <w:t>7</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Number of students with a language background other than English</w:t>
            </w:r>
          </w:p>
        </w:tc>
        <w:tc>
          <w:tcPr>
            <w:tcW w:w="4252" w:type="dxa"/>
          </w:tcPr>
          <w:p w:rsidR="003F078B" w:rsidRDefault="003F078B" w:rsidP="00743342">
            <w:pPr>
              <w:spacing w:after="120"/>
              <w:rPr>
                <w:sz w:val="24"/>
                <w:szCs w:val="24"/>
              </w:rPr>
            </w:pPr>
            <w:r>
              <w:rPr>
                <w:sz w:val="24"/>
                <w:szCs w:val="24"/>
              </w:rPr>
              <w:t>20</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2013 student attendance rate</w:t>
            </w:r>
          </w:p>
        </w:tc>
        <w:tc>
          <w:tcPr>
            <w:tcW w:w="4252" w:type="dxa"/>
          </w:tcPr>
          <w:p w:rsidR="003F078B" w:rsidRPr="00191141" w:rsidRDefault="003F078B" w:rsidP="00743342">
            <w:pPr>
              <w:spacing w:after="120"/>
              <w:rPr>
                <w:sz w:val="24"/>
                <w:szCs w:val="24"/>
              </w:rPr>
            </w:pPr>
            <w:r w:rsidRPr="00191141">
              <w:rPr>
                <w:sz w:val="24"/>
                <w:szCs w:val="24"/>
              </w:rPr>
              <w:t xml:space="preserve">95% </w:t>
            </w:r>
          </w:p>
        </w:tc>
      </w:tr>
      <w:tr w:rsidR="003F078B" w:rsidTr="00743342">
        <w:tc>
          <w:tcPr>
            <w:tcW w:w="5495" w:type="dxa"/>
            <w:shd w:val="clear" w:color="auto" w:fill="F2F2F2" w:themeFill="background1" w:themeFillShade="F2"/>
          </w:tcPr>
          <w:p w:rsidR="003F078B" w:rsidRPr="00B23B1D" w:rsidRDefault="003F078B" w:rsidP="00743342">
            <w:pPr>
              <w:spacing w:after="120"/>
              <w:rPr>
                <w:b/>
                <w:sz w:val="24"/>
                <w:szCs w:val="24"/>
              </w:rPr>
            </w:pPr>
            <w:r>
              <w:rPr>
                <w:b/>
                <w:sz w:val="24"/>
                <w:szCs w:val="24"/>
              </w:rPr>
              <w:t>Literacy and Numeracy National Partnership (LNNP) school</w:t>
            </w:r>
          </w:p>
        </w:tc>
        <w:tc>
          <w:tcPr>
            <w:tcW w:w="4252" w:type="dxa"/>
          </w:tcPr>
          <w:p w:rsidR="003F078B" w:rsidRPr="002F20E6" w:rsidRDefault="003F078B" w:rsidP="003F078B">
            <w:pPr>
              <w:spacing w:after="120"/>
              <w:rPr>
                <w:sz w:val="24"/>
                <w:szCs w:val="24"/>
              </w:rPr>
            </w:pPr>
            <w:r w:rsidRPr="002F20E6">
              <w:rPr>
                <w:sz w:val="24"/>
                <w:szCs w:val="24"/>
              </w:rPr>
              <w:t>Yes</w:t>
            </w:r>
          </w:p>
        </w:tc>
      </w:tr>
      <w:tr w:rsidR="003F078B" w:rsidTr="00743342">
        <w:tc>
          <w:tcPr>
            <w:tcW w:w="5495" w:type="dxa"/>
            <w:shd w:val="clear" w:color="auto" w:fill="F2F2F2" w:themeFill="background1" w:themeFillShade="F2"/>
          </w:tcPr>
          <w:p w:rsidR="003F078B" w:rsidRDefault="003F078B" w:rsidP="00743342">
            <w:pPr>
              <w:spacing w:after="120"/>
              <w:rPr>
                <w:b/>
                <w:sz w:val="24"/>
                <w:szCs w:val="24"/>
              </w:rPr>
            </w:pPr>
            <w:r>
              <w:rPr>
                <w:b/>
                <w:sz w:val="24"/>
                <w:szCs w:val="24"/>
              </w:rPr>
              <w:t>Low Socio-Economic Status School Communities National Partnership school</w:t>
            </w:r>
          </w:p>
        </w:tc>
        <w:tc>
          <w:tcPr>
            <w:tcW w:w="4252" w:type="dxa"/>
          </w:tcPr>
          <w:p w:rsidR="003F078B" w:rsidRPr="002F20E6" w:rsidRDefault="003F078B" w:rsidP="00743342">
            <w:pPr>
              <w:spacing w:after="120"/>
              <w:rPr>
                <w:sz w:val="24"/>
                <w:szCs w:val="24"/>
              </w:rPr>
            </w:pPr>
            <w:r w:rsidRPr="002F20E6">
              <w:rPr>
                <w:sz w:val="24"/>
                <w:szCs w:val="24"/>
              </w:rPr>
              <w:t>No</w:t>
            </w:r>
          </w:p>
        </w:tc>
      </w:tr>
    </w:tbl>
    <w:p w:rsidR="003F078B" w:rsidRPr="00751AAF" w:rsidRDefault="003F078B" w:rsidP="006A3E88">
      <w:pPr>
        <w:pStyle w:val="Heading2"/>
      </w:pPr>
      <w:r w:rsidRPr="00751AAF">
        <w:t>School Background</w:t>
      </w:r>
    </w:p>
    <w:p w:rsidR="003F078B" w:rsidRPr="005B1ABC" w:rsidRDefault="003F078B" w:rsidP="006A3E88">
      <w:r w:rsidRPr="009D6BF5">
        <w:t>St John the Apostle is a Catholic Primary School located in Florey, ACT. It was opened in 1979. Within a few years there were over 600 students enrolled in twenty-one classes. With the changing demographics, the school now has 14 class groups from Kindergarten to Year Six and has a current enrolment of 377</w:t>
      </w:r>
      <w:r w:rsidRPr="009D6BF5">
        <w:rPr>
          <w:b/>
          <w:color w:val="FF0000"/>
        </w:rPr>
        <w:t xml:space="preserve"> </w:t>
      </w:r>
      <w:r w:rsidR="005B1ABC">
        <w:t xml:space="preserve">students. </w:t>
      </w:r>
    </w:p>
    <w:p w:rsidR="003F078B" w:rsidRPr="009D6BF5" w:rsidRDefault="003F078B" w:rsidP="006A3E88">
      <w:r w:rsidRPr="009D6BF5">
        <w:t>Students attending this school come from a variety of backgrounds and nationalities consisting of 52% male and 48% female students; less than 2% indigenous students; and 5.3% from a Language Backgrou</w:t>
      </w:r>
      <w:r w:rsidR="005B1ABC">
        <w:t>nd other than English (</w:t>
      </w:r>
      <w:proofErr w:type="spellStart"/>
      <w:r w:rsidR="005B1ABC">
        <w:t>LBOTE</w:t>
      </w:r>
      <w:proofErr w:type="spellEnd"/>
      <w:r w:rsidR="005B1ABC">
        <w:t xml:space="preserve">). </w:t>
      </w:r>
    </w:p>
    <w:p w:rsidR="003F078B" w:rsidRPr="009D6BF5" w:rsidRDefault="003F078B" w:rsidP="006A3E88">
      <w:r w:rsidRPr="009D6BF5">
        <w:t xml:space="preserve">The school employs 31 staff comprising 22 teachers and 9 non-teaching staff, the latter being employed in a variety of capacities including Learning Support Assistants, office manager, finance officer, tuckshop manager, chaplain and janitor. </w:t>
      </w:r>
    </w:p>
    <w:p w:rsidR="003F078B" w:rsidRPr="009D6BF5" w:rsidRDefault="003F078B" w:rsidP="006A3E88">
      <w:r w:rsidRPr="009D6BF5">
        <w:t>The school identified that student achievement in reading was below state mean (see Figure 1.2) and this was targeted as a priority for whole school improvement in 2012 – 2013.</w:t>
      </w:r>
    </w:p>
    <w:p w:rsidR="003F078B" w:rsidRPr="005B1ABC" w:rsidRDefault="003F078B" w:rsidP="006A3E88">
      <w:pPr>
        <w:rPr>
          <w:rFonts w:ascii="Arial" w:hAnsi="Arial" w:cs="Arial"/>
        </w:rPr>
      </w:pPr>
      <w:r w:rsidRPr="009D6BF5">
        <w:t xml:space="preserve">The community recognises the need to foster strong home-school partnerships with regular and varied forms of communication. The Community Council has taken an active role in developing communication channels with all families. During the reporting period, the school executive increased its partnerships with parents in the area of reading. A number of parent workshops were held, focussing on developing parental skills and knowledge in the area of reading in order to support the Home Reading Program and parental involvement in reading classroom activities. </w:t>
      </w:r>
    </w:p>
    <w:p w:rsidR="003F078B" w:rsidRPr="009D6BF5" w:rsidRDefault="003F078B" w:rsidP="006A3E88">
      <w:pPr>
        <w:pStyle w:val="Heading2"/>
      </w:pPr>
      <w:r w:rsidRPr="009D6BF5">
        <w:lastRenderedPageBreak/>
        <w:t>ILNNP Approach</w:t>
      </w:r>
    </w:p>
    <w:p w:rsidR="003F078B" w:rsidRPr="009D6BF5" w:rsidRDefault="003F078B" w:rsidP="006A3E88">
      <w:pPr>
        <w:pStyle w:val="Heading2"/>
      </w:pPr>
      <w:r w:rsidRPr="009D6BF5">
        <w:t>Archdiocesan Approach</w:t>
      </w:r>
    </w:p>
    <w:p w:rsidR="003F078B" w:rsidRPr="009D6BF5" w:rsidRDefault="003F078B" w:rsidP="006A3E88">
      <w:r w:rsidRPr="009D6BF5">
        <w:t>The Archdiocese uses a whole school approach based on smarter Schools National Partnership Literacy and Numeracy in primary schools. At St John the Apostle Florey this incorporated the four complementary elements of the Archdiocesan plan in the focus area of literacy:</w:t>
      </w:r>
    </w:p>
    <w:p w:rsidR="003F078B" w:rsidRPr="009D6BF5" w:rsidRDefault="003F078B" w:rsidP="009B2B7E">
      <w:pPr>
        <w:pStyle w:val="ListParagraph"/>
        <w:numPr>
          <w:ilvl w:val="0"/>
          <w:numId w:val="28"/>
        </w:numPr>
      </w:pPr>
      <w:r w:rsidRPr="009D6BF5">
        <w:t>Principals and school leadership teams</w:t>
      </w:r>
    </w:p>
    <w:p w:rsidR="003F078B" w:rsidRPr="009D6BF5" w:rsidRDefault="003F078B" w:rsidP="009B2B7E">
      <w:pPr>
        <w:pStyle w:val="ListParagraph"/>
        <w:numPr>
          <w:ilvl w:val="0"/>
          <w:numId w:val="28"/>
        </w:numPr>
      </w:pPr>
      <w:r w:rsidRPr="009D6BF5">
        <w:t>Team Leadership for School Improvement</w:t>
      </w:r>
    </w:p>
    <w:p w:rsidR="003F078B" w:rsidRPr="009D6BF5" w:rsidRDefault="003F078B" w:rsidP="009B2B7E">
      <w:pPr>
        <w:pStyle w:val="ListParagraph"/>
        <w:numPr>
          <w:ilvl w:val="0"/>
          <w:numId w:val="28"/>
        </w:numPr>
      </w:pPr>
      <w:r w:rsidRPr="009D6BF5">
        <w:t>Principals as Literacy Leaders</w:t>
      </w:r>
    </w:p>
    <w:p w:rsidR="003F078B" w:rsidRPr="009D6BF5" w:rsidRDefault="003F078B" w:rsidP="009B2B7E">
      <w:pPr>
        <w:pStyle w:val="ListParagraph"/>
        <w:numPr>
          <w:ilvl w:val="0"/>
          <w:numId w:val="28"/>
        </w:numPr>
      </w:pPr>
      <w:r w:rsidRPr="009D6BF5">
        <w:t>The effective use of data</w:t>
      </w:r>
    </w:p>
    <w:p w:rsidR="003F078B" w:rsidRPr="009D6BF5" w:rsidRDefault="003F078B" w:rsidP="009B2B7E">
      <w:pPr>
        <w:pStyle w:val="ListParagraph"/>
        <w:numPr>
          <w:ilvl w:val="0"/>
          <w:numId w:val="28"/>
        </w:numPr>
      </w:pPr>
      <w:r w:rsidRPr="009D6BF5">
        <w:t>Analysis of data from NAPLAN and system determined assessments including PAT Reading, Teaching Reading Levels (</w:t>
      </w:r>
      <w:proofErr w:type="spellStart"/>
      <w:r w:rsidRPr="009D6BF5">
        <w:t>TRL</w:t>
      </w:r>
      <w:proofErr w:type="spellEnd"/>
      <w:r w:rsidRPr="009D6BF5">
        <w:t>), Kindergarten Assessment, Year One Observation Survey and Reading Recovery assessments</w:t>
      </w:r>
    </w:p>
    <w:p w:rsidR="003F078B" w:rsidRPr="009D6BF5" w:rsidRDefault="003F078B" w:rsidP="009B2B7E">
      <w:pPr>
        <w:pStyle w:val="ListParagraph"/>
        <w:numPr>
          <w:ilvl w:val="0"/>
          <w:numId w:val="28"/>
        </w:numPr>
      </w:pPr>
      <w:r w:rsidRPr="009D6BF5">
        <w:t>Determine Literacy</w:t>
      </w:r>
      <w:r w:rsidR="00F94919">
        <w:t xml:space="preserve"> school priorities and targets.</w:t>
      </w:r>
    </w:p>
    <w:p w:rsidR="003F078B" w:rsidRPr="009D6BF5" w:rsidRDefault="003F078B" w:rsidP="009B2B7E">
      <w:pPr>
        <w:pStyle w:val="ListParagraph"/>
        <w:numPr>
          <w:ilvl w:val="0"/>
          <w:numId w:val="28"/>
        </w:numPr>
      </w:pPr>
      <w:r w:rsidRPr="009D6BF5">
        <w:t>The capacity building of principals and teachers</w:t>
      </w:r>
    </w:p>
    <w:p w:rsidR="003F078B" w:rsidRPr="009D6BF5" w:rsidRDefault="003F078B" w:rsidP="006A3E88">
      <w:r w:rsidRPr="009D6BF5">
        <w:t>Tier 1 – High quality, evidence based whole class teaching instruction based on the Australian Curriculum using the First Steps pedagogical approach</w:t>
      </w:r>
    </w:p>
    <w:p w:rsidR="003F078B" w:rsidRPr="009D6BF5" w:rsidRDefault="003F078B" w:rsidP="006A3E88">
      <w:r w:rsidRPr="009D6BF5">
        <w:t>Tier 2 – Targeted, differentiated student instruction in class setting. This involved the Gradual Release of Responsibility pedagogical approach within Literacy Blocks. For Aboriginal Students it may also have included work with an Aboriginal Education Worker (</w:t>
      </w:r>
      <w:proofErr w:type="spellStart"/>
      <w:r w:rsidRPr="009D6BF5">
        <w:t>AEW</w:t>
      </w:r>
      <w:proofErr w:type="spellEnd"/>
      <w:r w:rsidRPr="009D6BF5">
        <w:t>) for additional classroom support.</w:t>
      </w:r>
    </w:p>
    <w:p w:rsidR="003F078B" w:rsidRPr="009D6BF5" w:rsidRDefault="003F078B" w:rsidP="006A3E88">
      <w:r w:rsidRPr="009D6BF5">
        <w:t>Tier 3 – Intensive support for students who are two or more years behind their age cohort in Literacy/Numeracy and/or have identified disabilities. This included student participation in the Early Literacy Intervention program Reading Recovery, Personalised Learning Plans (</w:t>
      </w:r>
      <w:proofErr w:type="spellStart"/>
      <w:r w:rsidRPr="009D6BF5">
        <w:t>PLPs</w:t>
      </w:r>
      <w:proofErr w:type="spellEnd"/>
      <w:r w:rsidRPr="009D6BF5">
        <w:t>) and included the presence of an Aboriginal Education Worker (</w:t>
      </w:r>
      <w:proofErr w:type="spellStart"/>
      <w:r w:rsidRPr="009D6BF5">
        <w:t>AEW</w:t>
      </w:r>
      <w:proofErr w:type="spellEnd"/>
      <w:r w:rsidRPr="009D6BF5">
        <w:t>) who facilitated cultural programs within the school.</w:t>
      </w:r>
    </w:p>
    <w:p w:rsidR="003F078B" w:rsidRPr="009D6BF5" w:rsidRDefault="003F078B" w:rsidP="009B2B7E">
      <w:pPr>
        <w:pStyle w:val="ListParagraph"/>
        <w:numPr>
          <w:ilvl w:val="0"/>
          <w:numId w:val="28"/>
        </w:numPr>
      </w:pPr>
      <w:r w:rsidRPr="009D6BF5">
        <w:t>Enhancing teacher collaboration and shared responsibility</w:t>
      </w:r>
    </w:p>
    <w:p w:rsidR="003F078B" w:rsidRPr="009D6BF5" w:rsidRDefault="003F078B" w:rsidP="009B2B7E">
      <w:pPr>
        <w:pStyle w:val="ListParagraph"/>
        <w:numPr>
          <w:ilvl w:val="0"/>
          <w:numId w:val="28"/>
        </w:numPr>
      </w:pPr>
      <w:r w:rsidRPr="009D6BF5">
        <w:t>Development of annual School Literacy Plans</w:t>
      </w:r>
    </w:p>
    <w:p w:rsidR="003F078B" w:rsidRPr="009D6BF5" w:rsidRDefault="00F94919" w:rsidP="009B2B7E">
      <w:pPr>
        <w:pStyle w:val="ListParagraph"/>
        <w:numPr>
          <w:ilvl w:val="0"/>
          <w:numId w:val="28"/>
        </w:numPr>
      </w:pPr>
      <w:r>
        <w:t>Agreed Practice in assessment</w:t>
      </w:r>
    </w:p>
    <w:p w:rsidR="003F078B" w:rsidRPr="00F94919" w:rsidRDefault="003F078B" w:rsidP="009B2B7E">
      <w:pPr>
        <w:pStyle w:val="ListParagraph"/>
        <w:numPr>
          <w:ilvl w:val="0"/>
          <w:numId w:val="28"/>
        </w:numPr>
      </w:pPr>
      <w:r w:rsidRPr="009D6BF5">
        <w:t>Implementation of National Professional Standards for Teachers</w:t>
      </w:r>
    </w:p>
    <w:p w:rsidR="003F078B" w:rsidRPr="009D6BF5" w:rsidRDefault="003F078B" w:rsidP="006A3E88">
      <w:pPr>
        <w:pStyle w:val="Heading2"/>
      </w:pPr>
      <w:r w:rsidRPr="009D6BF5">
        <w:t>Intended Improvement for Particular Student Cohorts and/or Teachers during 2013</w:t>
      </w:r>
    </w:p>
    <w:p w:rsidR="003F078B" w:rsidRPr="00D073D5" w:rsidRDefault="003F078B" w:rsidP="006A3E88">
      <w:pPr>
        <w:rPr>
          <w:b/>
        </w:rPr>
      </w:pPr>
      <w:r w:rsidRPr="00D073D5">
        <w:rPr>
          <w:b/>
        </w:rPr>
        <w:t>Principals and school leadership teams</w:t>
      </w:r>
    </w:p>
    <w:p w:rsidR="003F078B" w:rsidRPr="00F94919" w:rsidRDefault="003F078B" w:rsidP="006A3E88">
      <w:r w:rsidRPr="009D6BF5">
        <w:t>A new Principal and Assistant Principal were appointed to St John the Apostle Florey at the beginning of 2013 so professional learning and school handover information was co-ordinated by Catholic Education Literacy Officers regarding the ILNNP Literacy school priorities and approaches within the Archdiocese and at school level to ensure all 4 elements of the Archdiocesan approach were sustained and embedded.</w:t>
      </w:r>
    </w:p>
    <w:p w:rsidR="003F078B" w:rsidRPr="00D073D5" w:rsidRDefault="003F078B" w:rsidP="006A3E88">
      <w:pPr>
        <w:rPr>
          <w:b/>
        </w:rPr>
      </w:pPr>
      <w:r w:rsidRPr="00D073D5">
        <w:rPr>
          <w:b/>
        </w:rPr>
        <w:t>The effective use of data</w:t>
      </w:r>
    </w:p>
    <w:p w:rsidR="003F078B" w:rsidRPr="009D6BF5" w:rsidRDefault="003F078B" w:rsidP="006A3E88">
      <w:r w:rsidRPr="009D6BF5">
        <w:t xml:space="preserve">Class teachers had previously administered a large number of literacy assessments which involved a duplication of assessed student literacy skills and knowledge. Teacher analysis of results to inform teaching was not consistent across the school so all class teachers K-6 were targeted during 2013 for professional learning, mentoring and implementation of whole school Agreed Practice in Assessment to improve use of </w:t>
      </w:r>
      <w:r w:rsidRPr="009D6BF5">
        <w:lastRenderedPageBreak/>
        <w:t xml:space="preserve">data to inform teaching and maximise learning. Two teachers were </w:t>
      </w:r>
      <w:r>
        <w:t xml:space="preserve">classified as </w:t>
      </w:r>
      <w:r w:rsidRPr="009D6BF5">
        <w:t xml:space="preserve">Early Career </w:t>
      </w:r>
      <w:r>
        <w:t xml:space="preserve">Teachers </w:t>
      </w:r>
      <w:r w:rsidRPr="009D6BF5">
        <w:t>and received intensive mentoring in administra</w:t>
      </w:r>
      <w:r w:rsidR="00F94919">
        <w:t>tion, analysis and use of data.</w:t>
      </w:r>
    </w:p>
    <w:p w:rsidR="003F078B" w:rsidRPr="00F94919" w:rsidRDefault="003F078B" w:rsidP="006A3E88">
      <w:r w:rsidRPr="009D6BF5">
        <w:t xml:space="preserve">Learning Support team practice had previously involved student withdrawal. Adoption of best practice models was a target for all class teachers and learning support team personnel in 2013 in order to improve teacher understanding and use of assessments for all </w:t>
      </w:r>
      <w:proofErr w:type="gramStart"/>
      <w:r w:rsidRPr="009D6BF5">
        <w:t>students,</w:t>
      </w:r>
      <w:proofErr w:type="gramEnd"/>
      <w:r w:rsidRPr="009D6BF5">
        <w:t xml:space="preserve"> enhance across school collaboration in teaching literacy and effectively employ learning support team personnel in class literac</w:t>
      </w:r>
      <w:r w:rsidR="00F94919">
        <w:t>y blocks based on student data.</w:t>
      </w:r>
    </w:p>
    <w:p w:rsidR="003F078B" w:rsidRPr="00F94919" w:rsidRDefault="003F078B" w:rsidP="006A3E88">
      <w:r w:rsidRPr="009D6BF5">
        <w:t>Data for early literacy was a priority, so Kindergarten to Year 2 students were targeted in Semester One by school executive, class teachers, the learning support team and the Reading Recovery teacher. To ensure a consistent, whole school approach, data from Years 3-6 students were a focus of school executive, class teachers, the learning support team and the ILNN</w:t>
      </w:r>
      <w:r w:rsidR="00F94919">
        <w:t>P Co-ordinator in Semester Two.</w:t>
      </w:r>
    </w:p>
    <w:p w:rsidR="003F078B" w:rsidRPr="00F94919" w:rsidRDefault="003F078B" w:rsidP="006A3E88">
      <w:r w:rsidRPr="009D6BF5">
        <w:t xml:space="preserve">Due to school executive staff turnover, determining Literacy priorities and targets at St John the Apostle Florey involved a review of the previous year by Catholic Education Office </w:t>
      </w:r>
      <w:r>
        <w:t>L</w:t>
      </w:r>
      <w:r w:rsidRPr="009D6BF5">
        <w:t xml:space="preserve">iteracy Officers and Senior Officers, the ILNNP Co-ordinator, Principal and Assistant Principal to ensure momentum of literacy initiatives in 2012 were sustained and effective teaching and learning practices in </w:t>
      </w:r>
      <w:r w:rsidR="00F94919">
        <w:t>literacy were embedded in 2013.</w:t>
      </w:r>
    </w:p>
    <w:p w:rsidR="003F078B" w:rsidRPr="00F94919" w:rsidRDefault="003F078B" w:rsidP="006A3E88">
      <w:r w:rsidRPr="009D6BF5">
        <w:t xml:space="preserve">Consolidation of the School Literacy Plan 2013 and formulation of the School Literacy Plan 2014 by the school executive, ILNNP Co-ordinator, Reading Recovery teacher, class teachers K-6, </w:t>
      </w:r>
      <w:r>
        <w:t>L</w:t>
      </w:r>
      <w:r w:rsidRPr="009D6BF5">
        <w:t xml:space="preserve">earning </w:t>
      </w:r>
      <w:r>
        <w:t>S</w:t>
      </w:r>
      <w:r w:rsidRPr="009D6BF5">
        <w:t xml:space="preserve">upport </w:t>
      </w:r>
      <w:r>
        <w:t>T</w:t>
      </w:r>
      <w:r w:rsidRPr="009D6BF5">
        <w:t xml:space="preserve">eam and Aboriginal Education Worker targeted intended improvement in student literacy achievement K-6, class teacher practice, parental skills and knowledge in the Home Reading program and effective use of the </w:t>
      </w:r>
      <w:proofErr w:type="spellStart"/>
      <w:r w:rsidRPr="009D6BF5">
        <w:t>AEW</w:t>
      </w:r>
      <w:proofErr w:type="spellEnd"/>
      <w:r w:rsidRPr="009D6BF5">
        <w:t xml:space="preserve"> and Learning Support </w:t>
      </w:r>
      <w:r>
        <w:t>T</w:t>
      </w:r>
      <w:r w:rsidRPr="009D6BF5">
        <w:t>eam. Intended improvement was for all members of the school community in order to optimise student achievem</w:t>
      </w:r>
      <w:r w:rsidR="00F94919">
        <w:t xml:space="preserve">ent and ensure sustainability. </w:t>
      </w:r>
    </w:p>
    <w:p w:rsidR="003F078B" w:rsidRPr="00D073D5" w:rsidRDefault="003F078B" w:rsidP="006A3E88">
      <w:pPr>
        <w:rPr>
          <w:b/>
        </w:rPr>
      </w:pPr>
      <w:r w:rsidRPr="00D073D5">
        <w:rPr>
          <w:b/>
        </w:rPr>
        <w:t>The capacity building of principals and teachers</w:t>
      </w:r>
    </w:p>
    <w:p w:rsidR="003F078B" w:rsidRPr="009D6BF5" w:rsidRDefault="003F078B" w:rsidP="006A3E88">
      <w:r w:rsidRPr="009D6BF5">
        <w:t>Tier 1 – High quality, evidence based whole class teaching instruction</w:t>
      </w:r>
    </w:p>
    <w:p w:rsidR="003F078B" w:rsidRPr="009D6BF5" w:rsidRDefault="003F078B" w:rsidP="006A3E88">
      <w:r w:rsidRPr="009D6BF5">
        <w:t xml:space="preserve">Tier 2 – Targeted, differentiated student instruction in class setting. </w:t>
      </w:r>
    </w:p>
    <w:p w:rsidR="003F078B" w:rsidRPr="00F94919" w:rsidRDefault="003F078B" w:rsidP="006A3E88">
      <w:r w:rsidRPr="009D6BF5">
        <w:t xml:space="preserve">Tier 3 – Intensive support for students who are two or more years behind their age cohort in Literacy/Numeracy and/or have identified disabilities. </w:t>
      </w:r>
    </w:p>
    <w:p w:rsidR="003F078B" w:rsidRPr="00F94919" w:rsidRDefault="003F078B" w:rsidP="006A3E88">
      <w:r w:rsidRPr="009D6BF5">
        <w:t xml:space="preserve">Professional learning, professional conversations and support for the Principal and Assistant Principal were a focus at St John the Apostle due to recent staff turnover at the school executive level. This was considered critical as principals and school leadership teams have an active role </w:t>
      </w:r>
      <w:r w:rsidR="00F94919">
        <w:t>in leading school improvements.</w:t>
      </w:r>
    </w:p>
    <w:p w:rsidR="003F078B" w:rsidRPr="00F94919" w:rsidRDefault="003F078B" w:rsidP="006A3E88">
      <w:r w:rsidRPr="009D6BF5">
        <w:t xml:space="preserve">All class teacher and learning support team practice K-6 was an intended improvement as good quality teachers, using effective, evidence based approaches make a </w:t>
      </w:r>
      <w:r w:rsidR="00F94919">
        <w:t>difference to student outcomes.</w:t>
      </w:r>
    </w:p>
    <w:p w:rsidR="003F078B" w:rsidRPr="00F94919" w:rsidRDefault="003F078B" w:rsidP="006A3E88">
      <w:r w:rsidRPr="009D6BF5">
        <w:t xml:space="preserve">Year 1 and 2 student literacy achievement was targeted through </w:t>
      </w:r>
      <w:r>
        <w:t xml:space="preserve">the </w:t>
      </w:r>
      <w:r w:rsidRPr="009D6BF5">
        <w:t xml:space="preserve">Reading Recovery and Forward Together </w:t>
      </w:r>
      <w:r>
        <w:t xml:space="preserve">programs </w:t>
      </w:r>
      <w:r w:rsidRPr="009D6BF5">
        <w:t xml:space="preserve">as intervention in early years is more effective and cost efficient compared to intervention in </w:t>
      </w:r>
      <w:r w:rsidR="00F94919">
        <w:t>later years.</w:t>
      </w:r>
    </w:p>
    <w:p w:rsidR="003F078B" w:rsidRPr="009D6BF5" w:rsidRDefault="003F078B" w:rsidP="006A3E88">
      <w:r w:rsidRPr="009D6BF5">
        <w:t>Enhancing teacher collaboration and shared responsibility</w:t>
      </w:r>
    </w:p>
    <w:p w:rsidR="003F078B" w:rsidRPr="00F94919" w:rsidRDefault="003F078B" w:rsidP="006A3E88">
      <w:r w:rsidRPr="009D6BF5">
        <w:lastRenderedPageBreak/>
        <w:t>The School Literacy Plan identified all students K-6 as the intended cohort for improvement in literacy. There was recognition of shared responsibility across the school community in order to achieve this outcome so intended improvements in school leadership by Principal and Assistant Principal, effective pedagogical approaches of teaching staff, best practice in Learning Support and efficient parental skills in supporting early literacy in the home reading program w</w:t>
      </w:r>
      <w:r w:rsidR="00F94919">
        <w:t>ere all areas of focus in 2013.</w:t>
      </w:r>
    </w:p>
    <w:p w:rsidR="003F078B" w:rsidRPr="009D6BF5" w:rsidRDefault="003F078B" w:rsidP="006A3E88">
      <w:pPr>
        <w:pStyle w:val="Heading2"/>
      </w:pPr>
      <w:r w:rsidRPr="009D6BF5">
        <w:t xml:space="preserve">Implementation </w:t>
      </w:r>
    </w:p>
    <w:p w:rsidR="003F078B" w:rsidRPr="009D6BF5" w:rsidRDefault="003F078B" w:rsidP="006A3E88">
      <w:r w:rsidRPr="009D6BF5">
        <w:t>Whole School focus in literacy was provided through staff meetings, professional conversations, parent workshops, teacher mentoring and coaching throughout 2013 in:</w:t>
      </w:r>
    </w:p>
    <w:p w:rsidR="003F078B" w:rsidRPr="009D6BF5" w:rsidRDefault="003F078B" w:rsidP="009B2B7E">
      <w:pPr>
        <w:pStyle w:val="ListParagraph"/>
        <w:numPr>
          <w:ilvl w:val="0"/>
          <w:numId w:val="29"/>
        </w:numPr>
      </w:pPr>
      <w:r w:rsidRPr="009D6BF5">
        <w:t xml:space="preserve">Curriculum </w:t>
      </w:r>
    </w:p>
    <w:p w:rsidR="003F078B" w:rsidRPr="009D6BF5" w:rsidRDefault="003F078B" w:rsidP="009B2B7E">
      <w:pPr>
        <w:pStyle w:val="ListParagraph"/>
        <w:numPr>
          <w:ilvl w:val="0"/>
          <w:numId w:val="29"/>
        </w:numPr>
      </w:pPr>
      <w:r w:rsidRPr="009D6BF5">
        <w:t>Programming</w:t>
      </w:r>
    </w:p>
    <w:p w:rsidR="003F078B" w:rsidRPr="009D6BF5" w:rsidRDefault="003F078B" w:rsidP="009B2B7E">
      <w:pPr>
        <w:pStyle w:val="ListParagraph"/>
        <w:numPr>
          <w:ilvl w:val="0"/>
          <w:numId w:val="29"/>
        </w:numPr>
      </w:pPr>
      <w:r w:rsidRPr="009D6BF5">
        <w:t>Pedagogy</w:t>
      </w:r>
    </w:p>
    <w:p w:rsidR="003F078B" w:rsidRPr="009D6BF5" w:rsidRDefault="003F078B" w:rsidP="006A3E88">
      <w:r w:rsidRPr="009D6BF5">
        <w:t xml:space="preserve">Professional learning for the School Principal was provided </w:t>
      </w:r>
      <w:r>
        <w:t xml:space="preserve">through a program delivered </w:t>
      </w:r>
      <w:r w:rsidR="002F20E6">
        <w:t xml:space="preserve">by </w:t>
      </w:r>
      <w:r w:rsidR="002F20E6" w:rsidRPr="009D6BF5">
        <w:t>Catholic</w:t>
      </w:r>
      <w:r w:rsidRPr="009D6BF5">
        <w:t xml:space="preserve"> Education Office </w:t>
      </w:r>
      <w:r>
        <w:t xml:space="preserve">personnel titled </w:t>
      </w:r>
      <w:r w:rsidRPr="009D6BF5">
        <w:t xml:space="preserve">- </w:t>
      </w:r>
      <w:r w:rsidRPr="00AE2956">
        <w:rPr>
          <w:i/>
        </w:rPr>
        <w:t>Principals as Literacy Leaders</w:t>
      </w:r>
      <w:r w:rsidRPr="009D6BF5">
        <w:t xml:space="preserve"> in Term </w:t>
      </w:r>
      <w:r>
        <w:t>2</w:t>
      </w:r>
      <w:r w:rsidRPr="009D6BF5">
        <w:t xml:space="preserve">. School strategic planning and support for the Principal was provided by the Catholic Education Office in Term 1 and sustained </w:t>
      </w:r>
      <w:r>
        <w:t>during the year</w:t>
      </w:r>
      <w:r w:rsidRPr="009D6BF5">
        <w:t xml:space="preserve"> in collaboration with the school executive team, ILNNP Co-ordinator, Learning Support Teacher and Reading Recovery Tutor. </w:t>
      </w:r>
      <w:r>
        <w:t xml:space="preserve">The Team Leadership for School Improvement Program </w:t>
      </w:r>
      <w:r w:rsidR="00F94919">
        <w:t>was completed in Semester 2.</w:t>
      </w:r>
    </w:p>
    <w:p w:rsidR="003F078B" w:rsidRPr="009D6BF5" w:rsidRDefault="003F078B" w:rsidP="006A3E88">
      <w:r w:rsidRPr="009D6BF5">
        <w:t xml:space="preserve">Professional Learning for teachers was provided every term and throughout the year and included a focus on the Australian Curriculum, Assessment, First Steps Reading, Accomplished Author </w:t>
      </w:r>
      <w:proofErr w:type="spellStart"/>
      <w:r w:rsidRPr="009D6BF5">
        <w:t>Mem</w:t>
      </w:r>
      <w:proofErr w:type="spellEnd"/>
      <w:r w:rsidRPr="009D6BF5">
        <w:t xml:space="preserve"> Fox, READ On, Teaching and Learning for School Improvement Modules (</w:t>
      </w:r>
      <w:proofErr w:type="spellStart"/>
      <w:r w:rsidRPr="009D6BF5">
        <w:t>TL4SI</w:t>
      </w:r>
      <w:proofErr w:type="spellEnd"/>
      <w:r w:rsidRPr="009D6BF5">
        <w:t xml:space="preserve">), Anstey and Bull Visual Literacy, </w:t>
      </w:r>
      <w:proofErr w:type="spellStart"/>
      <w:r w:rsidRPr="009D6BF5">
        <w:t>ALEA</w:t>
      </w:r>
      <w:proofErr w:type="spellEnd"/>
      <w:r w:rsidRPr="009D6BF5">
        <w:t xml:space="preserve"> workshops and Daily 5 presentation, Running Records Marie Clay approach, Persuasive Writing and Spelling</w:t>
      </w:r>
    </w:p>
    <w:p w:rsidR="003F078B" w:rsidRPr="009D6BF5" w:rsidRDefault="003F078B" w:rsidP="006A3E88">
      <w:r w:rsidRPr="009D6BF5">
        <w:t>A Peer Mentor program was established in 2012 and sustained throughout 2013 for teachers and teacher assistants to ensure school professional discussions and implementation of effective literacy approaches embedded good literacy practice and worked towards improvement of student literacy outcomes. This included:</w:t>
      </w:r>
    </w:p>
    <w:p w:rsidR="003F078B" w:rsidRPr="009D6BF5" w:rsidRDefault="003F078B" w:rsidP="009B2B7E">
      <w:pPr>
        <w:pStyle w:val="ListParagraph"/>
        <w:numPr>
          <w:ilvl w:val="0"/>
          <w:numId w:val="30"/>
        </w:numPr>
      </w:pPr>
      <w:r w:rsidRPr="009D6BF5">
        <w:t xml:space="preserve">Literacy Coordinator mentoring of effective Literacy teaching approaches class teachers K-6 </w:t>
      </w:r>
    </w:p>
    <w:p w:rsidR="003F078B" w:rsidRPr="009D6BF5" w:rsidRDefault="003F078B" w:rsidP="009B2B7E">
      <w:pPr>
        <w:pStyle w:val="ListParagraph"/>
        <w:numPr>
          <w:ilvl w:val="0"/>
          <w:numId w:val="30"/>
        </w:numPr>
      </w:pPr>
      <w:r w:rsidRPr="009D6BF5">
        <w:t>Demonstration lessons for Learning Support Assistants in reading</w:t>
      </w:r>
    </w:p>
    <w:p w:rsidR="003F078B" w:rsidRPr="009D6BF5" w:rsidRDefault="003F078B" w:rsidP="009B2B7E">
      <w:pPr>
        <w:pStyle w:val="ListParagraph"/>
        <w:numPr>
          <w:ilvl w:val="0"/>
          <w:numId w:val="30"/>
        </w:numPr>
      </w:pPr>
      <w:r w:rsidRPr="009D6BF5">
        <w:t>Demonstration lessons in Modelled and Guided Reading lessons</w:t>
      </w:r>
    </w:p>
    <w:p w:rsidR="003F078B" w:rsidRPr="009D6BF5" w:rsidRDefault="003F078B" w:rsidP="009B2B7E">
      <w:pPr>
        <w:pStyle w:val="ListParagraph"/>
        <w:numPr>
          <w:ilvl w:val="0"/>
          <w:numId w:val="30"/>
        </w:numPr>
      </w:pPr>
      <w:r w:rsidRPr="009D6BF5">
        <w:t>Observation and professional feedback in Modelled and Guided Reading lesson delivery</w:t>
      </w:r>
    </w:p>
    <w:p w:rsidR="003F078B" w:rsidRPr="009D6BF5" w:rsidRDefault="003F078B" w:rsidP="009B2B7E">
      <w:pPr>
        <w:pStyle w:val="ListParagraph"/>
        <w:numPr>
          <w:ilvl w:val="0"/>
          <w:numId w:val="30"/>
        </w:numPr>
      </w:pPr>
      <w:r w:rsidRPr="009D6BF5">
        <w:t>Establishing and maintaining strong mentor program for Early Career Teachers</w:t>
      </w:r>
    </w:p>
    <w:p w:rsidR="003F078B" w:rsidRPr="009D6BF5" w:rsidRDefault="003F078B" w:rsidP="009B2B7E">
      <w:pPr>
        <w:pStyle w:val="ListParagraph"/>
        <w:numPr>
          <w:ilvl w:val="0"/>
          <w:numId w:val="30"/>
        </w:numPr>
      </w:pPr>
      <w:r w:rsidRPr="009D6BF5">
        <w:t>Parent/School Partnerships were consolidated through:</w:t>
      </w:r>
    </w:p>
    <w:p w:rsidR="003F078B" w:rsidRPr="009D6BF5" w:rsidRDefault="003F078B" w:rsidP="009B2B7E">
      <w:pPr>
        <w:pStyle w:val="ListParagraph"/>
        <w:numPr>
          <w:ilvl w:val="0"/>
          <w:numId w:val="30"/>
        </w:numPr>
      </w:pPr>
      <w:r w:rsidRPr="009D6BF5">
        <w:t>Literacy Information Session for Kindergarten parents in Term 1</w:t>
      </w:r>
    </w:p>
    <w:p w:rsidR="003F078B" w:rsidRPr="009D6BF5" w:rsidRDefault="003F078B" w:rsidP="009B2B7E">
      <w:pPr>
        <w:pStyle w:val="ListParagraph"/>
        <w:numPr>
          <w:ilvl w:val="0"/>
          <w:numId w:val="30"/>
        </w:numPr>
      </w:pPr>
      <w:r w:rsidRPr="009D6BF5">
        <w:t>Reading Information sessions K-6 Semester 1</w:t>
      </w:r>
    </w:p>
    <w:p w:rsidR="003F078B" w:rsidRPr="00F94919" w:rsidRDefault="003F078B" w:rsidP="009B2B7E">
      <w:pPr>
        <w:pStyle w:val="ListParagraph"/>
        <w:numPr>
          <w:ilvl w:val="0"/>
          <w:numId w:val="30"/>
        </w:numPr>
      </w:pPr>
      <w:r w:rsidRPr="009D6BF5">
        <w:t>Ongoing school/parent communications in student achievement in class, learning support, Reading Recovery and Forward Together K-6</w:t>
      </w:r>
    </w:p>
    <w:p w:rsidR="003F078B" w:rsidRPr="009D6BF5" w:rsidRDefault="003F078B" w:rsidP="006A3E88">
      <w:r w:rsidRPr="009D6BF5">
        <w:t>The Resource Audit took 12 months and involved:</w:t>
      </w:r>
    </w:p>
    <w:p w:rsidR="003F078B" w:rsidRPr="009D6BF5" w:rsidRDefault="003F078B" w:rsidP="009B2B7E">
      <w:pPr>
        <w:pStyle w:val="ListParagraph"/>
        <w:numPr>
          <w:ilvl w:val="0"/>
          <w:numId w:val="30"/>
        </w:numPr>
      </w:pPr>
      <w:r w:rsidRPr="009D6BF5">
        <w:t xml:space="preserve">Purchase, collation and creation of resources to compliment intensive support programs including Reading Recovery and Forward Together. </w:t>
      </w:r>
    </w:p>
    <w:p w:rsidR="003F078B" w:rsidRPr="009D6BF5" w:rsidRDefault="003F078B" w:rsidP="009B2B7E">
      <w:pPr>
        <w:pStyle w:val="ListParagraph"/>
        <w:numPr>
          <w:ilvl w:val="0"/>
          <w:numId w:val="30"/>
        </w:numPr>
      </w:pPr>
      <w:r w:rsidRPr="009D6BF5">
        <w:t>Stocktake, survey, purchase and dissemination of resources for Hot Reads – school wide survey of teachers, parents and students of popular and contemporary texts</w:t>
      </w:r>
    </w:p>
    <w:p w:rsidR="003F078B" w:rsidRPr="009D6BF5" w:rsidRDefault="003F078B" w:rsidP="009B2B7E">
      <w:pPr>
        <w:pStyle w:val="ListParagraph"/>
        <w:numPr>
          <w:ilvl w:val="0"/>
          <w:numId w:val="30"/>
        </w:numPr>
      </w:pPr>
      <w:r w:rsidRPr="009D6BF5">
        <w:lastRenderedPageBreak/>
        <w:t>Stocktake, survey and purchase of library resources, Infants’ resources, Home Readers K-6 and  gender specific resources, Guided Reading sets for upper and lower primary, e-readers for upper primary year levels, School Magazine subscriptions, Scholastic (comprehensive) standing order, e-readers and Reading Eggs</w:t>
      </w:r>
    </w:p>
    <w:p w:rsidR="003F078B" w:rsidRPr="00F94919" w:rsidRDefault="003F078B" w:rsidP="009B2B7E">
      <w:pPr>
        <w:pStyle w:val="ListParagraph"/>
        <w:numPr>
          <w:ilvl w:val="0"/>
          <w:numId w:val="30"/>
        </w:numPr>
      </w:pPr>
      <w:r w:rsidRPr="009D6BF5">
        <w:t>Purchase of texts for teachers to consolidate professional knowledge and practice in effective literacy teaching and learning practices</w:t>
      </w:r>
    </w:p>
    <w:p w:rsidR="003F078B" w:rsidRPr="009D6BF5" w:rsidRDefault="003F078B" w:rsidP="006A3E88">
      <w:r w:rsidRPr="009D6BF5">
        <w:t>School Community Reading Celebrations in 2013:</w:t>
      </w:r>
    </w:p>
    <w:p w:rsidR="003F078B" w:rsidRPr="009D6BF5" w:rsidRDefault="003F078B" w:rsidP="009B2B7E">
      <w:pPr>
        <w:pStyle w:val="ListParagraph"/>
        <w:numPr>
          <w:ilvl w:val="0"/>
          <w:numId w:val="30"/>
        </w:numPr>
      </w:pPr>
      <w:r w:rsidRPr="009D6BF5">
        <w:t>Book Week - Book Fair, Parade, displays, prizes and competitions.</w:t>
      </w:r>
    </w:p>
    <w:p w:rsidR="003F078B" w:rsidRPr="009D6BF5" w:rsidRDefault="003F078B" w:rsidP="009B2B7E">
      <w:pPr>
        <w:pStyle w:val="ListParagraph"/>
        <w:numPr>
          <w:ilvl w:val="0"/>
          <w:numId w:val="30"/>
        </w:numPr>
      </w:pPr>
      <w:r w:rsidRPr="009D6BF5">
        <w:t xml:space="preserve">Indigenous literacy day. </w:t>
      </w:r>
    </w:p>
    <w:p w:rsidR="003F078B" w:rsidRPr="009D6BF5" w:rsidRDefault="003F078B" w:rsidP="009B2B7E">
      <w:pPr>
        <w:pStyle w:val="ListParagraph"/>
        <w:numPr>
          <w:ilvl w:val="0"/>
          <w:numId w:val="30"/>
        </w:numPr>
      </w:pPr>
      <w:r w:rsidRPr="009D6BF5">
        <w:t>Chief Minister’s Reading Challenge for 2013 and Chief Minister’s Reading Award Ceremony</w:t>
      </w:r>
    </w:p>
    <w:p w:rsidR="003F078B" w:rsidRPr="009D6BF5" w:rsidRDefault="003F078B" w:rsidP="006A3E88">
      <w:r w:rsidRPr="009D6BF5">
        <w:t>Reading Recovery:</w:t>
      </w:r>
    </w:p>
    <w:p w:rsidR="003F078B" w:rsidRPr="009D6BF5" w:rsidRDefault="003F078B" w:rsidP="009B2B7E">
      <w:pPr>
        <w:pStyle w:val="ListParagraph"/>
        <w:numPr>
          <w:ilvl w:val="0"/>
          <w:numId w:val="30"/>
        </w:numPr>
      </w:pPr>
      <w:r w:rsidRPr="009D6BF5">
        <w:t>Student handover for class teachers from Learning Support and Reading Recovery teacher Term 1</w:t>
      </w:r>
    </w:p>
    <w:p w:rsidR="003F078B" w:rsidRPr="009D6BF5" w:rsidRDefault="003F078B" w:rsidP="009B2B7E">
      <w:pPr>
        <w:pStyle w:val="ListParagraph"/>
        <w:numPr>
          <w:ilvl w:val="0"/>
          <w:numId w:val="30"/>
        </w:numPr>
      </w:pPr>
      <w:r w:rsidRPr="009D6BF5">
        <w:t xml:space="preserve">Monitoring of 2012 Reading Recovery students Terms 1-4. </w:t>
      </w:r>
    </w:p>
    <w:p w:rsidR="003F078B" w:rsidRPr="009D6BF5" w:rsidRDefault="003F078B" w:rsidP="009B2B7E">
      <w:pPr>
        <w:pStyle w:val="ListParagraph"/>
        <w:numPr>
          <w:ilvl w:val="0"/>
          <w:numId w:val="30"/>
        </w:numPr>
      </w:pPr>
      <w:r w:rsidRPr="009D6BF5">
        <w:t xml:space="preserve">Learning Support teacher revision of class supports required Terms 1-4. </w:t>
      </w:r>
    </w:p>
    <w:p w:rsidR="003F078B" w:rsidRPr="009D6BF5" w:rsidRDefault="003F078B" w:rsidP="009B2B7E">
      <w:pPr>
        <w:pStyle w:val="ListParagraph"/>
        <w:numPr>
          <w:ilvl w:val="0"/>
          <w:numId w:val="30"/>
        </w:numPr>
      </w:pPr>
      <w:r w:rsidRPr="009D6BF5">
        <w:t>Whole school focus on effective teaching strategies and analysis of assessment Terms 1-4</w:t>
      </w:r>
    </w:p>
    <w:p w:rsidR="003F078B" w:rsidRPr="009D6BF5" w:rsidRDefault="003F078B" w:rsidP="009B2B7E">
      <w:pPr>
        <w:pStyle w:val="ListParagraph"/>
        <w:numPr>
          <w:ilvl w:val="0"/>
          <w:numId w:val="30"/>
        </w:numPr>
      </w:pPr>
      <w:r w:rsidRPr="009D6BF5">
        <w:t>Meetings with parents of Reading Recovery students to discuss the program as students placed on program Terms 1-3</w:t>
      </w:r>
    </w:p>
    <w:p w:rsidR="003F078B" w:rsidRPr="009D6BF5" w:rsidRDefault="003F078B" w:rsidP="006A3E88">
      <w:r w:rsidRPr="009D6BF5">
        <w:t>Tracking Student Assessment across School:</w:t>
      </w:r>
    </w:p>
    <w:p w:rsidR="003F078B" w:rsidRPr="009D6BF5" w:rsidRDefault="003F078B" w:rsidP="006A3E88">
      <w:proofErr w:type="gramStart"/>
      <w:r w:rsidRPr="009D6BF5">
        <w:t>Provided teachers with PAT-R assessments and analysis tools Term 1.</w:t>
      </w:r>
      <w:proofErr w:type="gramEnd"/>
      <w:r w:rsidRPr="009D6BF5">
        <w:t xml:space="preserve"> </w:t>
      </w:r>
    </w:p>
    <w:p w:rsidR="003F078B" w:rsidRPr="009D6BF5" w:rsidRDefault="003F078B" w:rsidP="006A3E88">
      <w:r w:rsidRPr="009D6BF5">
        <w:t xml:space="preserve">Mentored new staff in assessment Terms 1-4. </w:t>
      </w:r>
    </w:p>
    <w:p w:rsidR="003F078B" w:rsidRPr="009D6BF5" w:rsidRDefault="003F078B" w:rsidP="006A3E88">
      <w:proofErr w:type="gramStart"/>
      <w:r w:rsidRPr="009D6BF5">
        <w:t>Assisted teachers to administer PAT-R and record data on spreadsheet Term 1.</w:t>
      </w:r>
      <w:proofErr w:type="gramEnd"/>
    </w:p>
    <w:p w:rsidR="003F078B" w:rsidRPr="009D6BF5" w:rsidRDefault="003F078B" w:rsidP="006A3E88">
      <w:r w:rsidRPr="009D6BF5">
        <w:t>Whole school Agreed Practice Terms 1-4</w:t>
      </w:r>
    </w:p>
    <w:p w:rsidR="003F078B" w:rsidRPr="009D6BF5" w:rsidRDefault="003F078B" w:rsidP="006A3E88">
      <w:r w:rsidRPr="009D6BF5">
        <w:t>Review of literacy assessments to identify students who were experiencing difficulties in reading per term. These children are flagged and discussed with Learning Support</w:t>
      </w:r>
    </w:p>
    <w:p w:rsidR="003F078B" w:rsidRPr="009D6BF5" w:rsidRDefault="003F078B" w:rsidP="006A3E88">
      <w:r w:rsidRPr="009D6BF5">
        <w:t>Differentiation of the curriculum:</w:t>
      </w:r>
    </w:p>
    <w:p w:rsidR="003F078B" w:rsidRPr="009D6BF5" w:rsidRDefault="003F078B" w:rsidP="006A3E88">
      <w:r w:rsidRPr="009D6BF5">
        <w:t>Professional Learning and Peer Mentoring Terms 1 – 4</w:t>
      </w:r>
    </w:p>
    <w:p w:rsidR="003F078B" w:rsidRPr="009D6BF5" w:rsidRDefault="003F078B" w:rsidP="006A3E88">
      <w:r w:rsidRPr="009D6BF5">
        <w:t xml:space="preserve">Ongoing </w:t>
      </w:r>
      <w:proofErr w:type="spellStart"/>
      <w:r w:rsidRPr="009D6BF5">
        <w:t>I.L.P</w:t>
      </w:r>
      <w:proofErr w:type="spellEnd"/>
      <w:r w:rsidRPr="009D6BF5">
        <w:t xml:space="preserve"> meetings Terms 1 – 4</w:t>
      </w:r>
    </w:p>
    <w:p w:rsidR="003F078B" w:rsidRPr="009D6BF5" w:rsidRDefault="003F078B" w:rsidP="006A3E88">
      <w:r w:rsidRPr="009D6BF5">
        <w:t>Quick Readers program with Year 2 ex-Reading Recovery students and those reading at lower levels</w:t>
      </w:r>
    </w:p>
    <w:p w:rsidR="003F078B" w:rsidRPr="009D6BF5" w:rsidRDefault="003F078B" w:rsidP="006A3E88">
      <w:r w:rsidRPr="009D6BF5">
        <w:t>LSA and class teacher collaborative analysis Quick Reader and literacy blocks</w:t>
      </w:r>
    </w:p>
    <w:p w:rsidR="003F078B" w:rsidRPr="009D6BF5" w:rsidRDefault="003F078B" w:rsidP="006A3E88">
      <w:r w:rsidRPr="009D6BF5">
        <w:t xml:space="preserve">Collecting, collating and analysing PAT-R data across 2012 and 2013. </w:t>
      </w:r>
    </w:p>
    <w:p w:rsidR="003F078B" w:rsidRPr="009D6BF5" w:rsidRDefault="003F078B" w:rsidP="006A3E88">
      <w:r w:rsidRPr="009D6BF5">
        <w:t xml:space="preserve">In addition to Learning Support assistance of identified students Terms 1-4, K-2 (Semester 1) and Years 3 - 6 (Semester 2) students receive intensive Literacy Support with targeted students several times each week. </w:t>
      </w:r>
    </w:p>
    <w:p w:rsidR="003F078B" w:rsidRPr="009D6BF5" w:rsidRDefault="003F078B" w:rsidP="006A3E88">
      <w:proofErr w:type="spellStart"/>
      <w:r w:rsidRPr="009D6BF5">
        <w:t>AEW</w:t>
      </w:r>
      <w:proofErr w:type="spellEnd"/>
      <w:r w:rsidRPr="009D6BF5">
        <w:t xml:space="preserve"> works with students one day per week Terms 1-4</w:t>
      </w:r>
    </w:p>
    <w:p w:rsidR="003F078B" w:rsidRPr="009D6BF5" w:rsidRDefault="003F078B" w:rsidP="006A3E88">
      <w:r w:rsidRPr="009D6BF5">
        <w:lastRenderedPageBreak/>
        <w:t xml:space="preserve">Continued monitoring of students on </w:t>
      </w:r>
      <w:proofErr w:type="spellStart"/>
      <w:r w:rsidRPr="009D6BF5">
        <w:t>ILP’s</w:t>
      </w:r>
      <w:proofErr w:type="spellEnd"/>
      <w:r w:rsidRPr="009D6BF5">
        <w:t xml:space="preserve"> and staff monitoring students in their classes through ongoing Literacy Assessments.</w:t>
      </w:r>
    </w:p>
    <w:p w:rsidR="003F078B" w:rsidRPr="009D6BF5" w:rsidRDefault="003F078B" w:rsidP="006A3E88">
      <w:pPr>
        <w:pStyle w:val="Heading2"/>
      </w:pPr>
      <w:r w:rsidRPr="009D6BF5">
        <w:t>Challenges</w:t>
      </w:r>
    </w:p>
    <w:p w:rsidR="003F078B" w:rsidRPr="00F94919" w:rsidRDefault="003F078B" w:rsidP="006A3E88">
      <w:r>
        <w:t>Staff turnover was the primary challenge at St John the Apostle. Intensive support was required for the Principal and Assistant Principal in Term 1 and Early Career staff Terms 1 – 4 to ensure 2012 approaches were sustained and embedde</w:t>
      </w:r>
      <w:r w:rsidR="00F94919">
        <w:t>d in 2013.</w:t>
      </w:r>
    </w:p>
    <w:p w:rsidR="003F078B" w:rsidRDefault="003F078B" w:rsidP="006A3E88">
      <w:r>
        <w:t>The Peer Mentor Program was a highly effective way of implementing the ILNNP K-6 but a key staff member left the school at the end of 2012. Work was required to ensure the program was effectively co-ordinated, all staff included and professional learning in effective pedagogical approaches were maintained throughout 2013.</w:t>
      </w:r>
    </w:p>
    <w:p w:rsidR="003F078B" w:rsidRPr="00F94919" w:rsidRDefault="003F078B" w:rsidP="006A3E88">
      <w:r>
        <w:t>One executive member had a large number of responsibilities and carried a heavy workload in implementation of the ILNNP approach</w:t>
      </w:r>
      <w:r w:rsidR="00F94919">
        <w:t>es across the school community.</w:t>
      </w:r>
    </w:p>
    <w:p w:rsidR="003F078B" w:rsidRPr="00EC535C" w:rsidRDefault="003F078B" w:rsidP="006A3E88">
      <w:pPr>
        <w:pStyle w:val="Heading2"/>
      </w:pPr>
      <w:r w:rsidRPr="00EC535C">
        <w:t>Progress/Outcomes</w:t>
      </w:r>
    </w:p>
    <w:p w:rsidR="003F078B" w:rsidRPr="00BA438A" w:rsidRDefault="003F078B" w:rsidP="006A3E88">
      <w:pPr>
        <w:pStyle w:val="Heading2"/>
      </w:pPr>
      <w:r w:rsidRPr="00BA438A">
        <w:t>Improvements Observed in Implementing the Approach</w:t>
      </w:r>
    </w:p>
    <w:p w:rsidR="003F078B" w:rsidRPr="00F94919" w:rsidRDefault="003F078B" w:rsidP="006A3E88">
      <w:pPr>
        <w:rPr>
          <w:bCs/>
        </w:rPr>
      </w:pPr>
      <w:r w:rsidRPr="00BA438A">
        <w:rPr>
          <w:bCs/>
        </w:rPr>
        <w:t xml:space="preserve">The school targeted reading under National Partnerships/ILNNP 2012 and 2013. Achievement was tracked using </w:t>
      </w:r>
      <w:r w:rsidRPr="00BA438A">
        <w:t xml:space="preserve">the </w:t>
      </w:r>
      <w:r w:rsidRPr="00BA438A">
        <w:rPr>
          <w:i/>
          <w:iCs/>
        </w:rPr>
        <w:t xml:space="preserve">National Assessment Program - Literacy and Numeracy </w:t>
      </w:r>
      <w:r w:rsidRPr="00BA438A">
        <w:t>(NAPLAN), Progressive Achievement Tests in Reading (PAT – R) and Reading Running Records, using the Marie Clay’s Analysis of Achievement approach.</w:t>
      </w:r>
    </w:p>
    <w:p w:rsidR="003F078B" w:rsidRPr="00BA438A" w:rsidRDefault="003F078B" w:rsidP="005578B4">
      <w:pPr>
        <w:pStyle w:val="Heading2"/>
      </w:pPr>
      <w:r w:rsidRPr="00BA438A">
        <w:t>NAPLAN</w:t>
      </w:r>
    </w:p>
    <w:p w:rsidR="003F078B" w:rsidRDefault="003F078B" w:rsidP="005578B4">
      <w:r w:rsidRPr="00BA438A">
        <w:t>Saint John the Apostle has demonstrated significant growth in achievement in Reading where National Funding/ILNNP funding has been utilised 2012 - 2013. Trend data below demonstrates the success of their approaches.</w:t>
      </w:r>
    </w:p>
    <w:p w:rsidR="00ED6C29" w:rsidRDefault="00ED6C29" w:rsidP="005578B4"/>
    <w:p w:rsidR="00ED6C29" w:rsidRDefault="00ED6C29" w:rsidP="005578B4"/>
    <w:p w:rsidR="00ED6C29" w:rsidRDefault="00ED6C29" w:rsidP="005578B4"/>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D073D5" w:rsidRDefault="00D073D5" w:rsidP="00D073D5">
      <w:pPr>
        <w:pStyle w:val="ListParagraph"/>
      </w:pPr>
    </w:p>
    <w:p w:rsidR="00ED6C29" w:rsidRPr="00BA438A" w:rsidRDefault="00ED6C29" w:rsidP="00D073D5">
      <w:pPr>
        <w:pStyle w:val="ListParagraph"/>
      </w:pPr>
      <w:r>
        <w:lastRenderedPageBreak/>
        <w:t>Figure 1.2</w:t>
      </w:r>
    </w:p>
    <w:p w:rsidR="003F078B" w:rsidRPr="001D0525" w:rsidRDefault="003F078B" w:rsidP="00F94919">
      <w:pPr>
        <w:spacing w:after="60" w:line="240" w:lineRule="auto"/>
        <w:jc w:val="center"/>
        <w:rPr>
          <w:b/>
          <w:bCs/>
        </w:rPr>
      </w:pPr>
      <w:r>
        <w:rPr>
          <w:b/>
          <w:bCs/>
          <w:noProof/>
        </w:rPr>
        <w:drawing>
          <wp:inline distT="0" distB="0" distL="0" distR="0" wp14:anchorId="0BBF65D6" wp14:editId="48B272EC">
            <wp:extent cx="6409266" cy="2741414"/>
            <wp:effectExtent l="0" t="0" r="0" b="1905"/>
            <wp:docPr id="5" name="Picture 5" descr="Scaled scores for students at the school and for comparison groups. Scores compared with all ACT students and all ACT CEC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Y trendData Yr 5 20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19595" cy="2745832"/>
                    </a:xfrm>
                    <a:prstGeom prst="rect">
                      <a:avLst/>
                    </a:prstGeom>
                  </pic:spPr>
                </pic:pic>
              </a:graphicData>
            </a:graphic>
          </wp:inline>
        </w:drawing>
      </w:r>
    </w:p>
    <w:p w:rsidR="003F078B" w:rsidRPr="00F94919" w:rsidRDefault="003F078B" w:rsidP="00F94919">
      <w:pPr>
        <w:spacing w:before="120" w:after="0" w:line="240" w:lineRule="auto"/>
        <w:rPr>
          <w:bCs/>
          <w:sz w:val="24"/>
          <w:szCs w:val="24"/>
        </w:rPr>
      </w:pPr>
      <w:r w:rsidRPr="00BA438A">
        <w:rPr>
          <w:bCs/>
          <w:sz w:val="24"/>
          <w:szCs w:val="24"/>
        </w:rPr>
        <w:t>Student average growth from Year 3 to Year 5 in 2011 was 82.8, with a difference from State of 1.5. A whole school focus on reading was implemented in 2012 and average growth increased to 84.1 with a difference from State of 4.7. In the current reporting year, reading continued to be a whole school focus and average growth topped that of all Archdiocesan schools, at 105.3 with a difference above state of 29.4.</w:t>
      </w:r>
    </w:p>
    <w:p w:rsidR="003F078B" w:rsidRDefault="003F078B" w:rsidP="005578B4">
      <w:pPr>
        <w:pStyle w:val="Heading3"/>
      </w:pPr>
      <w:r>
        <w:t>School and National Mean Scale Scores 2011 – 2013</w:t>
      </w:r>
    </w:p>
    <w:tbl>
      <w:tblPr>
        <w:tblStyle w:val="TableGrid"/>
        <w:tblW w:w="0" w:type="auto"/>
        <w:tblLook w:val="04A0" w:firstRow="1" w:lastRow="0" w:firstColumn="1" w:lastColumn="0" w:noHBand="0" w:noVBand="1"/>
        <w:tblDescription w:val="School and national mean scale scores 2011 to 2013. Information at the state and school level for year 3 and year 5 students from 2011 to 2013."/>
      </w:tblPr>
      <w:tblGrid>
        <w:gridCol w:w="1231"/>
        <w:gridCol w:w="1231"/>
        <w:gridCol w:w="1231"/>
        <w:gridCol w:w="1232"/>
        <w:gridCol w:w="1232"/>
        <w:gridCol w:w="1232"/>
        <w:gridCol w:w="1232"/>
        <w:gridCol w:w="1232"/>
      </w:tblGrid>
      <w:tr w:rsidR="003F078B" w:rsidTr="00D073D5">
        <w:trPr>
          <w:tblHeader/>
        </w:trPr>
        <w:tc>
          <w:tcPr>
            <w:tcW w:w="1231" w:type="dxa"/>
          </w:tcPr>
          <w:p w:rsidR="003F078B" w:rsidRDefault="003F078B" w:rsidP="00743342">
            <w:pPr>
              <w:spacing w:after="60"/>
              <w:rPr>
                <w:b/>
                <w:bCs/>
              </w:rPr>
            </w:pPr>
            <w:r>
              <w:rPr>
                <w:b/>
                <w:bCs/>
              </w:rPr>
              <w:t>Year 3</w:t>
            </w:r>
          </w:p>
        </w:tc>
        <w:tc>
          <w:tcPr>
            <w:tcW w:w="1231" w:type="dxa"/>
          </w:tcPr>
          <w:p w:rsidR="003F078B" w:rsidRDefault="003F078B" w:rsidP="00743342">
            <w:pPr>
              <w:spacing w:after="60"/>
              <w:rPr>
                <w:b/>
                <w:bCs/>
              </w:rPr>
            </w:pPr>
            <w:r>
              <w:rPr>
                <w:b/>
                <w:bCs/>
              </w:rPr>
              <w:t>2011</w:t>
            </w:r>
          </w:p>
        </w:tc>
        <w:tc>
          <w:tcPr>
            <w:tcW w:w="1231" w:type="dxa"/>
          </w:tcPr>
          <w:p w:rsidR="003F078B" w:rsidRDefault="003F078B" w:rsidP="00743342">
            <w:pPr>
              <w:spacing w:after="60"/>
              <w:rPr>
                <w:b/>
                <w:bCs/>
              </w:rPr>
            </w:pPr>
            <w:r>
              <w:rPr>
                <w:b/>
                <w:bCs/>
              </w:rPr>
              <w:t>2012</w:t>
            </w:r>
          </w:p>
        </w:tc>
        <w:tc>
          <w:tcPr>
            <w:tcW w:w="1232" w:type="dxa"/>
          </w:tcPr>
          <w:p w:rsidR="003F078B" w:rsidRDefault="003F078B" w:rsidP="00743342">
            <w:pPr>
              <w:spacing w:after="60"/>
              <w:rPr>
                <w:b/>
                <w:bCs/>
              </w:rPr>
            </w:pPr>
            <w:r>
              <w:rPr>
                <w:b/>
                <w:bCs/>
              </w:rPr>
              <w:t>2013</w:t>
            </w:r>
          </w:p>
        </w:tc>
        <w:tc>
          <w:tcPr>
            <w:tcW w:w="1232" w:type="dxa"/>
          </w:tcPr>
          <w:p w:rsidR="003F078B" w:rsidRDefault="003F078B" w:rsidP="00743342">
            <w:pPr>
              <w:spacing w:after="60"/>
              <w:rPr>
                <w:b/>
                <w:bCs/>
              </w:rPr>
            </w:pPr>
            <w:r>
              <w:rPr>
                <w:b/>
                <w:bCs/>
              </w:rPr>
              <w:t>Year 5</w:t>
            </w:r>
          </w:p>
        </w:tc>
        <w:tc>
          <w:tcPr>
            <w:tcW w:w="1232" w:type="dxa"/>
          </w:tcPr>
          <w:p w:rsidR="003F078B" w:rsidRDefault="003F078B" w:rsidP="00743342">
            <w:pPr>
              <w:spacing w:after="60"/>
              <w:rPr>
                <w:b/>
                <w:bCs/>
              </w:rPr>
            </w:pPr>
            <w:r>
              <w:rPr>
                <w:b/>
                <w:bCs/>
              </w:rPr>
              <w:t>2011</w:t>
            </w:r>
          </w:p>
        </w:tc>
        <w:tc>
          <w:tcPr>
            <w:tcW w:w="1232" w:type="dxa"/>
          </w:tcPr>
          <w:p w:rsidR="003F078B" w:rsidRDefault="003F078B" w:rsidP="00743342">
            <w:pPr>
              <w:spacing w:after="60"/>
              <w:rPr>
                <w:b/>
                <w:bCs/>
              </w:rPr>
            </w:pPr>
            <w:r>
              <w:rPr>
                <w:b/>
                <w:bCs/>
              </w:rPr>
              <w:t>2012</w:t>
            </w:r>
          </w:p>
        </w:tc>
        <w:tc>
          <w:tcPr>
            <w:tcW w:w="1232" w:type="dxa"/>
          </w:tcPr>
          <w:p w:rsidR="003F078B" w:rsidRDefault="003F078B" w:rsidP="00743342">
            <w:pPr>
              <w:spacing w:after="60"/>
              <w:rPr>
                <w:b/>
                <w:bCs/>
              </w:rPr>
            </w:pPr>
            <w:r>
              <w:rPr>
                <w:b/>
                <w:bCs/>
              </w:rPr>
              <w:t>2013</w:t>
            </w:r>
          </w:p>
        </w:tc>
      </w:tr>
      <w:tr w:rsidR="003F078B" w:rsidTr="00743342">
        <w:tc>
          <w:tcPr>
            <w:tcW w:w="1231" w:type="dxa"/>
          </w:tcPr>
          <w:p w:rsidR="003F078B" w:rsidRDefault="003F078B" w:rsidP="00743342">
            <w:pPr>
              <w:spacing w:after="60"/>
              <w:rPr>
                <w:b/>
                <w:bCs/>
              </w:rPr>
            </w:pPr>
            <w:r>
              <w:rPr>
                <w:b/>
                <w:bCs/>
              </w:rPr>
              <w:t>State</w:t>
            </w:r>
          </w:p>
        </w:tc>
        <w:tc>
          <w:tcPr>
            <w:tcW w:w="1231" w:type="dxa"/>
          </w:tcPr>
          <w:p w:rsidR="003F078B" w:rsidRPr="000F019A" w:rsidRDefault="003F078B" w:rsidP="00743342">
            <w:pPr>
              <w:spacing w:after="60"/>
              <w:rPr>
                <w:bCs/>
              </w:rPr>
            </w:pPr>
            <w:r w:rsidRPr="000F019A">
              <w:rPr>
                <w:bCs/>
              </w:rPr>
              <w:t>444.4</w:t>
            </w:r>
          </w:p>
        </w:tc>
        <w:tc>
          <w:tcPr>
            <w:tcW w:w="1231" w:type="dxa"/>
          </w:tcPr>
          <w:p w:rsidR="003F078B" w:rsidRPr="000F019A" w:rsidRDefault="003F078B" w:rsidP="00743342">
            <w:pPr>
              <w:spacing w:after="60"/>
              <w:rPr>
                <w:bCs/>
              </w:rPr>
            </w:pPr>
            <w:r w:rsidRPr="000F019A">
              <w:rPr>
                <w:bCs/>
              </w:rPr>
              <w:t>445.4</w:t>
            </w:r>
          </w:p>
        </w:tc>
        <w:tc>
          <w:tcPr>
            <w:tcW w:w="1232" w:type="dxa"/>
          </w:tcPr>
          <w:p w:rsidR="003F078B" w:rsidRPr="000F019A" w:rsidRDefault="003F078B" w:rsidP="00743342">
            <w:pPr>
              <w:spacing w:after="60"/>
              <w:rPr>
                <w:bCs/>
              </w:rPr>
            </w:pPr>
            <w:r w:rsidRPr="000F019A">
              <w:rPr>
                <w:bCs/>
              </w:rPr>
              <w:t>443.9</w:t>
            </w:r>
          </w:p>
        </w:tc>
        <w:tc>
          <w:tcPr>
            <w:tcW w:w="1232" w:type="dxa"/>
          </w:tcPr>
          <w:p w:rsidR="003F078B" w:rsidRDefault="003F078B" w:rsidP="00743342">
            <w:pPr>
              <w:spacing w:after="60"/>
              <w:rPr>
                <w:b/>
                <w:bCs/>
              </w:rPr>
            </w:pPr>
            <w:r>
              <w:rPr>
                <w:b/>
                <w:bCs/>
              </w:rPr>
              <w:t>State</w:t>
            </w:r>
          </w:p>
        </w:tc>
        <w:tc>
          <w:tcPr>
            <w:tcW w:w="1232" w:type="dxa"/>
          </w:tcPr>
          <w:p w:rsidR="003F078B" w:rsidRPr="000F019A" w:rsidRDefault="003F078B" w:rsidP="00743342">
            <w:pPr>
              <w:spacing w:after="60"/>
              <w:rPr>
                <w:bCs/>
              </w:rPr>
            </w:pPr>
            <w:r w:rsidRPr="000F019A">
              <w:rPr>
                <w:bCs/>
              </w:rPr>
              <w:t>517.2</w:t>
            </w:r>
          </w:p>
        </w:tc>
        <w:tc>
          <w:tcPr>
            <w:tcW w:w="1232" w:type="dxa"/>
          </w:tcPr>
          <w:p w:rsidR="003F078B" w:rsidRPr="000F019A" w:rsidRDefault="003F078B" w:rsidP="00743342">
            <w:pPr>
              <w:spacing w:after="60"/>
              <w:rPr>
                <w:bCs/>
              </w:rPr>
            </w:pPr>
            <w:r w:rsidRPr="000F019A">
              <w:rPr>
                <w:bCs/>
              </w:rPr>
              <w:t>519.9</w:t>
            </w:r>
          </w:p>
        </w:tc>
        <w:tc>
          <w:tcPr>
            <w:tcW w:w="1232" w:type="dxa"/>
          </w:tcPr>
          <w:p w:rsidR="003F078B" w:rsidRPr="000F019A" w:rsidRDefault="003F078B" w:rsidP="00743342">
            <w:pPr>
              <w:spacing w:after="60"/>
              <w:rPr>
                <w:bCs/>
              </w:rPr>
            </w:pPr>
            <w:r w:rsidRPr="000F019A">
              <w:rPr>
                <w:bCs/>
              </w:rPr>
              <w:t>502</w:t>
            </w:r>
          </w:p>
        </w:tc>
      </w:tr>
      <w:tr w:rsidR="003F078B" w:rsidTr="00743342">
        <w:tc>
          <w:tcPr>
            <w:tcW w:w="1231" w:type="dxa"/>
          </w:tcPr>
          <w:p w:rsidR="003F078B" w:rsidRDefault="003F078B" w:rsidP="00743342">
            <w:pPr>
              <w:spacing w:after="60"/>
              <w:rPr>
                <w:b/>
                <w:bCs/>
              </w:rPr>
            </w:pPr>
            <w:r>
              <w:rPr>
                <w:b/>
                <w:bCs/>
              </w:rPr>
              <w:t>School</w:t>
            </w:r>
          </w:p>
        </w:tc>
        <w:tc>
          <w:tcPr>
            <w:tcW w:w="1231" w:type="dxa"/>
          </w:tcPr>
          <w:p w:rsidR="003F078B" w:rsidRPr="00B351B5" w:rsidRDefault="003F078B" w:rsidP="00743342">
            <w:pPr>
              <w:spacing w:after="60"/>
              <w:rPr>
                <w:bCs/>
                <w:color w:val="FF0000"/>
              </w:rPr>
            </w:pPr>
            <w:r w:rsidRPr="00B351B5">
              <w:rPr>
                <w:bCs/>
                <w:color w:val="FF0000"/>
              </w:rPr>
              <w:t>429.3</w:t>
            </w:r>
          </w:p>
        </w:tc>
        <w:tc>
          <w:tcPr>
            <w:tcW w:w="1231" w:type="dxa"/>
          </w:tcPr>
          <w:p w:rsidR="003F078B" w:rsidRPr="00B351B5" w:rsidRDefault="003F078B" w:rsidP="00743342">
            <w:pPr>
              <w:spacing w:after="60"/>
              <w:rPr>
                <w:bCs/>
                <w:color w:val="FF0000"/>
              </w:rPr>
            </w:pPr>
            <w:r w:rsidRPr="00B351B5">
              <w:rPr>
                <w:bCs/>
                <w:color w:val="FF0000"/>
              </w:rPr>
              <w:t>431.5</w:t>
            </w:r>
          </w:p>
        </w:tc>
        <w:tc>
          <w:tcPr>
            <w:tcW w:w="1232" w:type="dxa"/>
          </w:tcPr>
          <w:p w:rsidR="003F078B" w:rsidRPr="00B351B5" w:rsidRDefault="003F078B" w:rsidP="00743342">
            <w:pPr>
              <w:spacing w:after="60"/>
              <w:rPr>
                <w:bCs/>
                <w:color w:val="FF0000"/>
              </w:rPr>
            </w:pPr>
            <w:r w:rsidRPr="00B351B5">
              <w:rPr>
                <w:bCs/>
                <w:color w:val="FF0000"/>
              </w:rPr>
              <w:t>426.9</w:t>
            </w:r>
          </w:p>
        </w:tc>
        <w:tc>
          <w:tcPr>
            <w:tcW w:w="1232" w:type="dxa"/>
          </w:tcPr>
          <w:p w:rsidR="003F078B" w:rsidRDefault="003F078B" w:rsidP="00743342">
            <w:pPr>
              <w:spacing w:after="60"/>
              <w:rPr>
                <w:b/>
                <w:bCs/>
              </w:rPr>
            </w:pPr>
            <w:r>
              <w:rPr>
                <w:b/>
                <w:bCs/>
              </w:rPr>
              <w:t>School</w:t>
            </w:r>
          </w:p>
        </w:tc>
        <w:tc>
          <w:tcPr>
            <w:tcW w:w="1232" w:type="dxa"/>
          </w:tcPr>
          <w:p w:rsidR="003F078B" w:rsidRPr="000F019A" w:rsidRDefault="003F078B" w:rsidP="00743342">
            <w:pPr>
              <w:spacing w:after="60"/>
              <w:rPr>
                <w:bCs/>
              </w:rPr>
            </w:pPr>
            <w:r w:rsidRPr="00B351B5">
              <w:rPr>
                <w:bCs/>
                <w:color w:val="FF0000"/>
              </w:rPr>
              <w:t>500.4</w:t>
            </w:r>
          </w:p>
        </w:tc>
        <w:tc>
          <w:tcPr>
            <w:tcW w:w="1232" w:type="dxa"/>
          </w:tcPr>
          <w:p w:rsidR="003F078B" w:rsidRPr="00B351B5" w:rsidRDefault="003F078B" w:rsidP="00743342">
            <w:pPr>
              <w:spacing w:after="60"/>
              <w:rPr>
                <w:bCs/>
                <w:color w:val="00B050"/>
              </w:rPr>
            </w:pPr>
            <w:r w:rsidRPr="00B351B5">
              <w:rPr>
                <w:bCs/>
                <w:color w:val="00B050"/>
              </w:rPr>
              <w:t>532.2</w:t>
            </w:r>
          </w:p>
        </w:tc>
        <w:tc>
          <w:tcPr>
            <w:tcW w:w="1232" w:type="dxa"/>
          </w:tcPr>
          <w:p w:rsidR="003F078B" w:rsidRPr="00B351B5" w:rsidRDefault="003F078B" w:rsidP="00743342">
            <w:pPr>
              <w:spacing w:after="60"/>
              <w:rPr>
                <w:bCs/>
                <w:color w:val="00B050"/>
              </w:rPr>
            </w:pPr>
            <w:r w:rsidRPr="00B351B5">
              <w:rPr>
                <w:bCs/>
                <w:color w:val="00B050"/>
              </w:rPr>
              <w:t>532</w:t>
            </w:r>
          </w:p>
        </w:tc>
      </w:tr>
    </w:tbl>
    <w:p w:rsidR="003F078B" w:rsidRPr="00014FD8" w:rsidRDefault="003F078B" w:rsidP="00ED6C29">
      <w:pPr>
        <w:spacing w:before="120"/>
      </w:pPr>
      <w:r w:rsidRPr="00BA438A">
        <w:t xml:space="preserve">The above table indicates that the school’s Year 3 students performed </w:t>
      </w:r>
      <w:r w:rsidRPr="00BA438A">
        <w:rPr>
          <w:color w:val="FF0000"/>
        </w:rPr>
        <w:t>below</w:t>
      </w:r>
      <w:r w:rsidRPr="00BA438A">
        <w:t xml:space="preserve"> state mean in reading although Year 5 performed </w:t>
      </w:r>
      <w:r w:rsidRPr="00BA438A">
        <w:rPr>
          <w:color w:val="00B050"/>
        </w:rPr>
        <w:t>above</w:t>
      </w:r>
      <w:r w:rsidRPr="00BA438A">
        <w:t xml:space="preserve"> State Mean Scale Scores during the reporting period 2013. Therefore, to investigate student achievement student achievement in lower primary during the reporting period, other data sources have been used.</w:t>
      </w:r>
    </w:p>
    <w:p w:rsidR="003F078B" w:rsidRPr="00014FD8" w:rsidRDefault="003F078B" w:rsidP="005578B4">
      <w:r w:rsidRPr="00BA438A">
        <w:t xml:space="preserve">One of Saint John the Apostle Primary’s approaches in the priority area of reading has been Reading Recovery which was included identified students in Year 1 at risk during the early literacy developmental years. Of the students in the program, 60% were below Kindergarten reading level benchmarks at the beginning of Year One and 50% had reached Year 1 </w:t>
      </w:r>
      <w:r w:rsidRPr="00BA438A">
        <w:rPr>
          <w:b/>
        </w:rPr>
        <w:t>end</w:t>
      </w:r>
      <w:r w:rsidRPr="00BA438A">
        <w:t xml:space="preserve"> of year benchmarks by the </w:t>
      </w:r>
      <w:r w:rsidRPr="00BA438A">
        <w:rPr>
          <w:b/>
        </w:rPr>
        <w:t>middle</w:t>
      </w:r>
      <w:r w:rsidRPr="00BA438A">
        <w:t xml:space="preserve"> of the year. Figure 1.3 indicates the significant improvement of reading levels (</w:t>
      </w:r>
      <w:proofErr w:type="spellStart"/>
      <w:r w:rsidRPr="00BA438A">
        <w:t>TRL</w:t>
      </w:r>
      <w:proofErr w:type="spellEnd"/>
      <w:r w:rsidRPr="00BA438A">
        <w:t>) of st</w:t>
      </w:r>
      <w:r w:rsidR="00014FD8">
        <w:t>udents included in the program.</w:t>
      </w:r>
    </w:p>
    <w:p w:rsidR="00ED6C29" w:rsidRDefault="00ED6C29">
      <w:pPr>
        <w:rPr>
          <w:bCs/>
          <w:i/>
          <w:sz w:val="16"/>
          <w:szCs w:val="16"/>
        </w:rPr>
      </w:pPr>
      <w:r>
        <w:rPr>
          <w:bCs/>
          <w:i/>
          <w:sz w:val="16"/>
          <w:szCs w:val="16"/>
        </w:rPr>
        <w:br w:type="page"/>
      </w:r>
    </w:p>
    <w:p w:rsidR="00ED6C29" w:rsidRPr="00ED6C29" w:rsidRDefault="003F078B" w:rsidP="00ED6C29">
      <w:pPr>
        <w:spacing w:after="60" w:line="240" w:lineRule="auto"/>
        <w:rPr>
          <w:bCs/>
          <w:i/>
          <w:sz w:val="16"/>
          <w:szCs w:val="16"/>
        </w:rPr>
      </w:pPr>
      <w:r>
        <w:rPr>
          <w:bCs/>
          <w:i/>
          <w:sz w:val="16"/>
          <w:szCs w:val="16"/>
        </w:rPr>
        <w:lastRenderedPageBreak/>
        <w:t>FIGURE 1.3</w:t>
      </w:r>
    </w:p>
    <w:p w:rsidR="00ED6C29" w:rsidRDefault="00ED6C29" w:rsidP="005578B4">
      <w:pPr>
        <w:pStyle w:val="Heading3"/>
      </w:pPr>
      <w:r>
        <w:rPr>
          <w:noProof/>
        </w:rPr>
        <w:drawing>
          <wp:inline distT="0" distB="0" distL="0" distR="0" wp14:anchorId="5413AE49">
            <wp:extent cx="3194685" cy="2109470"/>
            <wp:effectExtent l="0" t="0" r="5715" b="5080"/>
            <wp:docPr id="17" name="Picture 17" descr="Reading levels - individual students. Initial and final reading level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4685" cy="2109470"/>
                    </a:xfrm>
                    <a:prstGeom prst="rect">
                      <a:avLst/>
                    </a:prstGeom>
                    <a:noFill/>
                  </pic:spPr>
                </pic:pic>
              </a:graphicData>
            </a:graphic>
          </wp:inline>
        </w:drawing>
      </w:r>
    </w:p>
    <w:p w:rsidR="003F078B" w:rsidRPr="00CA26F7" w:rsidRDefault="003F078B" w:rsidP="005578B4">
      <w:pPr>
        <w:pStyle w:val="Heading3"/>
      </w:pPr>
      <w:r>
        <w:t>Maintaining Change</w:t>
      </w:r>
    </w:p>
    <w:p w:rsidR="003F078B" w:rsidRPr="00014FD8" w:rsidRDefault="003F078B" w:rsidP="005578B4">
      <w:r>
        <w:t>The school’s inclusion in National Partnerships/ILNNP ensured ongoing collaboration between Catholic Education Literacy Officers and the school in 2012 – 2013 in effective approaches for school improvement. In 2014 – 2017, St John the Apostle is part of the Archdiocesan Collaborating on Student Achievement (</w:t>
      </w:r>
      <w:proofErr w:type="spellStart"/>
      <w:r>
        <w:t>COSA</w:t>
      </w:r>
      <w:proofErr w:type="spellEnd"/>
      <w:r>
        <w:t>+) initiative which is a school based, inquiry driven approach in literacy and numeracy which incorporates all essential, effective approaches previously employed at St John the Apostle. This will facilitate embedding current practice across the school and working towards ongoing s</w:t>
      </w:r>
      <w:r w:rsidR="00014FD8">
        <w:t>tudent improvement in literacy.</w:t>
      </w:r>
    </w:p>
    <w:p w:rsidR="003F078B" w:rsidRPr="00014FD8" w:rsidRDefault="003F078B" w:rsidP="005578B4">
      <w:r>
        <w:t>There are no changes to school executive in 2014 and minimal staff changes so Agreed Practice in literacy assessments and pedagogical practice can be maintain</w:t>
      </w:r>
      <w:r w:rsidR="00014FD8">
        <w:t>ed in the coming academic year.</w:t>
      </w:r>
    </w:p>
    <w:p w:rsidR="003F078B" w:rsidRPr="00014FD8" w:rsidRDefault="003F078B" w:rsidP="005578B4">
      <w:r>
        <w:t>The Peer Mentor Program was a highly effective way of implementing the ILNNP approaches and responsibility for and co-ordination of this program has been devolved to a literacy committee for 2014 to ensure professional learning in effective pedagogical approaches continue to</w:t>
      </w:r>
      <w:r w:rsidR="00014FD8">
        <w:t xml:space="preserve"> be maintained throughout 2014.</w:t>
      </w:r>
    </w:p>
    <w:p w:rsidR="003F078B" w:rsidRDefault="003F078B" w:rsidP="005578B4">
      <w:pPr>
        <w:rPr>
          <w:b/>
          <w:bCs/>
        </w:rPr>
      </w:pPr>
      <w:r>
        <w:t xml:space="preserve">The National Professional Standards for Teachers has been consolidated throughout the Archdiocese of Canberra and Goulburn and closely aligned to schools’ 2014 Annual Improvement Plans. This has spread the responsibility for professional learning and practice of effective teaching approaches to maximise student achievement across the school community. At St John the Apostle, the school executive, class teachers, </w:t>
      </w:r>
      <w:proofErr w:type="spellStart"/>
      <w:r>
        <w:t>AEW</w:t>
      </w:r>
      <w:proofErr w:type="spellEnd"/>
      <w:r>
        <w:t xml:space="preserve"> and learning support personnel will continue to embed effective literacy approaches through their professional plans and the school’s 2014 Annual Improvement Plan.</w:t>
      </w:r>
    </w:p>
    <w:p w:rsidR="00E415D9" w:rsidRDefault="00E415D9">
      <w:pPr>
        <w:rPr>
          <w:b/>
          <w:sz w:val="24"/>
          <w:szCs w:val="24"/>
        </w:rPr>
      </w:pPr>
      <w:r>
        <w:rPr>
          <w:b/>
          <w:sz w:val="24"/>
          <w:szCs w:val="24"/>
        </w:rPr>
        <w:br w:type="page"/>
      </w:r>
    </w:p>
    <w:p w:rsidR="002F20E6" w:rsidRPr="00132B50" w:rsidRDefault="002F20E6" w:rsidP="005578B4">
      <w:pPr>
        <w:pStyle w:val="Heading3"/>
      </w:pPr>
      <w:r w:rsidRPr="00132B50">
        <w:lastRenderedPageBreak/>
        <w:t>ILNNP SHOW CASE TEMPLATE - NUMERACY</w:t>
      </w:r>
    </w:p>
    <w:tbl>
      <w:tblPr>
        <w:tblStyle w:val="TableGrid"/>
        <w:tblW w:w="0" w:type="auto"/>
        <w:tblLook w:val="04A0" w:firstRow="1" w:lastRow="0" w:firstColumn="1" w:lastColumn="0" w:noHBand="0" w:noVBand="1"/>
        <w:tblCaption w:val="St Thomas the Apostle Primary School Showcase"/>
        <w:tblDescription w:val="School facts"/>
      </w:tblPr>
      <w:tblGrid>
        <w:gridCol w:w="5495"/>
        <w:gridCol w:w="4252"/>
      </w:tblGrid>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School name</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St Thomas the Apostle Primary</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DEEWR school ID</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2904</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Suburb</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Kambah</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State/Territory</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Australian Capital Territory</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Sector</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rFonts w:cstheme="minorHAnsi"/>
                <w:sz w:val="24"/>
                <w:szCs w:val="24"/>
              </w:rPr>
            </w:pPr>
            <w:r w:rsidRPr="00132B50">
              <w:rPr>
                <w:rFonts w:cstheme="minorHAnsi"/>
                <w:sz w:val="24"/>
                <w:szCs w:val="24"/>
              </w:rPr>
              <w:t>Catholic</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School type</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rsidP="002F20E6">
            <w:pPr>
              <w:spacing w:after="120"/>
              <w:rPr>
                <w:rFonts w:cstheme="minorHAnsi"/>
                <w:sz w:val="24"/>
                <w:szCs w:val="24"/>
              </w:rPr>
            </w:pPr>
            <w:r w:rsidRPr="00132B50">
              <w:rPr>
                <w:rFonts w:cstheme="minorHAnsi"/>
                <w:sz w:val="24"/>
                <w:szCs w:val="24"/>
              </w:rPr>
              <w:t>Primary</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ARIA categories</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rsidP="002F20E6">
            <w:pPr>
              <w:spacing w:after="120"/>
              <w:rPr>
                <w:rFonts w:cstheme="minorHAnsi"/>
                <w:sz w:val="24"/>
                <w:szCs w:val="24"/>
              </w:rPr>
            </w:pPr>
            <w:r w:rsidRPr="00132B50">
              <w:rPr>
                <w:rFonts w:cstheme="minorHAnsi"/>
                <w:sz w:val="24"/>
                <w:szCs w:val="24"/>
              </w:rPr>
              <w:t>Major City</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2013 enrolments</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287</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Number of Aboriginal and Torres Strait Islander students</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8</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Number of students with a language background other than English</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7</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2012 student attendance rate</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 xml:space="preserve">94% </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Literacy and Numeracy National Partnership (LNNP) school</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rsidP="002F20E6">
            <w:pPr>
              <w:spacing w:after="120"/>
              <w:rPr>
                <w:sz w:val="24"/>
                <w:szCs w:val="24"/>
              </w:rPr>
            </w:pPr>
            <w:r w:rsidRPr="00132B50">
              <w:rPr>
                <w:sz w:val="24"/>
                <w:szCs w:val="24"/>
              </w:rPr>
              <w:t>Yes</w:t>
            </w:r>
          </w:p>
        </w:tc>
      </w:tr>
      <w:tr w:rsidR="002F20E6" w:rsidRPr="00132B50" w:rsidTr="002F20E6">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20E6" w:rsidRPr="00132B50" w:rsidRDefault="002F20E6">
            <w:pPr>
              <w:spacing w:after="120"/>
              <w:rPr>
                <w:b/>
                <w:sz w:val="24"/>
                <w:szCs w:val="24"/>
              </w:rPr>
            </w:pPr>
            <w:r w:rsidRPr="00132B50">
              <w:rPr>
                <w:b/>
                <w:sz w:val="24"/>
                <w:szCs w:val="24"/>
              </w:rPr>
              <w:t>Low Socio-Economic Status School Communities National Partnership school</w:t>
            </w:r>
          </w:p>
        </w:tc>
        <w:tc>
          <w:tcPr>
            <w:tcW w:w="4252" w:type="dxa"/>
            <w:tcBorders>
              <w:top w:val="single" w:sz="4" w:space="0" w:color="auto"/>
              <w:left w:val="single" w:sz="4" w:space="0" w:color="auto"/>
              <w:bottom w:val="single" w:sz="4" w:space="0" w:color="auto"/>
              <w:right w:val="single" w:sz="4" w:space="0" w:color="auto"/>
            </w:tcBorders>
            <w:hideMark/>
          </w:tcPr>
          <w:p w:rsidR="002F20E6" w:rsidRPr="00132B50" w:rsidRDefault="002F20E6">
            <w:pPr>
              <w:spacing w:after="120"/>
              <w:rPr>
                <w:sz w:val="24"/>
                <w:szCs w:val="24"/>
              </w:rPr>
            </w:pPr>
            <w:r w:rsidRPr="00132B50">
              <w:rPr>
                <w:sz w:val="24"/>
                <w:szCs w:val="24"/>
              </w:rPr>
              <w:t>No</w:t>
            </w:r>
          </w:p>
        </w:tc>
      </w:tr>
    </w:tbl>
    <w:p w:rsidR="002F20E6" w:rsidRPr="00132B50" w:rsidRDefault="002F20E6" w:rsidP="005578B4">
      <w:pPr>
        <w:pStyle w:val="Heading2"/>
      </w:pPr>
      <w:r w:rsidRPr="00132B50">
        <w:t>School Background</w:t>
      </w:r>
    </w:p>
    <w:p w:rsidR="002F20E6" w:rsidRPr="00132B50" w:rsidRDefault="002F20E6" w:rsidP="005578B4">
      <w:r w:rsidRPr="00132B50">
        <w:t>St Thomas the Apostle is a Catholic Primary School located in the suburb of Kambah in the</w:t>
      </w:r>
      <w:r w:rsidR="00132B50">
        <w:t xml:space="preserve"> Tuggeranong Valley of the ACT.</w:t>
      </w:r>
    </w:p>
    <w:p w:rsidR="002F20E6" w:rsidRPr="00132B50" w:rsidRDefault="002F20E6" w:rsidP="005578B4">
      <w:r w:rsidRPr="00132B50">
        <w:t>The school caters for students from Foundation to Year 6.  It currently has an enrolment of 287 students.  The students attending the school come from a variety of backgrounds and nationalities. The student population consists of 51% male and 49% female students.  The indigenous student component is 2.8% and those coming from a Language Background other than English (</w:t>
      </w:r>
      <w:proofErr w:type="spellStart"/>
      <w:r w:rsidRPr="00132B50">
        <w:t>LBOTE</w:t>
      </w:r>
      <w:proofErr w:type="spellEnd"/>
      <w:r w:rsidRPr="00132B50">
        <w:t>) represent 2</w:t>
      </w:r>
      <w:r w:rsidR="00132B50">
        <w:t>.4%% of the student population.</w:t>
      </w:r>
    </w:p>
    <w:p w:rsidR="002F20E6" w:rsidRPr="00132B50" w:rsidRDefault="002F20E6" w:rsidP="005578B4">
      <w:r w:rsidRPr="00132B50">
        <w:t>The school employs 28 staff comprising 22 teachers and 6 non-teaching staff, the latter being employed in a variety of capacities including secretarial, janitorial, learning support and student welfare.</w:t>
      </w:r>
    </w:p>
    <w:p w:rsidR="002F20E6" w:rsidRPr="00132B50" w:rsidRDefault="002F20E6" w:rsidP="005578B4">
      <w:r w:rsidRPr="00132B50">
        <w:t>The school offers a broad-based curriculum which enables the school to provide for the needs of students in their development as individuals and as members of the wider community.  Throughout 2013, the Australian Curriculum assumed its role as the curriculum organiser for the school Mathematics programs. This lead to changes in agreed practices, with a greater emphasis on investigation and problem solving.  Consequently, teaching and learning programs and asse</w:t>
      </w:r>
      <w:r w:rsidR="00132B50">
        <w:t>ssment procedures were amended.</w:t>
      </w:r>
    </w:p>
    <w:p w:rsidR="002F20E6" w:rsidRPr="00132B50" w:rsidRDefault="002F20E6" w:rsidP="005578B4">
      <w:pPr>
        <w:pStyle w:val="Heading2"/>
      </w:pPr>
      <w:r w:rsidRPr="00132B50">
        <w:t>ILNNP Approach</w:t>
      </w:r>
    </w:p>
    <w:p w:rsidR="002F20E6" w:rsidRPr="00132B50" w:rsidRDefault="002F20E6" w:rsidP="005578B4">
      <w:r w:rsidRPr="00132B50">
        <w:t>In 2013 the school addressed the following issues.</w:t>
      </w:r>
    </w:p>
    <w:p w:rsidR="002F20E6" w:rsidRPr="00132B50" w:rsidRDefault="002F20E6" w:rsidP="005578B4">
      <w:r w:rsidRPr="00132B50">
        <w:lastRenderedPageBreak/>
        <w:t xml:space="preserve">To support all students in the acquisition of mathematical and numeracy skills and understanding in the school, there was a school wide focus on best practice in teaching and learning and assessment.  These included: </w:t>
      </w:r>
    </w:p>
    <w:p w:rsidR="002F20E6" w:rsidRPr="00132B50" w:rsidRDefault="002F20E6" w:rsidP="009B2B7E">
      <w:pPr>
        <w:pStyle w:val="ListParagraph"/>
        <w:numPr>
          <w:ilvl w:val="0"/>
          <w:numId w:val="31"/>
        </w:numPr>
      </w:pPr>
      <w:r w:rsidRPr="00132B50">
        <w:t>attending external Professional Learning provided by Catholic Education Officers, Numeracy Officers and external providers</w:t>
      </w:r>
    </w:p>
    <w:p w:rsidR="002F20E6" w:rsidRPr="00132B50" w:rsidRDefault="002F20E6" w:rsidP="009B2B7E">
      <w:pPr>
        <w:pStyle w:val="ListParagraph"/>
        <w:numPr>
          <w:ilvl w:val="0"/>
          <w:numId w:val="31"/>
        </w:numPr>
      </w:pPr>
      <w:r w:rsidRPr="00132B50">
        <w:t xml:space="preserve">the dissemination of information from Numeracy Contact Days such as </w:t>
      </w:r>
      <w:r w:rsidRPr="00D073D5">
        <w:rPr>
          <w:i/>
        </w:rPr>
        <w:t xml:space="preserve">Count Me In Too </w:t>
      </w:r>
      <w:r w:rsidRPr="00132B50">
        <w:t xml:space="preserve">analysis to inform class groupings and teaching </w:t>
      </w:r>
      <w:r w:rsidR="00132B50">
        <w:t>and learning programs</w:t>
      </w:r>
    </w:p>
    <w:p w:rsidR="002F20E6" w:rsidRPr="00132B50" w:rsidRDefault="002F20E6" w:rsidP="009B2B7E">
      <w:pPr>
        <w:pStyle w:val="ListParagraph"/>
        <w:numPr>
          <w:ilvl w:val="0"/>
          <w:numId w:val="31"/>
        </w:numPr>
      </w:pPr>
      <w:r w:rsidRPr="00132B50">
        <w:t xml:space="preserve">the implementation of the Australian Curriculum and programming using the </w:t>
      </w:r>
      <w:r w:rsidRPr="00D073D5">
        <w:rPr>
          <w:i/>
        </w:rPr>
        <w:t>Archdiocese of Canberra and Goulburn Mathematics Framework</w:t>
      </w:r>
    </w:p>
    <w:p w:rsidR="002F20E6" w:rsidRPr="00132B50" w:rsidRDefault="002F20E6" w:rsidP="009B2B7E">
      <w:pPr>
        <w:pStyle w:val="ListParagraph"/>
        <w:numPr>
          <w:ilvl w:val="0"/>
          <w:numId w:val="31"/>
        </w:numPr>
      </w:pPr>
      <w:r w:rsidRPr="00132B50">
        <w:t>emphasis on investigations and problem solving in class room Mathematics programs</w:t>
      </w:r>
    </w:p>
    <w:p w:rsidR="002F20E6" w:rsidRPr="00132B50" w:rsidRDefault="002F20E6" w:rsidP="009B2B7E">
      <w:pPr>
        <w:pStyle w:val="ListParagraph"/>
        <w:numPr>
          <w:ilvl w:val="0"/>
          <w:numId w:val="31"/>
        </w:numPr>
      </w:pPr>
      <w:r w:rsidRPr="00132B50">
        <w:t>changing the focus of assessment tasks across the school to align with the Archdiocesan Mathematics Framework and the Understanding By Design (</w:t>
      </w:r>
      <w:proofErr w:type="spellStart"/>
      <w:r w:rsidRPr="00132B50">
        <w:t>UbD</w:t>
      </w:r>
      <w:proofErr w:type="spellEnd"/>
      <w:r w:rsidRPr="00132B50">
        <w:t>) principles</w:t>
      </w:r>
    </w:p>
    <w:p w:rsidR="002F20E6" w:rsidRPr="00132B50" w:rsidRDefault="002F20E6" w:rsidP="009B2B7E">
      <w:pPr>
        <w:pStyle w:val="ListParagraph"/>
        <w:numPr>
          <w:ilvl w:val="0"/>
          <w:numId w:val="31"/>
        </w:numPr>
      </w:pPr>
      <w:r w:rsidRPr="00132B50">
        <w:t>further focus on data usage and mathematical language across the school</w:t>
      </w:r>
    </w:p>
    <w:p w:rsidR="002F20E6" w:rsidRPr="00132B50" w:rsidRDefault="002F20E6" w:rsidP="009B2B7E">
      <w:pPr>
        <w:pStyle w:val="ListParagraph"/>
        <w:numPr>
          <w:ilvl w:val="0"/>
          <w:numId w:val="31"/>
        </w:numPr>
      </w:pPr>
      <w:r w:rsidRPr="00132B50">
        <w:t>To increase the number of students in the upper two bands in the NAPLAN tables in both Year 3 and Year 5 additional teaching resources were allocated in Years 3 through to Year 6.</w:t>
      </w:r>
    </w:p>
    <w:p w:rsidR="002F20E6" w:rsidRPr="00132B50" w:rsidRDefault="002F20E6" w:rsidP="009B2B7E">
      <w:pPr>
        <w:pStyle w:val="ListParagraph"/>
        <w:numPr>
          <w:ilvl w:val="0"/>
          <w:numId w:val="31"/>
        </w:numPr>
      </w:pPr>
      <w:r w:rsidRPr="00132B50">
        <w:t xml:space="preserve">The Numeracy Intervention Program (NIP) was introduced to support the students in Year 2 who were identified as being below the age </w:t>
      </w:r>
      <w:r w:rsidR="00132B50">
        <w:t>cohort in numeracy achievement.</w:t>
      </w:r>
    </w:p>
    <w:p w:rsidR="002F20E6" w:rsidRPr="00132B50" w:rsidRDefault="002F20E6" w:rsidP="005578B4">
      <w:pPr>
        <w:rPr>
          <w:b/>
        </w:rPr>
      </w:pPr>
      <w:r w:rsidRPr="00132B50">
        <w:rPr>
          <w:b/>
        </w:rPr>
        <w:t>Implementation to 31 December 2013</w:t>
      </w:r>
    </w:p>
    <w:p w:rsidR="002F20E6" w:rsidRPr="00132B50" w:rsidRDefault="002F20E6" w:rsidP="005578B4">
      <w:r w:rsidRPr="00132B50">
        <w:t xml:space="preserve">The Primary Numeracy Contact teacher attended three designated Professional Learning days during the school year. In these </w:t>
      </w:r>
      <w:proofErr w:type="gramStart"/>
      <w:r w:rsidRPr="00132B50">
        <w:t>sessions</w:t>
      </w:r>
      <w:proofErr w:type="gramEnd"/>
      <w:r w:rsidRPr="00132B50">
        <w:t xml:space="preserve"> topics such as:</w:t>
      </w:r>
    </w:p>
    <w:p w:rsidR="002F20E6" w:rsidRPr="00132B50" w:rsidRDefault="002F20E6" w:rsidP="009B2B7E">
      <w:pPr>
        <w:pStyle w:val="ListParagraph"/>
        <w:numPr>
          <w:ilvl w:val="0"/>
          <w:numId w:val="32"/>
        </w:numPr>
      </w:pPr>
      <w:r w:rsidRPr="00132B50">
        <w:t xml:space="preserve">the introduction of the </w:t>
      </w:r>
      <w:r w:rsidRPr="00D073D5">
        <w:rPr>
          <w:i/>
        </w:rPr>
        <w:t>Archdiocese of Canberra and Goulburn Mathematics Framework (AMF)</w:t>
      </w:r>
      <w:r w:rsidRPr="00132B50">
        <w:t xml:space="preserve">, with a focus on the </w:t>
      </w:r>
      <w:r w:rsidRPr="00D073D5">
        <w:rPr>
          <w:i/>
        </w:rPr>
        <w:t>Principles for Effective Mathematics Education</w:t>
      </w:r>
    </w:p>
    <w:p w:rsidR="002F20E6" w:rsidRPr="00132B50" w:rsidRDefault="002F20E6" w:rsidP="009B2B7E">
      <w:pPr>
        <w:pStyle w:val="ListParagraph"/>
        <w:numPr>
          <w:ilvl w:val="0"/>
          <w:numId w:val="32"/>
        </w:numPr>
      </w:pPr>
      <w:r w:rsidRPr="00132B50">
        <w:t xml:space="preserve">programming teaching and learning plans based on the </w:t>
      </w:r>
      <w:proofErr w:type="spellStart"/>
      <w:r w:rsidRPr="00132B50">
        <w:t>UbD</w:t>
      </w:r>
      <w:proofErr w:type="spellEnd"/>
      <w:r w:rsidRPr="00132B50">
        <w:t xml:space="preserve"> Stage 1 Units of Learning contained in  the AMF </w:t>
      </w:r>
    </w:p>
    <w:p w:rsidR="002F20E6" w:rsidRPr="00132B50" w:rsidRDefault="002F20E6" w:rsidP="009B2B7E">
      <w:pPr>
        <w:pStyle w:val="ListParagraph"/>
        <w:numPr>
          <w:ilvl w:val="0"/>
          <w:numId w:val="32"/>
        </w:numPr>
      </w:pPr>
      <w:r w:rsidRPr="00D073D5">
        <w:rPr>
          <w:i/>
        </w:rPr>
        <w:t xml:space="preserve">Count Me In Too – </w:t>
      </w:r>
      <w:r w:rsidRPr="00132B50">
        <w:t>unpacking the Learning Framework in Number</w:t>
      </w:r>
    </w:p>
    <w:p w:rsidR="002F20E6" w:rsidRPr="00132B50" w:rsidRDefault="002F20E6" w:rsidP="009B2B7E">
      <w:pPr>
        <w:pStyle w:val="ListParagraph"/>
        <w:numPr>
          <w:ilvl w:val="0"/>
          <w:numId w:val="32"/>
        </w:numPr>
      </w:pPr>
      <w:r w:rsidRPr="00132B50">
        <w:t>Investigating the relationships between Mathematics and Numeracy with a particular focus on the metalanguage of numeracy</w:t>
      </w:r>
    </w:p>
    <w:p w:rsidR="002F20E6" w:rsidRPr="00132B50" w:rsidRDefault="002F20E6" w:rsidP="005578B4">
      <w:r w:rsidRPr="00132B50">
        <w:t xml:space="preserve">At the school level, the Primary Numeracy Contact teacher provided Professional Learning on the </w:t>
      </w:r>
      <w:r w:rsidRPr="00132B50">
        <w:rPr>
          <w:i/>
        </w:rPr>
        <w:t>AMF.</w:t>
      </w:r>
      <w:r w:rsidRPr="00132B50">
        <w:t xml:space="preserve">  The main aspects of the Framework presented included the use of the </w:t>
      </w:r>
      <w:proofErr w:type="spellStart"/>
      <w:r w:rsidRPr="00132B50">
        <w:rPr>
          <w:i/>
        </w:rPr>
        <w:t>UbD</w:t>
      </w:r>
      <w:proofErr w:type="spellEnd"/>
      <w:r w:rsidRPr="00132B50">
        <w:rPr>
          <w:i/>
        </w:rPr>
        <w:t xml:space="preserve"> </w:t>
      </w:r>
      <w:r w:rsidRPr="00132B50">
        <w:t xml:space="preserve">process (Wiggins G. &amp; </w:t>
      </w:r>
      <w:proofErr w:type="spellStart"/>
      <w:r w:rsidRPr="00132B50">
        <w:t>McTighe</w:t>
      </w:r>
      <w:proofErr w:type="spellEnd"/>
      <w:r w:rsidRPr="00132B50">
        <w:t xml:space="preserve"> Understanding by Design Hawker Brownlow, Victoria, </w:t>
      </w:r>
      <w:proofErr w:type="gramStart"/>
      <w:r w:rsidRPr="00132B50">
        <w:t>Australia</w:t>
      </w:r>
      <w:proofErr w:type="gramEnd"/>
      <w:r w:rsidRPr="00132B50">
        <w:t xml:space="preserve"> 2005) for programming and a focus on the Enduring Understandings and Essential Questions.  A Year 3 unit of work was modelled and discussed. Staff from Years 3, 4, 5 and 6 indicated their interest in adopting the Framework in classrooms and planned units of work collaboratively.</w:t>
      </w:r>
    </w:p>
    <w:p w:rsidR="002F20E6" w:rsidRPr="00132B50" w:rsidRDefault="002F20E6" w:rsidP="005578B4">
      <w:r w:rsidRPr="00132B50">
        <w:rPr>
          <w:i/>
        </w:rPr>
        <w:t xml:space="preserve">Count Me </w:t>
      </w:r>
      <w:proofErr w:type="gramStart"/>
      <w:r w:rsidRPr="00132B50">
        <w:rPr>
          <w:i/>
        </w:rPr>
        <w:t>In</w:t>
      </w:r>
      <w:proofErr w:type="gramEnd"/>
      <w:r w:rsidRPr="00132B50">
        <w:rPr>
          <w:i/>
        </w:rPr>
        <w:t xml:space="preserve"> Too</w:t>
      </w:r>
      <w:r w:rsidRPr="00132B50">
        <w:t xml:space="preserve">, </w:t>
      </w:r>
      <w:proofErr w:type="spellStart"/>
      <w:r w:rsidRPr="00132B50">
        <w:t>SENA</w:t>
      </w:r>
      <w:proofErr w:type="spellEnd"/>
      <w:r w:rsidRPr="00132B50">
        <w:t xml:space="preserve"> 1 interview results were discussed with Kindergarten, Year 1 and </w:t>
      </w:r>
      <w:proofErr w:type="spellStart"/>
      <w:r w:rsidRPr="00132B50">
        <w:t>Year2</w:t>
      </w:r>
      <w:proofErr w:type="spellEnd"/>
      <w:r w:rsidRPr="00132B50">
        <w:t xml:space="preserve"> from the point of view of informing groupings and teaching and learning programs.  This allowed for precise targeting of students learning needs.</w:t>
      </w:r>
    </w:p>
    <w:p w:rsidR="002F20E6" w:rsidRPr="00132B50" w:rsidRDefault="002F20E6" w:rsidP="005578B4">
      <w:r w:rsidRPr="00132B50">
        <w:t xml:space="preserve">To increase the number of students in the upper Bands of the NAPLAN tables an additional class group was created in Years 3 and 4 during the Numeracy Block for four days each week.  The focus of the class program was </w:t>
      </w:r>
      <w:proofErr w:type="gramStart"/>
      <w:r w:rsidRPr="00132B50">
        <w:rPr>
          <w:i/>
        </w:rPr>
        <w:t>Working</w:t>
      </w:r>
      <w:proofErr w:type="gramEnd"/>
      <w:r w:rsidRPr="00132B50">
        <w:rPr>
          <w:i/>
        </w:rPr>
        <w:t xml:space="preserve"> like a Mathematician (</w:t>
      </w:r>
      <w:proofErr w:type="spellStart"/>
      <w:r w:rsidRPr="00132B50">
        <w:rPr>
          <w:i/>
        </w:rPr>
        <w:t>WLAM</w:t>
      </w:r>
      <w:proofErr w:type="spellEnd"/>
      <w:r w:rsidRPr="00132B50">
        <w:rPr>
          <w:i/>
        </w:rPr>
        <w:t>)</w:t>
      </w:r>
      <w:r w:rsidRPr="00132B50">
        <w:t xml:space="preserve">, where activities from </w:t>
      </w:r>
      <w:r w:rsidRPr="00132B50">
        <w:rPr>
          <w:i/>
        </w:rPr>
        <w:t xml:space="preserve">Maths 300 </w:t>
      </w:r>
      <w:r w:rsidRPr="00132B50">
        <w:t>and</w:t>
      </w:r>
      <w:r w:rsidRPr="00132B50">
        <w:rPr>
          <w:i/>
        </w:rPr>
        <w:t xml:space="preserve"> Calculating Changes</w:t>
      </w:r>
      <w:r w:rsidRPr="00132B50">
        <w:t xml:space="preserve"> were used as investigations and experiences as well as being used to develop student’s problem solving skills.  </w:t>
      </w:r>
    </w:p>
    <w:p w:rsidR="002F20E6" w:rsidRPr="00132B50" w:rsidRDefault="002F20E6" w:rsidP="005578B4">
      <w:pPr>
        <w:rPr>
          <w:highlight w:val="yellow"/>
        </w:rPr>
      </w:pPr>
      <w:r w:rsidRPr="00132B50">
        <w:lastRenderedPageBreak/>
        <w:t xml:space="preserve">The </w:t>
      </w:r>
      <w:r w:rsidRPr="00132B50">
        <w:rPr>
          <w:i/>
        </w:rPr>
        <w:t xml:space="preserve">Numeracy Intervention Program </w:t>
      </w:r>
      <w:r w:rsidRPr="00132B50">
        <w:t xml:space="preserve">(NIP) had been introduced to support the students in Year 2 who had been identified below the age cohort. Over the course of the school year, two phases of NIP were conducted.  In each phase, eight students from Year 2 had small group tuition for 12 weeks that was followed by an intervention and transition phase of 2 weeks in the class room with the NIP teacher present.  In each phase the students were instructed in two groups of 3 students in each and one group of 2 students.  The students were initially selected for the program based on their minimal progress in Mathematics.  The students were each administered the </w:t>
      </w:r>
      <w:proofErr w:type="spellStart"/>
      <w:r w:rsidRPr="00132B50">
        <w:t>SENA</w:t>
      </w:r>
      <w:proofErr w:type="spellEnd"/>
      <w:r w:rsidRPr="00132B50">
        <w:t xml:space="preserve"> 1 Assessment interview from </w:t>
      </w:r>
      <w:r w:rsidRPr="00132B50">
        <w:rPr>
          <w:i/>
        </w:rPr>
        <w:t xml:space="preserve">Count Me </w:t>
      </w:r>
      <w:proofErr w:type="gramStart"/>
      <w:r w:rsidRPr="00132B50">
        <w:rPr>
          <w:i/>
        </w:rPr>
        <w:t>In</w:t>
      </w:r>
      <w:proofErr w:type="gramEnd"/>
      <w:r w:rsidRPr="00132B50">
        <w:rPr>
          <w:i/>
        </w:rPr>
        <w:t xml:space="preserve"> Too</w:t>
      </w:r>
      <w:r w:rsidRPr="00132B50">
        <w:t>.  Individual interviews were analysed and from this students were placed on the Learni</w:t>
      </w:r>
      <w:r w:rsidR="00132B50">
        <w:t>ng Framework in Number (</w:t>
      </w:r>
      <w:proofErr w:type="spellStart"/>
      <w:r w:rsidR="00132B50">
        <w:t>LFIN</w:t>
      </w:r>
      <w:proofErr w:type="spellEnd"/>
      <w:r w:rsidR="00132B50">
        <w:t xml:space="preserve">). </w:t>
      </w:r>
      <w:r w:rsidRPr="00132B50">
        <w:t xml:space="preserve">Consequently, the students were grouped according to where they were.  This indicated what they needed to learn next in order for their early numeracy skills and understanding to develop.  Thus, daily lessons were designed for each group based on the point of need for the students.  Each lesson included in its format: warm up, an activity or investigation, explicit teaching, guided or applied practice and cognitive closure.  The NIP teacher also attended seven Professional Learning days over the year to further develop her skills and understanding of </w:t>
      </w:r>
      <w:r w:rsidRPr="00132B50">
        <w:rPr>
          <w:i/>
        </w:rPr>
        <w:t xml:space="preserve">Count Me </w:t>
      </w:r>
      <w:proofErr w:type="gramStart"/>
      <w:r w:rsidRPr="00132B50">
        <w:rPr>
          <w:i/>
        </w:rPr>
        <w:t>In</w:t>
      </w:r>
      <w:proofErr w:type="gramEnd"/>
      <w:r w:rsidRPr="00132B50">
        <w:rPr>
          <w:i/>
        </w:rPr>
        <w:t xml:space="preserve"> Too</w:t>
      </w:r>
      <w:r w:rsidRPr="00132B50">
        <w:t xml:space="preserve"> as well as lesson planning, questioning and differentiation.  Each student in the program made good progress against the Learning Framework.</w:t>
      </w:r>
    </w:p>
    <w:p w:rsidR="002F20E6" w:rsidRPr="00132B50" w:rsidRDefault="002F20E6" w:rsidP="005578B4">
      <w:pPr>
        <w:pStyle w:val="Heading3"/>
      </w:pPr>
      <w:r w:rsidRPr="00132B50">
        <w:t>Progress/Outcomes</w:t>
      </w:r>
    </w:p>
    <w:p w:rsidR="002F20E6" w:rsidRDefault="002F20E6" w:rsidP="00D073D5">
      <w:pPr>
        <w:pStyle w:val="Heading3"/>
        <w:spacing w:before="120" w:after="120"/>
      </w:pPr>
      <w:r>
        <w:t>School and National Mean Scale Scores based on 2103 NAPLAN Results</w:t>
      </w:r>
    </w:p>
    <w:tbl>
      <w:tblPr>
        <w:tblStyle w:val="TableGrid"/>
        <w:tblW w:w="0" w:type="auto"/>
        <w:tblLook w:val="04A0" w:firstRow="1" w:lastRow="0" w:firstColumn="1" w:lastColumn="0" w:noHBand="0" w:noVBand="1"/>
        <w:tblDescription w:val="MSS NAPLAN 2013, school and national. Year 3 and 5 numeracy data."/>
      </w:tblPr>
      <w:tblGrid>
        <w:gridCol w:w="1970"/>
        <w:gridCol w:w="1970"/>
        <w:gridCol w:w="1971"/>
        <w:gridCol w:w="1971"/>
      </w:tblGrid>
      <w:tr w:rsidR="002F20E6" w:rsidTr="00D073D5">
        <w:trPr>
          <w:tblHeader/>
        </w:trPr>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Year 3</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Numeracy</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Year 5</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Numeracy</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National</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396.9</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National</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485.8</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School</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432.0</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School</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461.2</w:t>
            </w:r>
          </w:p>
        </w:tc>
      </w:tr>
    </w:tbl>
    <w:p w:rsidR="002F20E6" w:rsidRPr="00132B50" w:rsidRDefault="002F20E6" w:rsidP="00132B50">
      <w:pPr>
        <w:spacing w:before="120" w:after="0" w:line="240" w:lineRule="auto"/>
        <w:rPr>
          <w:b/>
          <w:sz w:val="24"/>
          <w:szCs w:val="24"/>
        </w:rPr>
      </w:pPr>
      <w:r w:rsidRPr="00132B50">
        <w:rPr>
          <w:b/>
          <w:sz w:val="24"/>
          <w:szCs w:val="24"/>
        </w:rPr>
        <w:t>Proportion of students at or above the National Minimum Standard</w:t>
      </w:r>
    </w:p>
    <w:tbl>
      <w:tblPr>
        <w:tblStyle w:val="TableGrid"/>
        <w:tblW w:w="0" w:type="auto"/>
        <w:tblLook w:val="04A0" w:firstRow="1" w:lastRow="0" w:firstColumn="1" w:lastColumn="0" w:noHBand="0" w:noVBand="1"/>
        <w:tblDescription w:val="Proportion of students at or above NMS. Year 3 and year 5 numeracy"/>
      </w:tblPr>
      <w:tblGrid>
        <w:gridCol w:w="1970"/>
        <w:gridCol w:w="1970"/>
        <w:gridCol w:w="1971"/>
        <w:gridCol w:w="1971"/>
      </w:tblGrid>
      <w:tr w:rsidR="002F20E6" w:rsidTr="00D073D5">
        <w:trPr>
          <w:tblHeader/>
        </w:trPr>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Year 3</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Numeracy</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Year 5</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Numeracy</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National</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95.7%</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National</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93.4%</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School</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100%</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School</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94.1 %</w:t>
            </w:r>
          </w:p>
        </w:tc>
      </w:tr>
    </w:tbl>
    <w:p w:rsidR="002F20E6" w:rsidRPr="00132B50" w:rsidRDefault="002F20E6" w:rsidP="00132B50">
      <w:pPr>
        <w:spacing w:before="120" w:after="0" w:line="240" w:lineRule="auto"/>
        <w:rPr>
          <w:b/>
          <w:sz w:val="24"/>
          <w:szCs w:val="24"/>
        </w:rPr>
      </w:pPr>
      <w:r w:rsidRPr="00132B50">
        <w:rPr>
          <w:b/>
          <w:sz w:val="24"/>
          <w:szCs w:val="24"/>
        </w:rPr>
        <w:t>Proportion of students in each Achievement Band</w:t>
      </w:r>
    </w:p>
    <w:tbl>
      <w:tblPr>
        <w:tblStyle w:val="TableGrid"/>
        <w:tblW w:w="0" w:type="auto"/>
        <w:tblLook w:val="04A0" w:firstRow="1" w:lastRow="0" w:firstColumn="1" w:lastColumn="0" w:noHBand="0" w:noVBand="1"/>
        <w:tblDescription w:val="Proportion of students in each achievement band. Year 3 and Year 5 numeracy"/>
      </w:tblPr>
      <w:tblGrid>
        <w:gridCol w:w="1970"/>
        <w:gridCol w:w="1970"/>
        <w:gridCol w:w="1971"/>
        <w:gridCol w:w="1971"/>
      </w:tblGrid>
      <w:tr w:rsidR="002F20E6" w:rsidTr="00D073D5">
        <w:trPr>
          <w:tblHeader/>
        </w:trPr>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Year 3</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Numeracy</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Year 5</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Numeracy</w:t>
            </w:r>
          </w:p>
        </w:tc>
      </w:tr>
      <w:tr w:rsidR="002F20E6" w:rsidTr="002F20E6">
        <w:tc>
          <w:tcPr>
            <w:tcW w:w="1970"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c>
          <w:tcPr>
            <w:tcW w:w="1970"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8</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0%</w:t>
            </w:r>
          </w:p>
        </w:tc>
      </w:tr>
      <w:tr w:rsidR="002F20E6" w:rsidTr="002F20E6">
        <w:tc>
          <w:tcPr>
            <w:tcW w:w="1970"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c>
          <w:tcPr>
            <w:tcW w:w="1970"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7</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11.8%</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 xml:space="preserve">Band 6 </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21.3%</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 xml:space="preserve">Band 6 </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26.5%</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5</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25.5%</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5</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41.2%</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4</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41%</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4</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14.7%</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3</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23%</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3</w:t>
            </w:r>
          </w:p>
        </w:tc>
        <w:tc>
          <w:tcPr>
            <w:tcW w:w="1971"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5.9%</w:t>
            </w: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Band 2</w:t>
            </w:r>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3%</w:t>
            </w:r>
          </w:p>
        </w:tc>
        <w:tc>
          <w:tcPr>
            <w:tcW w:w="1971"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r>
      <w:tr w:rsidR="002F20E6" w:rsidTr="002F20E6">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proofErr w:type="spellStart"/>
            <w:r>
              <w:rPr>
                <w:sz w:val="24"/>
                <w:szCs w:val="24"/>
              </w:rPr>
              <w:t>Band1</w:t>
            </w:r>
            <w:proofErr w:type="spellEnd"/>
          </w:p>
        </w:tc>
        <w:tc>
          <w:tcPr>
            <w:tcW w:w="1970"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0%</w:t>
            </w:r>
          </w:p>
        </w:tc>
        <w:tc>
          <w:tcPr>
            <w:tcW w:w="1971"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2F20E6" w:rsidRDefault="002F20E6">
            <w:pPr>
              <w:spacing w:after="60"/>
              <w:jc w:val="center"/>
              <w:rPr>
                <w:sz w:val="24"/>
                <w:szCs w:val="24"/>
              </w:rPr>
            </w:pPr>
          </w:p>
        </w:tc>
      </w:tr>
    </w:tbl>
    <w:p w:rsidR="002F20E6" w:rsidRDefault="002F20E6" w:rsidP="00D073D5">
      <w:pPr>
        <w:spacing w:before="120" w:after="0" w:line="240" w:lineRule="auto"/>
        <w:rPr>
          <w:b/>
          <w:sz w:val="24"/>
          <w:szCs w:val="24"/>
        </w:rPr>
      </w:pPr>
      <w:r>
        <w:rPr>
          <w:b/>
          <w:sz w:val="24"/>
          <w:szCs w:val="24"/>
        </w:rPr>
        <w:t>Growth of matched students from Year 3 to Year 5</w:t>
      </w:r>
    </w:p>
    <w:tbl>
      <w:tblPr>
        <w:tblStyle w:val="TableGrid"/>
        <w:tblW w:w="0" w:type="auto"/>
        <w:tblLook w:val="04A0" w:firstRow="1" w:lastRow="0" w:firstColumn="1" w:lastColumn="0" w:noHBand="0" w:noVBand="1"/>
        <w:tblDescription w:val="Growth of matched students. Scaled scores - school and national"/>
      </w:tblPr>
      <w:tblGrid>
        <w:gridCol w:w="2747"/>
        <w:gridCol w:w="2748"/>
      </w:tblGrid>
      <w:tr w:rsidR="002F20E6" w:rsidTr="002F20E6">
        <w:tc>
          <w:tcPr>
            <w:tcW w:w="5495" w:type="dxa"/>
            <w:gridSpan w:val="2"/>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Average Scaled Score Growth</w:t>
            </w:r>
          </w:p>
        </w:tc>
      </w:tr>
      <w:tr w:rsidR="002F20E6" w:rsidTr="002F20E6">
        <w:tc>
          <w:tcPr>
            <w:tcW w:w="2747"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Growth in</w:t>
            </w:r>
          </w:p>
        </w:tc>
        <w:tc>
          <w:tcPr>
            <w:tcW w:w="2748"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b/>
                <w:sz w:val="24"/>
                <w:szCs w:val="24"/>
              </w:rPr>
            </w:pPr>
            <w:r>
              <w:rPr>
                <w:b/>
                <w:sz w:val="24"/>
                <w:szCs w:val="24"/>
              </w:rPr>
              <w:t>Scaled score</w:t>
            </w:r>
          </w:p>
        </w:tc>
      </w:tr>
      <w:tr w:rsidR="002F20E6" w:rsidTr="002F20E6">
        <w:tc>
          <w:tcPr>
            <w:tcW w:w="2747" w:type="dxa"/>
            <w:tcBorders>
              <w:top w:val="single" w:sz="4" w:space="0" w:color="auto"/>
              <w:left w:val="single" w:sz="4" w:space="0" w:color="auto"/>
              <w:bottom w:val="single" w:sz="4" w:space="0" w:color="auto"/>
              <w:right w:val="single" w:sz="4" w:space="0" w:color="auto"/>
            </w:tcBorders>
            <w:hideMark/>
          </w:tcPr>
          <w:p w:rsidR="002F20E6" w:rsidRDefault="002F20E6">
            <w:pPr>
              <w:spacing w:after="60"/>
              <w:rPr>
                <w:sz w:val="24"/>
                <w:szCs w:val="24"/>
              </w:rPr>
            </w:pPr>
            <w:r>
              <w:rPr>
                <w:sz w:val="24"/>
                <w:szCs w:val="24"/>
              </w:rPr>
              <w:t>National (all students)</w:t>
            </w:r>
          </w:p>
        </w:tc>
        <w:tc>
          <w:tcPr>
            <w:tcW w:w="2748"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87.7</w:t>
            </w:r>
          </w:p>
        </w:tc>
      </w:tr>
      <w:tr w:rsidR="002F20E6" w:rsidTr="002F20E6">
        <w:tc>
          <w:tcPr>
            <w:tcW w:w="2747" w:type="dxa"/>
            <w:tcBorders>
              <w:top w:val="single" w:sz="4" w:space="0" w:color="auto"/>
              <w:left w:val="single" w:sz="4" w:space="0" w:color="auto"/>
              <w:bottom w:val="single" w:sz="4" w:space="0" w:color="auto"/>
              <w:right w:val="single" w:sz="4" w:space="0" w:color="auto"/>
            </w:tcBorders>
            <w:hideMark/>
          </w:tcPr>
          <w:p w:rsidR="002F20E6" w:rsidRDefault="002F20E6">
            <w:pPr>
              <w:spacing w:after="60"/>
              <w:rPr>
                <w:sz w:val="24"/>
                <w:szCs w:val="24"/>
              </w:rPr>
            </w:pPr>
            <w:r>
              <w:rPr>
                <w:sz w:val="24"/>
                <w:szCs w:val="24"/>
              </w:rPr>
              <w:t>School (all students)</w:t>
            </w:r>
          </w:p>
        </w:tc>
        <w:tc>
          <w:tcPr>
            <w:tcW w:w="2748" w:type="dxa"/>
            <w:tcBorders>
              <w:top w:val="single" w:sz="4" w:space="0" w:color="auto"/>
              <w:left w:val="single" w:sz="4" w:space="0" w:color="auto"/>
              <w:bottom w:val="single" w:sz="4" w:space="0" w:color="auto"/>
              <w:right w:val="single" w:sz="4" w:space="0" w:color="auto"/>
            </w:tcBorders>
            <w:hideMark/>
          </w:tcPr>
          <w:p w:rsidR="002F20E6" w:rsidRDefault="002F20E6">
            <w:pPr>
              <w:spacing w:after="60"/>
              <w:jc w:val="center"/>
              <w:rPr>
                <w:sz w:val="24"/>
                <w:szCs w:val="24"/>
              </w:rPr>
            </w:pPr>
            <w:r>
              <w:rPr>
                <w:sz w:val="24"/>
                <w:szCs w:val="24"/>
              </w:rPr>
              <w:t>63.5</w:t>
            </w:r>
          </w:p>
        </w:tc>
      </w:tr>
    </w:tbl>
    <w:p w:rsidR="002F20E6" w:rsidRPr="00BC6336" w:rsidRDefault="002F20E6" w:rsidP="00670960">
      <w:r w:rsidRPr="00BC6336">
        <w:lastRenderedPageBreak/>
        <w:t>The above tables show that in both the Year 3 and Year 5 cohorts, the school has exceeded National Mean scores in all areas. Year 3 students performed well in the top bands.  However, the Year 5 cohort were under represented in the upper bands and over represented in the middle bands.  There were no students in the bottom band in the Year 3 cohort and two students in the bot</w:t>
      </w:r>
      <w:r w:rsidR="00BC6336">
        <w:t>tom band of the Year 5 cohort.</w:t>
      </w:r>
    </w:p>
    <w:p w:rsidR="002F20E6" w:rsidRPr="00BC6336" w:rsidRDefault="002F20E6" w:rsidP="00670960">
      <w:r>
        <w:t xml:space="preserve">The growth of matched students from </w:t>
      </w:r>
      <w:proofErr w:type="spellStart"/>
      <w:r>
        <w:t>Year</w:t>
      </w:r>
      <w:r w:rsidR="002A5FD7">
        <w:t>.</w:t>
      </w:r>
      <w:r>
        <w:t>3</w:t>
      </w:r>
      <w:proofErr w:type="spellEnd"/>
      <w:r>
        <w:t xml:space="preserve"> to Year 5 was 24.2 scaled points below the National scaled score growth of 93.8. This reflects below average growth of student</w:t>
      </w:r>
      <w:r w:rsidR="00BC6336">
        <w:t>s at all levels of achievement.</w:t>
      </w:r>
    </w:p>
    <w:p w:rsidR="002F20E6" w:rsidRDefault="002F20E6" w:rsidP="00670960">
      <w:pPr>
        <w:rPr>
          <w:rFonts w:cstheme="minorHAnsi"/>
        </w:rPr>
      </w:pPr>
      <w:r>
        <w:t xml:space="preserve">From the data above developing student’s capacity to achieve in the top bands in numeracy was, and still is, a focus for development. </w:t>
      </w:r>
      <w:r>
        <w:rPr>
          <w:rFonts w:cstheme="minorHAnsi"/>
        </w:rPr>
        <w:t xml:space="preserve">The Primary Numeracy Contact teacher role is an important one in that information on current trends and teaching and learning can be disseminated throughout the school.  Without such a role the school would find it difficult to keep abreast of new developments.  </w:t>
      </w:r>
    </w:p>
    <w:p w:rsidR="002F20E6" w:rsidRDefault="002F20E6" w:rsidP="00670960">
      <w:pPr>
        <w:rPr>
          <w:rFonts w:cstheme="minorHAnsi"/>
        </w:rPr>
      </w:pPr>
      <w:r>
        <w:rPr>
          <w:rFonts w:cstheme="minorHAnsi"/>
        </w:rPr>
        <w:t xml:space="preserve">Specifically, the Primary Numeracy Contact teacher in this school is introducing the </w:t>
      </w:r>
      <w:r>
        <w:rPr>
          <w:rFonts w:cstheme="minorHAnsi"/>
          <w:i/>
        </w:rPr>
        <w:t>Archdiocese of Canberra and Goulburn Mathematics Framework</w:t>
      </w:r>
      <w:r>
        <w:rPr>
          <w:rFonts w:cstheme="minorHAnsi"/>
        </w:rPr>
        <w:t>.  At present, staff from Years 3, 4, 5 and 6 are programming with the Framework.  During the lesson planning stage, teachers also worked collaboratively to develop open ended assessments tasks.  Teachers who implemented a program of work from the Framework were very pleased with the high levels of engagement displayed by all students, including students who were normally reluctant to complete activities in mathematics lessons.</w:t>
      </w:r>
    </w:p>
    <w:p w:rsidR="002F20E6" w:rsidRDefault="002F20E6" w:rsidP="00670960">
      <w:pPr>
        <w:rPr>
          <w:rFonts w:cstheme="minorHAnsi"/>
        </w:rPr>
      </w:pPr>
      <w:r>
        <w:rPr>
          <w:rFonts w:cstheme="minorHAnsi"/>
        </w:rPr>
        <w:t xml:space="preserve">The school recognised the need to address changes to their agreed practice on programming mathematics in line with the </w:t>
      </w:r>
      <w:r>
        <w:rPr>
          <w:rFonts w:cstheme="minorHAnsi"/>
          <w:i/>
        </w:rPr>
        <w:t xml:space="preserve">Australian Curriculum: Mathematics </w:t>
      </w:r>
      <w:r>
        <w:rPr>
          <w:rFonts w:cstheme="minorHAnsi"/>
        </w:rPr>
        <w:t>and the</w:t>
      </w:r>
      <w:r>
        <w:rPr>
          <w:rFonts w:cstheme="minorHAnsi"/>
          <w:i/>
        </w:rPr>
        <w:t xml:space="preserve"> AMF</w:t>
      </w:r>
      <w:r>
        <w:rPr>
          <w:rFonts w:cstheme="minorHAnsi"/>
        </w:rPr>
        <w:t xml:space="preserve">.  In future, with an agreed practice in place and the school’s solid background in problem solving and investigations, utilising </w:t>
      </w:r>
      <w:proofErr w:type="spellStart"/>
      <w:r>
        <w:rPr>
          <w:rFonts w:cstheme="minorHAnsi"/>
          <w:i/>
        </w:rPr>
        <w:t>WLAM</w:t>
      </w:r>
      <w:proofErr w:type="spellEnd"/>
      <w:r>
        <w:rPr>
          <w:rFonts w:cstheme="minorHAnsi"/>
          <w:i/>
        </w:rPr>
        <w:t xml:space="preserve"> </w:t>
      </w:r>
      <w:r>
        <w:rPr>
          <w:rFonts w:cstheme="minorHAnsi"/>
        </w:rPr>
        <w:t>principles, they anticipate they will be in a strong position to continue to develop students’ learning.</w:t>
      </w:r>
    </w:p>
    <w:p w:rsidR="002F20E6" w:rsidRDefault="002F20E6" w:rsidP="00670960">
      <w:pPr>
        <w:rPr>
          <w:rFonts w:cstheme="minorHAnsi"/>
        </w:rPr>
      </w:pPr>
      <w:r>
        <w:rPr>
          <w:rFonts w:cstheme="minorHAnsi"/>
        </w:rPr>
        <w:t xml:space="preserve">The school will continue to use </w:t>
      </w:r>
      <w:r>
        <w:rPr>
          <w:rFonts w:cstheme="minorHAnsi"/>
          <w:i/>
        </w:rPr>
        <w:t xml:space="preserve">Count Me </w:t>
      </w:r>
      <w:proofErr w:type="gramStart"/>
      <w:r>
        <w:rPr>
          <w:rFonts w:cstheme="minorHAnsi"/>
          <w:i/>
        </w:rPr>
        <w:t>In</w:t>
      </w:r>
      <w:proofErr w:type="gramEnd"/>
      <w:r>
        <w:rPr>
          <w:rFonts w:cstheme="minorHAnsi"/>
          <w:i/>
        </w:rPr>
        <w:t xml:space="preserve"> Too</w:t>
      </w:r>
      <w:r>
        <w:rPr>
          <w:rFonts w:cstheme="minorHAnsi"/>
        </w:rPr>
        <w:t xml:space="preserve"> as a valued diagnostic assessment in the future.  The further development of teachers’ understanding of the Learning Framework and the moving of students along this continuum will add to the staffs’ deeper understanding of the concepts involved to inform future programming.</w:t>
      </w:r>
    </w:p>
    <w:p w:rsidR="002F20E6" w:rsidRDefault="002F20E6" w:rsidP="00670960">
      <w:pPr>
        <w:rPr>
          <w:rFonts w:cstheme="minorHAnsi"/>
        </w:rPr>
      </w:pPr>
      <w:r>
        <w:rPr>
          <w:rFonts w:cstheme="minorHAnsi"/>
        </w:rPr>
        <w:t>The NIP teacher was very pleased with the progress of the students and felt that the students’ mathematical skills, knowledge and understanding had developed to the point where they exhibited greater confidence and a deeper understanding of early numeracy skills and concepts.  Their fluency levels had improved and their ability to use mathematical language to explain their reasoning had developed. In the classroom they were more likely to engage in class activities and contribute to group problem solving.  Further, they had the confidence to approach individual tasks in a more positive manner.</w:t>
      </w:r>
    </w:p>
    <w:p w:rsidR="002F20E6" w:rsidRDefault="002F20E6" w:rsidP="00670960">
      <w:pPr>
        <w:rPr>
          <w:rFonts w:cstheme="minorHAnsi"/>
        </w:rPr>
      </w:pPr>
      <w:r>
        <w:rPr>
          <w:rFonts w:cstheme="minorHAnsi"/>
        </w:rPr>
        <w:t xml:space="preserve">St. Thomas the Apostle School is fortunate that the Primary Numeracy Contact teacher was keen develop the numeracy capabilities of all students at the school.  His commitment to working with staff in leading the numeracy direction means these new approaches will be embedded and sustainable. </w:t>
      </w:r>
    </w:p>
    <w:p w:rsidR="002F20E6" w:rsidRDefault="002F20E6" w:rsidP="00670960">
      <w:r>
        <w:t>In 2014, the school will maintain its focus on Numeracy due to the implementation of the Archdiocese of Canberra and Goulburn, Collaborating on Student Achievement (</w:t>
      </w:r>
      <w:proofErr w:type="spellStart"/>
      <w:r>
        <w:t>COSA</w:t>
      </w:r>
      <w:proofErr w:type="spellEnd"/>
      <w:r>
        <w:t xml:space="preserve">+) 2014 – 2016 </w:t>
      </w:r>
      <w:proofErr w:type="gramStart"/>
      <w:r>
        <w:t>model</w:t>
      </w:r>
      <w:proofErr w:type="gramEnd"/>
      <w:r>
        <w:t xml:space="preserve">.  The </w:t>
      </w:r>
      <w:proofErr w:type="spellStart"/>
      <w:r>
        <w:t>COSA</w:t>
      </w:r>
      <w:proofErr w:type="spellEnd"/>
      <w:r>
        <w:t>+ model will enable the sustainability of previously adopted practices i</w:t>
      </w:r>
      <w:r w:rsidR="00BC6336">
        <w:t xml:space="preserve">n the school.  The </w:t>
      </w:r>
      <w:proofErr w:type="spellStart"/>
      <w:r w:rsidR="00BC6336">
        <w:t>COSA</w:t>
      </w:r>
      <w:proofErr w:type="spellEnd"/>
      <w:r w:rsidR="00BC6336">
        <w:t>+ model:</w:t>
      </w:r>
    </w:p>
    <w:p w:rsidR="002F20E6" w:rsidRDefault="002F20E6" w:rsidP="009B2B7E">
      <w:pPr>
        <w:pStyle w:val="ListParagraph"/>
        <w:numPr>
          <w:ilvl w:val="0"/>
          <w:numId w:val="33"/>
        </w:numPr>
      </w:pPr>
      <w:r>
        <w:t xml:space="preserve">involves a </w:t>
      </w:r>
      <w:proofErr w:type="spellStart"/>
      <w:r>
        <w:t>CEO</w:t>
      </w:r>
      <w:proofErr w:type="spellEnd"/>
      <w:r>
        <w:t xml:space="preserve"> primary Teaching and Learning Officer assigned to this school</w:t>
      </w:r>
    </w:p>
    <w:p w:rsidR="002F20E6" w:rsidRDefault="002F20E6" w:rsidP="009B2B7E">
      <w:pPr>
        <w:pStyle w:val="ListParagraph"/>
        <w:numPr>
          <w:ilvl w:val="0"/>
          <w:numId w:val="33"/>
        </w:numPr>
      </w:pPr>
      <w:r>
        <w:t xml:space="preserve">uses a collaborative approach and involves Principals, Teachers, </w:t>
      </w:r>
      <w:proofErr w:type="spellStart"/>
      <w:r>
        <w:t>CEO</w:t>
      </w:r>
      <w:proofErr w:type="spellEnd"/>
      <w:r>
        <w:t xml:space="preserve"> Team Leaders, </w:t>
      </w:r>
      <w:proofErr w:type="spellStart"/>
      <w:r>
        <w:t>CEO</w:t>
      </w:r>
      <w:proofErr w:type="spellEnd"/>
      <w:r>
        <w:t xml:space="preserve"> Teaching and Learning Officers, Students, Parents and Communities working towards a common goal</w:t>
      </w:r>
    </w:p>
    <w:p w:rsidR="002F20E6" w:rsidRDefault="002F20E6" w:rsidP="009B2B7E">
      <w:pPr>
        <w:pStyle w:val="ListParagraph"/>
        <w:numPr>
          <w:ilvl w:val="0"/>
          <w:numId w:val="33"/>
        </w:numPr>
      </w:pPr>
      <w:r>
        <w:lastRenderedPageBreak/>
        <w:t>requires the Principal to focus on Numeracy based on previous assessment data using NAPLAN and other Archdiocesan agreed assessment measures</w:t>
      </w:r>
    </w:p>
    <w:p w:rsidR="002F20E6" w:rsidRDefault="002F20E6" w:rsidP="009B2B7E">
      <w:pPr>
        <w:pStyle w:val="ListParagraph"/>
        <w:numPr>
          <w:ilvl w:val="0"/>
          <w:numId w:val="33"/>
        </w:numPr>
      </w:pPr>
      <w:r>
        <w:t>is goal specific to the school and is investigated using action research</w:t>
      </w:r>
    </w:p>
    <w:p w:rsidR="002F20E6" w:rsidRDefault="002F20E6" w:rsidP="009B2B7E">
      <w:pPr>
        <w:pStyle w:val="ListParagraph"/>
        <w:numPr>
          <w:ilvl w:val="0"/>
          <w:numId w:val="33"/>
        </w:numPr>
      </w:pPr>
      <w:r>
        <w:t>involves the action research being school based and inquiry driven</w:t>
      </w:r>
    </w:p>
    <w:p w:rsidR="00ED6C29" w:rsidRDefault="00ED6C29" w:rsidP="00670960">
      <w:r>
        <w:br w:type="page"/>
      </w:r>
    </w:p>
    <w:p w:rsidR="00ED6C29" w:rsidRPr="00ED6C29" w:rsidRDefault="0059449D" w:rsidP="00ED6C29">
      <w:pPr>
        <w:pStyle w:val="Heading3"/>
        <w:rPr>
          <w:u w:val="single"/>
        </w:rPr>
      </w:pPr>
      <w:proofErr w:type="spellStart"/>
      <w:r w:rsidRPr="002A5FD7">
        <w:lastRenderedPageBreak/>
        <w:t>ILNNP</w:t>
      </w:r>
      <w:proofErr w:type="spellEnd"/>
      <w:r w:rsidRPr="002A5FD7">
        <w:t xml:space="preserve"> SHOWCASE</w:t>
      </w:r>
    </w:p>
    <w:tbl>
      <w:tblPr>
        <w:tblStyle w:val="TableGrid"/>
        <w:tblW w:w="9627" w:type="dxa"/>
        <w:tblLook w:val="04A0" w:firstRow="1" w:lastRow="0" w:firstColumn="1" w:lastColumn="0" w:noHBand="0" w:noVBand="1"/>
        <w:tblCaption w:val="Canberra Grammar School"/>
        <w:tblDescription w:val="School facts"/>
      </w:tblPr>
      <w:tblGrid>
        <w:gridCol w:w="5437"/>
        <w:gridCol w:w="4190"/>
      </w:tblGrid>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sidRPr="00B23B1D">
              <w:rPr>
                <w:b/>
                <w:sz w:val="24"/>
                <w:szCs w:val="24"/>
              </w:rPr>
              <w:t>School name</w:t>
            </w:r>
          </w:p>
        </w:tc>
        <w:tc>
          <w:tcPr>
            <w:tcW w:w="4190" w:type="dxa"/>
          </w:tcPr>
          <w:p w:rsidR="00ED6C29" w:rsidRDefault="00ED6C29" w:rsidP="00E00943">
            <w:pPr>
              <w:spacing w:after="120"/>
              <w:rPr>
                <w:sz w:val="24"/>
                <w:szCs w:val="24"/>
              </w:rPr>
            </w:pPr>
            <w:r>
              <w:rPr>
                <w:sz w:val="24"/>
                <w:szCs w:val="24"/>
              </w:rPr>
              <w:t xml:space="preserve">Canberra Grammar School </w:t>
            </w:r>
          </w:p>
        </w:tc>
      </w:tr>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Pr>
                <w:b/>
                <w:sz w:val="24"/>
                <w:szCs w:val="24"/>
              </w:rPr>
              <w:t>DEEWR school ID</w:t>
            </w:r>
          </w:p>
        </w:tc>
        <w:tc>
          <w:tcPr>
            <w:tcW w:w="4190" w:type="dxa"/>
          </w:tcPr>
          <w:p w:rsidR="00ED6C29" w:rsidRDefault="00ED6C29" w:rsidP="00E00943">
            <w:pPr>
              <w:spacing w:after="120"/>
              <w:rPr>
                <w:sz w:val="24"/>
                <w:szCs w:val="24"/>
              </w:rPr>
            </w:pPr>
            <w:r>
              <w:rPr>
                <w:sz w:val="24"/>
                <w:szCs w:val="24"/>
              </w:rPr>
              <w:t>2060; 77443 and 77000</w:t>
            </w:r>
          </w:p>
        </w:tc>
      </w:tr>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Pr>
                <w:b/>
                <w:sz w:val="24"/>
                <w:szCs w:val="24"/>
              </w:rPr>
              <w:t>Suburb</w:t>
            </w:r>
          </w:p>
        </w:tc>
        <w:tc>
          <w:tcPr>
            <w:tcW w:w="4190" w:type="dxa"/>
          </w:tcPr>
          <w:p w:rsidR="00ED6C29" w:rsidRDefault="00ED6C29" w:rsidP="00E00943">
            <w:pPr>
              <w:spacing w:after="120"/>
              <w:rPr>
                <w:sz w:val="24"/>
                <w:szCs w:val="24"/>
              </w:rPr>
            </w:pPr>
            <w:r>
              <w:rPr>
                <w:sz w:val="24"/>
                <w:szCs w:val="24"/>
              </w:rPr>
              <w:t>Red Hill</w:t>
            </w:r>
          </w:p>
        </w:tc>
      </w:tr>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Pr>
                <w:b/>
                <w:sz w:val="24"/>
                <w:szCs w:val="24"/>
              </w:rPr>
              <w:t>State/Territory</w:t>
            </w:r>
          </w:p>
        </w:tc>
        <w:tc>
          <w:tcPr>
            <w:tcW w:w="4190" w:type="dxa"/>
          </w:tcPr>
          <w:p w:rsidR="00ED6C29" w:rsidRDefault="00ED6C29" w:rsidP="00E00943">
            <w:pPr>
              <w:spacing w:after="120"/>
              <w:rPr>
                <w:sz w:val="24"/>
                <w:szCs w:val="24"/>
              </w:rPr>
            </w:pPr>
            <w:r>
              <w:rPr>
                <w:sz w:val="24"/>
                <w:szCs w:val="24"/>
              </w:rPr>
              <w:t>ACT</w:t>
            </w:r>
          </w:p>
        </w:tc>
      </w:tr>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Pr>
                <w:b/>
                <w:sz w:val="24"/>
                <w:szCs w:val="24"/>
              </w:rPr>
              <w:t>Sector</w:t>
            </w:r>
          </w:p>
        </w:tc>
        <w:tc>
          <w:tcPr>
            <w:tcW w:w="4190" w:type="dxa"/>
          </w:tcPr>
          <w:p w:rsidR="00ED6C29" w:rsidRDefault="00ED6C29" w:rsidP="00E00943">
            <w:pPr>
              <w:spacing w:after="120"/>
              <w:rPr>
                <w:sz w:val="24"/>
                <w:szCs w:val="24"/>
              </w:rPr>
            </w:pPr>
            <w:r>
              <w:rPr>
                <w:sz w:val="24"/>
                <w:szCs w:val="24"/>
              </w:rPr>
              <w:t>Independent</w:t>
            </w:r>
          </w:p>
        </w:tc>
      </w:tr>
      <w:tr w:rsidR="00ED6C29" w:rsidTr="00E00943">
        <w:tc>
          <w:tcPr>
            <w:tcW w:w="5437" w:type="dxa"/>
            <w:shd w:val="clear" w:color="auto" w:fill="F2F2F2" w:themeFill="background1" w:themeFillShade="F2"/>
          </w:tcPr>
          <w:p w:rsidR="00ED6C29" w:rsidRPr="006C14CB" w:rsidRDefault="00ED6C29" w:rsidP="00E00943">
            <w:pPr>
              <w:spacing w:after="120"/>
              <w:rPr>
                <w:b/>
                <w:sz w:val="24"/>
                <w:szCs w:val="24"/>
              </w:rPr>
            </w:pPr>
            <w:r w:rsidRPr="006C14CB">
              <w:rPr>
                <w:b/>
                <w:sz w:val="24"/>
                <w:szCs w:val="24"/>
              </w:rPr>
              <w:t>School type</w:t>
            </w:r>
          </w:p>
        </w:tc>
        <w:tc>
          <w:tcPr>
            <w:tcW w:w="4190" w:type="dxa"/>
          </w:tcPr>
          <w:p w:rsidR="00ED6C29" w:rsidRDefault="00ED6C29" w:rsidP="00E00943">
            <w:pPr>
              <w:spacing w:after="120"/>
              <w:rPr>
                <w:sz w:val="24"/>
                <w:szCs w:val="24"/>
              </w:rPr>
            </w:pPr>
            <w:r>
              <w:rPr>
                <w:sz w:val="24"/>
                <w:szCs w:val="24"/>
              </w:rPr>
              <w:t>Combined</w:t>
            </w:r>
          </w:p>
        </w:tc>
      </w:tr>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sidRPr="00003026">
              <w:rPr>
                <w:b/>
                <w:sz w:val="24"/>
                <w:szCs w:val="24"/>
              </w:rPr>
              <w:t xml:space="preserve">ARIA </w:t>
            </w:r>
            <w:r>
              <w:rPr>
                <w:b/>
                <w:sz w:val="24"/>
                <w:szCs w:val="24"/>
              </w:rPr>
              <w:t>categories</w:t>
            </w:r>
          </w:p>
        </w:tc>
        <w:tc>
          <w:tcPr>
            <w:tcW w:w="4190" w:type="dxa"/>
          </w:tcPr>
          <w:p w:rsidR="00ED6C29" w:rsidRDefault="00ED6C29" w:rsidP="00E00943">
            <w:pPr>
              <w:spacing w:after="120"/>
              <w:rPr>
                <w:sz w:val="24"/>
                <w:szCs w:val="24"/>
              </w:rPr>
            </w:pPr>
            <w:r>
              <w:rPr>
                <w:sz w:val="24"/>
                <w:szCs w:val="24"/>
              </w:rPr>
              <w:t>Major City</w:t>
            </w:r>
          </w:p>
        </w:tc>
      </w:tr>
      <w:tr w:rsidR="00ED6C29" w:rsidTr="00E00943">
        <w:tc>
          <w:tcPr>
            <w:tcW w:w="5437" w:type="dxa"/>
            <w:shd w:val="clear" w:color="auto" w:fill="F2F2F2" w:themeFill="background1" w:themeFillShade="F2"/>
          </w:tcPr>
          <w:p w:rsidR="00ED6C29" w:rsidRPr="006C14CB" w:rsidRDefault="00ED6C29" w:rsidP="00E00943">
            <w:pPr>
              <w:spacing w:after="120"/>
              <w:rPr>
                <w:b/>
                <w:sz w:val="24"/>
                <w:szCs w:val="24"/>
              </w:rPr>
            </w:pPr>
            <w:r w:rsidRPr="006C14CB">
              <w:rPr>
                <w:b/>
                <w:sz w:val="24"/>
                <w:szCs w:val="24"/>
              </w:rPr>
              <w:t>2013 enrolments</w:t>
            </w:r>
          </w:p>
        </w:tc>
        <w:tc>
          <w:tcPr>
            <w:tcW w:w="4190" w:type="dxa"/>
          </w:tcPr>
          <w:p w:rsidR="00ED6C29" w:rsidRDefault="00ED6C29" w:rsidP="00E00943">
            <w:pPr>
              <w:spacing w:after="120"/>
              <w:rPr>
                <w:sz w:val="24"/>
                <w:szCs w:val="24"/>
              </w:rPr>
            </w:pPr>
            <w:r>
              <w:rPr>
                <w:sz w:val="24"/>
                <w:szCs w:val="24"/>
              </w:rPr>
              <w:t>1658 approx.</w:t>
            </w:r>
          </w:p>
        </w:tc>
      </w:tr>
      <w:tr w:rsidR="00ED6C29" w:rsidRPr="006C14CB" w:rsidTr="00E00943">
        <w:tc>
          <w:tcPr>
            <w:tcW w:w="5437" w:type="dxa"/>
            <w:shd w:val="clear" w:color="auto" w:fill="F2F2F2" w:themeFill="background1" w:themeFillShade="F2"/>
          </w:tcPr>
          <w:p w:rsidR="00ED6C29" w:rsidRPr="006C14CB" w:rsidRDefault="00ED6C29" w:rsidP="00E00943">
            <w:pPr>
              <w:spacing w:after="120"/>
              <w:rPr>
                <w:b/>
                <w:sz w:val="24"/>
                <w:szCs w:val="24"/>
              </w:rPr>
            </w:pPr>
            <w:r w:rsidRPr="006C14CB">
              <w:rPr>
                <w:b/>
                <w:sz w:val="24"/>
                <w:szCs w:val="24"/>
              </w:rPr>
              <w:t>Number of Aboriginal and Torres Strait Islander students</w:t>
            </w:r>
          </w:p>
        </w:tc>
        <w:tc>
          <w:tcPr>
            <w:tcW w:w="4190" w:type="dxa"/>
          </w:tcPr>
          <w:p w:rsidR="00ED6C29" w:rsidRDefault="00ED6C29" w:rsidP="00E00943">
            <w:pPr>
              <w:spacing w:after="120"/>
              <w:rPr>
                <w:sz w:val="24"/>
                <w:szCs w:val="24"/>
              </w:rPr>
            </w:pPr>
            <w:r>
              <w:rPr>
                <w:sz w:val="24"/>
                <w:szCs w:val="24"/>
              </w:rPr>
              <w:t>7</w:t>
            </w:r>
          </w:p>
        </w:tc>
      </w:tr>
      <w:tr w:rsidR="00ED6C29" w:rsidTr="00E00943">
        <w:tc>
          <w:tcPr>
            <w:tcW w:w="5437" w:type="dxa"/>
            <w:shd w:val="clear" w:color="auto" w:fill="F2F2F2" w:themeFill="background1" w:themeFillShade="F2"/>
          </w:tcPr>
          <w:p w:rsidR="00ED6C29" w:rsidRPr="006C14CB" w:rsidRDefault="00ED6C29" w:rsidP="00E00943">
            <w:pPr>
              <w:spacing w:after="120"/>
              <w:rPr>
                <w:b/>
                <w:sz w:val="24"/>
                <w:szCs w:val="24"/>
              </w:rPr>
            </w:pPr>
            <w:r w:rsidRPr="006C14CB">
              <w:rPr>
                <w:b/>
                <w:sz w:val="24"/>
                <w:szCs w:val="24"/>
              </w:rPr>
              <w:t>Number of students with a language background other than English</w:t>
            </w:r>
          </w:p>
        </w:tc>
        <w:tc>
          <w:tcPr>
            <w:tcW w:w="4190" w:type="dxa"/>
          </w:tcPr>
          <w:p w:rsidR="00ED6C29" w:rsidRDefault="00ED6C29" w:rsidP="00E00943">
            <w:pPr>
              <w:spacing w:after="120"/>
              <w:rPr>
                <w:sz w:val="24"/>
                <w:szCs w:val="24"/>
              </w:rPr>
            </w:pPr>
            <w:r>
              <w:rPr>
                <w:sz w:val="24"/>
                <w:szCs w:val="24"/>
              </w:rPr>
              <w:t xml:space="preserve">246 </w:t>
            </w:r>
            <w:proofErr w:type="spellStart"/>
            <w:r>
              <w:rPr>
                <w:sz w:val="24"/>
                <w:szCs w:val="24"/>
              </w:rPr>
              <w:t>approx</w:t>
            </w:r>
            <w:proofErr w:type="spellEnd"/>
          </w:p>
        </w:tc>
      </w:tr>
      <w:tr w:rsidR="00ED6C29" w:rsidTr="00E00943">
        <w:tc>
          <w:tcPr>
            <w:tcW w:w="5437" w:type="dxa"/>
            <w:shd w:val="clear" w:color="auto" w:fill="F2F2F2" w:themeFill="background1" w:themeFillShade="F2"/>
          </w:tcPr>
          <w:p w:rsidR="00ED6C29" w:rsidRPr="006C14CB" w:rsidRDefault="00ED6C29" w:rsidP="00E00943">
            <w:pPr>
              <w:spacing w:after="120"/>
              <w:rPr>
                <w:b/>
                <w:sz w:val="24"/>
                <w:szCs w:val="24"/>
              </w:rPr>
            </w:pPr>
            <w:r w:rsidRPr="006C14CB">
              <w:rPr>
                <w:b/>
                <w:sz w:val="24"/>
                <w:szCs w:val="24"/>
              </w:rPr>
              <w:t>2013 student attendance rate</w:t>
            </w:r>
          </w:p>
        </w:tc>
        <w:tc>
          <w:tcPr>
            <w:tcW w:w="4190" w:type="dxa"/>
          </w:tcPr>
          <w:p w:rsidR="00ED6C29" w:rsidRDefault="00ED6C29" w:rsidP="00E00943">
            <w:pPr>
              <w:spacing w:after="120"/>
              <w:rPr>
                <w:sz w:val="24"/>
                <w:szCs w:val="24"/>
              </w:rPr>
            </w:pPr>
            <w:r>
              <w:rPr>
                <w:sz w:val="24"/>
                <w:szCs w:val="24"/>
              </w:rPr>
              <w:t>95.7 average over the 3 campuses</w:t>
            </w:r>
          </w:p>
        </w:tc>
      </w:tr>
      <w:tr w:rsidR="00ED6C29" w:rsidTr="00E00943">
        <w:tc>
          <w:tcPr>
            <w:tcW w:w="5437" w:type="dxa"/>
            <w:shd w:val="clear" w:color="auto" w:fill="F2F2F2" w:themeFill="background1" w:themeFillShade="F2"/>
          </w:tcPr>
          <w:p w:rsidR="00ED6C29" w:rsidRPr="00B23B1D" w:rsidRDefault="00ED6C29" w:rsidP="00E00943">
            <w:pPr>
              <w:spacing w:after="120"/>
              <w:rPr>
                <w:b/>
                <w:sz w:val="24"/>
                <w:szCs w:val="24"/>
              </w:rPr>
            </w:pPr>
            <w:r>
              <w:rPr>
                <w:b/>
                <w:sz w:val="24"/>
                <w:szCs w:val="24"/>
              </w:rPr>
              <w:t>Literacy and Numeracy National Partnership (LNNP) school</w:t>
            </w:r>
          </w:p>
        </w:tc>
        <w:tc>
          <w:tcPr>
            <w:tcW w:w="4190" w:type="dxa"/>
          </w:tcPr>
          <w:p w:rsidR="00ED6C29" w:rsidRDefault="00ED6C29" w:rsidP="00E00943">
            <w:pPr>
              <w:spacing w:after="120"/>
              <w:rPr>
                <w:sz w:val="24"/>
                <w:szCs w:val="24"/>
              </w:rPr>
            </w:pPr>
            <w:r>
              <w:rPr>
                <w:sz w:val="24"/>
                <w:szCs w:val="24"/>
              </w:rPr>
              <w:t>Yes</w:t>
            </w:r>
          </w:p>
        </w:tc>
      </w:tr>
      <w:tr w:rsidR="00ED6C29" w:rsidTr="00E00943">
        <w:tc>
          <w:tcPr>
            <w:tcW w:w="5437" w:type="dxa"/>
            <w:shd w:val="clear" w:color="auto" w:fill="F2F2F2" w:themeFill="background1" w:themeFillShade="F2"/>
          </w:tcPr>
          <w:p w:rsidR="00ED6C29" w:rsidRDefault="00ED6C29" w:rsidP="00E00943">
            <w:pPr>
              <w:spacing w:after="120"/>
              <w:rPr>
                <w:b/>
                <w:sz w:val="24"/>
                <w:szCs w:val="24"/>
              </w:rPr>
            </w:pPr>
            <w:r>
              <w:rPr>
                <w:b/>
                <w:sz w:val="24"/>
                <w:szCs w:val="24"/>
              </w:rPr>
              <w:t>Low Socio-Economic Status School Communities National Partnership school</w:t>
            </w:r>
          </w:p>
        </w:tc>
        <w:tc>
          <w:tcPr>
            <w:tcW w:w="4190" w:type="dxa"/>
          </w:tcPr>
          <w:p w:rsidR="00ED6C29" w:rsidRDefault="00ED6C29" w:rsidP="00E00943">
            <w:pPr>
              <w:spacing w:after="120"/>
              <w:rPr>
                <w:sz w:val="24"/>
                <w:szCs w:val="24"/>
              </w:rPr>
            </w:pPr>
            <w:r>
              <w:rPr>
                <w:sz w:val="24"/>
                <w:szCs w:val="24"/>
              </w:rPr>
              <w:t>No</w:t>
            </w:r>
          </w:p>
        </w:tc>
      </w:tr>
    </w:tbl>
    <w:p w:rsidR="0059449D" w:rsidRPr="00751AAF" w:rsidRDefault="0059449D" w:rsidP="00670960">
      <w:pPr>
        <w:pStyle w:val="Heading2"/>
      </w:pPr>
      <w:r w:rsidRPr="00751AAF">
        <w:t>School Background</w:t>
      </w:r>
    </w:p>
    <w:p w:rsidR="0059449D" w:rsidRPr="004864AA" w:rsidRDefault="0059449D" w:rsidP="00670960">
      <w:pPr>
        <w:pStyle w:val="Heading2"/>
      </w:pPr>
      <w:r w:rsidRPr="004864AA">
        <w:t>Canberra Grammar School</w:t>
      </w:r>
    </w:p>
    <w:p w:rsidR="0059449D" w:rsidRPr="004864AA" w:rsidRDefault="0059449D" w:rsidP="00670960">
      <w:r w:rsidRPr="004864AA">
        <w:t xml:space="preserve">Canberra Grammar </w:t>
      </w:r>
      <w:hyperlink r:id="rId21" w:history="1">
        <w:r w:rsidRPr="004864AA">
          <w:t xml:space="preserve">School’s main campus </w:t>
        </w:r>
      </w:hyperlink>
      <w:r w:rsidRPr="004864AA">
        <w:t xml:space="preserve">is set on 20 hectares at the foot of Red Hill, just south of Lake Burley Griffin and close to Parliament House. The Senior School caters for 950 boys in Years 7 to 12, while the Primary School on this main site hosts 600 students from Pre-School to Year 6. The School’s </w:t>
      </w:r>
      <w:proofErr w:type="spellStart"/>
      <w:r w:rsidRPr="004864AA">
        <w:t>Northside</w:t>
      </w:r>
      <w:proofErr w:type="spellEnd"/>
      <w:r w:rsidRPr="004864AA">
        <w:t xml:space="preserve"> infants campus in Campbell, near the Australian War Memorial, serves a further 100 students from Pre-Kindergarten to Year 2</w:t>
      </w:r>
    </w:p>
    <w:p w:rsidR="0059449D" w:rsidRPr="004864AA" w:rsidRDefault="0059449D" w:rsidP="00670960">
      <w:pPr>
        <w:pStyle w:val="Heading2"/>
      </w:pPr>
      <w:r w:rsidRPr="004864AA">
        <w:t xml:space="preserve">Galilee School </w:t>
      </w:r>
    </w:p>
    <w:p w:rsidR="0059449D" w:rsidRPr="004864AA" w:rsidRDefault="0059449D" w:rsidP="00670960">
      <w:r w:rsidRPr="004864AA">
        <w:t xml:space="preserve">The Galilee School, managed by </w:t>
      </w:r>
      <w:proofErr w:type="spellStart"/>
      <w:r w:rsidRPr="004864AA">
        <w:t>Communities@Work</w:t>
      </w:r>
      <w:proofErr w:type="spellEnd"/>
      <w:r w:rsidRPr="004864AA">
        <w:t>, is an accredited, Independent school which provides an alternative education program for disadvantaged and at-risk young people aged from 12 to 16 years in the Canberra region. It is a special place because it caters for the needs of students who do not fit the mainstream education system.</w:t>
      </w:r>
    </w:p>
    <w:p w:rsidR="0059449D" w:rsidRPr="004864AA" w:rsidRDefault="0059449D" w:rsidP="00D073D5">
      <w:pPr>
        <w:pStyle w:val="Heading2"/>
      </w:pPr>
      <w:r w:rsidRPr="00D073D5">
        <w:t xml:space="preserve">Canberra Christian School </w:t>
      </w:r>
    </w:p>
    <w:p w:rsidR="0059449D" w:rsidRPr="002A5FD7" w:rsidRDefault="0059449D" w:rsidP="00670960">
      <w:r w:rsidRPr="004864AA">
        <w:t>Canberra Christian School is located centrally in the quiet, residential suburb of Mawson. Positioned in the Woden Valley, the school is conveniently close to the Woden Town Centre. Canberra Christian School is part of the Seventh-day Adventist Independent school system that is a worldwide network of quality Christian scho</w:t>
      </w:r>
      <w:r w:rsidR="002A5FD7">
        <w:t>ols, colleges and universities.</w:t>
      </w:r>
    </w:p>
    <w:p w:rsidR="0059449D" w:rsidRPr="004864AA" w:rsidRDefault="0059449D" w:rsidP="00670960">
      <w:pPr>
        <w:pStyle w:val="Heading2"/>
      </w:pPr>
      <w:r w:rsidRPr="004864AA">
        <w:lastRenderedPageBreak/>
        <w:t>ILNNP Approach</w:t>
      </w:r>
    </w:p>
    <w:p w:rsidR="0059449D" w:rsidRPr="004864AA" w:rsidRDefault="0059449D" w:rsidP="00670960">
      <w:pPr>
        <w:pStyle w:val="Heading2"/>
      </w:pPr>
      <w:r w:rsidRPr="004864AA">
        <w:t>Approach 1: Coaching as a strategy for improvement</w:t>
      </w:r>
    </w:p>
    <w:p w:rsidR="0059449D" w:rsidRPr="004864AA" w:rsidRDefault="0059449D" w:rsidP="00670960">
      <w:pPr>
        <w:pStyle w:val="Heading2"/>
      </w:pPr>
      <w:r w:rsidRPr="004864AA">
        <w:t>Canberra Grammar School</w:t>
      </w:r>
    </w:p>
    <w:p w:rsidR="0059449D" w:rsidRPr="004864AA" w:rsidRDefault="0059449D" w:rsidP="00670960">
      <w:r w:rsidRPr="004864AA">
        <w:t xml:space="preserve">Despite the best efforts of both classroom teachers and support staff a number of students have not achieved as expected for their year level.   In an effort to rectify this, as a school, we were keen to further develop the expertise of our staff; focusing on classroom assessment practices and innovative teaching and learning strategies. We have identified the initial professional learning target areas.  The professional development focus has been on working with dyslexic students, analysing running records and development of Teaching Assistants working with small groups utilising PM as required.  </w:t>
      </w:r>
    </w:p>
    <w:p w:rsidR="0059449D" w:rsidRPr="004864AA" w:rsidRDefault="0059449D" w:rsidP="00670960">
      <w:r w:rsidRPr="004864AA">
        <w:t>As part of the collaborative partnership we have shared our learning through inter school visits and classroom observations.  Interschool visits were regularly made during Terms 3 and 4.  Time was provided for interschool teachers to visit class-rooms and dialogue with class-room teachers and the Directors of Learning and Enrichment.</w:t>
      </w:r>
    </w:p>
    <w:p w:rsidR="0059449D" w:rsidRPr="004864AA" w:rsidRDefault="0059449D" w:rsidP="00670960">
      <w:r w:rsidRPr="004864AA">
        <w:t>We are still investigating a professional learning/media opportunity with a respected literacy expert/author.</w:t>
      </w:r>
    </w:p>
    <w:p w:rsidR="0059449D" w:rsidRPr="004864AA" w:rsidRDefault="0059449D" w:rsidP="00670960">
      <w:r w:rsidRPr="004864AA">
        <w:t>Class teachers have been supported by the Literacy Coach in modelled sessions and or individual and/or small group coaching sessions; writing up of student strengths and weaknesses for reporting.</w:t>
      </w:r>
    </w:p>
    <w:p w:rsidR="0059449D" w:rsidRPr="004864AA" w:rsidRDefault="0059449D" w:rsidP="00670960">
      <w:pPr>
        <w:pStyle w:val="Heading2"/>
      </w:pPr>
      <w:r w:rsidRPr="004864AA">
        <w:t>Approach 2: A case management approach to improving literacy and numeracy skills</w:t>
      </w:r>
    </w:p>
    <w:p w:rsidR="0059449D" w:rsidRPr="004864AA" w:rsidRDefault="0059449D" w:rsidP="00670960">
      <w:r w:rsidRPr="004864AA">
        <w:t xml:space="preserve">The coaching/mentoring strategy is complemented by our approach to case management where student’s individual needs, interests and learning styles are integral to the final individualised plan.  This two pronged approached to improving student outcomes is based on the establishment of a close working partnership between the coach/case </w:t>
      </w:r>
      <w:proofErr w:type="gramStart"/>
      <w:r w:rsidRPr="004864AA">
        <w:t>manager</w:t>
      </w:r>
      <w:proofErr w:type="gramEnd"/>
      <w:r w:rsidRPr="004864AA">
        <w:t xml:space="preserve">, class teacher, other enrichment support staff and the school leadership. </w:t>
      </w:r>
    </w:p>
    <w:p w:rsidR="0059449D" w:rsidRPr="004864AA" w:rsidRDefault="0059449D" w:rsidP="00670960">
      <w:r w:rsidRPr="004864AA">
        <w:t>To further enhance the learning outcomes for our students, we have conducted parent workshop sessions to assist parents understand how to best assist their children.  80% of the parents took up this opportunity and the Literacy Coach was able to work very closely with those parents in assisting them to work more confidently and effectively with their children.  In addition, she was able to liaise with the Librarians to borrow books over the long vacation so that books were best matched with students’ interests and abilities and reading could hopefully progress.</w:t>
      </w:r>
    </w:p>
    <w:p w:rsidR="0059449D" w:rsidRPr="004864AA" w:rsidRDefault="0059449D" w:rsidP="0059449D">
      <w:pPr>
        <w:spacing w:after="60" w:line="240" w:lineRule="auto"/>
        <w:rPr>
          <w:b/>
          <w:sz w:val="24"/>
          <w:szCs w:val="24"/>
        </w:rPr>
      </w:pPr>
      <w:r w:rsidRPr="004864AA">
        <w:rPr>
          <w:b/>
          <w:sz w:val="24"/>
          <w:szCs w:val="24"/>
        </w:rPr>
        <w:t xml:space="preserve">Implementation </w:t>
      </w:r>
    </w:p>
    <w:p w:rsidR="0059449D" w:rsidRPr="004864AA" w:rsidRDefault="0059449D" w:rsidP="00670960">
      <w:pPr>
        <w:pStyle w:val="Heading2"/>
      </w:pPr>
      <w:r w:rsidRPr="004864AA">
        <w:t>Approach 1: Coaching as a strategy for improvement</w:t>
      </w:r>
    </w:p>
    <w:p w:rsidR="0059449D" w:rsidRPr="004864AA" w:rsidRDefault="0059449D" w:rsidP="00670960">
      <w:pPr>
        <w:pStyle w:val="Heading2"/>
      </w:pPr>
      <w:r w:rsidRPr="004864AA">
        <w:t>Canberra Grammar School</w:t>
      </w:r>
    </w:p>
    <w:p w:rsidR="0059449D" w:rsidRPr="004864AA" w:rsidRDefault="0059449D" w:rsidP="00670960">
      <w:r w:rsidRPr="004864AA">
        <w:t xml:space="preserve">Despite the best efforts of both classroom teachers and support staff a number of students have not achieved as expected for their year level.   In an effort to rectify this, as a school, we were keen to further develop the expertise of our staff; focusing on classroom assessment practices and innovative teaching and learning strategies. We have identified the initial professional learning target areas.  The professional development focus has been on working with dyslexic students, analysing running records and development of Teaching Assistants working with small groups utilising PM as required.  </w:t>
      </w:r>
    </w:p>
    <w:p w:rsidR="0059449D" w:rsidRPr="004864AA" w:rsidRDefault="0059449D" w:rsidP="00670960">
      <w:r w:rsidRPr="004864AA">
        <w:t xml:space="preserve">As part of the collaborative partnership we have shared our learning through inter school visits and classroom observations.  Interschool visits were regularly made during Terms 3 and 4.  Time was provided </w:t>
      </w:r>
      <w:r w:rsidRPr="004864AA">
        <w:lastRenderedPageBreak/>
        <w:t>for interschool teachers to visit class-rooms and dialogue with class-room teachers and the Directors of Learning and Enrichment.</w:t>
      </w:r>
    </w:p>
    <w:p w:rsidR="0059449D" w:rsidRPr="004864AA" w:rsidRDefault="0059449D" w:rsidP="00670960">
      <w:r w:rsidRPr="004864AA">
        <w:t>We are still investigating a professional learning/media opportunity with a respected literacy expert/author.</w:t>
      </w:r>
    </w:p>
    <w:p w:rsidR="005C06FE" w:rsidRPr="004864AA" w:rsidRDefault="0059449D" w:rsidP="00670960">
      <w:r w:rsidRPr="004864AA">
        <w:t>Class teachers have been supported by the Literacy Coach in modelled sessions and or individual and/or small group coaching sessions; writing up of student strengths and weaknesses for reporting.</w:t>
      </w:r>
    </w:p>
    <w:p w:rsidR="0059449D" w:rsidRPr="004864AA" w:rsidRDefault="0059449D" w:rsidP="00670960">
      <w:pPr>
        <w:pStyle w:val="Heading2"/>
      </w:pPr>
      <w:r w:rsidRPr="004864AA">
        <w:t>Approach 2: A case management approach to improving literacy and numeracy skills</w:t>
      </w:r>
    </w:p>
    <w:p w:rsidR="0059449D" w:rsidRPr="004864AA" w:rsidRDefault="0059449D" w:rsidP="00670960">
      <w:r w:rsidRPr="004864AA">
        <w:t xml:space="preserve">The coaching/mentoring strategy is complemented by our approach to case management where student’s individual needs, interests and learning styles are integral to the final individualised plan.  This two pronged approached to improving student outcomes is based on the establishment of a close working partnership between the coach/case </w:t>
      </w:r>
      <w:proofErr w:type="gramStart"/>
      <w:r w:rsidRPr="004864AA">
        <w:t>manager</w:t>
      </w:r>
      <w:proofErr w:type="gramEnd"/>
      <w:r w:rsidRPr="004864AA">
        <w:t xml:space="preserve">, class teacher, other enrichment support staff and the school leadership. </w:t>
      </w:r>
    </w:p>
    <w:p w:rsidR="0059449D" w:rsidRPr="004864AA" w:rsidRDefault="0059449D" w:rsidP="00670960">
      <w:r w:rsidRPr="004864AA">
        <w:t>To further enhance the learning outcomes for our students, we have conducted parent workshop sessions to assist parents understand how to best assist their children.  80% of the parents took up this opportunity and the Literacy Coach was able to work very closely with those parents in assisting them to work more confidently and effectively with their children.  In addition, she was able to liaise with the Librarians to borrow books over the long vacation so that books were best matched with students’ interests and abilities and reading could hopefully progress.</w:t>
      </w:r>
    </w:p>
    <w:p w:rsidR="0059449D" w:rsidRPr="0025611B" w:rsidRDefault="0059449D" w:rsidP="00670960">
      <w:r w:rsidRPr="004864AA">
        <w:t xml:space="preserve">Each of the identified students has a </w:t>
      </w:r>
      <w:proofErr w:type="spellStart"/>
      <w:r w:rsidRPr="004864AA">
        <w:t>PEL</w:t>
      </w:r>
      <w:proofErr w:type="spellEnd"/>
      <w:r w:rsidRPr="004864AA">
        <w:t xml:space="preserve"> (Plan for Effective Learning) that identifies relevant background, issues that impact on their learning, suggested strategies for use in the classroom and other interventions and support.  The additional intervention or support has included working with the family to improve support in the home, literacy groups, before school reading support and/o</w:t>
      </w:r>
      <w:r w:rsidR="0025611B">
        <w:t>r technology as a support tool.</w:t>
      </w:r>
    </w:p>
    <w:p w:rsidR="0059449D" w:rsidRPr="004864AA" w:rsidRDefault="0059449D" w:rsidP="00670960">
      <w:pPr>
        <w:pStyle w:val="Heading2"/>
      </w:pPr>
      <w:r w:rsidRPr="004864AA">
        <w:t>Progress/Outcomes</w:t>
      </w:r>
    </w:p>
    <w:p w:rsidR="0059449D" w:rsidRPr="004864AA" w:rsidRDefault="0059449D" w:rsidP="00670960">
      <w:pPr>
        <w:pStyle w:val="Heading2"/>
      </w:pPr>
      <w:r w:rsidRPr="004864AA">
        <w:t>Approach 1: Coaching as a strategy for improvement</w:t>
      </w:r>
    </w:p>
    <w:p w:rsidR="0059449D" w:rsidRPr="0025611B" w:rsidRDefault="0059449D" w:rsidP="00670960">
      <w:r w:rsidRPr="004864AA">
        <w:t xml:space="preserve">As teachers are becoming increasingly comfortable with the mentor/coaching model, we have noticed at this early stage an increase in the number of teachers requesting modelled lessons.  These requests increased over time especially during Term 4 and have become embedded in the school’s culture.  Teachers in the Early Childhood area are reading more to and with their children and have adopted the Coach’s advice that writing </w:t>
      </w:r>
      <w:proofErr w:type="gramStart"/>
      <w:r w:rsidRPr="004864AA">
        <w:t>take</w:t>
      </w:r>
      <w:proofErr w:type="gramEnd"/>
      <w:r w:rsidRPr="004864AA">
        <w:t xml:space="preserve"> place at the same time as reading.  There has been an effort made to ensure that children are matched with books that excite and interest them and are at their appropriate stage of development.  Some lessons have become more informal so that children have the opportunity to practise and rehearse the strategies they need to b</w:t>
      </w:r>
      <w:r w:rsidR="0025611B">
        <w:t xml:space="preserve">ecome more proficient readers. </w:t>
      </w:r>
    </w:p>
    <w:p w:rsidR="0059449D" w:rsidRPr="004864AA" w:rsidRDefault="0059449D" w:rsidP="00670960">
      <w:pPr>
        <w:pStyle w:val="Heading2"/>
      </w:pPr>
      <w:r w:rsidRPr="004864AA">
        <w:t>Approach 2: A case management approach to improving literacy and numeracy skills</w:t>
      </w:r>
    </w:p>
    <w:p w:rsidR="0059449D" w:rsidRPr="004864AA" w:rsidRDefault="0059449D" w:rsidP="00670960">
      <w:pPr>
        <w:rPr>
          <w:b/>
          <w:bCs/>
        </w:rPr>
      </w:pPr>
      <w:r w:rsidRPr="004864AA">
        <w:t>The success of the collaboration has relied on forward planning.  The collaborative team has met regularly</w:t>
      </w:r>
      <w:r w:rsidRPr="004864AA">
        <w:rPr>
          <w:color w:val="FF0000"/>
        </w:rPr>
        <w:t xml:space="preserve"> </w:t>
      </w:r>
      <w:r w:rsidRPr="004864AA">
        <w:t>to discuss progress, reflect on the effectiveness of the program and to make modifications where necessary.  The Coach has met with every class-room teacher to discuss the shape of her program, listen to suggestions from the class-room teacher and find appropriate materials and</w:t>
      </w:r>
      <w:r w:rsidRPr="004864AA">
        <w:rPr>
          <w:color w:val="FF0000"/>
        </w:rPr>
        <w:t xml:space="preserve"> </w:t>
      </w:r>
      <w:r w:rsidRPr="004864AA">
        <w:t xml:space="preserve">ways of working with particularly reluctant students. </w:t>
      </w:r>
    </w:p>
    <w:p w:rsidR="0059449D" w:rsidRPr="004864AA" w:rsidRDefault="0059449D" w:rsidP="00670960">
      <w:r w:rsidRPr="004864AA">
        <w:t xml:space="preserve">The group has also considered the most appropriate means of making the learning and progress of teachers and students visible to be shared and celebrated. In some cases, the celebration has taken place publicly </w:t>
      </w:r>
      <w:r w:rsidRPr="004864AA">
        <w:lastRenderedPageBreak/>
        <w:t>and success has been publicly acknowledged.  There has been positive support from parents for the support their children and they have received.</w:t>
      </w:r>
    </w:p>
    <w:p w:rsidR="0059449D" w:rsidRPr="004864AA" w:rsidRDefault="0059449D" w:rsidP="00670960">
      <w:pPr>
        <w:pStyle w:val="Heading2"/>
      </w:pPr>
      <w:r w:rsidRPr="004864AA">
        <w:t>Adjustments to the Program</w:t>
      </w:r>
    </w:p>
    <w:p w:rsidR="0059449D" w:rsidRPr="004864AA" w:rsidRDefault="0059449D" w:rsidP="00670960">
      <w:r w:rsidRPr="004864AA">
        <w:t>At Canberra Grammar School the Enrichment Teacher will continue and expand the Before School Reading Program to provide 1:1 support</w:t>
      </w:r>
    </w:p>
    <w:p w:rsidR="0059449D" w:rsidRPr="004864AA" w:rsidRDefault="0059449D" w:rsidP="00670960">
      <w:proofErr w:type="spellStart"/>
      <w:r w:rsidRPr="004864AA">
        <w:t>Upskill</w:t>
      </w:r>
      <w:proofErr w:type="spellEnd"/>
      <w:r w:rsidRPr="004864AA">
        <w:t xml:space="preserve"> the Teacher Assistants who deliver reading assistance to specifically identified students</w:t>
      </w:r>
    </w:p>
    <w:p w:rsidR="0059449D" w:rsidRPr="004864AA" w:rsidRDefault="0059449D" w:rsidP="00670960">
      <w:r w:rsidRPr="004864AA">
        <w:t xml:space="preserve">The literacy coach continues to target the </w:t>
      </w:r>
      <w:proofErr w:type="gramStart"/>
      <w:r w:rsidRPr="004864AA">
        <w:t>most needy</w:t>
      </w:r>
      <w:proofErr w:type="gramEnd"/>
      <w:r w:rsidRPr="004864AA">
        <w:t xml:space="preserve"> students and design individualised programs</w:t>
      </w:r>
    </w:p>
    <w:p w:rsidR="0059449D" w:rsidRPr="004864AA" w:rsidRDefault="0059449D" w:rsidP="00670960">
      <w:r w:rsidRPr="004864AA">
        <w:t>Continue to monitor students who have left the program at the end of 2013 and liaise with the class teachers about their progress</w:t>
      </w:r>
    </w:p>
    <w:p w:rsidR="0059449D" w:rsidRPr="004864AA" w:rsidRDefault="0059449D" w:rsidP="00670960">
      <w:r w:rsidRPr="004864AA">
        <w:t xml:space="preserve">Using current </w:t>
      </w:r>
      <w:proofErr w:type="gramStart"/>
      <w:r w:rsidRPr="004864AA">
        <w:t>data,</w:t>
      </w:r>
      <w:proofErr w:type="gramEnd"/>
      <w:r w:rsidRPr="004864AA">
        <w:t xml:space="preserve"> identify students who require literacy support for 2014.</w:t>
      </w:r>
    </w:p>
    <w:p w:rsidR="0059449D" w:rsidRPr="004864AA" w:rsidRDefault="0059449D" w:rsidP="00670960">
      <w:r w:rsidRPr="004864AA">
        <w:t xml:space="preserve">Continue to meet with the partner schools to ensure that their current needs are being met. Invite their staff to view classrooms, meet with staff at </w:t>
      </w:r>
      <w:proofErr w:type="spellStart"/>
      <w:r w:rsidRPr="004864AA">
        <w:t>CGS</w:t>
      </w:r>
      <w:proofErr w:type="spellEnd"/>
      <w:r w:rsidRPr="004864AA">
        <w:t xml:space="preserve"> and continue the liaisons made in 2013. We will continue to provide advice, modelling and observations</w:t>
      </w:r>
    </w:p>
    <w:p w:rsidR="0059449D" w:rsidRPr="004864AA" w:rsidRDefault="0059449D" w:rsidP="00670960">
      <w:r w:rsidRPr="004864AA">
        <w:t>Arrange professional development learning for current staff to include understanding of:</w:t>
      </w:r>
    </w:p>
    <w:p w:rsidR="0059449D" w:rsidRPr="004864AA" w:rsidRDefault="0059449D" w:rsidP="00670960">
      <w:r w:rsidRPr="004864AA">
        <w:t>Dyslexia, running records, matching books to children’s interests and ability levels, effective use of assessment data to inform teaching practices</w:t>
      </w:r>
    </w:p>
    <w:p w:rsidR="0059449D" w:rsidRPr="004864AA" w:rsidRDefault="0059449D" w:rsidP="00670960">
      <w:r w:rsidRPr="004864AA">
        <w:t>Strategies for dealing with reluctant readers in mid to upper primary</w:t>
      </w:r>
    </w:p>
    <w:p w:rsidR="0059449D" w:rsidRPr="004864AA" w:rsidRDefault="0059449D" w:rsidP="00670960">
      <w:r w:rsidRPr="004864AA">
        <w:t xml:space="preserve">Continue parent Information sessions </w:t>
      </w:r>
    </w:p>
    <w:p w:rsidR="0059449D" w:rsidRPr="004864AA" w:rsidRDefault="0059449D" w:rsidP="00670960">
      <w:r w:rsidRPr="004864AA">
        <w:t xml:space="preserve">Use </w:t>
      </w:r>
      <w:proofErr w:type="spellStart"/>
      <w:r w:rsidRPr="004864AA">
        <w:t>ipads</w:t>
      </w:r>
      <w:proofErr w:type="spellEnd"/>
      <w:r w:rsidRPr="004864AA">
        <w:t>/mobile devices to improve learning outcomes</w:t>
      </w:r>
    </w:p>
    <w:p w:rsidR="0059449D" w:rsidRPr="004864AA" w:rsidRDefault="0059449D" w:rsidP="00670960">
      <w:pPr>
        <w:pStyle w:val="Heading2"/>
      </w:pPr>
      <w:r w:rsidRPr="004864AA">
        <w:t>From Galilee School</w:t>
      </w:r>
    </w:p>
    <w:p w:rsidR="0059449D" w:rsidRPr="004864AA" w:rsidRDefault="0059449D" w:rsidP="00670960">
      <w:pPr>
        <w:pStyle w:val="Heading2"/>
      </w:pPr>
      <w:r w:rsidRPr="004864AA">
        <w:t>ILNNP case notes</w:t>
      </w:r>
    </w:p>
    <w:p w:rsidR="0059449D" w:rsidRPr="004864AA" w:rsidRDefault="0059449D" w:rsidP="00670960">
      <w:r w:rsidRPr="004864AA">
        <w:t>All students enrolled at Galilee are involved in the program to improve their literacy levels</w:t>
      </w:r>
    </w:p>
    <w:p w:rsidR="0059449D" w:rsidRPr="004864AA" w:rsidRDefault="0059449D" w:rsidP="00670960">
      <w:r w:rsidRPr="004864AA">
        <w:t>All students have their own individualised literacy program, based on their reading level, they complete tasks individually, in groups that are at the same level and we also do whole group activities.</w:t>
      </w:r>
    </w:p>
    <w:p w:rsidR="0059449D" w:rsidRPr="004864AA" w:rsidRDefault="0059449D" w:rsidP="009B2B7E">
      <w:pPr>
        <w:pStyle w:val="Quote"/>
      </w:pPr>
      <w:r w:rsidRPr="004864AA">
        <w:t>We have had to look at different activities and ways that would engage our student cohort as they have low literacy levels, without making them feel as if they are doing very basic work, because they become disengaged easily and quickly.</w:t>
      </w:r>
    </w:p>
    <w:p w:rsidR="0059449D" w:rsidRPr="004864AA" w:rsidRDefault="0059449D" w:rsidP="009B2B7E">
      <w:pPr>
        <w:pStyle w:val="Quote"/>
      </w:pPr>
      <w:r w:rsidRPr="004864AA">
        <w:t>Our very low readers were completing the Fast Forward reading program and we assessed their reading, comprehension, vocabulary, phonics and writing through this.</w:t>
      </w:r>
    </w:p>
    <w:p w:rsidR="0059449D" w:rsidRPr="004864AA" w:rsidRDefault="0059449D" w:rsidP="009B2B7E">
      <w:pPr>
        <w:pStyle w:val="Quote"/>
      </w:pPr>
      <w:r w:rsidRPr="004864AA">
        <w:t>Our strategies to engage students have included, board games, movie reviews, a novel whereby the students followed as the teacher reads and then we ask questions to check understanding, they can also read aloud if they want to, spelling words, writing their own stories / newspaper articles / letters, songs/music and crosswords and word searchers etc.</w:t>
      </w:r>
    </w:p>
    <w:p w:rsidR="0059449D" w:rsidRPr="004864AA" w:rsidRDefault="0059449D" w:rsidP="009B2B7E">
      <w:pPr>
        <w:pStyle w:val="Quote"/>
      </w:pPr>
      <w:r w:rsidRPr="004864AA">
        <w:lastRenderedPageBreak/>
        <w:t xml:space="preserve">We used their initial PAT test scores and where possible had students complete the same test at the end of the year to see if they had made improvements. </w:t>
      </w:r>
    </w:p>
    <w:p w:rsidR="0059449D" w:rsidRPr="004864AA" w:rsidRDefault="0059449D" w:rsidP="009B2B7E">
      <w:pPr>
        <w:pStyle w:val="Quote"/>
      </w:pPr>
      <w:r w:rsidRPr="004864AA">
        <w:t>I spent a morning at Grammar observing staff in their classes and what they are doing in regards to literacy at the school. This was a good coaching tool as strategies that were being used could be transferred back here to Galilee.</w:t>
      </w:r>
    </w:p>
    <w:p w:rsidR="0059449D" w:rsidRPr="004864AA" w:rsidRDefault="0059449D" w:rsidP="00670960">
      <w:r w:rsidRPr="004864AA">
        <w:t xml:space="preserve">Examples of this included: </w:t>
      </w:r>
    </w:p>
    <w:p w:rsidR="0059449D" w:rsidRPr="004864AA" w:rsidRDefault="0059449D" w:rsidP="009B2B7E">
      <w:pPr>
        <w:pStyle w:val="ListParagraph"/>
        <w:numPr>
          <w:ilvl w:val="0"/>
          <w:numId w:val="34"/>
        </w:numPr>
      </w:pPr>
      <w:r w:rsidRPr="004864AA">
        <w:t>Year six class – reading aloud for 1-2 mins and the teacher asking the students questions during the chapter on what they had just read.</w:t>
      </w:r>
    </w:p>
    <w:p w:rsidR="0059449D" w:rsidRPr="004864AA" w:rsidRDefault="0059449D" w:rsidP="009B2B7E">
      <w:pPr>
        <w:pStyle w:val="ListParagraph"/>
        <w:numPr>
          <w:ilvl w:val="0"/>
          <w:numId w:val="34"/>
        </w:numPr>
      </w:pPr>
      <w:r w:rsidRPr="004864AA">
        <w:t>At the lower levels – Prep – using small groups to read and then go through the book and put words up that they were unsure about.</w:t>
      </w:r>
    </w:p>
    <w:p w:rsidR="0059449D" w:rsidRPr="004864AA" w:rsidRDefault="0059449D" w:rsidP="009B2B7E">
      <w:pPr>
        <w:pStyle w:val="ListParagraph"/>
        <w:numPr>
          <w:ilvl w:val="0"/>
          <w:numId w:val="34"/>
        </w:numPr>
      </w:pPr>
      <w:r w:rsidRPr="004864AA">
        <w:t>Talking to the library staff and getting advice about books that might be appropriate for students and where to get them from.</w:t>
      </w:r>
    </w:p>
    <w:p w:rsidR="0059449D" w:rsidRPr="004864AA" w:rsidRDefault="0059449D" w:rsidP="009B2B7E">
      <w:pPr>
        <w:pStyle w:val="Quote"/>
      </w:pPr>
      <w:r w:rsidRPr="004864AA">
        <w:t xml:space="preserve">I spoke to other staff members who gave me other resources to look into that I could implement back at Galilee, for example the </w:t>
      </w:r>
      <w:proofErr w:type="spellStart"/>
      <w:r w:rsidRPr="004864AA">
        <w:t>THRASS</w:t>
      </w:r>
      <w:proofErr w:type="spellEnd"/>
      <w:r w:rsidRPr="004864AA">
        <w:t xml:space="preserve"> program and strategies that David Hornsby uses to support reading and comprehension.</w:t>
      </w:r>
    </w:p>
    <w:p w:rsidR="0025611B" w:rsidRDefault="0025611B">
      <w:pPr>
        <w:rPr>
          <w:b/>
          <w:sz w:val="28"/>
          <w:szCs w:val="28"/>
        </w:rPr>
      </w:pPr>
      <w:r>
        <w:rPr>
          <w:b/>
          <w:sz w:val="28"/>
          <w:szCs w:val="28"/>
        </w:rPr>
        <w:br w:type="page"/>
      </w:r>
    </w:p>
    <w:p w:rsidR="00154525" w:rsidRPr="00E64964" w:rsidRDefault="00154525" w:rsidP="00670960">
      <w:pPr>
        <w:pStyle w:val="Heading3"/>
        <w:rPr>
          <w:u w:val="single"/>
        </w:rPr>
      </w:pPr>
      <w:r w:rsidRPr="00E64964">
        <w:lastRenderedPageBreak/>
        <w:t>ILNNP SHOWCASE</w:t>
      </w:r>
    </w:p>
    <w:tbl>
      <w:tblPr>
        <w:tblStyle w:val="TableGrid"/>
        <w:tblW w:w="0" w:type="auto"/>
        <w:tblLook w:val="04A0" w:firstRow="1" w:lastRow="0" w:firstColumn="1" w:lastColumn="0" w:noHBand="0" w:noVBand="1"/>
        <w:tblCaption w:val="St Edmund's College Canberra - Showcase"/>
        <w:tblDescription w:val="School facts"/>
      </w:tblPr>
      <w:tblGrid>
        <w:gridCol w:w="5495"/>
        <w:gridCol w:w="4252"/>
      </w:tblGrid>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sidRPr="00B23B1D">
              <w:rPr>
                <w:b/>
                <w:sz w:val="24"/>
                <w:szCs w:val="24"/>
              </w:rPr>
              <w:t>School name</w:t>
            </w:r>
          </w:p>
        </w:tc>
        <w:tc>
          <w:tcPr>
            <w:tcW w:w="4252" w:type="dxa"/>
          </w:tcPr>
          <w:p w:rsidR="00154525" w:rsidRPr="00154525" w:rsidRDefault="00154525" w:rsidP="00E415D9">
            <w:pPr>
              <w:spacing w:after="120"/>
              <w:rPr>
                <w:sz w:val="24"/>
                <w:szCs w:val="24"/>
              </w:rPr>
            </w:pPr>
            <w:r w:rsidRPr="00154525">
              <w:rPr>
                <w:sz w:val="24"/>
                <w:szCs w:val="24"/>
              </w:rPr>
              <w:t>St Edmund’s College Canberra</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DEEWR school ID</w:t>
            </w:r>
          </w:p>
        </w:tc>
        <w:tc>
          <w:tcPr>
            <w:tcW w:w="4252" w:type="dxa"/>
          </w:tcPr>
          <w:p w:rsidR="00154525" w:rsidRPr="00154525" w:rsidRDefault="00154525" w:rsidP="00E415D9">
            <w:pPr>
              <w:spacing w:after="120"/>
              <w:rPr>
                <w:sz w:val="24"/>
                <w:szCs w:val="24"/>
              </w:rPr>
            </w:pPr>
            <w:r w:rsidRPr="00154525">
              <w:rPr>
                <w:sz w:val="24"/>
                <w:szCs w:val="24"/>
              </w:rPr>
              <w:t>2068</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Suburb</w:t>
            </w:r>
          </w:p>
        </w:tc>
        <w:tc>
          <w:tcPr>
            <w:tcW w:w="4252" w:type="dxa"/>
          </w:tcPr>
          <w:p w:rsidR="00154525" w:rsidRPr="00154525" w:rsidRDefault="00154525" w:rsidP="00E415D9">
            <w:pPr>
              <w:spacing w:after="120"/>
              <w:rPr>
                <w:sz w:val="24"/>
                <w:szCs w:val="24"/>
              </w:rPr>
            </w:pPr>
            <w:r w:rsidRPr="00154525">
              <w:rPr>
                <w:sz w:val="24"/>
                <w:szCs w:val="24"/>
              </w:rPr>
              <w:t>Griffith</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State/Territory</w:t>
            </w:r>
          </w:p>
        </w:tc>
        <w:tc>
          <w:tcPr>
            <w:tcW w:w="4252" w:type="dxa"/>
          </w:tcPr>
          <w:p w:rsidR="00154525" w:rsidRPr="00154525" w:rsidRDefault="00154525" w:rsidP="00E415D9">
            <w:pPr>
              <w:spacing w:after="120"/>
              <w:rPr>
                <w:sz w:val="24"/>
                <w:szCs w:val="24"/>
              </w:rPr>
            </w:pPr>
            <w:r w:rsidRPr="00154525">
              <w:rPr>
                <w:sz w:val="24"/>
                <w:szCs w:val="24"/>
              </w:rPr>
              <w:t>ACT</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Sector</w:t>
            </w:r>
          </w:p>
        </w:tc>
        <w:tc>
          <w:tcPr>
            <w:tcW w:w="4252" w:type="dxa"/>
          </w:tcPr>
          <w:p w:rsidR="00154525" w:rsidRPr="00154525" w:rsidRDefault="00154525" w:rsidP="00E415D9">
            <w:pPr>
              <w:spacing w:after="120"/>
              <w:rPr>
                <w:sz w:val="24"/>
                <w:szCs w:val="24"/>
              </w:rPr>
            </w:pPr>
            <w:r w:rsidRPr="00154525">
              <w:rPr>
                <w:sz w:val="24"/>
                <w:szCs w:val="24"/>
              </w:rPr>
              <w:t>Independent</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School type</w:t>
            </w:r>
          </w:p>
        </w:tc>
        <w:tc>
          <w:tcPr>
            <w:tcW w:w="4252" w:type="dxa"/>
          </w:tcPr>
          <w:p w:rsidR="00154525" w:rsidRPr="00154525" w:rsidRDefault="00154525" w:rsidP="00E415D9">
            <w:pPr>
              <w:spacing w:after="120"/>
              <w:rPr>
                <w:sz w:val="24"/>
                <w:szCs w:val="24"/>
              </w:rPr>
            </w:pPr>
            <w:r w:rsidRPr="00154525">
              <w:rPr>
                <w:sz w:val="24"/>
                <w:szCs w:val="24"/>
              </w:rPr>
              <w:t>Combined</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sidRPr="00003026">
              <w:rPr>
                <w:b/>
                <w:sz w:val="24"/>
                <w:szCs w:val="24"/>
              </w:rPr>
              <w:t xml:space="preserve">ARIA </w:t>
            </w:r>
            <w:r>
              <w:rPr>
                <w:b/>
                <w:sz w:val="24"/>
                <w:szCs w:val="24"/>
              </w:rPr>
              <w:t>categories</w:t>
            </w:r>
          </w:p>
        </w:tc>
        <w:tc>
          <w:tcPr>
            <w:tcW w:w="4252" w:type="dxa"/>
          </w:tcPr>
          <w:p w:rsidR="00154525" w:rsidRPr="00154525" w:rsidRDefault="00154525" w:rsidP="00E415D9">
            <w:pPr>
              <w:spacing w:after="120"/>
              <w:rPr>
                <w:sz w:val="24"/>
                <w:szCs w:val="24"/>
              </w:rPr>
            </w:pPr>
            <w:r w:rsidRPr="00154525">
              <w:rPr>
                <w:sz w:val="24"/>
                <w:szCs w:val="24"/>
              </w:rPr>
              <w:t>Major City</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2013 enrolments</w:t>
            </w:r>
          </w:p>
        </w:tc>
        <w:tc>
          <w:tcPr>
            <w:tcW w:w="4252" w:type="dxa"/>
          </w:tcPr>
          <w:p w:rsidR="00154525" w:rsidRPr="00154525" w:rsidRDefault="00154525" w:rsidP="00E415D9">
            <w:pPr>
              <w:spacing w:after="120"/>
              <w:rPr>
                <w:sz w:val="24"/>
                <w:szCs w:val="24"/>
              </w:rPr>
            </w:pPr>
            <w:r w:rsidRPr="00154525">
              <w:rPr>
                <w:sz w:val="24"/>
                <w:szCs w:val="24"/>
              </w:rPr>
              <w:t xml:space="preserve">1 095 </w:t>
            </w:r>
          </w:p>
        </w:tc>
      </w:tr>
      <w:tr w:rsidR="00154525" w:rsidTr="00E415D9">
        <w:tc>
          <w:tcPr>
            <w:tcW w:w="5495" w:type="dxa"/>
            <w:shd w:val="clear" w:color="auto" w:fill="F2F2F2" w:themeFill="background1" w:themeFillShade="F2"/>
          </w:tcPr>
          <w:p w:rsidR="00154525" w:rsidRPr="00154525" w:rsidRDefault="00154525" w:rsidP="00E415D9">
            <w:pPr>
              <w:spacing w:after="120"/>
              <w:rPr>
                <w:b/>
                <w:sz w:val="24"/>
                <w:szCs w:val="24"/>
              </w:rPr>
            </w:pPr>
            <w:r w:rsidRPr="00154525">
              <w:rPr>
                <w:b/>
                <w:sz w:val="24"/>
                <w:szCs w:val="24"/>
              </w:rPr>
              <w:t>Percentage of Aboriginal and Torres Strait Islander students</w:t>
            </w:r>
          </w:p>
        </w:tc>
        <w:tc>
          <w:tcPr>
            <w:tcW w:w="4252" w:type="dxa"/>
          </w:tcPr>
          <w:p w:rsidR="00154525" w:rsidRPr="00154525" w:rsidRDefault="00154525" w:rsidP="00E415D9">
            <w:pPr>
              <w:spacing w:after="120"/>
              <w:rPr>
                <w:sz w:val="24"/>
                <w:szCs w:val="24"/>
              </w:rPr>
            </w:pPr>
            <w:r w:rsidRPr="00154525">
              <w:rPr>
                <w:sz w:val="24"/>
                <w:szCs w:val="24"/>
              </w:rPr>
              <w:t>2%</w:t>
            </w:r>
          </w:p>
        </w:tc>
      </w:tr>
      <w:tr w:rsidR="00154525" w:rsidTr="00E415D9">
        <w:tc>
          <w:tcPr>
            <w:tcW w:w="5495" w:type="dxa"/>
            <w:shd w:val="clear" w:color="auto" w:fill="F2F2F2" w:themeFill="background1" w:themeFillShade="F2"/>
          </w:tcPr>
          <w:p w:rsidR="00154525" w:rsidRPr="00154525" w:rsidRDefault="00154525" w:rsidP="00E415D9">
            <w:pPr>
              <w:spacing w:after="120"/>
              <w:rPr>
                <w:b/>
                <w:sz w:val="24"/>
                <w:szCs w:val="24"/>
              </w:rPr>
            </w:pPr>
            <w:r w:rsidRPr="00154525">
              <w:rPr>
                <w:b/>
                <w:sz w:val="24"/>
                <w:szCs w:val="24"/>
              </w:rPr>
              <w:t>Percentage of students with a language background other than English</w:t>
            </w:r>
          </w:p>
        </w:tc>
        <w:tc>
          <w:tcPr>
            <w:tcW w:w="4252" w:type="dxa"/>
          </w:tcPr>
          <w:p w:rsidR="00154525" w:rsidRPr="00154525" w:rsidRDefault="00154525" w:rsidP="00E415D9">
            <w:pPr>
              <w:spacing w:after="120"/>
              <w:rPr>
                <w:sz w:val="24"/>
                <w:szCs w:val="24"/>
              </w:rPr>
            </w:pPr>
            <w:r w:rsidRPr="00154525">
              <w:rPr>
                <w:sz w:val="24"/>
                <w:szCs w:val="24"/>
              </w:rPr>
              <w:t>2%</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2013 student attendance rate</w:t>
            </w:r>
          </w:p>
        </w:tc>
        <w:tc>
          <w:tcPr>
            <w:tcW w:w="4252" w:type="dxa"/>
          </w:tcPr>
          <w:p w:rsidR="00154525" w:rsidRPr="00154525" w:rsidRDefault="00154525" w:rsidP="00E415D9">
            <w:pPr>
              <w:spacing w:after="120"/>
              <w:rPr>
                <w:sz w:val="24"/>
                <w:szCs w:val="24"/>
              </w:rPr>
            </w:pPr>
            <w:r w:rsidRPr="00154525">
              <w:rPr>
                <w:sz w:val="24"/>
                <w:szCs w:val="24"/>
              </w:rPr>
              <w:t>92% (2012 data)</w:t>
            </w:r>
          </w:p>
        </w:tc>
      </w:tr>
      <w:tr w:rsidR="00154525" w:rsidTr="00E415D9">
        <w:tc>
          <w:tcPr>
            <w:tcW w:w="5495" w:type="dxa"/>
            <w:shd w:val="clear" w:color="auto" w:fill="F2F2F2" w:themeFill="background1" w:themeFillShade="F2"/>
          </w:tcPr>
          <w:p w:rsidR="00154525" w:rsidRPr="00B23B1D" w:rsidRDefault="00154525" w:rsidP="00E415D9">
            <w:pPr>
              <w:spacing w:after="120"/>
              <w:rPr>
                <w:b/>
                <w:sz w:val="24"/>
                <w:szCs w:val="24"/>
              </w:rPr>
            </w:pPr>
            <w:r>
              <w:rPr>
                <w:b/>
                <w:sz w:val="24"/>
                <w:szCs w:val="24"/>
              </w:rPr>
              <w:t>Literacy and Numeracy National Partnership (LNNP) school</w:t>
            </w:r>
          </w:p>
        </w:tc>
        <w:tc>
          <w:tcPr>
            <w:tcW w:w="4252" w:type="dxa"/>
          </w:tcPr>
          <w:p w:rsidR="00154525" w:rsidRPr="00154525" w:rsidRDefault="00154525" w:rsidP="00E415D9">
            <w:pPr>
              <w:spacing w:after="120"/>
              <w:rPr>
                <w:sz w:val="24"/>
                <w:szCs w:val="24"/>
              </w:rPr>
            </w:pPr>
            <w:r w:rsidRPr="00154525">
              <w:rPr>
                <w:sz w:val="24"/>
                <w:szCs w:val="24"/>
              </w:rPr>
              <w:t>Yes</w:t>
            </w:r>
          </w:p>
        </w:tc>
      </w:tr>
      <w:tr w:rsidR="00154525" w:rsidTr="00E415D9">
        <w:tc>
          <w:tcPr>
            <w:tcW w:w="5495" w:type="dxa"/>
            <w:shd w:val="clear" w:color="auto" w:fill="F2F2F2" w:themeFill="background1" w:themeFillShade="F2"/>
          </w:tcPr>
          <w:p w:rsidR="00154525" w:rsidRDefault="00154525" w:rsidP="00E415D9">
            <w:pPr>
              <w:spacing w:after="120"/>
              <w:rPr>
                <w:b/>
                <w:sz w:val="24"/>
                <w:szCs w:val="24"/>
              </w:rPr>
            </w:pPr>
            <w:r>
              <w:rPr>
                <w:b/>
                <w:sz w:val="24"/>
                <w:szCs w:val="24"/>
              </w:rPr>
              <w:t>Low Socio-Economic Status School Communities National Partnership school</w:t>
            </w:r>
          </w:p>
        </w:tc>
        <w:tc>
          <w:tcPr>
            <w:tcW w:w="4252" w:type="dxa"/>
          </w:tcPr>
          <w:p w:rsidR="00154525" w:rsidRPr="00154525" w:rsidRDefault="00154525" w:rsidP="00E415D9">
            <w:pPr>
              <w:spacing w:after="120"/>
              <w:rPr>
                <w:sz w:val="24"/>
                <w:szCs w:val="24"/>
              </w:rPr>
            </w:pPr>
            <w:r w:rsidRPr="00154525">
              <w:rPr>
                <w:sz w:val="24"/>
                <w:szCs w:val="24"/>
              </w:rPr>
              <w:t>No</w:t>
            </w:r>
          </w:p>
        </w:tc>
      </w:tr>
    </w:tbl>
    <w:p w:rsidR="00154525" w:rsidRPr="0025611B" w:rsidRDefault="00154525" w:rsidP="00670960">
      <w:pPr>
        <w:pStyle w:val="Heading2"/>
      </w:pPr>
      <w:r w:rsidRPr="0025611B">
        <w:t>School Background</w:t>
      </w:r>
    </w:p>
    <w:p w:rsidR="00154525" w:rsidRPr="0025611B" w:rsidRDefault="00154525" w:rsidP="00670960">
      <w:r w:rsidRPr="00456ECD">
        <w:t xml:space="preserve">St Edmund's College is a non-selective Catholic boys' school in the Edmund Rice tradition offering educational opportunities to a diverse range of students in Years 4 to 12. Students become a part of a vibrant community which engages them in exciting and challenging learning experiences. Our boys and young men enjoy a holistic education in which they are encouraged to realise their potential and aspire toward the College vision, 'Achieving today. </w:t>
      </w:r>
      <w:proofErr w:type="gramStart"/>
      <w:r w:rsidRPr="00456ECD">
        <w:t>Leading tomorrow.'</w:t>
      </w:r>
      <w:proofErr w:type="gramEnd"/>
      <w:r w:rsidRPr="00456ECD">
        <w:t xml:space="preserve"> This comes through broad curriculum choices and an extensive co-curricular program of cultural, service and sporting opportunities. Our curriculum includes both specialised academic programs and vocational training which provide meaningful pathways for each student's future. The pastoral care of each student is enhanced by strong role models and the relationships formed in our vertical House system which embeds in students an enduring sense of community, pride and character. Each student's developing sense of social justice is nurtured by a variety of outreach programs which enable them to make a positive difference as young leaders of today and tomorrow.</w:t>
      </w:r>
    </w:p>
    <w:p w:rsidR="00154525" w:rsidRPr="00456ECD" w:rsidRDefault="00154525" w:rsidP="00670960">
      <w:pPr>
        <w:pStyle w:val="Heading2"/>
      </w:pPr>
      <w:r w:rsidRPr="00456ECD">
        <w:t>ILNNP Approach</w:t>
      </w:r>
    </w:p>
    <w:p w:rsidR="00154525" w:rsidRPr="00456ECD" w:rsidRDefault="00154525" w:rsidP="00670960">
      <w:r w:rsidRPr="00456ECD">
        <w:t xml:space="preserve">The focus was to treat </w:t>
      </w:r>
      <w:proofErr w:type="spellStart"/>
      <w:r w:rsidRPr="00456ECD">
        <w:t>Quicksmart</w:t>
      </w:r>
      <w:proofErr w:type="spellEnd"/>
      <w:r w:rsidRPr="00456ECD">
        <w:t xml:space="preserve"> as a trial.  To that end, only boys from year four were selected to participate in the trial.</w:t>
      </w:r>
    </w:p>
    <w:p w:rsidR="00154525" w:rsidRPr="00456ECD" w:rsidRDefault="00154525" w:rsidP="00670960">
      <w:pPr>
        <w:pStyle w:val="Heading2"/>
      </w:pPr>
      <w:r w:rsidRPr="00456ECD">
        <w:t xml:space="preserve">Implementation </w:t>
      </w:r>
    </w:p>
    <w:p w:rsidR="00154525" w:rsidRPr="00456ECD" w:rsidRDefault="00154525" w:rsidP="00670960">
      <w:pPr>
        <w:rPr>
          <w:highlight w:val="yellow"/>
        </w:rPr>
      </w:pPr>
      <w:r w:rsidRPr="00456ECD">
        <w:t>Following the receipt of funding, we were able to engage a teacher to run the program.  Implementation was smooth and only minor challenges were faced (for example, fitting the students around the tim</w:t>
      </w:r>
      <w:r w:rsidR="0025611B">
        <w:t>etable, allocation of space).</w:t>
      </w:r>
    </w:p>
    <w:p w:rsidR="00154525" w:rsidRPr="00456ECD" w:rsidRDefault="00154525" w:rsidP="00670960">
      <w:pPr>
        <w:pStyle w:val="Heading2"/>
      </w:pPr>
      <w:r w:rsidRPr="00456ECD">
        <w:lastRenderedPageBreak/>
        <w:t>Progress/Outcomes</w:t>
      </w:r>
    </w:p>
    <w:p w:rsidR="00EB6ADE" w:rsidRDefault="00154525" w:rsidP="00670960">
      <w:r w:rsidRPr="00456ECD">
        <w:t xml:space="preserve">Improvements in the treated group were very significant compared with the control group.  The gap in achievement between the control group and the </w:t>
      </w:r>
      <w:proofErr w:type="spellStart"/>
      <w:r w:rsidRPr="00456ECD">
        <w:t>Quicksmart</w:t>
      </w:r>
      <w:proofErr w:type="spellEnd"/>
      <w:r w:rsidRPr="00456ECD">
        <w:t xml:space="preserve"> group has nearly closed.  With any program like this, the challenge will be to maintain the gains.</w:t>
      </w:r>
      <w:r>
        <w:t xml:space="preserve">  We will </w:t>
      </w:r>
      <w:r w:rsidRPr="00456ECD">
        <w:t xml:space="preserve">attempt to do that by </w:t>
      </w:r>
      <w:r>
        <w:t xml:space="preserve">adapting </w:t>
      </w:r>
      <w:r w:rsidRPr="00456ECD">
        <w:t>many</w:t>
      </w:r>
      <w:r>
        <w:t xml:space="preserve"> of the </w:t>
      </w:r>
      <w:proofErr w:type="spellStart"/>
      <w:r>
        <w:t>Quicksmart</w:t>
      </w:r>
      <w:proofErr w:type="spellEnd"/>
      <w:r>
        <w:t xml:space="preserve"> strategies to</w:t>
      </w:r>
      <w:r w:rsidRPr="00456ECD">
        <w:t xml:space="preserve"> regular classroom practice</w:t>
      </w:r>
      <w:r>
        <w:t>s</w:t>
      </w:r>
      <w:r w:rsidRPr="00456ECD">
        <w:t>.</w:t>
      </w:r>
      <w:r>
        <w:t xml:space="preserve">  An important improvement reported by teachers is that the boys’ attitudes to numeracy have improved markedly.</w:t>
      </w:r>
    </w:p>
    <w:p w:rsidR="00EB6ADE" w:rsidRDefault="00EB6ADE" w:rsidP="00EB6ADE">
      <w:r>
        <w:br w:type="page"/>
      </w:r>
    </w:p>
    <w:p w:rsidR="00E415D9" w:rsidRDefault="00E415D9" w:rsidP="00670960">
      <w:pPr>
        <w:pStyle w:val="Heading3"/>
      </w:pPr>
      <w:proofErr w:type="spellStart"/>
      <w:r>
        <w:lastRenderedPageBreak/>
        <w:t>ILNNP</w:t>
      </w:r>
      <w:proofErr w:type="spellEnd"/>
      <w:r>
        <w:t xml:space="preserve"> SHOW CASE TEMPLATE - NUMERACY</w:t>
      </w:r>
    </w:p>
    <w:tbl>
      <w:tblPr>
        <w:tblStyle w:val="TableGrid"/>
        <w:tblW w:w="0" w:type="auto"/>
        <w:tblLook w:val="04A0" w:firstRow="1" w:lastRow="0" w:firstColumn="1" w:lastColumn="0" w:noHBand="0" w:noVBand="1"/>
        <w:tblCaption w:val="St Michael's Primary School Showcase"/>
        <w:tblDescription w:val="School facts"/>
      </w:tblPr>
      <w:tblGrid>
        <w:gridCol w:w="5495"/>
        <w:gridCol w:w="4252"/>
      </w:tblGrid>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School name</w:t>
            </w:r>
          </w:p>
        </w:tc>
        <w:tc>
          <w:tcPr>
            <w:tcW w:w="4252" w:type="dxa"/>
            <w:tcBorders>
              <w:top w:val="single" w:sz="4" w:space="0" w:color="auto"/>
              <w:left w:val="single" w:sz="4" w:space="0" w:color="auto"/>
              <w:bottom w:val="single" w:sz="4" w:space="0" w:color="auto"/>
              <w:right w:val="single" w:sz="4" w:space="0" w:color="auto"/>
            </w:tcBorders>
          </w:tcPr>
          <w:p w:rsidR="00E415D9" w:rsidRDefault="00B82489">
            <w:pPr>
              <w:spacing w:after="120"/>
              <w:rPr>
                <w:sz w:val="24"/>
                <w:szCs w:val="24"/>
              </w:rPr>
            </w:pPr>
            <w:r w:rsidRPr="00B82489">
              <w:rPr>
                <w:sz w:val="24"/>
                <w:szCs w:val="24"/>
              </w:rPr>
              <w:t>St Michael’s Primary School</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DEEWR school ID</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2913</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Suburb</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Kaleen</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State/Territory</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Australian Capital Territory</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Sector</w:t>
            </w:r>
          </w:p>
        </w:tc>
        <w:tc>
          <w:tcPr>
            <w:tcW w:w="4252" w:type="dxa"/>
            <w:tcBorders>
              <w:top w:val="single" w:sz="4" w:space="0" w:color="auto"/>
              <w:left w:val="single" w:sz="4" w:space="0" w:color="auto"/>
              <w:bottom w:val="single" w:sz="4" w:space="0" w:color="auto"/>
              <w:right w:val="single" w:sz="4" w:space="0" w:color="auto"/>
            </w:tcBorders>
            <w:hideMark/>
          </w:tcPr>
          <w:p w:rsidR="00E415D9" w:rsidRPr="00B82489" w:rsidRDefault="00E415D9">
            <w:pPr>
              <w:spacing w:after="120"/>
              <w:rPr>
                <w:sz w:val="24"/>
                <w:szCs w:val="24"/>
              </w:rPr>
            </w:pPr>
            <w:r w:rsidRPr="00B82489">
              <w:rPr>
                <w:sz w:val="24"/>
                <w:szCs w:val="24"/>
              </w:rPr>
              <w:t>Catholic</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School type</w:t>
            </w:r>
          </w:p>
        </w:tc>
        <w:tc>
          <w:tcPr>
            <w:tcW w:w="4252" w:type="dxa"/>
            <w:tcBorders>
              <w:top w:val="single" w:sz="4" w:space="0" w:color="auto"/>
              <w:left w:val="single" w:sz="4" w:space="0" w:color="auto"/>
              <w:bottom w:val="single" w:sz="4" w:space="0" w:color="auto"/>
              <w:right w:val="single" w:sz="4" w:space="0" w:color="auto"/>
            </w:tcBorders>
            <w:hideMark/>
          </w:tcPr>
          <w:p w:rsidR="00E415D9" w:rsidRPr="00B82489" w:rsidRDefault="00E415D9" w:rsidP="00B82489">
            <w:pPr>
              <w:spacing w:after="120"/>
              <w:rPr>
                <w:sz w:val="24"/>
                <w:szCs w:val="24"/>
              </w:rPr>
            </w:pPr>
            <w:r w:rsidRPr="00B82489">
              <w:rPr>
                <w:sz w:val="24"/>
                <w:szCs w:val="24"/>
              </w:rPr>
              <w:t>Primary</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ARIA categories</w:t>
            </w:r>
          </w:p>
        </w:tc>
        <w:tc>
          <w:tcPr>
            <w:tcW w:w="4252" w:type="dxa"/>
            <w:tcBorders>
              <w:top w:val="single" w:sz="4" w:space="0" w:color="auto"/>
              <w:left w:val="single" w:sz="4" w:space="0" w:color="auto"/>
              <w:bottom w:val="single" w:sz="4" w:space="0" w:color="auto"/>
              <w:right w:val="single" w:sz="4" w:space="0" w:color="auto"/>
            </w:tcBorders>
            <w:hideMark/>
          </w:tcPr>
          <w:p w:rsidR="00E415D9" w:rsidRPr="00B82489" w:rsidRDefault="00E415D9" w:rsidP="00B82489">
            <w:pPr>
              <w:spacing w:after="120"/>
              <w:rPr>
                <w:sz w:val="24"/>
                <w:szCs w:val="24"/>
              </w:rPr>
            </w:pPr>
            <w:r w:rsidRPr="00B82489">
              <w:rPr>
                <w:sz w:val="24"/>
                <w:szCs w:val="24"/>
              </w:rPr>
              <w:t>Major City</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2013 enrolments</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238</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Number of Aboriginal and Torres Strait Islander students</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11</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Number of students with a language background other than English</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7</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2012 student attendance rate</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E415D9">
            <w:pPr>
              <w:spacing w:after="120"/>
              <w:rPr>
                <w:sz w:val="24"/>
                <w:szCs w:val="24"/>
                <w:lang w:eastAsia="en-US"/>
              </w:rPr>
            </w:pPr>
            <w:r>
              <w:rPr>
                <w:sz w:val="24"/>
                <w:szCs w:val="24"/>
              </w:rPr>
              <w:t>95%</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Literacy and Numeracy National Partnership (LNNP) school</w:t>
            </w:r>
          </w:p>
        </w:tc>
        <w:tc>
          <w:tcPr>
            <w:tcW w:w="4252" w:type="dxa"/>
            <w:tcBorders>
              <w:top w:val="single" w:sz="4" w:space="0" w:color="auto"/>
              <w:left w:val="single" w:sz="4" w:space="0" w:color="auto"/>
              <w:bottom w:val="single" w:sz="4" w:space="0" w:color="auto"/>
              <w:right w:val="single" w:sz="4" w:space="0" w:color="auto"/>
            </w:tcBorders>
            <w:hideMark/>
          </w:tcPr>
          <w:p w:rsidR="00E415D9" w:rsidRPr="004864AA" w:rsidRDefault="004864AA">
            <w:pPr>
              <w:spacing w:after="120"/>
              <w:rPr>
                <w:sz w:val="24"/>
                <w:szCs w:val="24"/>
                <w:lang w:eastAsia="en-US"/>
              </w:rPr>
            </w:pPr>
            <w:r w:rsidRPr="004864AA">
              <w:rPr>
                <w:sz w:val="24"/>
                <w:szCs w:val="24"/>
              </w:rPr>
              <w:t>Yes</w:t>
            </w:r>
          </w:p>
        </w:tc>
      </w:tr>
      <w:tr w:rsidR="00E415D9" w:rsidTr="00E415D9">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15D9" w:rsidRDefault="00E415D9">
            <w:pPr>
              <w:spacing w:after="120"/>
              <w:rPr>
                <w:b/>
                <w:sz w:val="24"/>
                <w:szCs w:val="24"/>
                <w:lang w:eastAsia="en-US"/>
              </w:rPr>
            </w:pPr>
            <w:r>
              <w:rPr>
                <w:b/>
                <w:sz w:val="24"/>
                <w:szCs w:val="24"/>
              </w:rPr>
              <w:t>Low Socio-Economic Status School Communities National Partnership school</w:t>
            </w:r>
          </w:p>
        </w:tc>
        <w:tc>
          <w:tcPr>
            <w:tcW w:w="4252" w:type="dxa"/>
            <w:tcBorders>
              <w:top w:val="single" w:sz="4" w:space="0" w:color="auto"/>
              <w:left w:val="single" w:sz="4" w:space="0" w:color="auto"/>
              <w:bottom w:val="single" w:sz="4" w:space="0" w:color="auto"/>
              <w:right w:val="single" w:sz="4" w:space="0" w:color="auto"/>
            </w:tcBorders>
            <w:hideMark/>
          </w:tcPr>
          <w:p w:rsidR="00E415D9" w:rsidRDefault="004864AA">
            <w:pPr>
              <w:spacing w:after="120"/>
              <w:rPr>
                <w:sz w:val="24"/>
                <w:szCs w:val="24"/>
                <w:lang w:eastAsia="en-US"/>
              </w:rPr>
            </w:pPr>
            <w:r>
              <w:rPr>
                <w:sz w:val="24"/>
                <w:szCs w:val="24"/>
              </w:rPr>
              <w:t>No</w:t>
            </w:r>
          </w:p>
        </w:tc>
      </w:tr>
    </w:tbl>
    <w:p w:rsidR="00E415D9" w:rsidRDefault="00E415D9" w:rsidP="00E415D9">
      <w:pPr>
        <w:spacing w:after="60" w:line="240" w:lineRule="auto"/>
        <w:rPr>
          <w:sz w:val="24"/>
          <w:szCs w:val="24"/>
          <w:lang w:eastAsia="en-US"/>
        </w:rPr>
      </w:pPr>
    </w:p>
    <w:p w:rsidR="00E415D9" w:rsidRDefault="00E415D9" w:rsidP="00670960">
      <w:pPr>
        <w:pStyle w:val="Heading2"/>
      </w:pPr>
      <w:r>
        <w:t>School Background</w:t>
      </w:r>
    </w:p>
    <w:p w:rsidR="00E415D9" w:rsidRPr="00B82489" w:rsidRDefault="00E415D9" w:rsidP="00670960">
      <w:r w:rsidRPr="00B82489">
        <w:t xml:space="preserve">St Michael's is a Catholic Primary School located in Kaleen. The school caters for students in Kindergarten - Year 6, and has a current enrolment of 238 students. </w:t>
      </w:r>
    </w:p>
    <w:p w:rsidR="00E415D9" w:rsidRPr="00B82489" w:rsidRDefault="00E415D9" w:rsidP="00670960">
      <w:r w:rsidRPr="00B82489">
        <w:t>Students attending this school come from a variety of backgrounds and nationalities consisting of 46% male and 54% female students; 5% indigenous students; and 5% from a Language Background other than English (</w:t>
      </w:r>
      <w:proofErr w:type="spellStart"/>
      <w:r w:rsidRPr="00B82489">
        <w:t>LBOTE</w:t>
      </w:r>
      <w:proofErr w:type="spellEnd"/>
      <w:r w:rsidRPr="00B82489">
        <w:t xml:space="preserve">). </w:t>
      </w:r>
    </w:p>
    <w:p w:rsidR="00E415D9" w:rsidRPr="00B82489" w:rsidRDefault="00E415D9" w:rsidP="00670960">
      <w:r w:rsidRPr="00B82489">
        <w:t xml:space="preserve">The school employs 21 staff comprising 15 teachers and 6 non-teaching staff, the latter being employed in a variety of capacities including administration, learning support, ICT support, canteen, and maintenance support. </w:t>
      </w:r>
    </w:p>
    <w:p w:rsidR="00B82489" w:rsidRPr="0025611B" w:rsidRDefault="00E415D9" w:rsidP="00670960">
      <w:r w:rsidRPr="00B82489">
        <w:t xml:space="preserve">St Michael's School continues to use the vision of being a 'People of Harmony, Place of Challenge' to guide daily decision making as well as planning for the future. Under this umbrella, St Michael's School Community welcomes the involvement and contributions of families to the many and varied aspects of school life. Families are invited to share their specific skills and interests, and are encouraged by the School Community Council, to share the load and make a commitment to at least one area. This shared involvement in many aspects of the school strengthens the partnership between home and school, while providing strategic support for the school. The ongoing financial support provided by the Community Council has contributed to the upgrade of the sound system for the school hall for the use of the whole community. St Michael's community was affirmed during the 2013 School Registration process for its </w:t>
      </w:r>
      <w:r w:rsidRPr="00B82489">
        <w:lastRenderedPageBreak/>
        <w:t xml:space="preserve">learning and teaching programs, its support of the students and staff and the involvement and inclusion of the families in the community. </w:t>
      </w:r>
    </w:p>
    <w:p w:rsidR="00E415D9" w:rsidRDefault="00E415D9" w:rsidP="00670960">
      <w:pPr>
        <w:pStyle w:val="Heading2"/>
      </w:pPr>
      <w:r>
        <w:t>ILNNP Approach</w:t>
      </w:r>
    </w:p>
    <w:p w:rsidR="00E415D9" w:rsidRDefault="00E415D9" w:rsidP="00670960">
      <w:r>
        <w:t>In 2013 the school addressed the following issues.</w:t>
      </w:r>
    </w:p>
    <w:p w:rsidR="00E415D9" w:rsidRDefault="00E415D9" w:rsidP="00670960">
      <w:r>
        <w:t xml:space="preserve">To support all students in the acquisition of mathematical and numeracy skills and understanding in the school, there was a school wide focus on best practice in teaching and learning and assessment.  These included: </w:t>
      </w:r>
    </w:p>
    <w:p w:rsidR="00E415D9" w:rsidRDefault="00E415D9" w:rsidP="00670960">
      <w:proofErr w:type="gramStart"/>
      <w:r>
        <w:t>attending</w:t>
      </w:r>
      <w:proofErr w:type="gramEnd"/>
      <w:r>
        <w:t xml:space="preserve"> external Professional Learning provided by Catholic Education Officers, Numeracy Officers and external providers</w:t>
      </w:r>
    </w:p>
    <w:p w:rsidR="00E415D9" w:rsidRDefault="00E415D9" w:rsidP="00670960">
      <w:proofErr w:type="gramStart"/>
      <w:r>
        <w:t>the</w:t>
      </w:r>
      <w:proofErr w:type="gramEnd"/>
      <w:r>
        <w:t xml:space="preserve"> dissemination of information from Numeracy Contact Days such as </w:t>
      </w:r>
      <w:r>
        <w:rPr>
          <w:i/>
        </w:rPr>
        <w:t xml:space="preserve">Count Me In Too </w:t>
      </w:r>
      <w:r>
        <w:t xml:space="preserve">analysis to inform class groupings and teaching and learning programs </w:t>
      </w:r>
    </w:p>
    <w:p w:rsidR="00E415D9" w:rsidRDefault="00E415D9" w:rsidP="00670960">
      <w:proofErr w:type="gramStart"/>
      <w:r>
        <w:t>the</w:t>
      </w:r>
      <w:proofErr w:type="gramEnd"/>
      <w:r>
        <w:t xml:space="preserve"> implementation of the Australian Curriculum and programming using the </w:t>
      </w:r>
      <w:r>
        <w:rPr>
          <w:i/>
        </w:rPr>
        <w:t>Archdiocese of Canberra and Goulburn Mathematics Framework</w:t>
      </w:r>
    </w:p>
    <w:p w:rsidR="00E415D9" w:rsidRDefault="00E415D9" w:rsidP="00670960">
      <w:proofErr w:type="gramStart"/>
      <w:r>
        <w:t>emphasis</w:t>
      </w:r>
      <w:proofErr w:type="gramEnd"/>
      <w:r>
        <w:t xml:space="preserve"> on investigations and problem solving in class room Mathematics programs</w:t>
      </w:r>
    </w:p>
    <w:p w:rsidR="00E415D9" w:rsidRDefault="00E415D9" w:rsidP="00670960">
      <w:proofErr w:type="gramStart"/>
      <w:r>
        <w:t>changing</w:t>
      </w:r>
      <w:proofErr w:type="gramEnd"/>
      <w:r>
        <w:t xml:space="preserve"> the focus of assessment tasks across the school to align with the Archdiocesan Mathematics Framework and the Understanding By Design (</w:t>
      </w:r>
      <w:proofErr w:type="spellStart"/>
      <w:r>
        <w:t>UbD</w:t>
      </w:r>
      <w:proofErr w:type="spellEnd"/>
      <w:r>
        <w:t>) principles</w:t>
      </w:r>
    </w:p>
    <w:p w:rsidR="00E415D9" w:rsidRDefault="00E415D9" w:rsidP="00670960">
      <w:proofErr w:type="gramStart"/>
      <w:r>
        <w:t>further</w:t>
      </w:r>
      <w:proofErr w:type="gramEnd"/>
      <w:r>
        <w:t xml:space="preserve"> focus on data usage and mathematical language across the school</w:t>
      </w:r>
    </w:p>
    <w:p w:rsidR="00E415D9" w:rsidRDefault="00E415D9" w:rsidP="00670960">
      <w:r>
        <w:t>To increase the number of students in the upper two bands in the NAPLAN tables in both Year 3 and Year 5 additional teaching resources were allocate</w:t>
      </w:r>
      <w:r w:rsidR="0025611B">
        <w:t>d in Years 3 through to Year 6.</w:t>
      </w:r>
    </w:p>
    <w:p w:rsidR="00E415D9" w:rsidRDefault="00E415D9" w:rsidP="00670960">
      <w:pPr>
        <w:pStyle w:val="Heading2"/>
      </w:pPr>
      <w:r>
        <w:t>Implementation to 31 December 2013</w:t>
      </w:r>
    </w:p>
    <w:p w:rsidR="00E415D9" w:rsidRDefault="00E415D9" w:rsidP="00670960">
      <w:r>
        <w:t xml:space="preserve">The Primary Numeracy Contact teacher attended three designated Professional Learning days during the school year. In these </w:t>
      </w:r>
      <w:proofErr w:type="gramStart"/>
      <w:r>
        <w:t>sessions</w:t>
      </w:r>
      <w:proofErr w:type="gramEnd"/>
      <w:r>
        <w:t xml:space="preserve"> topics such as:</w:t>
      </w:r>
    </w:p>
    <w:p w:rsidR="00E415D9" w:rsidRDefault="00E415D9" w:rsidP="00EB6ADE">
      <w:pPr>
        <w:pStyle w:val="ListParagraph"/>
        <w:numPr>
          <w:ilvl w:val="0"/>
          <w:numId w:val="35"/>
        </w:numPr>
      </w:pPr>
      <w:r>
        <w:t xml:space="preserve">the introduction of the </w:t>
      </w:r>
      <w:r w:rsidRPr="00EB6ADE">
        <w:rPr>
          <w:i/>
        </w:rPr>
        <w:t>Archdiocese of Canberra and Goulburn Mathematics Framework (AMF)</w:t>
      </w:r>
      <w:r>
        <w:t xml:space="preserve">, with a focus on the </w:t>
      </w:r>
      <w:r w:rsidRPr="00EB6ADE">
        <w:rPr>
          <w:i/>
        </w:rPr>
        <w:t>Principles for Effective Mathematics Education</w:t>
      </w:r>
    </w:p>
    <w:p w:rsidR="00E415D9" w:rsidRDefault="00E415D9" w:rsidP="00EB6ADE">
      <w:pPr>
        <w:pStyle w:val="ListParagraph"/>
        <w:numPr>
          <w:ilvl w:val="0"/>
          <w:numId w:val="35"/>
        </w:numPr>
      </w:pPr>
      <w:r>
        <w:t xml:space="preserve">programming teaching and learning plans based on the </w:t>
      </w:r>
      <w:proofErr w:type="spellStart"/>
      <w:r>
        <w:t>UbD</w:t>
      </w:r>
      <w:proofErr w:type="spellEnd"/>
      <w:r>
        <w:t xml:space="preserve"> Stage 1 Units of Learning contained in  the AMF </w:t>
      </w:r>
    </w:p>
    <w:p w:rsidR="00E415D9" w:rsidRDefault="00E415D9" w:rsidP="00EB6ADE">
      <w:pPr>
        <w:pStyle w:val="ListParagraph"/>
        <w:numPr>
          <w:ilvl w:val="0"/>
          <w:numId w:val="35"/>
        </w:numPr>
      </w:pPr>
      <w:r w:rsidRPr="00EB6ADE">
        <w:rPr>
          <w:i/>
        </w:rPr>
        <w:t xml:space="preserve">Count Me In Too – </w:t>
      </w:r>
      <w:r>
        <w:t>unpacking the Learning Framework in Number</w:t>
      </w:r>
    </w:p>
    <w:p w:rsidR="00E415D9" w:rsidRDefault="00E415D9" w:rsidP="00EB6ADE">
      <w:pPr>
        <w:pStyle w:val="ListParagraph"/>
        <w:numPr>
          <w:ilvl w:val="0"/>
          <w:numId w:val="35"/>
        </w:numPr>
      </w:pPr>
      <w:r>
        <w:t>Investigating the relationships between Mathematics and Numeracy with a particular focus on the metalanguage of numeracy</w:t>
      </w:r>
    </w:p>
    <w:p w:rsidR="00E415D9" w:rsidRDefault="00E415D9" w:rsidP="00670960">
      <w:r>
        <w:rPr>
          <w:i/>
        </w:rPr>
        <w:t xml:space="preserve">Count Me </w:t>
      </w:r>
      <w:proofErr w:type="gramStart"/>
      <w:r>
        <w:rPr>
          <w:i/>
        </w:rPr>
        <w:t>In</w:t>
      </w:r>
      <w:proofErr w:type="gramEnd"/>
      <w:r>
        <w:rPr>
          <w:i/>
        </w:rPr>
        <w:t xml:space="preserve"> Too</w:t>
      </w:r>
      <w:r>
        <w:t xml:space="preserve">, </w:t>
      </w:r>
      <w:proofErr w:type="spellStart"/>
      <w:r>
        <w:t>SENA</w:t>
      </w:r>
      <w:proofErr w:type="spellEnd"/>
      <w:r>
        <w:t xml:space="preserve"> 1 interview results were discussed with Kindergarten, Year 1 and </w:t>
      </w:r>
      <w:proofErr w:type="spellStart"/>
      <w:r>
        <w:t>Year2</w:t>
      </w:r>
      <w:proofErr w:type="spellEnd"/>
      <w:r>
        <w:t xml:space="preserve"> from the point of view of informing groupings and teaching and learning programs.  This allowed for precise targeting of students learning needs.</w:t>
      </w:r>
    </w:p>
    <w:p w:rsidR="0032319B" w:rsidRPr="0032319B" w:rsidRDefault="00E415D9" w:rsidP="00670960">
      <w:r>
        <w:t xml:space="preserve">To increase the number of students in the upper Bands of the NAPLAN tables an additional class group was created in Years 3 and 4 during the Numeracy Block for four days each week.  The focus of the class program was </w:t>
      </w:r>
      <w:proofErr w:type="gramStart"/>
      <w:r>
        <w:rPr>
          <w:i/>
        </w:rPr>
        <w:t>Working</w:t>
      </w:r>
      <w:proofErr w:type="gramEnd"/>
      <w:r>
        <w:rPr>
          <w:i/>
        </w:rPr>
        <w:t xml:space="preserve"> like a Mathematician (</w:t>
      </w:r>
      <w:proofErr w:type="spellStart"/>
      <w:r>
        <w:rPr>
          <w:i/>
        </w:rPr>
        <w:t>WLAM</w:t>
      </w:r>
      <w:proofErr w:type="spellEnd"/>
      <w:r>
        <w:rPr>
          <w:i/>
        </w:rPr>
        <w:t>)</w:t>
      </w:r>
      <w:r>
        <w:t xml:space="preserve">, where activities from </w:t>
      </w:r>
      <w:r>
        <w:rPr>
          <w:i/>
        </w:rPr>
        <w:t xml:space="preserve">Maths 300 </w:t>
      </w:r>
      <w:r>
        <w:t>and</w:t>
      </w:r>
      <w:r>
        <w:rPr>
          <w:i/>
        </w:rPr>
        <w:t xml:space="preserve"> Calculating Changes</w:t>
      </w:r>
      <w:r>
        <w:t xml:space="preserve"> were used as investigations and experiences as well as being used to develop stud</w:t>
      </w:r>
      <w:r w:rsidR="0025611B">
        <w:t>ent’s problem solving skills.</w:t>
      </w:r>
    </w:p>
    <w:p w:rsidR="0032319B" w:rsidRDefault="0032319B" w:rsidP="0032319B">
      <w:pPr>
        <w:spacing w:before="120" w:after="0" w:line="240" w:lineRule="auto"/>
        <w:rPr>
          <w:b/>
          <w:sz w:val="24"/>
          <w:szCs w:val="24"/>
        </w:rPr>
      </w:pPr>
      <w:r>
        <w:rPr>
          <w:b/>
          <w:sz w:val="24"/>
          <w:szCs w:val="24"/>
        </w:rPr>
        <w:lastRenderedPageBreak/>
        <w:t>Progress/Outcomes</w:t>
      </w:r>
    </w:p>
    <w:p w:rsidR="0032319B" w:rsidRDefault="0032319B" w:rsidP="0032319B">
      <w:pPr>
        <w:spacing w:before="120" w:after="0" w:line="240" w:lineRule="auto"/>
        <w:rPr>
          <w:sz w:val="24"/>
          <w:szCs w:val="24"/>
        </w:rPr>
      </w:pPr>
      <w:r>
        <w:rPr>
          <w:b/>
          <w:sz w:val="24"/>
          <w:szCs w:val="24"/>
        </w:rPr>
        <w:t>School and National Mean Scale Scores based on 2013 NAPLAN Results</w:t>
      </w:r>
    </w:p>
    <w:tbl>
      <w:tblPr>
        <w:tblStyle w:val="TableGrid"/>
        <w:tblW w:w="0" w:type="auto"/>
        <w:tblLook w:val="04A0" w:firstRow="1" w:lastRow="0" w:firstColumn="1" w:lastColumn="0" w:noHBand="0" w:noVBand="1"/>
        <w:tblCaption w:val="NAPLAN 2013 School and national mean scale scores"/>
        <w:tblDescription w:val="Year 3 and Year 5 numeracy"/>
      </w:tblPr>
      <w:tblGrid>
        <w:gridCol w:w="2130"/>
        <w:gridCol w:w="2130"/>
        <w:gridCol w:w="2131"/>
        <w:gridCol w:w="2131"/>
      </w:tblGrid>
      <w:tr w:rsidR="0032319B" w:rsidTr="00EB6ADE">
        <w:trPr>
          <w:tblHeader/>
        </w:trPr>
        <w:tc>
          <w:tcPr>
            <w:tcW w:w="2130" w:type="dxa"/>
          </w:tcPr>
          <w:p w:rsidR="0032319B" w:rsidRDefault="0032319B" w:rsidP="0025611B">
            <w:pPr>
              <w:rPr>
                <w:sz w:val="24"/>
                <w:szCs w:val="24"/>
              </w:rPr>
            </w:pPr>
            <w:r>
              <w:rPr>
                <w:b/>
                <w:sz w:val="24"/>
                <w:szCs w:val="24"/>
              </w:rPr>
              <w:t>Year 3</w:t>
            </w:r>
          </w:p>
        </w:tc>
        <w:tc>
          <w:tcPr>
            <w:tcW w:w="2130" w:type="dxa"/>
          </w:tcPr>
          <w:p w:rsidR="0032319B" w:rsidRDefault="0032319B" w:rsidP="0025611B">
            <w:pPr>
              <w:rPr>
                <w:sz w:val="24"/>
                <w:szCs w:val="24"/>
              </w:rPr>
            </w:pPr>
            <w:r>
              <w:rPr>
                <w:sz w:val="24"/>
                <w:szCs w:val="24"/>
              </w:rPr>
              <w:t>Numeracy</w:t>
            </w:r>
          </w:p>
        </w:tc>
        <w:tc>
          <w:tcPr>
            <w:tcW w:w="2131" w:type="dxa"/>
          </w:tcPr>
          <w:p w:rsidR="0032319B" w:rsidRDefault="0032319B" w:rsidP="0025611B">
            <w:pPr>
              <w:rPr>
                <w:sz w:val="24"/>
                <w:szCs w:val="24"/>
              </w:rPr>
            </w:pPr>
            <w:r>
              <w:rPr>
                <w:b/>
                <w:sz w:val="24"/>
                <w:szCs w:val="24"/>
              </w:rPr>
              <w:t>Year 5</w:t>
            </w:r>
          </w:p>
        </w:tc>
        <w:tc>
          <w:tcPr>
            <w:tcW w:w="2131" w:type="dxa"/>
          </w:tcPr>
          <w:p w:rsidR="0032319B" w:rsidRDefault="0032319B" w:rsidP="0025611B">
            <w:pPr>
              <w:rPr>
                <w:sz w:val="24"/>
                <w:szCs w:val="24"/>
              </w:rPr>
            </w:pPr>
            <w:r>
              <w:rPr>
                <w:sz w:val="24"/>
                <w:szCs w:val="24"/>
              </w:rPr>
              <w:t>Numeracy</w:t>
            </w:r>
          </w:p>
        </w:tc>
      </w:tr>
      <w:tr w:rsidR="0032319B" w:rsidTr="0032319B">
        <w:tc>
          <w:tcPr>
            <w:tcW w:w="2130" w:type="dxa"/>
          </w:tcPr>
          <w:p w:rsidR="0032319B" w:rsidRDefault="0032319B" w:rsidP="0025611B">
            <w:pPr>
              <w:rPr>
                <w:sz w:val="24"/>
                <w:szCs w:val="24"/>
              </w:rPr>
            </w:pPr>
            <w:r>
              <w:rPr>
                <w:sz w:val="24"/>
                <w:szCs w:val="24"/>
              </w:rPr>
              <w:t>National</w:t>
            </w:r>
          </w:p>
        </w:tc>
        <w:tc>
          <w:tcPr>
            <w:tcW w:w="2130" w:type="dxa"/>
          </w:tcPr>
          <w:p w:rsidR="0032319B" w:rsidRDefault="0032319B" w:rsidP="0025611B">
            <w:pPr>
              <w:rPr>
                <w:sz w:val="24"/>
                <w:szCs w:val="24"/>
              </w:rPr>
            </w:pPr>
            <w:r>
              <w:rPr>
                <w:sz w:val="24"/>
                <w:szCs w:val="24"/>
              </w:rPr>
              <w:t>396.9</w:t>
            </w:r>
          </w:p>
        </w:tc>
        <w:tc>
          <w:tcPr>
            <w:tcW w:w="2131" w:type="dxa"/>
          </w:tcPr>
          <w:p w:rsidR="0032319B" w:rsidRDefault="0032319B" w:rsidP="0025611B">
            <w:pPr>
              <w:rPr>
                <w:sz w:val="24"/>
                <w:szCs w:val="24"/>
              </w:rPr>
            </w:pPr>
            <w:r>
              <w:rPr>
                <w:sz w:val="24"/>
                <w:szCs w:val="24"/>
              </w:rPr>
              <w:t>National</w:t>
            </w:r>
          </w:p>
        </w:tc>
        <w:tc>
          <w:tcPr>
            <w:tcW w:w="2131" w:type="dxa"/>
          </w:tcPr>
          <w:p w:rsidR="0032319B" w:rsidRDefault="0032319B" w:rsidP="0025611B">
            <w:pPr>
              <w:rPr>
                <w:sz w:val="24"/>
                <w:szCs w:val="24"/>
              </w:rPr>
            </w:pPr>
            <w:r>
              <w:rPr>
                <w:sz w:val="24"/>
                <w:szCs w:val="24"/>
              </w:rPr>
              <w:t>485.8</w:t>
            </w:r>
          </w:p>
        </w:tc>
      </w:tr>
      <w:tr w:rsidR="0032319B" w:rsidTr="0032319B">
        <w:tc>
          <w:tcPr>
            <w:tcW w:w="2130" w:type="dxa"/>
          </w:tcPr>
          <w:p w:rsidR="0032319B" w:rsidRDefault="0032319B" w:rsidP="0025611B">
            <w:pPr>
              <w:rPr>
                <w:sz w:val="24"/>
                <w:szCs w:val="24"/>
              </w:rPr>
            </w:pPr>
            <w:r>
              <w:rPr>
                <w:sz w:val="24"/>
                <w:szCs w:val="24"/>
              </w:rPr>
              <w:t>School</w:t>
            </w:r>
          </w:p>
        </w:tc>
        <w:tc>
          <w:tcPr>
            <w:tcW w:w="2130" w:type="dxa"/>
          </w:tcPr>
          <w:p w:rsidR="0032319B" w:rsidRDefault="0032319B" w:rsidP="0025611B">
            <w:pPr>
              <w:rPr>
                <w:sz w:val="24"/>
                <w:szCs w:val="24"/>
              </w:rPr>
            </w:pPr>
            <w:r>
              <w:rPr>
                <w:sz w:val="24"/>
                <w:szCs w:val="24"/>
              </w:rPr>
              <w:t>381</w:t>
            </w:r>
          </w:p>
        </w:tc>
        <w:tc>
          <w:tcPr>
            <w:tcW w:w="2131" w:type="dxa"/>
          </w:tcPr>
          <w:p w:rsidR="0032319B" w:rsidRDefault="0032319B" w:rsidP="0025611B">
            <w:pPr>
              <w:rPr>
                <w:sz w:val="24"/>
                <w:szCs w:val="24"/>
              </w:rPr>
            </w:pPr>
            <w:r>
              <w:rPr>
                <w:sz w:val="24"/>
                <w:szCs w:val="24"/>
              </w:rPr>
              <w:t>School</w:t>
            </w:r>
          </w:p>
        </w:tc>
        <w:tc>
          <w:tcPr>
            <w:tcW w:w="2131" w:type="dxa"/>
          </w:tcPr>
          <w:p w:rsidR="0032319B" w:rsidRDefault="0032319B" w:rsidP="0025611B">
            <w:pPr>
              <w:rPr>
                <w:sz w:val="24"/>
                <w:szCs w:val="24"/>
              </w:rPr>
            </w:pPr>
            <w:r>
              <w:rPr>
                <w:sz w:val="24"/>
                <w:szCs w:val="24"/>
              </w:rPr>
              <w:t>493</w:t>
            </w:r>
          </w:p>
        </w:tc>
      </w:tr>
    </w:tbl>
    <w:p w:rsidR="0032319B" w:rsidRPr="0032319B" w:rsidRDefault="0032319B" w:rsidP="0032319B">
      <w:pPr>
        <w:spacing w:before="240" w:after="0" w:line="240" w:lineRule="auto"/>
        <w:rPr>
          <w:b/>
          <w:sz w:val="24"/>
          <w:szCs w:val="24"/>
        </w:rPr>
      </w:pPr>
      <w:r w:rsidRPr="0032319B">
        <w:rPr>
          <w:b/>
          <w:sz w:val="24"/>
          <w:szCs w:val="24"/>
        </w:rPr>
        <w:t>Proportion of students at or above NMS</w:t>
      </w:r>
    </w:p>
    <w:tbl>
      <w:tblPr>
        <w:tblStyle w:val="TableGrid"/>
        <w:tblW w:w="0" w:type="auto"/>
        <w:tblLook w:val="04A0" w:firstRow="1" w:lastRow="0" w:firstColumn="1" w:lastColumn="0" w:noHBand="0" w:noVBand="1"/>
        <w:tblCaption w:val="Proportion of students above NMS"/>
        <w:tblDescription w:val="Year 3 and Year 5 Numeracy"/>
      </w:tblPr>
      <w:tblGrid>
        <w:gridCol w:w="2130"/>
        <w:gridCol w:w="2130"/>
        <w:gridCol w:w="2131"/>
        <w:gridCol w:w="2131"/>
      </w:tblGrid>
      <w:tr w:rsidR="0032319B" w:rsidTr="00EB6ADE">
        <w:trPr>
          <w:tblHeader/>
        </w:trPr>
        <w:tc>
          <w:tcPr>
            <w:tcW w:w="2130" w:type="dxa"/>
          </w:tcPr>
          <w:p w:rsidR="0032319B" w:rsidRDefault="0032319B" w:rsidP="002B4286">
            <w:pPr>
              <w:rPr>
                <w:sz w:val="24"/>
                <w:szCs w:val="24"/>
              </w:rPr>
            </w:pPr>
            <w:r>
              <w:rPr>
                <w:b/>
                <w:sz w:val="24"/>
                <w:szCs w:val="24"/>
              </w:rPr>
              <w:t>Year 3</w:t>
            </w:r>
          </w:p>
        </w:tc>
        <w:tc>
          <w:tcPr>
            <w:tcW w:w="2130" w:type="dxa"/>
          </w:tcPr>
          <w:p w:rsidR="0032319B" w:rsidRDefault="0032319B" w:rsidP="002B4286">
            <w:pPr>
              <w:rPr>
                <w:sz w:val="24"/>
                <w:szCs w:val="24"/>
              </w:rPr>
            </w:pPr>
            <w:r>
              <w:rPr>
                <w:sz w:val="24"/>
                <w:szCs w:val="24"/>
              </w:rPr>
              <w:t>Numeracy</w:t>
            </w:r>
          </w:p>
        </w:tc>
        <w:tc>
          <w:tcPr>
            <w:tcW w:w="2131" w:type="dxa"/>
          </w:tcPr>
          <w:p w:rsidR="0032319B" w:rsidRDefault="0032319B" w:rsidP="002B4286">
            <w:pPr>
              <w:rPr>
                <w:sz w:val="24"/>
                <w:szCs w:val="24"/>
              </w:rPr>
            </w:pPr>
            <w:r>
              <w:rPr>
                <w:b/>
                <w:sz w:val="24"/>
                <w:szCs w:val="24"/>
              </w:rPr>
              <w:t>Year 5</w:t>
            </w:r>
          </w:p>
        </w:tc>
        <w:tc>
          <w:tcPr>
            <w:tcW w:w="2131" w:type="dxa"/>
          </w:tcPr>
          <w:p w:rsidR="0032319B" w:rsidRDefault="0032319B" w:rsidP="002B4286">
            <w:pPr>
              <w:rPr>
                <w:sz w:val="24"/>
                <w:szCs w:val="24"/>
              </w:rPr>
            </w:pPr>
            <w:r>
              <w:rPr>
                <w:sz w:val="24"/>
                <w:szCs w:val="24"/>
              </w:rPr>
              <w:t>Numeracy</w:t>
            </w:r>
          </w:p>
        </w:tc>
      </w:tr>
      <w:tr w:rsidR="0032319B" w:rsidTr="002B4286">
        <w:tc>
          <w:tcPr>
            <w:tcW w:w="2130" w:type="dxa"/>
          </w:tcPr>
          <w:p w:rsidR="0032319B" w:rsidRDefault="0032319B" w:rsidP="002B4286">
            <w:pPr>
              <w:rPr>
                <w:sz w:val="24"/>
                <w:szCs w:val="24"/>
              </w:rPr>
            </w:pPr>
            <w:r>
              <w:rPr>
                <w:sz w:val="24"/>
                <w:szCs w:val="24"/>
              </w:rPr>
              <w:t>National</w:t>
            </w:r>
          </w:p>
        </w:tc>
        <w:tc>
          <w:tcPr>
            <w:tcW w:w="2130" w:type="dxa"/>
          </w:tcPr>
          <w:p w:rsidR="0032319B" w:rsidRDefault="0032319B" w:rsidP="002B4286">
            <w:pPr>
              <w:rPr>
                <w:sz w:val="24"/>
                <w:szCs w:val="24"/>
              </w:rPr>
            </w:pPr>
            <w:r>
              <w:rPr>
                <w:sz w:val="24"/>
                <w:szCs w:val="24"/>
              </w:rPr>
              <w:t>95.7%</w:t>
            </w:r>
          </w:p>
        </w:tc>
        <w:tc>
          <w:tcPr>
            <w:tcW w:w="2131" w:type="dxa"/>
          </w:tcPr>
          <w:p w:rsidR="0032319B" w:rsidRDefault="0032319B" w:rsidP="002B4286">
            <w:pPr>
              <w:rPr>
                <w:sz w:val="24"/>
                <w:szCs w:val="24"/>
              </w:rPr>
            </w:pPr>
            <w:r>
              <w:rPr>
                <w:sz w:val="24"/>
                <w:szCs w:val="24"/>
              </w:rPr>
              <w:t>National</w:t>
            </w:r>
          </w:p>
        </w:tc>
        <w:tc>
          <w:tcPr>
            <w:tcW w:w="2131" w:type="dxa"/>
          </w:tcPr>
          <w:p w:rsidR="0032319B" w:rsidRDefault="0032319B" w:rsidP="002B4286">
            <w:pPr>
              <w:rPr>
                <w:sz w:val="24"/>
                <w:szCs w:val="24"/>
              </w:rPr>
            </w:pPr>
            <w:r>
              <w:rPr>
                <w:sz w:val="24"/>
                <w:szCs w:val="24"/>
              </w:rPr>
              <w:t>93.4%</w:t>
            </w:r>
          </w:p>
        </w:tc>
      </w:tr>
      <w:tr w:rsidR="0032319B" w:rsidTr="002B4286">
        <w:tc>
          <w:tcPr>
            <w:tcW w:w="2130" w:type="dxa"/>
          </w:tcPr>
          <w:p w:rsidR="0032319B" w:rsidRDefault="0032319B" w:rsidP="002B4286">
            <w:pPr>
              <w:rPr>
                <w:sz w:val="24"/>
                <w:szCs w:val="24"/>
              </w:rPr>
            </w:pPr>
            <w:r>
              <w:rPr>
                <w:sz w:val="24"/>
                <w:szCs w:val="24"/>
              </w:rPr>
              <w:t>School</w:t>
            </w:r>
          </w:p>
        </w:tc>
        <w:tc>
          <w:tcPr>
            <w:tcW w:w="2130" w:type="dxa"/>
          </w:tcPr>
          <w:p w:rsidR="0032319B" w:rsidRDefault="0032319B" w:rsidP="002B4286">
            <w:pPr>
              <w:rPr>
                <w:sz w:val="24"/>
                <w:szCs w:val="24"/>
              </w:rPr>
            </w:pPr>
            <w:r>
              <w:rPr>
                <w:sz w:val="24"/>
                <w:szCs w:val="24"/>
              </w:rPr>
              <w:t>100%</w:t>
            </w:r>
          </w:p>
        </w:tc>
        <w:tc>
          <w:tcPr>
            <w:tcW w:w="2131" w:type="dxa"/>
          </w:tcPr>
          <w:p w:rsidR="0032319B" w:rsidRDefault="0032319B" w:rsidP="002B4286">
            <w:pPr>
              <w:rPr>
                <w:sz w:val="24"/>
                <w:szCs w:val="24"/>
              </w:rPr>
            </w:pPr>
            <w:r>
              <w:rPr>
                <w:sz w:val="24"/>
                <w:szCs w:val="24"/>
              </w:rPr>
              <w:t>School</w:t>
            </w:r>
          </w:p>
        </w:tc>
        <w:tc>
          <w:tcPr>
            <w:tcW w:w="2131" w:type="dxa"/>
          </w:tcPr>
          <w:p w:rsidR="0032319B" w:rsidRDefault="0032319B" w:rsidP="002B4286">
            <w:pPr>
              <w:rPr>
                <w:sz w:val="24"/>
                <w:szCs w:val="24"/>
              </w:rPr>
            </w:pPr>
            <w:r>
              <w:rPr>
                <w:sz w:val="24"/>
                <w:szCs w:val="24"/>
              </w:rPr>
              <w:t>100%</w:t>
            </w:r>
          </w:p>
        </w:tc>
      </w:tr>
    </w:tbl>
    <w:p w:rsidR="00E415D9" w:rsidRDefault="00AC2F32" w:rsidP="006D1AB4">
      <w:pPr>
        <w:spacing w:before="240" w:after="0" w:line="240" w:lineRule="auto"/>
        <w:rPr>
          <w:b/>
          <w:sz w:val="24"/>
          <w:szCs w:val="24"/>
        </w:rPr>
      </w:pPr>
      <w:r>
        <w:rPr>
          <w:b/>
          <w:sz w:val="24"/>
          <w:szCs w:val="24"/>
        </w:rPr>
        <w:t>Proportion of students in each achievement band</w:t>
      </w:r>
    </w:p>
    <w:tbl>
      <w:tblPr>
        <w:tblStyle w:val="TableGrid"/>
        <w:tblW w:w="0" w:type="auto"/>
        <w:tblLook w:val="04A0" w:firstRow="1" w:lastRow="0" w:firstColumn="1" w:lastColumn="0" w:noHBand="0" w:noVBand="1"/>
        <w:tblCaption w:val="Proportion of students in each achievement band"/>
        <w:tblDescription w:val="Year 3 and Year 5 Numeracy"/>
      </w:tblPr>
      <w:tblGrid>
        <w:gridCol w:w="2130"/>
        <w:gridCol w:w="2130"/>
        <w:gridCol w:w="2131"/>
        <w:gridCol w:w="2131"/>
      </w:tblGrid>
      <w:tr w:rsidR="006D1AB4" w:rsidRPr="006D1AB4" w:rsidTr="00EB6ADE">
        <w:trPr>
          <w:tblHeader/>
        </w:trPr>
        <w:tc>
          <w:tcPr>
            <w:tcW w:w="2130" w:type="dxa"/>
          </w:tcPr>
          <w:p w:rsidR="006D1AB4" w:rsidRPr="006D1AB4" w:rsidRDefault="006D1AB4" w:rsidP="002B4286">
            <w:pPr>
              <w:rPr>
                <w:sz w:val="24"/>
                <w:szCs w:val="24"/>
              </w:rPr>
            </w:pPr>
            <w:r w:rsidRPr="006D1AB4">
              <w:rPr>
                <w:sz w:val="24"/>
                <w:szCs w:val="24"/>
              </w:rPr>
              <w:t>Year 3</w:t>
            </w:r>
          </w:p>
        </w:tc>
        <w:tc>
          <w:tcPr>
            <w:tcW w:w="2130" w:type="dxa"/>
          </w:tcPr>
          <w:p w:rsidR="006D1AB4" w:rsidRPr="006D1AB4" w:rsidRDefault="006D1AB4" w:rsidP="002B4286">
            <w:pPr>
              <w:rPr>
                <w:sz w:val="24"/>
                <w:szCs w:val="24"/>
              </w:rPr>
            </w:pPr>
            <w:r w:rsidRPr="006D1AB4">
              <w:rPr>
                <w:sz w:val="24"/>
                <w:szCs w:val="24"/>
              </w:rPr>
              <w:t>Numeracy</w:t>
            </w:r>
          </w:p>
        </w:tc>
        <w:tc>
          <w:tcPr>
            <w:tcW w:w="2131" w:type="dxa"/>
          </w:tcPr>
          <w:p w:rsidR="006D1AB4" w:rsidRPr="006D1AB4" w:rsidRDefault="006D1AB4" w:rsidP="002B4286">
            <w:pPr>
              <w:rPr>
                <w:sz w:val="24"/>
                <w:szCs w:val="24"/>
              </w:rPr>
            </w:pPr>
            <w:r w:rsidRPr="006D1AB4">
              <w:rPr>
                <w:sz w:val="24"/>
                <w:szCs w:val="24"/>
              </w:rPr>
              <w:t>Year 5</w:t>
            </w:r>
          </w:p>
        </w:tc>
        <w:tc>
          <w:tcPr>
            <w:tcW w:w="2131" w:type="dxa"/>
          </w:tcPr>
          <w:p w:rsidR="006D1AB4" w:rsidRPr="006D1AB4" w:rsidRDefault="006D1AB4" w:rsidP="002B4286">
            <w:pPr>
              <w:rPr>
                <w:sz w:val="24"/>
                <w:szCs w:val="24"/>
              </w:rPr>
            </w:pPr>
            <w:r w:rsidRPr="006D1AB4">
              <w:rPr>
                <w:sz w:val="24"/>
                <w:szCs w:val="24"/>
              </w:rPr>
              <w:t>Numeracy</w:t>
            </w:r>
          </w:p>
        </w:tc>
      </w:tr>
      <w:tr w:rsidR="006D1AB4" w:rsidTr="002B4286">
        <w:tc>
          <w:tcPr>
            <w:tcW w:w="2130" w:type="dxa"/>
          </w:tcPr>
          <w:p w:rsidR="006D1AB4" w:rsidRDefault="006D1AB4" w:rsidP="002B4286">
            <w:pPr>
              <w:rPr>
                <w:sz w:val="24"/>
                <w:szCs w:val="24"/>
              </w:rPr>
            </w:pPr>
          </w:p>
        </w:tc>
        <w:tc>
          <w:tcPr>
            <w:tcW w:w="2130" w:type="dxa"/>
          </w:tcPr>
          <w:p w:rsidR="006D1AB4" w:rsidRDefault="006D1AB4" w:rsidP="002B4286">
            <w:pPr>
              <w:rPr>
                <w:sz w:val="24"/>
                <w:szCs w:val="24"/>
              </w:rPr>
            </w:pPr>
          </w:p>
        </w:tc>
        <w:tc>
          <w:tcPr>
            <w:tcW w:w="2131" w:type="dxa"/>
          </w:tcPr>
          <w:p w:rsidR="006D1AB4" w:rsidRDefault="006D1AB4" w:rsidP="002B4286">
            <w:pPr>
              <w:rPr>
                <w:sz w:val="24"/>
                <w:szCs w:val="24"/>
              </w:rPr>
            </w:pPr>
            <w:r>
              <w:rPr>
                <w:sz w:val="24"/>
                <w:szCs w:val="24"/>
              </w:rPr>
              <w:t>Band 8</w:t>
            </w:r>
          </w:p>
        </w:tc>
        <w:tc>
          <w:tcPr>
            <w:tcW w:w="2131" w:type="dxa"/>
          </w:tcPr>
          <w:p w:rsidR="006D1AB4" w:rsidRDefault="006D1AB4" w:rsidP="002B4286">
            <w:pPr>
              <w:rPr>
                <w:sz w:val="24"/>
                <w:szCs w:val="24"/>
              </w:rPr>
            </w:pPr>
            <w:r>
              <w:rPr>
                <w:sz w:val="24"/>
                <w:szCs w:val="24"/>
              </w:rPr>
              <w:t>16%</w:t>
            </w:r>
          </w:p>
        </w:tc>
      </w:tr>
      <w:tr w:rsidR="006D1AB4" w:rsidTr="002B4286">
        <w:tc>
          <w:tcPr>
            <w:tcW w:w="2130" w:type="dxa"/>
          </w:tcPr>
          <w:p w:rsidR="006D1AB4" w:rsidRDefault="006D1AB4" w:rsidP="002B4286">
            <w:pPr>
              <w:rPr>
                <w:sz w:val="24"/>
                <w:szCs w:val="24"/>
              </w:rPr>
            </w:pPr>
          </w:p>
        </w:tc>
        <w:tc>
          <w:tcPr>
            <w:tcW w:w="2130" w:type="dxa"/>
          </w:tcPr>
          <w:p w:rsidR="006D1AB4" w:rsidRDefault="006D1AB4" w:rsidP="002B4286">
            <w:pPr>
              <w:rPr>
                <w:sz w:val="24"/>
                <w:szCs w:val="24"/>
              </w:rPr>
            </w:pPr>
          </w:p>
        </w:tc>
        <w:tc>
          <w:tcPr>
            <w:tcW w:w="2131" w:type="dxa"/>
          </w:tcPr>
          <w:p w:rsidR="006D1AB4" w:rsidRDefault="006D1AB4" w:rsidP="002B4286">
            <w:pPr>
              <w:rPr>
                <w:sz w:val="24"/>
                <w:szCs w:val="24"/>
              </w:rPr>
            </w:pPr>
            <w:r>
              <w:rPr>
                <w:sz w:val="24"/>
                <w:szCs w:val="24"/>
              </w:rPr>
              <w:t>Band 8</w:t>
            </w:r>
          </w:p>
        </w:tc>
        <w:tc>
          <w:tcPr>
            <w:tcW w:w="2131" w:type="dxa"/>
          </w:tcPr>
          <w:p w:rsidR="006D1AB4" w:rsidRDefault="006D1AB4" w:rsidP="002B4286">
            <w:pPr>
              <w:rPr>
                <w:sz w:val="24"/>
                <w:szCs w:val="24"/>
              </w:rPr>
            </w:pPr>
            <w:r>
              <w:rPr>
                <w:sz w:val="24"/>
                <w:szCs w:val="24"/>
              </w:rPr>
              <w:t>5%</w:t>
            </w:r>
          </w:p>
        </w:tc>
      </w:tr>
      <w:tr w:rsidR="006D1AB4" w:rsidTr="002B4286">
        <w:tc>
          <w:tcPr>
            <w:tcW w:w="2130" w:type="dxa"/>
          </w:tcPr>
          <w:p w:rsidR="006D1AB4" w:rsidRDefault="006D1AB4" w:rsidP="002B4286">
            <w:pPr>
              <w:rPr>
                <w:sz w:val="24"/>
                <w:szCs w:val="24"/>
              </w:rPr>
            </w:pPr>
            <w:r>
              <w:rPr>
                <w:sz w:val="24"/>
                <w:szCs w:val="24"/>
              </w:rPr>
              <w:t>Band 6</w:t>
            </w:r>
          </w:p>
        </w:tc>
        <w:tc>
          <w:tcPr>
            <w:tcW w:w="2130" w:type="dxa"/>
          </w:tcPr>
          <w:p w:rsidR="006D1AB4" w:rsidRDefault="006D1AB4" w:rsidP="002B4286">
            <w:pPr>
              <w:rPr>
                <w:sz w:val="24"/>
                <w:szCs w:val="24"/>
              </w:rPr>
            </w:pPr>
            <w:r>
              <w:rPr>
                <w:sz w:val="24"/>
                <w:szCs w:val="24"/>
              </w:rPr>
              <w:t>4%</w:t>
            </w:r>
          </w:p>
        </w:tc>
        <w:tc>
          <w:tcPr>
            <w:tcW w:w="2131" w:type="dxa"/>
          </w:tcPr>
          <w:p w:rsidR="006D1AB4" w:rsidRDefault="006D1AB4" w:rsidP="002B4286">
            <w:pPr>
              <w:rPr>
                <w:sz w:val="24"/>
                <w:szCs w:val="24"/>
              </w:rPr>
            </w:pPr>
            <w:r>
              <w:rPr>
                <w:sz w:val="24"/>
                <w:szCs w:val="24"/>
              </w:rPr>
              <w:t>Band 8</w:t>
            </w:r>
          </w:p>
        </w:tc>
        <w:tc>
          <w:tcPr>
            <w:tcW w:w="2131" w:type="dxa"/>
          </w:tcPr>
          <w:p w:rsidR="006D1AB4" w:rsidRDefault="006D1AB4" w:rsidP="002B4286">
            <w:pPr>
              <w:rPr>
                <w:sz w:val="24"/>
                <w:szCs w:val="24"/>
              </w:rPr>
            </w:pPr>
            <w:r>
              <w:rPr>
                <w:sz w:val="24"/>
                <w:szCs w:val="24"/>
              </w:rPr>
              <w:t>32%</w:t>
            </w:r>
          </w:p>
        </w:tc>
      </w:tr>
      <w:tr w:rsidR="006D1AB4" w:rsidTr="002B4286">
        <w:tc>
          <w:tcPr>
            <w:tcW w:w="2130" w:type="dxa"/>
          </w:tcPr>
          <w:p w:rsidR="006D1AB4" w:rsidRDefault="006D1AB4" w:rsidP="002B4286">
            <w:pPr>
              <w:rPr>
                <w:sz w:val="24"/>
                <w:szCs w:val="24"/>
              </w:rPr>
            </w:pPr>
            <w:r>
              <w:rPr>
                <w:sz w:val="24"/>
                <w:szCs w:val="24"/>
              </w:rPr>
              <w:t>Band 5</w:t>
            </w:r>
          </w:p>
        </w:tc>
        <w:tc>
          <w:tcPr>
            <w:tcW w:w="2130" w:type="dxa"/>
          </w:tcPr>
          <w:p w:rsidR="006D1AB4" w:rsidRDefault="006D1AB4" w:rsidP="002B4286">
            <w:pPr>
              <w:rPr>
                <w:sz w:val="24"/>
                <w:szCs w:val="24"/>
              </w:rPr>
            </w:pPr>
            <w:r>
              <w:rPr>
                <w:sz w:val="24"/>
                <w:szCs w:val="24"/>
              </w:rPr>
              <w:t>21%</w:t>
            </w:r>
          </w:p>
        </w:tc>
        <w:tc>
          <w:tcPr>
            <w:tcW w:w="2131" w:type="dxa"/>
          </w:tcPr>
          <w:p w:rsidR="006D1AB4" w:rsidRDefault="006D1AB4" w:rsidP="002B4286">
            <w:pPr>
              <w:rPr>
                <w:sz w:val="24"/>
                <w:szCs w:val="24"/>
              </w:rPr>
            </w:pPr>
            <w:r>
              <w:rPr>
                <w:sz w:val="24"/>
                <w:szCs w:val="24"/>
              </w:rPr>
              <w:t>Band 8</w:t>
            </w:r>
          </w:p>
        </w:tc>
        <w:tc>
          <w:tcPr>
            <w:tcW w:w="2131" w:type="dxa"/>
          </w:tcPr>
          <w:p w:rsidR="006D1AB4" w:rsidRDefault="006D1AB4" w:rsidP="002B4286">
            <w:pPr>
              <w:rPr>
                <w:sz w:val="24"/>
                <w:szCs w:val="24"/>
              </w:rPr>
            </w:pPr>
            <w:r>
              <w:rPr>
                <w:sz w:val="24"/>
                <w:szCs w:val="24"/>
              </w:rPr>
              <w:t>37%</w:t>
            </w:r>
          </w:p>
        </w:tc>
      </w:tr>
      <w:tr w:rsidR="006D1AB4" w:rsidTr="002B4286">
        <w:tc>
          <w:tcPr>
            <w:tcW w:w="2130" w:type="dxa"/>
          </w:tcPr>
          <w:p w:rsidR="006D1AB4" w:rsidRDefault="006D1AB4" w:rsidP="002B4286">
            <w:pPr>
              <w:rPr>
                <w:sz w:val="24"/>
                <w:szCs w:val="24"/>
              </w:rPr>
            </w:pPr>
            <w:r>
              <w:rPr>
                <w:sz w:val="24"/>
                <w:szCs w:val="24"/>
              </w:rPr>
              <w:t>Band 4</w:t>
            </w:r>
          </w:p>
        </w:tc>
        <w:tc>
          <w:tcPr>
            <w:tcW w:w="2130" w:type="dxa"/>
          </w:tcPr>
          <w:p w:rsidR="006D1AB4" w:rsidRDefault="006D1AB4" w:rsidP="002B4286">
            <w:pPr>
              <w:rPr>
                <w:sz w:val="24"/>
                <w:szCs w:val="24"/>
              </w:rPr>
            </w:pPr>
            <w:r>
              <w:rPr>
                <w:sz w:val="24"/>
                <w:szCs w:val="24"/>
              </w:rPr>
              <w:t>29%</w:t>
            </w:r>
          </w:p>
        </w:tc>
        <w:tc>
          <w:tcPr>
            <w:tcW w:w="2131" w:type="dxa"/>
          </w:tcPr>
          <w:p w:rsidR="006D1AB4" w:rsidRDefault="006D1AB4" w:rsidP="002B4286">
            <w:pPr>
              <w:rPr>
                <w:sz w:val="24"/>
                <w:szCs w:val="24"/>
              </w:rPr>
            </w:pPr>
            <w:r>
              <w:rPr>
                <w:sz w:val="24"/>
                <w:szCs w:val="24"/>
              </w:rPr>
              <w:t>Band 8</w:t>
            </w:r>
          </w:p>
        </w:tc>
        <w:tc>
          <w:tcPr>
            <w:tcW w:w="2131" w:type="dxa"/>
          </w:tcPr>
          <w:p w:rsidR="006D1AB4" w:rsidRDefault="006D1AB4" w:rsidP="002B4286">
            <w:pPr>
              <w:rPr>
                <w:sz w:val="24"/>
                <w:szCs w:val="24"/>
              </w:rPr>
            </w:pPr>
            <w:r>
              <w:rPr>
                <w:sz w:val="24"/>
                <w:szCs w:val="24"/>
              </w:rPr>
              <w:t>11%</w:t>
            </w:r>
          </w:p>
        </w:tc>
      </w:tr>
      <w:tr w:rsidR="006D1AB4" w:rsidTr="002B4286">
        <w:tc>
          <w:tcPr>
            <w:tcW w:w="2130" w:type="dxa"/>
          </w:tcPr>
          <w:p w:rsidR="006D1AB4" w:rsidRDefault="006D1AB4" w:rsidP="002B4286">
            <w:pPr>
              <w:rPr>
                <w:sz w:val="24"/>
                <w:szCs w:val="24"/>
              </w:rPr>
            </w:pPr>
            <w:r>
              <w:rPr>
                <w:sz w:val="24"/>
                <w:szCs w:val="24"/>
              </w:rPr>
              <w:t>Band 3</w:t>
            </w:r>
          </w:p>
        </w:tc>
        <w:tc>
          <w:tcPr>
            <w:tcW w:w="2130" w:type="dxa"/>
          </w:tcPr>
          <w:p w:rsidR="006D1AB4" w:rsidRDefault="006D1AB4" w:rsidP="002B4286">
            <w:pPr>
              <w:rPr>
                <w:sz w:val="24"/>
                <w:szCs w:val="24"/>
              </w:rPr>
            </w:pPr>
            <w:r>
              <w:rPr>
                <w:sz w:val="24"/>
                <w:szCs w:val="24"/>
              </w:rPr>
              <w:t>29%</w:t>
            </w:r>
          </w:p>
        </w:tc>
        <w:tc>
          <w:tcPr>
            <w:tcW w:w="2131" w:type="dxa"/>
          </w:tcPr>
          <w:p w:rsidR="006D1AB4" w:rsidRDefault="006D1AB4" w:rsidP="002B4286">
            <w:pPr>
              <w:rPr>
                <w:sz w:val="24"/>
                <w:szCs w:val="24"/>
              </w:rPr>
            </w:pPr>
            <w:r>
              <w:rPr>
                <w:sz w:val="24"/>
                <w:szCs w:val="24"/>
              </w:rPr>
              <w:t>Band 8</w:t>
            </w:r>
          </w:p>
        </w:tc>
        <w:tc>
          <w:tcPr>
            <w:tcW w:w="2131" w:type="dxa"/>
          </w:tcPr>
          <w:p w:rsidR="006D1AB4" w:rsidRDefault="006D1AB4" w:rsidP="002B4286">
            <w:pPr>
              <w:rPr>
                <w:sz w:val="24"/>
                <w:szCs w:val="24"/>
              </w:rPr>
            </w:pPr>
            <w:r>
              <w:rPr>
                <w:sz w:val="24"/>
                <w:szCs w:val="24"/>
              </w:rPr>
              <w:t>0%</w:t>
            </w:r>
          </w:p>
        </w:tc>
      </w:tr>
      <w:tr w:rsidR="006D1AB4" w:rsidTr="002B4286">
        <w:tc>
          <w:tcPr>
            <w:tcW w:w="2130" w:type="dxa"/>
          </w:tcPr>
          <w:p w:rsidR="006D1AB4" w:rsidRDefault="006D1AB4" w:rsidP="002B4286">
            <w:pPr>
              <w:rPr>
                <w:sz w:val="24"/>
                <w:szCs w:val="24"/>
              </w:rPr>
            </w:pPr>
            <w:r>
              <w:rPr>
                <w:sz w:val="24"/>
                <w:szCs w:val="24"/>
              </w:rPr>
              <w:t>Band 2</w:t>
            </w:r>
          </w:p>
        </w:tc>
        <w:tc>
          <w:tcPr>
            <w:tcW w:w="2130" w:type="dxa"/>
          </w:tcPr>
          <w:p w:rsidR="006D1AB4" w:rsidRDefault="006D1AB4" w:rsidP="002B4286">
            <w:pPr>
              <w:rPr>
                <w:sz w:val="24"/>
                <w:szCs w:val="24"/>
              </w:rPr>
            </w:pPr>
            <w:r>
              <w:rPr>
                <w:sz w:val="24"/>
                <w:szCs w:val="24"/>
              </w:rPr>
              <w:t>18%</w:t>
            </w:r>
          </w:p>
        </w:tc>
        <w:tc>
          <w:tcPr>
            <w:tcW w:w="2131" w:type="dxa"/>
          </w:tcPr>
          <w:p w:rsidR="006D1AB4" w:rsidRDefault="006D1AB4" w:rsidP="002B4286">
            <w:pPr>
              <w:rPr>
                <w:sz w:val="24"/>
                <w:szCs w:val="24"/>
              </w:rPr>
            </w:pPr>
          </w:p>
        </w:tc>
        <w:tc>
          <w:tcPr>
            <w:tcW w:w="2131" w:type="dxa"/>
          </w:tcPr>
          <w:p w:rsidR="006D1AB4" w:rsidRDefault="006D1AB4" w:rsidP="002B4286">
            <w:pPr>
              <w:rPr>
                <w:sz w:val="24"/>
                <w:szCs w:val="24"/>
              </w:rPr>
            </w:pPr>
          </w:p>
        </w:tc>
      </w:tr>
      <w:tr w:rsidR="006D1AB4" w:rsidTr="002B4286">
        <w:tc>
          <w:tcPr>
            <w:tcW w:w="2130" w:type="dxa"/>
          </w:tcPr>
          <w:p w:rsidR="006D1AB4" w:rsidRDefault="006D1AB4" w:rsidP="002B4286">
            <w:pPr>
              <w:rPr>
                <w:sz w:val="24"/>
                <w:szCs w:val="24"/>
              </w:rPr>
            </w:pPr>
            <w:r>
              <w:rPr>
                <w:sz w:val="24"/>
                <w:szCs w:val="24"/>
              </w:rPr>
              <w:t>Band 1</w:t>
            </w:r>
          </w:p>
        </w:tc>
        <w:tc>
          <w:tcPr>
            <w:tcW w:w="2130" w:type="dxa"/>
          </w:tcPr>
          <w:p w:rsidR="006D1AB4" w:rsidRDefault="006D1AB4" w:rsidP="002B4286">
            <w:pPr>
              <w:rPr>
                <w:sz w:val="24"/>
                <w:szCs w:val="24"/>
              </w:rPr>
            </w:pPr>
            <w:r>
              <w:rPr>
                <w:sz w:val="24"/>
                <w:szCs w:val="24"/>
              </w:rPr>
              <w:t>0%</w:t>
            </w:r>
          </w:p>
        </w:tc>
        <w:tc>
          <w:tcPr>
            <w:tcW w:w="2131" w:type="dxa"/>
          </w:tcPr>
          <w:p w:rsidR="006D1AB4" w:rsidRDefault="006D1AB4" w:rsidP="002B4286">
            <w:pPr>
              <w:rPr>
                <w:sz w:val="24"/>
                <w:szCs w:val="24"/>
              </w:rPr>
            </w:pPr>
          </w:p>
        </w:tc>
        <w:tc>
          <w:tcPr>
            <w:tcW w:w="2131" w:type="dxa"/>
          </w:tcPr>
          <w:p w:rsidR="006D1AB4" w:rsidRDefault="006D1AB4" w:rsidP="002B4286">
            <w:pPr>
              <w:rPr>
                <w:sz w:val="24"/>
                <w:szCs w:val="24"/>
              </w:rPr>
            </w:pPr>
          </w:p>
        </w:tc>
      </w:tr>
    </w:tbl>
    <w:p w:rsidR="00AC2F32" w:rsidRDefault="006D1AB4" w:rsidP="00AC2F32">
      <w:pPr>
        <w:spacing w:before="120" w:after="0" w:line="240" w:lineRule="auto"/>
        <w:rPr>
          <w:b/>
          <w:sz w:val="24"/>
          <w:szCs w:val="24"/>
        </w:rPr>
      </w:pPr>
      <w:r>
        <w:rPr>
          <w:b/>
          <w:sz w:val="24"/>
          <w:szCs w:val="24"/>
        </w:rPr>
        <w:t>Growth of matched students from Year 3 to Year 5 Average Scale Scored Growth</w:t>
      </w:r>
    </w:p>
    <w:tbl>
      <w:tblPr>
        <w:tblStyle w:val="TableGrid"/>
        <w:tblW w:w="0" w:type="auto"/>
        <w:tblLook w:val="04A0" w:firstRow="1" w:lastRow="0" w:firstColumn="1" w:lastColumn="0" w:noHBand="0" w:noVBand="1"/>
        <w:tblCaption w:val="Growth of matched students - MSS, school and national"/>
        <w:tblDescription w:val="Year 3 to Year 5"/>
      </w:tblPr>
      <w:tblGrid>
        <w:gridCol w:w="2130"/>
        <w:gridCol w:w="2130"/>
      </w:tblGrid>
      <w:tr w:rsidR="006D1AB4" w:rsidTr="002B4286">
        <w:tc>
          <w:tcPr>
            <w:tcW w:w="2130" w:type="dxa"/>
          </w:tcPr>
          <w:p w:rsidR="006D1AB4" w:rsidRDefault="006D1AB4" w:rsidP="002B4286">
            <w:pPr>
              <w:rPr>
                <w:sz w:val="24"/>
                <w:szCs w:val="24"/>
              </w:rPr>
            </w:pPr>
            <w:r>
              <w:rPr>
                <w:sz w:val="24"/>
                <w:szCs w:val="24"/>
              </w:rPr>
              <w:t>National (all students)</w:t>
            </w:r>
          </w:p>
        </w:tc>
        <w:tc>
          <w:tcPr>
            <w:tcW w:w="2130" w:type="dxa"/>
          </w:tcPr>
          <w:p w:rsidR="006D1AB4" w:rsidRDefault="006D1AB4" w:rsidP="002B4286">
            <w:pPr>
              <w:rPr>
                <w:sz w:val="24"/>
                <w:szCs w:val="24"/>
              </w:rPr>
            </w:pPr>
            <w:r>
              <w:rPr>
                <w:sz w:val="24"/>
                <w:szCs w:val="24"/>
              </w:rPr>
              <w:t>87.7</w:t>
            </w:r>
          </w:p>
        </w:tc>
      </w:tr>
      <w:tr w:rsidR="006D1AB4" w:rsidTr="002B4286">
        <w:tc>
          <w:tcPr>
            <w:tcW w:w="2130" w:type="dxa"/>
          </w:tcPr>
          <w:p w:rsidR="006D1AB4" w:rsidRDefault="006D1AB4" w:rsidP="002B4286">
            <w:pPr>
              <w:rPr>
                <w:sz w:val="24"/>
                <w:szCs w:val="24"/>
              </w:rPr>
            </w:pPr>
            <w:r>
              <w:rPr>
                <w:sz w:val="24"/>
                <w:szCs w:val="24"/>
              </w:rPr>
              <w:t>School (all students)</w:t>
            </w:r>
          </w:p>
        </w:tc>
        <w:tc>
          <w:tcPr>
            <w:tcW w:w="2130" w:type="dxa"/>
          </w:tcPr>
          <w:p w:rsidR="006D1AB4" w:rsidRDefault="006D1AB4" w:rsidP="002B4286">
            <w:pPr>
              <w:rPr>
                <w:sz w:val="24"/>
                <w:szCs w:val="24"/>
              </w:rPr>
            </w:pPr>
            <w:r>
              <w:rPr>
                <w:sz w:val="24"/>
                <w:szCs w:val="24"/>
              </w:rPr>
              <w:t>95</w:t>
            </w:r>
          </w:p>
        </w:tc>
      </w:tr>
    </w:tbl>
    <w:p w:rsidR="00E415D9" w:rsidRDefault="00E415D9" w:rsidP="00EB6ADE">
      <w:pPr>
        <w:spacing w:before="240" w:line="240" w:lineRule="auto"/>
      </w:pPr>
      <w:r>
        <w:t>The above tables show that in both the Year 3 and Year 5 cohorts, 100% of students were above the National minimum standard. The school has exceeded National Mean scores in Year 5 where 53% of students were in the top bands; 21% were in the top 2 bands. In Year 3, 44% of students were in the top 3 bands and 25% in the top 2 bands.</w:t>
      </w:r>
    </w:p>
    <w:p w:rsidR="00E415D9" w:rsidRDefault="00E415D9" w:rsidP="00670960">
      <w:r>
        <w:t xml:space="preserve">The growth of matched students from </w:t>
      </w:r>
      <w:proofErr w:type="spellStart"/>
      <w:r>
        <w:t>Year3</w:t>
      </w:r>
      <w:proofErr w:type="spellEnd"/>
      <w:r>
        <w:t xml:space="preserve"> to Year 5 was 12.3 scaled points above the National scaled score growth of 87.7. This reflects below average growth of students at all levels of achievement. </w:t>
      </w:r>
    </w:p>
    <w:p w:rsidR="00E415D9" w:rsidRDefault="00E415D9" w:rsidP="00670960">
      <w:pPr>
        <w:rPr>
          <w:rFonts w:cstheme="minorHAnsi"/>
        </w:rPr>
      </w:pPr>
      <w:r>
        <w:t xml:space="preserve">From the data above developing student’s capacity to achieve in the top bands in numeracy was, and still is, a focus for development. In particular, programs will be specifically designed to extend students and ensure continued growth for those in the higher bands. The implementation of a focus on Numeracy has produced pleasing growth in this area; and will continue to be refined and further implemented, utilising the specific data from this testing. </w:t>
      </w:r>
      <w:r>
        <w:rPr>
          <w:rFonts w:cstheme="minorHAnsi"/>
        </w:rPr>
        <w:t xml:space="preserve">The Primary Numeracy Contact teacher role is an important one in that information on current trends and teaching and learning can be disseminated throughout the school.  Without such a role the school would find it difficult to keep abreast of new developments.  </w:t>
      </w:r>
    </w:p>
    <w:p w:rsidR="00E415D9" w:rsidRDefault="00E415D9" w:rsidP="00670960">
      <w:pPr>
        <w:rPr>
          <w:rFonts w:cstheme="minorHAnsi"/>
        </w:rPr>
      </w:pPr>
      <w:r>
        <w:rPr>
          <w:rFonts w:cstheme="minorHAnsi"/>
        </w:rPr>
        <w:t xml:space="preserve">Specifically, the Primary Numeracy Contact teacher in this school is introducing the </w:t>
      </w:r>
      <w:r>
        <w:rPr>
          <w:rFonts w:cstheme="minorHAnsi"/>
          <w:i/>
        </w:rPr>
        <w:t>Archdiocese of Canberra and Goulburn Mathematics Framework</w:t>
      </w:r>
      <w:r>
        <w:rPr>
          <w:rFonts w:cstheme="minorHAnsi"/>
        </w:rPr>
        <w:t xml:space="preserve">.  At present, some staff from Years 3, 4, 5 and 6 are programming with the Framework supported by the Numeracy Contact teacher.  During the lesson planning stage, teachers also worked collaboratively to develop open ended assessments tasks. Teachers who implemented a program of work from the Framework were very pleased with the high levels of </w:t>
      </w:r>
      <w:r>
        <w:rPr>
          <w:rFonts w:cstheme="minorHAnsi"/>
        </w:rPr>
        <w:lastRenderedPageBreak/>
        <w:t xml:space="preserve">engagement displayed by all students, including students who were normally reluctant to complete activities in mathematics lessons. </w:t>
      </w:r>
    </w:p>
    <w:p w:rsidR="00E415D9" w:rsidRDefault="00E415D9" w:rsidP="00670960">
      <w:pPr>
        <w:rPr>
          <w:rFonts w:cstheme="minorHAnsi"/>
        </w:rPr>
      </w:pPr>
      <w:r>
        <w:rPr>
          <w:rFonts w:cstheme="minorHAnsi"/>
        </w:rPr>
        <w:t xml:space="preserve">The school recognised the need to address changes to their agreed practice on programming mathematics in line with the </w:t>
      </w:r>
      <w:r>
        <w:rPr>
          <w:rFonts w:cstheme="minorHAnsi"/>
          <w:i/>
        </w:rPr>
        <w:t xml:space="preserve">Australian Curriculum: Mathematics </w:t>
      </w:r>
      <w:r>
        <w:rPr>
          <w:rFonts w:cstheme="minorHAnsi"/>
        </w:rPr>
        <w:t>and the</w:t>
      </w:r>
      <w:r>
        <w:rPr>
          <w:rFonts w:cstheme="minorHAnsi"/>
          <w:i/>
        </w:rPr>
        <w:t xml:space="preserve"> AMF</w:t>
      </w:r>
      <w:r>
        <w:rPr>
          <w:rFonts w:cstheme="minorHAnsi"/>
        </w:rPr>
        <w:t xml:space="preserve">.  In future, with an agreed practice in place and the school’s solid background in problem solving and investigations, utilising </w:t>
      </w:r>
      <w:proofErr w:type="spellStart"/>
      <w:r>
        <w:rPr>
          <w:rFonts w:cstheme="minorHAnsi"/>
          <w:i/>
        </w:rPr>
        <w:t>WLAM</w:t>
      </w:r>
      <w:proofErr w:type="spellEnd"/>
      <w:r>
        <w:rPr>
          <w:rFonts w:cstheme="minorHAnsi"/>
          <w:i/>
        </w:rPr>
        <w:t xml:space="preserve"> </w:t>
      </w:r>
      <w:r>
        <w:rPr>
          <w:rFonts w:cstheme="minorHAnsi"/>
        </w:rPr>
        <w:t>principles, they anticipate they will be in a strong position to continue to develop students’ learning.</w:t>
      </w:r>
    </w:p>
    <w:p w:rsidR="00E415D9" w:rsidRDefault="00E415D9" w:rsidP="00670960">
      <w:pPr>
        <w:rPr>
          <w:highlight w:val="cyan"/>
        </w:rPr>
      </w:pPr>
      <w:r>
        <w:rPr>
          <w:rFonts w:cstheme="minorHAnsi"/>
        </w:rPr>
        <w:t xml:space="preserve">The school will continue to use </w:t>
      </w:r>
      <w:r>
        <w:rPr>
          <w:rFonts w:cstheme="minorHAnsi"/>
          <w:i/>
        </w:rPr>
        <w:t xml:space="preserve">Count Me </w:t>
      </w:r>
      <w:proofErr w:type="gramStart"/>
      <w:r>
        <w:rPr>
          <w:rFonts w:cstheme="minorHAnsi"/>
          <w:i/>
        </w:rPr>
        <w:t>In</w:t>
      </w:r>
      <w:proofErr w:type="gramEnd"/>
      <w:r>
        <w:rPr>
          <w:rFonts w:cstheme="minorHAnsi"/>
          <w:i/>
        </w:rPr>
        <w:t xml:space="preserve"> Too</w:t>
      </w:r>
      <w:r>
        <w:rPr>
          <w:rFonts w:cstheme="minorHAnsi"/>
        </w:rPr>
        <w:t xml:space="preserve"> as a valued diagnostic assessment in the future.  An </w:t>
      </w:r>
      <w:r>
        <w:t xml:space="preserve">Agreed Practice on </w:t>
      </w:r>
      <w:proofErr w:type="spellStart"/>
      <w:r>
        <w:t>SENA</w:t>
      </w:r>
      <w:proofErr w:type="spellEnd"/>
      <w:r>
        <w:t xml:space="preserve"> 1 (K-2) and </w:t>
      </w:r>
      <w:proofErr w:type="spellStart"/>
      <w:r>
        <w:t>SENA</w:t>
      </w:r>
      <w:proofErr w:type="spellEnd"/>
      <w:r>
        <w:t xml:space="preserve"> 2 (3-4) has been developed to support this. School based professional learning supported teachers on how to use </w:t>
      </w:r>
      <w:proofErr w:type="spellStart"/>
      <w:r>
        <w:t>SENA</w:t>
      </w:r>
      <w:proofErr w:type="spellEnd"/>
      <w:r>
        <w:t xml:space="preserve">, mark on Framework then use DENS activities to move students on with their learning. Under the guidance of the Numeracy Contact teacher, classrooms have been resourced with new </w:t>
      </w:r>
      <w:proofErr w:type="spellStart"/>
      <w:r>
        <w:t>SENA</w:t>
      </w:r>
      <w:proofErr w:type="spellEnd"/>
      <w:r>
        <w:t xml:space="preserve"> testing kits. </w:t>
      </w:r>
      <w:r>
        <w:rPr>
          <w:rFonts w:cstheme="minorHAnsi"/>
        </w:rPr>
        <w:t xml:space="preserve">Further development of teachers’ understanding of the Learning Framework and the moving of students along this continuum will add to the teachers’ deeper understanding of the concepts involved to inform future programming. </w:t>
      </w:r>
    </w:p>
    <w:p w:rsidR="00E415D9" w:rsidRDefault="00E415D9" w:rsidP="00670960">
      <w:pPr>
        <w:rPr>
          <w:rFonts w:cstheme="minorHAnsi"/>
        </w:rPr>
      </w:pPr>
      <w:r>
        <w:rPr>
          <w:rFonts w:cstheme="minorHAnsi"/>
        </w:rPr>
        <w:t xml:space="preserve">St. Michael’s Primary School is fortunate that the Primary Numeracy Contact teacher was keen develop the numeracy capabilities of all students at the school.  Her commitment to working with staff in leading the numeracy direction means these new approaches will be embedded and sustainable. </w:t>
      </w:r>
    </w:p>
    <w:p w:rsidR="00E415D9" w:rsidRDefault="00E415D9" w:rsidP="00670960">
      <w:r>
        <w:t>In 2014, the school will maintain its focus on Numeracy due to the implementation of the Archdiocese of Canberra and Goulburn, Collaborating on Student Achievement (</w:t>
      </w:r>
      <w:proofErr w:type="spellStart"/>
      <w:r>
        <w:t>COSA</w:t>
      </w:r>
      <w:proofErr w:type="spellEnd"/>
      <w:r>
        <w:t xml:space="preserve">+) 2014 – 2016 </w:t>
      </w:r>
      <w:proofErr w:type="gramStart"/>
      <w:r>
        <w:t>model</w:t>
      </w:r>
      <w:proofErr w:type="gramEnd"/>
      <w:r>
        <w:t xml:space="preserve">.  The </w:t>
      </w:r>
      <w:proofErr w:type="spellStart"/>
      <w:r>
        <w:t>COSA</w:t>
      </w:r>
      <w:proofErr w:type="spellEnd"/>
      <w:r>
        <w:t xml:space="preserve">+ model will enable the sustainability of previously adopted practices in the school.  The </w:t>
      </w:r>
      <w:proofErr w:type="spellStart"/>
      <w:r>
        <w:t>COSA</w:t>
      </w:r>
      <w:proofErr w:type="spellEnd"/>
      <w:r>
        <w:t xml:space="preserve">+ model: </w:t>
      </w:r>
    </w:p>
    <w:p w:rsidR="00E415D9" w:rsidRDefault="00E415D9" w:rsidP="00EB6ADE">
      <w:pPr>
        <w:pStyle w:val="ListParagraph"/>
        <w:numPr>
          <w:ilvl w:val="0"/>
          <w:numId w:val="36"/>
        </w:numPr>
      </w:pPr>
      <w:r>
        <w:t xml:space="preserve">involves a </w:t>
      </w:r>
      <w:proofErr w:type="spellStart"/>
      <w:r>
        <w:t>CEO</w:t>
      </w:r>
      <w:proofErr w:type="spellEnd"/>
      <w:r>
        <w:t xml:space="preserve"> primary Teaching and Learning Officer assigned to this school</w:t>
      </w:r>
    </w:p>
    <w:p w:rsidR="00E415D9" w:rsidRDefault="00E415D9" w:rsidP="00EB6ADE">
      <w:pPr>
        <w:pStyle w:val="ListParagraph"/>
        <w:numPr>
          <w:ilvl w:val="0"/>
          <w:numId w:val="36"/>
        </w:numPr>
      </w:pPr>
      <w:r>
        <w:t xml:space="preserve">uses a collaborative approach and involves Principals, Teachers, </w:t>
      </w:r>
      <w:proofErr w:type="spellStart"/>
      <w:r>
        <w:t>CEO</w:t>
      </w:r>
      <w:proofErr w:type="spellEnd"/>
      <w:r>
        <w:t xml:space="preserve"> Team Leaders, </w:t>
      </w:r>
      <w:proofErr w:type="spellStart"/>
      <w:r>
        <w:t>CEO</w:t>
      </w:r>
      <w:proofErr w:type="spellEnd"/>
      <w:r>
        <w:t xml:space="preserve"> Teaching and Learning Officers, Students, Parents and Communities working towards a common goal</w:t>
      </w:r>
    </w:p>
    <w:p w:rsidR="00E415D9" w:rsidRDefault="00E415D9" w:rsidP="00EB6ADE">
      <w:pPr>
        <w:pStyle w:val="ListParagraph"/>
        <w:numPr>
          <w:ilvl w:val="0"/>
          <w:numId w:val="36"/>
        </w:numPr>
      </w:pPr>
      <w:r>
        <w:t>requires the Principal to focus on Numeracy based on previous assessment data using NAPLAN and other Archdiocesan agreed assessment measures</w:t>
      </w:r>
    </w:p>
    <w:p w:rsidR="00E415D9" w:rsidRDefault="00E415D9" w:rsidP="00EB6ADE">
      <w:pPr>
        <w:pStyle w:val="ListParagraph"/>
        <w:numPr>
          <w:ilvl w:val="0"/>
          <w:numId w:val="36"/>
        </w:numPr>
      </w:pPr>
      <w:r>
        <w:t>is goal specific to the school and is investigated using action research</w:t>
      </w:r>
    </w:p>
    <w:p w:rsidR="002A5FD7" w:rsidRDefault="00E415D9" w:rsidP="00EB6ADE">
      <w:pPr>
        <w:pStyle w:val="ListParagraph"/>
        <w:numPr>
          <w:ilvl w:val="0"/>
          <w:numId w:val="36"/>
        </w:numPr>
      </w:pPr>
      <w:r>
        <w:t>involves the action research being school based and inquiry driven</w:t>
      </w:r>
    </w:p>
    <w:sectPr w:rsidR="002A5FD7" w:rsidSect="003B43AD">
      <w:headerReference w:type="default" r:id="rId2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43" w:rsidRDefault="00E00943" w:rsidP="00A415D5">
      <w:pPr>
        <w:spacing w:after="0" w:line="240" w:lineRule="auto"/>
      </w:pPr>
      <w:r>
        <w:separator/>
      </w:r>
    </w:p>
  </w:endnote>
  <w:endnote w:type="continuationSeparator" w:id="0">
    <w:p w:rsidR="00E00943" w:rsidRDefault="00E00943" w:rsidP="00A4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35136"/>
      <w:docPartObj>
        <w:docPartGallery w:val="Page Numbers (Bottom of Page)"/>
        <w:docPartUnique/>
      </w:docPartObj>
    </w:sdtPr>
    <w:sdtEndPr>
      <w:rPr>
        <w:color w:val="808080" w:themeColor="background1" w:themeShade="80"/>
        <w:spacing w:val="60"/>
      </w:rPr>
    </w:sdtEndPr>
    <w:sdtContent>
      <w:p w:rsidR="00E00943" w:rsidRDefault="00E009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29A7">
          <w:rPr>
            <w:noProof/>
          </w:rPr>
          <w:t>1</w:t>
        </w:r>
        <w:r>
          <w:rPr>
            <w:noProof/>
          </w:rPr>
          <w:fldChar w:fldCharType="end"/>
        </w:r>
        <w:r>
          <w:t xml:space="preserve"> | </w:t>
        </w:r>
        <w:r>
          <w:rPr>
            <w:color w:val="808080" w:themeColor="background1" w:themeShade="80"/>
            <w:spacing w:val="60"/>
          </w:rPr>
          <w:t>Page</w:t>
        </w:r>
      </w:p>
    </w:sdtContent>
  </w:sdt>
  <w:p w:rsidR="00E00943" w:rsidRDefault="00E00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43" w:rsidRDefault="00E00943" w:rsidP="00A415D5">
      <w:pPr>
        <w:spacing w:after="0" w:line="240" w:lineRule="auto"/>
      </w:pPr>
      <w:r>
        <w:separator/>
      </w:r>
    </w:p>
  </w:footnote>
  <w:footnote w:type="continuationSeparator" w:id="0">
    <w:p w:rsidR="00E00943" w:rsidRDefault="00E00943" w:rsidP="00A41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FA112A" w:rsidRDefault="00E00943" w:rsidP="00E415D9">
    <w:pPr>
      <w:pStyle w:val="Header"/>
      <w:ind w:left="-1134"/>
      <w:jc w:val="right"/>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240"/>
    <w:multiLevelType w:val="hybridMultilevel"/>
    <w:tmpl w:val="A1746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6225CF"/>
    <w:multiLevelType w:val="hybridMultilevel"/>
    <w:tmpl w:val="6FC2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85CC7"/>
    <w:multiLevelType w:val="hybridMultilevel"/>
    <w:tmpl w:val="31C2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74292D"/>
    <w:multiLevelType w:val="hybridMultilevel"/>
    <w:tmpl w:val="CAF0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7707F2"/>
    <w:multiLevelType w:val="hybridMultilevel"/>
    <w:tmpl w:val="12EAF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351EE5"/>
    <w:multiLevelType w:val="hybridMultilevel"/>
    <w:tmpl w:val="D58E3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484D3A"/>
    <w:multiLevelType w:val="hybridMultilevel"/>
    <w:tmpl w:val="E4984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0E5AA4"/>
    <w:multiLevelType w:val="hybridMultilevel"/>
    <w:tmpl w:val="2898A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2C2B2F"/>
    <w:multiLevelType w:val="hybridMultilevel"/>
    <w:tmpl w:val="BA54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C157AA"/>
    <w:multiLevelType w:val="hybridMultilevel"/>
    <w:tmpl w:val="DE04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7C4B2F"/>
    <w:multiLevelType w:val="hybridMultilevel"/>
    <w:tmpl w:val="F800C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414C9F"/>
    <w:multiLevelType w:val="hybridMultilevel"/>
    <w:tmpl w:val="61149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7D0156"/>
    <w:multiLevelType w:val="hybridMultilevel"/>
    <w:tmpl w:val="CFE4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8F0AB2"/>
    <w:multiLevelType w:val="hybridMultilevel"/>
    <w:tmpl w:val="F55E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2F0FAA"/>
    <w:multiLevelType w:val="hybridMultilevel"/>
    <w:tmpl w:val="1DF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552DB3"/>
    <w:multiLevelType w:val="hybridMultilevel"/>
    <w:tmpl w:val="BB227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3D4308"/>
    <w:multiLevelType w:val="hybridMultilevel"/>
    <w:tmpl w:val="AA92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2A3080"/>
    <w:multiLevelType w:val="hybridMultilevel"/>
    <w:tmpl w:val="A316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754966"/>
    <w:multiLevelType w:val="hybridMultilevel"/>
    <w:tmpl w:val="1DE8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F14C78"/>
    <w:multiLevelType w:val="hybridMultilevel"/>
    <w:tmpl w:val="D2FED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8113E2"/>
    <w:multiLevelType w:val="hybridMultilevel"/>
    <w:tmpl w:val="03367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E75CCC"/>
    <w:multiLevelType w:val="hybridMultilevel"/>
    <w:tmpl w:val="9D462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3A5C68"/>
    <w:multiLevelType w:val="hybridMultilevel"/>
    <w:tmpl w:val="B1F21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255DF0"/>
    <w:multiLevelType w:val="hybridMultilevel"/>
    <w:tmpl w:val="3A88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026C6A"/>
    <w:multiLevelType w:val="hybridMultilevel"/>
    <w:tmpl w:val="E85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C41950"/>
    <w:multiLevelType w:val="hybridMultilevel"/>
    <w:tmpl w:val="81AC2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D231BC"/>
    <w:multiLevelType w:val="hybridMultilevel"/>
    <w:tmpl w:val="4C76B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0D7997"/>
    <w:multiLevelType w:val="hybridMultilevel"/>
    <w:tmpl w:val="DDB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48599A"/>
    <w:multiLevelType w:val="hybridMultilevel"/>
    <w:tmpl w:val="5048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550A71"/>
    <w:multiLevelType w:val="hybridMultilevel"/>
    <w:tmpl w:val="6FDA9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4B3924"/>
    <w:multiLevelType w:val="hybridMultilevel"/>
    <w:tmpl w:val="B076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584152D"/>
    <w:multiLevelType w:val="hybridMultilevel"/>
    <w:tmpl w:val="124A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6A168E"/>
    <w:multiLevelType w:val="hybridMultilevel"/>
    <w:tmpl w:val="E0BE5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5A06DC"/>
    <w:multiLevelType w:val="hybridMultilevel"/>
    <w:tmpl w:val="AA9E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854AAC"/>
    <w:multiLevelType w:val="hybridMultilevel"/>
    <w:tmpl w:val="165E5D54"/>
    <w:lvl w:ilvl="0" w:tplc="EBA22C4C">
      <w:start w:val="1"/>
      <w:numFmt w:val="decimal"/>
      <w:pStyle w:val="Normalnumbered"/>
      <w:lvlText w:val="%1."/>
      <w:lvlJc w:val="left"/>
      <w:pPr>
        <w:tabs>
          <w:tab w:val="num" w:pos="567"/>
        </w:tabs>
        <w:ind w:left="567" w:hanging="567"/>
      </w:pPr>
      <w:rPr>
        <w:rFonts w:asciiTheme="minorHAnsi" w:eastAsia="Times New Roman" w:hAnsiTheme="minorHAnsi" w:cstheme="minorHAnsi"/>
      </w:rPr>
    </w:lvl>
    <w:lvl w:ilvl="1" w:tplc="C87E0398">
      <w:start w:val="1"/>
      <w:numFmt w:val="lowerLetter"/>
      <w:lvlText w:val="%2."/>
      <w:lvlJc w:val="left"/>
      <w:pPr>
        <w:tabs>
          <w:tab w:val="num" w:pos="1353"/>
        </w:tabs>
        <w:ind w:left="1353" w:hanging="360"/>
      </w:pPr>
    </w:lvl>
    <w:lvl w:ilvl="2" w:tplc="678E179E">
      <w:start w:val="1"/>
      <w:numFmt w:val="lowerRoman"/>
      <w:lvlText w:val="%3."/>
      <w:lvlJc w:val="right"/>
      <w:pPr>
        <w:tabs>
          <w:tab w:val="num" w:pos="2160"/>
        </w:tabs>
        <w:ind w:left="2160" w:hanging="180"/>
      </w:pPr>
      <w:rPr>
        <w:rFonts w:ascii="Corbel" w:eastAsia="Times New Roman" w:hAnsi="Corbel" w:cs="Times New Roman"/>
      </w:rPr>
    </w:lvl>
    <w:lvl w:ilvl="3" w:tplc="35160454">
      <w:start w:val="1"/>
      <w:numFmt w:val="decimal"/>
      <w:lvlText w:val="%4."/>
      <w:lvlJc w:val="left"/>
      <w:pPr>
        <w:tabs>
          <w:tab w:val="num" w:pos="2880"/>
        </w:tabs>
        <w:ind w:left="2880" w:hanging="360"/>
      </w:pPr>
    </w:lvl>
    <w:lvl w:ilvl="4" w:tplc="8AB6F54C">
      <w:start w:val="1"/>
      <w:numFmt w:val="lowerLetter"/>
      <w:lvlText w:val="%5."/>
      <w:lvlJc w:val="left"/>
      <w:pPr>
        <w:tabs>
          <w:tab w:val="num" w:pos="3600"/>
        </w:tabs>
        <w:ind w:left="3600" w:hanging="360"/>
      </w:pPr>
    </w:lvl>
    <w:lvl w:ilvl="5" w:tplc="F5F2FDEC">
      <w:start w:val="1"/>
      <w:numFmt w:val="lowerRoman"/>
      <w:lvlText w:val="%6."/>
      <w:lvlJc w:val="right"/>
      <w:pPr>
        <w:tabs>
          <w:tab w:val="num" w:pos="4320"/>
        </w:tabs>
        <w:ind w:left="4320" w:hanging="180"/>
      </w:pPr>
    </w:lvl>
    <w:lvl w:ilvl="6" w:tplc="02B4158A">
      <w:start w:val="1"/>
      <w:numFmt w:val="decimal"/>
      <w:lvlText w:val="%7."/>
      <w:lvlJc w:val="left"/>
      <w:pPr>
        <w:tabs>
          <w:tab w:val="num" w:pos="5040"/>
        </w:tabs>
        <w:ind w:left="5040" w:hanging="360"/>
      </w:pPr>
    </w:lvl>
    <w:lvl w:ilvl="7" w:tplc="CD888952">
      <w:start w:val="1"/>
      <w:numFmt w:val="lowerLetter"/>
      <w:lvlText w:val="%8."/>
      <w:lvlJc w:val="left"/>
      <w:pPr>
        <w:tabs>
          <w:tab w:val="num" w:pos="5760"/>
        </w:tabs>
        <w:ind w:left="5760" w:hanging="360"/>
      </w:pPr>
    </w:lvl>
    <w:lvl w:ilvl="8" w:tplc="8E1AFD42">
      <w:start w:val="1"/>
      <w:numFmt w:val="lowerRoman"/>
      <w:lvlText w:val="%9."/>
      <w:lvlJc w:val="right"/>
      <w:pPr>
        <w:tabs>
          <w:tab w:val="num" w:pos="6480"/>
        </w:tabs>
        <w:ind w:left="6480" w:hanging="180"/>
      </w:pPr>
    </w:lvl>
  </w:abstractNum>
  <w:abstractNum w:abstractNumId="35">
    <w:nsid w:val="788D1500"/>
    <w:multiLevelType w:val="hybridMultilevel"/>
    <w:tmpl w:val="AFFC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6"/>
  </w:num>
  <w:num w:numId="4">
    <w:abstractNumId w:val="32"/>
  </w:num>
  <w:num w:numId="5">
    <w:abstractNumId w:val="20"/>
  </w:num>
  <w:num w:numId="6">
    <w:abstractNumId w:val="18"/>
  </w:num>
  <w:num w:numId="7">
    <w:abstractNumId w:val="1"/>
  </w:num>
  <w:num w:numId="8">
    <w:abstractNumId w:val="19"/>
  </w:num>
  <w:num w:numId="9">
    <w:abstractNumId w:val="35"/>
  </w:num>
  <w:num w:numId="10">
    <w:abstractNumId w:val="27"/>
  </w:num>
  <w:num w:numId="11">
    <w:abstractNumId w:val="17"/>
  </w:num>
  <w:num w:numId="12">
    <w:abstractNumId w:val="31"/>
  </w:num>
  <w:num w:numId="13">
    <w:abstractNumId w:val="9"/>
  </w:num>
  <w:num w:numId="14">
    <w:abstractNumId w:val="2"/>
  </w:num>
  <w:num w:numId="15">
    <w:abstractNumId w:val="29"/>
  </w:num>
  <w:num w:numId="16">
    <w:abstractNumId w:val="11"/>
  </w:num>
  <w:num w:numId="17">
    <w:abstractNumId w:val="25"/>
  </w:num>
  <w:num w:numId="18">
    <w:abstractNumId w:val="21"/>
  </w:num>
  <w:num w:numId="19">
    <w:abstractNumId w:val="0"/>
  </w:num>
  <w:num w:numId="20">
    <w:abstractNumId w:val="7"/>
  </w:num>
  <w:num w:numId="21">
    <w:abstractNumId w:val="22"/>
  </w:num>
  <w:num w:numId="22">
    <w:abstractNumId w:val="10"/>
  </w:num>
  <w:num w:numId="23">
    <w:abstractNumId w:val="13"/>
  </w:num>
  <w:num w:numId="24">
    <w:abstractNumId w:val="5"/>
  </w:num>
  <w:num w:numId="25">
    <w:abstractNumId w:val="3"/>
  </w:num>
  <w:num w:numId="26">
    <w:abstractNumId w:val="6"/>
  </w:num>
  <w:num w:numId="27">
    <w:abstractNumId w:val="23"/>
  </w:num>
  <w:num w:numId="28">
    <w:abstractNumId w:val="14"/>
  </w:num>
  <w:num w:numId="29">
    <w:abstractNumId w:val="12"/>
  </w:num>
  <w:num w:numId="30">
    <w:abstractNumId w:val="30"/>
  </w:num>
  <w:num w:numId="31">
    <w:abstractNumId w:val="4"/>
  </w:num>
  <w:num w:numId="32">
    <w:abstractNumId w:val="28"/>
  </w:num>
  <w:num w:numId="33">
    <w:abstractNumId w:val="15"/>
  </w:num>
  <w:num w:numId="34">
    <w:abstractNumId w:val="8"/>
  </w:num>
  <w:num w:numId="35">
    <w:abstractNumId w:val="16"/>
  </w:num>
  <w:num w:numId="36">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78"/>
    <w:rsid w:val="00011E63"/>
    <w:rsid w:val="00014683"/>
    <w:rsid w:val="00014FD8"/>
    <w:rsid w:val="000272CB"/>
    <w:rsid w:val="00030047"/>
    <w:rsid w:val="00030E08"/>
    <w:rsid w:val="000328B6"/>
    <w:rsid w:val="000378CE"/>
    <w:rsid w:val="00047CC7"/>
    <w:rsid w:val="0005579B"/>
    <w:rsid w:val="00056B5A"/>
    <w:rsid w:val="00056EF7"/>
    <w:rsid w:val="000779C8"/>
    <w:rsid w:val="00081304"/>
    <w:rsid w:val="00081F4E"/>
    <w:rsid w:val="000834FF"/>
    <w:rsid w:val="00084E8A"/>
    <w:rsid w:val="000931C7"/>
    <w:rsid w:val="000B3D70"/>
    <w:rsid w:val="000C2A43"/>
    <w:rsid w:val="000C3439"/>
    <w:rsid w:val="000C39AA"/>
    <w:rsid w:val="000C7E5B"/>
    <w:rsid w:val="000D00E5"/>
    <w:rsid w:val="000E2D57"/>
    <w:rsid w:val="000E3403"/>
    <w:rsid w:val="000F6736"/>
    <w:rsid w:val="000F7E8E"/>
    <w:rsid w:val="00105DA2"/>
    <w:rsid w:val="001175FC"/>
    <w:rsid w:val="0012415E"/>
    <w:rsid w:val="00124812"/>
    <w:rsid w:val="00132B50"/>
    <w:rsid w:val="001405C7"/>
    <w:rsid w:val="001504C6"/>
    <w:rsid w:val="00154525"/>
    <w:rsid w:val="00154ED6"/>
    <w:rsid w:val="00161C0F"/>
    <w:rsid w:val="00167FEE"/>
    <w:rsid w:val="00172AA1"/>
    <w:rsid w:val="0017531B"/>
    <w:rsid w:val="001827B6"/>
    <w:rsid w:val="00187E08"/>
    <w:rsid w:val="00190188"/>
    <w:rsid w:val="001965AF"/>
    <w:rsid w:val="001A0F5F"/>
    <w:rsid w:val="001A6957"/>
    <w:rsid w:val="001A6B5A"/>
    <w:rsid w:val="001B2FCD"/>
    <w:rsid w:val="001B47FA"/>
    <w:rsid w:val="001B5504"/>
    <w:rsid w:val="001C02AE"/>
    <w:rsid w:val="001C2F5D"/>
    <w:rsid w:val="001C6886"/>
    <w:rsid w:val="001E0C72"/>
    <w:rsid w:val="001E2C72"/>
    <w:rsid w:val="001F6357"/>
    <w:rsid w:val="00201C0D"/>
    <w:rsid w:val="0020466C"/>
    <w:rsid w:val="002071C2"/>
    <w:rsid w:val="0020761F"/>
    <w:rsid w:val="00211EC3"/>
    <w:rsid w:val="0021509E"/>
    <w:rsid w:val="0022333A"/>
    <w:rsid w:val="00237AD9"/>
    <w:rsid w:val="0024295B"/>
    <w:rsid w:val="00247E50"/>
    <w:rsid w:val="00247FA5"/>
    <w:rsid w:val="00250DA9"/>
    <w:rsid w:val="00254A8A"/>
    <w:rsid w:val="0025611B"/>
    <w:rsid w:val="002708FC"/>
    <w:rsid w:val="00270AD5"/>
    <w:rsid w:val="00272BA4"/>
    <w:rsid w:val="00273056"/>
    <w:rsid w:val="00274C4A"/>
    <w:rsid w:val="00282CBF"/>
    <w:rsid w:val="002A5FD7"/>
    <w:rsid w:val="002B22A9"/>
    <w:rsid w:val="002B4286"/>
    <w:rsid w:val="002D47B9"/>
    <w:rsid w:val="002D54FB"/>
    <w:rsid w:val="002E6ED5"/>
    <w:rsid w:val="002F20E6"/>
    <w:rsid w:val="002F257A"/>
    <w:rsid w:val="003135DA"/>
    <w:rsid w:val="00316965"/>
    <w:rsid w:val="00317331"/>
    <w:rsid w:val="00317400"/>
    <w:rsid w:val="00322CBA"/>
    <w:rsid w:val="0032319B"/>
    <w:rsid w:val="00327E37"/>
    <w:rsid w:val="003307EB"/>
    <w:rsid w:val="00340432"/>
    <w:rsid w:val="00340F35"/>
    <w:rsid w:val="00351265"/>
    <w:rsid w:val="00352AEC"/>
    <w:rsid w:val="0035355F"/>
    <w:rsid w:val="003544C7"/>
    <w:rsid w:val="00355DD2"/>
    <w:rsid w:val="003642DF"/>
    <w:rsid w:val="0037359A"/>
    <w:rsid w:val="00380F7A"/>
    <w:rsid w:val="00381272"/>
    <w:rsid w:val="00385E0D"/>
    <w:rsid w:val="0038799C"/>
    <w:rsid w:val="003939DD"/>
    <w:rsid w:val="00396942"/>
    <w:rsid w:val="003B16C8"/>
    <w:rsid w:val="003B43AD"/>
    <w:rsid w:val="003C570C"/>
    <w:rsid w:val="003D5270"/>
    <w:rsid w:val="003E281F"/>
    <w:rsid w:val="003E3BBF"/>
    <w:rsid w:val="003E46B7"/>
    <w:rsid w:val="003E5709"/>
    <w:rsid w:val="003F078B"/>
    <w:rsid w:val="003F268D"/>
    <w:rsid w:val="00403F5B"/>
    <w:rsid w:val="004133FB"/>
    <w:rsid w:val="00414909"/>
    <w:rsid w:val="00420F46"/>
    <w:rsid w:val="0042155D"/>
    <w:rsid w:val="004230A8"/>
    <w:rsid w:val="00423B2D"/>
    <w:rsid w:val="0042709E"/>
    <w:rsid w:val="00427C3A"/>
    <w:rsid w:val="00435CE1"/>
    <w:rsid w:val="00442A59"/>
    <w:rsid w:val="00443388"/>
    <w:rsid w:val="0044411B"/>
    <w:rsid w:val="00444791"/>
    <w:rsid w:val="00446482"/>
    <w:rsid w:val="00455264"/>
    <w:rsid w:val="00462754"/>
    <w:rsid w:val="00470936"/>
    <w:rsid w:val="0047329F"/>
    <w:rsid w:val="0047734E"/>
    <w:rsid w:val="00481BB2"/>
    <w:rsid w:val="00481F26"/>
    <w:rsid w:val="004864AA"/>
    <w:rsid w:val="004A1EF6"/>
    <w:rsid w:val="004A664C"/>
    <w:rsid w:val="004A78D8"/>
    <w:rsid w:val="004C32C7"/>
    <w:rsid w:val="004C48BA"/>
    <w:rsid w:val="004D07B2"/>
    <w:rsid w:val="004D6C11"/>
    <w:rsid w:val="004E10A1"/>
    <w:rsid w:val="004E10AC"/>
    <w:rsid w:val="004E371F"/>
    <w:rsid w:val="004E3BA2"/>
    <w:rsid w:val="004F1108"/>
    <w:rsid w:val="004F66D0"/>
    <w:rsid w:val="00501938"/>
    <w:rsid w:val="00505547"/>
    <w:rsid w:val="00512009"/>
    <w:rsid w:val="00515E78"/>
    <w:rsid w:val="00522B94"/>
    <w:rsid w:val="005232EA"/>
    <w:rsid w:val="0052341B"/>
    <w:rsid w:val="005266E8"/>
    <w:rsid w:val="00530CD3"/>
    <w:rsid w:val="0053543E"/>
    <w:rsid w:val="00536B08"/>
    <w:rsid w:val="005370E3"/>
    <w:rsid w:val="005578B4"/>
    <w:rsid w:val="00562DFD"/>
    <w:rsid w:val="0056505D"/>
    <w:rsid w:val="0057176F"/>
    <w:rsid w:val="00574FE4"/>
    <w:rsid w:val="00576CCD"/>
    <w:rsid w:val="00576CDE"/>
    <w:rsid w:val="00585302"/>
    <w:rsid w:val="005906E5"/>
    <w:rsid w:val="005921F9"/>
    <w:rsid w:val="0059449D"/>
    <w:rsid w:val="00595263"/>
    <w:rsid w:val="00596323"/>
    <w:rsid w:val="005A2A22"/>
    <w:rsid w:val="005B1ABC"/>
    <w:rsid w:val="005C06FE"/>
    <w:rsid w:val="005C3B5B"/>
    <w:rsid w:val="005C4698"/>
    <w:rsid w:val="005D6408"/>
    <w:rsid w:val="005E22F7"/>
    <w:rsid w:val="005E2B66"/>
    <w:rsid w:val="005F0FA4"/>
    <w:rsid w:val="005F5697"/>
    <w:rsid w:val="00600F8A"/>
    <w:rsid w:val="00622578"/>
    <w:rsid w:val="006226F3"/>
    <w:rsid w:val="00622EE8"/>
    <w:rsid w:val="00640624"/>
    <w:rsid w:val="00641288"/>
    <w:rsid w:val="006440AD"/>
    <w:rsid w:val="00647AD0"/>
    <w:rsid w:val="00650D16"/>
    <w:rsid w:val="00651FBE"/>
    <w:rsid w:val="00663572"/>
    <w:rsid w:val="006670E7"/>
    <w:rsid w:val="00670960"/>
    <w:rsid w:val="006779FD"/>
    <w:rsid w:val="00684500"/>
    <w:rsid w:val="0069025C"/>
    <w:rsid w:val="00692CD4"/>
    <w:rsid w:val="006A1221"/>
    <w:rsid w:val="006A25CF"/>
    <w:rsid w:val="006A325E"/>
    <w:rsid w:val="006A3E88"/>
    <w:rsid w:val="006C061A"/>
    <w:rsid w:val="006D0C38"/>
    <w:rsid w:val="006D1AB4"/>
    <w:rsid w:val="006D5B24"/>
    <w:rsid w:val="006E2530"/>
    <w:rsid w:val="006E6D87"/>
    <w:rsid w:val="00706169"/>
    <w:rsid w:val="00707EAE"/>
    <w:rsid w:val="00710977"/>
    <w:rsid w:val="0071107E"/>
    <w:rsid w:val="00712EF8"/>
    <w:rsid w:val="007137BC"/>
    <w:rsid w:val="0071496E"/>
    <w:rsid w:val="00724DDA"/>
    <w:rsid w:val="00725A8C"/>
    <w:rsid w:val="00731825"/>
    <w:rsid w:val="007345B4"/>
    <w:rsid w:val="00736804"/>
    <w:rsid w:val="00743342"/>
    <w:rsid w:val="00743A36"/>
    <w:rsid w:val="00743CB0"/>
    <w:rsid w:val="007465CA"/>
    <w:rsid w:val="00761BCC"/>
    <w:rsid w:val="00770179"/>
    <w:rsid w:val="007705B5"/>
    <w:rsid w:val="00776010"/>
    <w:rsid w:val="00780B41"/>
    <w:rsid w:val="0078270C"/>
    <w:rsid w:val="00785291"/>
    <w:rsid w:val="00787FB3"/>
    <w:rsid w:val="0079427B"/>
    <w:rsid w:val="00795563"/>
    <w:rsid w:val="0079572C"/>
    <w:rsid w:val="007B0A20"/>
    <w:rsid w:val="007B189B"/>
    <w:rsid w:val="007B56E5"/>
    <w:rsid w:val="007B6DA0"/>
    <w:rsid w:val="007C0097"/>
    <w:rsid w:val="007C50C3"/>
    <w:rsid w:val="007C7238"/>
    <w:rsid w:val="007D0226"/>
    <w:rsid w:val="007D7E46"/>
    <w:rsid w:val="007E1E92"/>
    <w:rsid w:val="007E3EFE"/>
    <w:rsid w:val="007F1699"/>
    <w:rsid w:val="008057CE"/>
    <w:rsid w:val="008159D1"/>
    <w:rsid w:val="00816E92"/>
    <w:rsid w:val="00817F23"/>
    <w:rsid w:val="00824377"/>
    <w:rsid w:val="00826621"/>
    <w:rsid w:val="008327A0"/>
    <w:rsid w:val="00834389"/>
    <w:rsid w:val="00834C0D"/>
    <w:rsid w:val="00841E5A"/>
    <w:rsid w:val="008479ED"/>
    <w:rsid w:val="008645AF"/>
    <w:rsid w:val="00872E6C"/>
    <w:rsid w:val="008744B0"/>
    <w:rsid w:val="0088256A"/>
    <w:rsid w:val="008826C1"/>
    <w:rsid w:val="00885852"/>
    <w:rsid w:val="0089130F"/>
    <w:rsid w:val="0089337A"/>
    <w:rsid w:val="0089505C"/>
    <w:rsid w:val="008A5011"/>
    <w:rsid w:val="008B4DAE"/>
    <w:rsid w:val="008C1617"/>
    <w:rsid w:val="008D07A4"/>
    <w:rsid w:val="008D0ED3"/>
    <w:rsid w:val="008D25BE"/>
    <w:rsid w:val="008D5972"/>
    <w:rsid w:val="008D5DF6"/>
    <w:rsid w:val="008E4681"/>
    <w:rsid w:val="008E4B72"/>
    <w:rsid w:val="008F522F"/>
    <w:rsid w:val="00900A77"/>
    <w:rsid w:val="00901022"/>
    <w:rsid w:val="00906CA5"/>
    <w:rsid w:val="009301A4"/>
    <w:rsid w:val="00931384"/>
    <w:rsid w:val="00933A18"/>
    <w:rsid w:val="009356B2"/>
    <w:rsid w:val="00946A2B"/>
    <w:rsid w:val="00953DEC"/>
    <w:rsid w:val="00957369"/>
    <w:rsid w:val="0096275D"/>
    <w:rsid w:val="0096330E"/>
    <w:rsid w:val="0096538D"/>
    <w:rsid w:val="00965426"/>
    <w:rsid w:val="00965581"/>
    <w:rsid w:val="00974425"/>
    <w:rsid w:val="00983A8B"/>
    <w:rsid w:val="009845C1"/>
    <w:rsid w:val="00984C84"/>
    <w:rsid w:val="00985097"/>
    <w:rsid w:val="0098688F"/>
    <w:rsid w:val="00995557"/>
    <w:rsid w:val="0099714B"/>
    <w:rsid w:val="009A42DB"/>
    <w:rsid w:val="009A5516"/>
    <w:rsid w:val="009A62B2"/>
    <w:rsid w:val="009A797E"/>
    <w:rsid w:val="009B0E90"/>
    <w:rsid w:val="009B2B7E"/>
    <w:rsid w:val="009B5445"/>
    <w:rsid w:val="009C0860"/>
    <w:rsid w:val="009E1ADF"/>
    <w:rsid w:val="009E3862"/>
    <w:rsid w:val="009E3B76"/>
    <w:rsid w:val="009E7AA6"/>
    <w:rsid w:val="009F705D"/>
    <w:rsid w:val="00A155F3"/>
    <w:rsid w:val="00A2493C"/>
    <w:rsid w:val="00A33356"/>
    <w:rsid w:val="00A3762F"/>
    <w:rsid w:val="00A4010D"/>
    <w:rsid w:val="00A415D5"/>
    <w:rsid w:val="00A41B4C"/>
    <w:rsid w:val="00A53188"/>
    <w:rsid w:val="00A639C0"/>
    <w:rsid w:val="00A641B4"/>
    <w:rsid w:val="00A64FE8"/>
    <w:rsid w:val="00A657FF"/>
    <w:rsid w:val="00A7197F"/>
    <w:rsid w:val="00A84374"/>
    <w:rsid w:val="00A86536"/>
    <w:rsid w:val="00A86DF0"/>
    <w:rsid w:val="00A87560"/>
    <w:rsid w:val="00A87F19"/>
    <w:rsid w:val="00A925E6"/>
    <w:rsid w:val="00A96233"/>
    <w:rsid w:val="00AA07C6"/>
    <w:rsid w:val="00AA21BA"/>
    <w:rsid w:val="00AB5962"/>
    <w:rsid w:val="00AC2265"/>
    <w:rsid w:val="00AC2F32"/>
    <w:rsid w:val="00AC5429"/>
    <w:rsid w:val="00AD3A88"/>
    <w:rsid w:val="00AD52DD"/>
    <w:rsid w:val="00AE575D"/>
    <w:rsid w:val="00AE5D0A"/>
    <w:rsid w:val="00AF116A"/>
    <w:rsid w:val="00B02287"/>
    <w:rsid w:val="00B078EF"/>
    <w:rsid w:val="00B1389E"/>
    <w:rsid w:val="00B152AC"/>
    <w:rsid w:val="00B212F3"/>
    <w:rsid w:val="00B23A34"/>
    <w:rsid w:val="00B32615"/>
    <w:rsid w:val="00B34FD8"/>
    <w:rsid w:val="00B356F6"/>
    <w:rsid w:val="00B4015A"/>
    <w:rsid w:val="00B53654"/>
    <w:rsid w:val="00B5458E"/>
    <w:rsid w:val="00B72149"/>
    <w:rsid w:val="00B81193"/>
    <w:rsid w:val="00B82489"/>
    <w:rsid w:val="00B84420"/>
    <w:rsid w:val="00B873B4"/>
    <w:rsid w:val="00B87973"/>
    <w:rsid w:val="00B92430"/>
    <w:rsid w:val="00BA2EF5"/>
    <w:rsid w:val="00BB2036"/>
    <w:rsid w:val="00BB7219"/>
    <w:rsid w:val="00BC380C"/>
    <w:rsid w:val="00BC3B2C"/>
    <w:rsid w:val="00BC6336"/>
    <w:rsid w:val="00BD71EA"/>
    <w:rsid w:val="00BD7B76"/>
    <w:rsid w:val="00BE040E"/>
    <w:rsid w:val="00BE35EB"/>
    <w:rsid w:val="00BF48A5"/>
    <w:rsid w:val="00BF4F1D"/>
    <w:rsid w:val="00C01BC2"/>
    <w:rsid w:val="00C02C56"/>
    <w:rsid w:val="00C046BE"/>
    <w:rsid w:val="00C10C30"/>
    <w:rsid w:val="00C1364B"/>
    <w:rsid w:val="00C1418B"/>
    <w:rsid w:val="00C1461F"/>
    <w:rsid w:val="00C2242C"/>
    <w:rsid w:val="00C229A7"/>
    <w:rsid w:val="00C23E5A"/>
    <w:rsid w:val="00C32818"/>
    <w:rsid w:val="00C33058"/>
    <w:rsid w:val="00C43CAC"/>
    <w:rsid w:val="00C43D22"/>
    <w:rsid w:val="00C45A65"/>
    <w:rsid w:val="00C47D64"/>
    <w:rsid w:val="00C47F9E"/>
    <w:rsid w:val="00C52E60"/>
    <w:rsid w:val="00C64526"/>
    <w:rsid w:val="00C66B15"/>
    <w:rsid w:val="00C715DD"/>
    <w:rsid w:val="00C72E38"/>
    <w:rsid w:val="00C763E2"/>
    <w:rsid w:val="00C80704"/>
    <w:rsid w:val="00C811F9"/>
    <w:rsid w:val="00C83192"/>
    <w:rsid w:val="00C8546E"/>
    <w:rsid w:val="00C92AED"/>
    <w:rsid w:val="00C93015"/>
    <w:rsid w:val="00CA1C00"/>
    <w:rsid w:val="00CA3D93"/>
    <w:rsid w:val="00CB259F"/>
    <w:rsid w:val="00CC23D3"/>
    <w:rsid w:val="00CC67C0"/>
    <w:rsid w:val="00CD2210"/>
    <w:rsid w:val="00CD3596"/>
    <w:rsid w:val="00CE11E7"/>
    <w:rsid w:val="00CE755B"/>
    <w:rsid w:val="00D0056E"/>
    <w:rsid w:val="00D02A83"/>
    <w:rsid w:val="00D073D5"/>
    <w:rsid w:val="00D12828"/>
    <w:rsid w:val="00D24C04"/>
    <w:rsid w:val="00D30382"/>
    <w:rsid w:val="00D31B45"/>
    <w:rsid w:val="00D32919"/>
    <w:rsid w:val="00D37A45"/>
    <w:rsid w:val="00D40617"/>
    <w:rsid w:val="00D43CFC"/>
    <w:rsid w:val="00D51BA0"/>
    <w:rsid w:val="00D52E06"/>
    <w:rsid w:val="00D54E49"/>
    <w:rsid w:val="00D60445"/>
    <w:rsid w:val="00D60998"/>
    <w:rsid w:val="00D62E7E"/>
    <w:rsid w:val="00D75A35"/>
    <w:rsid w:val="00D80C60"/>
    <w:rsid w:val="00D817F9"/>
    <w:rsid w:val="00DA4BFD"/>
    <w:rsid w:val="00DB420B"/>
    <w:rsid w:val="00DB64E2"/>
    <w:rsid w:val="00DC5B54"/>
    <w:rsid w:val="00DD3D82"/>
    <w:rsid w:val="00DD4C79"/>
    <w:rsid w:val="00DE156E"/>
    <w:rsid w:val="00DE4D78"/>
    <w:rsid w:val="00E00943"/>
    <w:rsid w:val="00E01459"/>
    <w:rsid w:val="00E02C28"/>
    <w:rsid w:val="00E050E6"/>
    <w:rsid w:val="00E05CE0"/>
    <w:rsid w:val="00E11C56"/>
    <w:rsid w:val="00E1566C"/>
    <w:rsid w:val="00E214B9"/>
    <w:rsid w:val="00E22278"/>
    <w:rsid w:val="00E332CE"/>
    <w:rsid w:val="00E33C6B"/>
    <w:rsid w:val="00E40033"/>
    <w:rsid w:val="00E415D9"/>
    <w:rsid w:val="00E4335B"/>
    <w:rsid w:val="00E46BE6"/>
    <w:rsid w:val="00E5282D"/>
    <w:rsid w:val="00E543C6"/>
    <w:rsid w:val="00E64964"/>
    <w:rsid w:val="00E6737B"/>
    <w:rsid w:val="00E76DC6"/>
    <w:rsid w:val="00E84697"/>
    <w:rsid w:val="00E86974"/>
    <w:rsid w:val="00E87287"/>
    <w:rsid w:val="00E91CF6"/>
    <w:rsid w:val="00EA0662"/>
    <w:rsid w:val="00EA32A0"/>
    <w:rsid w:val="00EA44F5"/>
    <w:rsid w:val="00EB25C1"/>
    <w:rsid w:val="00EB3155"/>
    <w:rsid w:val="00EB474F"/>
    <w:rsid w:val="00EB51AD"/>
    <w:rsid w:val="00EB6ADE"/>
    <w:rsid w:val="00EB7CEC"/>
    <w:rsid w:val="00EC0929"/>
    <w:rsid w:val="00EC535C"/>
    <w:rsid w:val="00EC797A"/>
    <w:rsid w:val="00ED6C29"/>
    <w:rsid w:val="00ED75AE"/>
    <w:rsid w:val="00EE32B4"/>
    <w:rsid w:val="00EE537F"/>
    <w:rsid w:val="00EE621A"/>
    <w:rsid w:val="00EF1F5B"/>
    <w:rsid w:val="00F0001E"/>
    <w:rsid w:val="00F03136"/>
    <w:rsid w:val="00F12729"/>
    <w:rsid w:val="00F24835"/>
    <w:rsid w:val="00F326BD"/>
    <w:rsid w:val="00F33E29"/>
    <w:rsid w:val="00F34EEF"/>
    <w:rsid w:val="00F40179"/>
    <w:rsid w:val="00F56CE5"/>
    <w:rsid w:val="00F60B0E"/>
    <w:rsid w:val="00F60B84"/>
    <w:rsid w:val="00F66C86"/>
    <w:rsid w:val="00F777BC"/>
    <w:rsid w:val="00F77EE5"/>
    <w:rsid w:val="00F94919"/>
    <w:rsid w:val="00F96CB9"/>
    <w:rsid w:val="00FA3F71"/>
    <w:rsid w:val="00FB0A58"/>
    <w:rsid w:val="00FB510C"/>
    <w:rsid w:val="00FC0DF0"/>
    <w:rsid w:val="00FC14B8"/>
    <w:rsid w:val="00FC3560"/>
    <w:rsid w:val="00FC474E"/>
    <w:rsid w:val="00FC63E5"/>
    <w:rsid w:val="00FD2433"/>
    <w:rsid w:val="00FE5B68"/>
    <w:rsid w:val="00FF1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29"/>
  </w:style>
  <w:style w:type="paragraph" w:styleId="Heading1">
    <w:name w:val="heading 1"/>
    <w:aliases w:val="Title Page"/>
    <w:basedOn w:val="Normal"/>
    <w:next w:val="Normal"/>
    <w:link w:val="Heading1Char"/>
    <w:uiPriority w:val="9"/>
    <w:qFormat/>
    <w:rsid w:val="002B428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aliases w:val="Subheading"/>
    <w:basedOn w:val="Normal"/>
    <w:next w:val="Normal"/>
    <w:link w:val="Heading2Char"/>
    <w:uiPriority w:val="9"/>
    <w:unhideWhenUsed/>
    <w:qFormat/>
    <w:rsid w:val="000E2D57"/>
    <w:pPr>
      <w:keepNext/>
      <w:keepLines/>
      <w:spacing w:before="200" w:after="0"/>
      <w:outlineLvl w:val="1"/>
    </w:pPr>
    <w:rPr>
      <w:rFonts w:eastAsiaTheme="majorEastAsia" w:cstheme="majorBidi"/>
      <w:b/>
      <w:bCs/>
      <w:i/>
      <w:sz w:val="24"/>
      <w:szCs w:val="26"/>
    </w:rPr>
  </w:style>
  <w:style w:type="paragraph" w:styleId="Heading3">
    <w:name w:val="heading 3"/>
    <w:aliases w:val="Main Heading"/>
    <w:basedOn w:val="Normal"/>
    <w:next w:val="Normal"/>
    <w:link w:val="Heading3Char"/>
    <w:uiPriority w:val="9"/>
    <w:unhideWhenUsed/>
    <w:qFormat/>
    <w:rsid w:val="000E2D57"/>
    <w:pPr>
      <w:keepNext/>
      <w:spacing w:before="240" w:after="240" w:line="240" w:lineRule="auto"/>
      <w:outlineLvl w:val="2"/>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rsid w:val="00A415D5"/>
  </w:style>
  <w:style w:type="paragraph" w:styleId="Footer">
    <w:name w:val="footer"/>
    <w:basedOn w:val="Normal"/>
    <w:link w:val="FooterChar"/>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rsid w:val="00A415D5"/>
  </w:style>
  <w:style w:type="character" w:styleId="Hyperlink">
    <w:name w:val="Hyperlink"/>
    <w:basedOn w:val="DefaultParagraphFont"/>
    <w:uiPriority w:val="99"/>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character" w:customStyle="1" w:styleId="Heading3Char">
    <w:name w:val="Heading 3 Char"/>
    <w:aliases w:val="Main Heading Char"/>
    <w:basedOn w:val="DefaultParagraphFont"/>
    <w:link w:val="Heading3"/>
    <w:uiPriority w:val="9"/>
    <w:rsid w:val="000E2D57"/>
    <w:rPr>
      <w:rFonts w:eastAsia="Times New Roman" w:cs="Times New Roman"/>
      <w:b/>
      <w:sz w:val="24"/>
      <w:szCs w:val="20"/>
    </w:rPr>
  </w:style>
  <w:style w:type="paragraph" w:customStyle="1" w:styleId="Normalnumbered">
    <w:name w:val="Normal numbered"/>
    <w:basedOn w:val="Normal"/>
    <w:rsid w:val="0035355F"/>
    <w:pPr>
      <w:numPr>
        <w:numId w:val="1"/>
      </w:numPr>
      <w:spacing w:after="0" w:line="240" w:lineRule="auto"/>
    </w:pPr>
    <w:rPr>
      <w:rFonts w:ascii="Corbel" w:eastAsia="Times New Roman" w:hAnsi="Corbel" w:cs="Times New Roman"/>
      <w:color w:val="000000"/>
      <w:sz w:val="23"/>
      <w:szCs w:val="24"/>
    </w:rPr>
  </w:style>
  <w:style w:type="paragraph" w:styleId="Title">
    <w:name w:val="Title"/>
    <w:basedOn w:val="Normal"/>
    <w:next w:val="Subtitle"/>
    <w:link w:val="TitleChar"/>
    <w:uiPriority w:val="10"/>
    <w:qFormat/>
    <w:rsid w:val="00985097"/>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10"/>
    <w:rsid w:val="00985097"/>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11"/>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09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B6"/>
    <w:rPr>
      <w:sz w:val="20"/>
      <w:szCs w:val="20"/>
    </w:rPr>
  </w:style>
  <w:style w:type="character" w:styleId="FootnoteReference">
    <w:name w:val="footnote reference"/>
    <w:basedOn w:val="DefaultParagraphFont"/>
    <w:uiPriority w:val="99"/>
    <w:semiHidden/>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paragraph" w:customStyle="1" w:styleId="Default">
    <w:name w:val="Default"/>
    <w:rsid w:val="003F078B"/>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59449D"/>
    <w:rPr>
      <w:i/>
      <w:iCs/>
      <w:color w:val="000000" w:themeColor="text1"/>
    </w:rPr>
  </w:style>
  <w:style w:type="character" w:customStyle="1" w:styleId="QuoteChar">
    <w:name w:val="Quote Char"/>
    <w:basedOn w:val="DefaultParagraphFont"/>
    <w:link w:val="Quote"/>
    <w:uiPriority w:val="29"/>
    <w:rsid w:val="0059449D"/>
    <w:rPr>
      <w:i/>
      <w:iCs/>
      <w:color w:val="000000" w:themeColor="text1"/>
    </w:rPr>
  </w:style>
  <w:style w:type="character" w:styleId="FollowedHyperlink">
    <w:name w:val="FollowedHyperlink"/>
    <w:basedOn w:val="DefaultParagraphFont"/>
    <w:uiPriority w:val="99"/>
    <w:unhideWhenUsed/>
    <w:rsid w:val="006D5B24"/>
    <w:rPr>
      <w:color w:val="800080"/>
      <w:u w:val="single"/>
    </w:rPr>
  </w:style>
  <w:style w:type="paragraph" w:customStyle="1" w:styleId="xl69">
    <w:name w:val="xl69"/>
    <w:basedOn w:val="Normal"/>
    <w:rsid w:val="006D5B2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u w:val="single"/>
    </w:rPr>
  </w:style>
  <w:style w:type="paragraph" w:customStyle="1" w:styleId="xl70">
    <w:name w:val="xl70"/>
    <w:basedOn w:val="Normal"/>
    <w:rsid w:val="006D5B24"/>
    <w:pPr>
      <w:pBdr>
        <w:top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6D5B2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2">
    <w:name w:val="xl72"/>
    <w:basedOn w:val="Normal"/>
    <w:rsid w:val="006D5B2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6D5B2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D5B2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Normal"/>
    <w:rsid w:val="006D5B2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D5B2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Normal"/>
    <w:rsid w:val="006D5B2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D5B2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3">
    <w:name w:val="xl83"/>
    <w:basedOn w:val="Normal"/>
    <w:rsid w:val="006D5B24"/>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D5B2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D5B2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5B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6D5B2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6D5B2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6D5B2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Heading1Char">
    <w:name w:val="Heading 1 Char"/>
    <w:aliases w:val="Title Page Char"/>
    <w:basedOn w:val="DefaultParagraphFont"/>
    <w:link w:val="Heading1"/>
    <w:uiPriority w:val="9"/>
    <w:rsid w:val="002B4286"/>
    <w:rPr>
      <w:rFonts w:asciiTheme="majorHAnsi" w:eastAsiaTheme="majorEastAsia" w:hAnsiTheme="majorHAnsi" w:cstheme="majorBidi"/>
      <w:b/>
      <w:bCs/>
      <w:sz w:val="28"/>
      <w:szCs w:val="28"/>
    </w:rPr>
  </w:style>
  <w:style w:type="character" w:customStyle="1" w:styleId="Heading2Char">
    <w:name w:val="Heading 2 Char"/>
    <w:aliases w:val="Subheading Char"/>
    <w:basedOn w:val="DefaultParagraphFont"/>
    <w:link w:val="Heading2"/>
    <w:uiPriority w:val="9"/>
    <w:rsid w:val="000E2D57"/>
    <w:rPr>
      <w:rFonts w:eastAsiaTheme="majorEastAsia" w:cstheme="majorBidi"/>
      <w:b/>
      <w:bCs/>
      <w:i/>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29"/>
  </w:style>
  <w:style w:type="paragraph" w:styleId="Heading1">
    <w:name w:val="heading 1"/>
    <w:aliases w:val="Title Page"/>
    <w:basedOn w:val="Normal"/>
    <w:next w:val="Normal"/>
    <w:link w:val="Heading1Char"/>
    <w:uiPriority w:val="9"/>
    <w:qFormat/>
    <w:rsid w:val="002B428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aliases w:val="Subheading"/>
    <w:basedOn w:val="Normal"/>
    <w:next w:val="Normal"/>
    <w:link w:val="Heading2Char"/>
    <w:uiPriority w:val="9"/>
    <w:unhideWhenUsed/>
    <w:qFormat/>
    <w:rsid w:val="000E2D57"/>
    <w:pPr>
      <w:keepNext/>
      <w:keepLines/>
      <w:spacing w:before="200" w:after="0"/>
      <w:outlineLvl w:val="1"/>
    </w:pPr>
    <w:rPr>
      <w:rFonts w:eastAsiaTheme="majorEastAsia" w:cstheme="majorBidi"/>
      <w:b/>
      <w:bCs/>
      <w:i/>
      <w:sz w:val="24"/>
      <w:szCs w:val="26"/>
    </w:rPr>
  </w:style>
  <w:style w:type="paragraph" w:styleId="Heading3">
    <w:name w:val="heading 3"/>
    <w:aliases w:val="Main Heading"/>
    <w:basedOn w:val="Normal"/>
    <w:next w:val="Normal"/>
    <w:link w:val="Heading3Char"/>
    <w:uiPriority w:val="9"/>
    <w:unhideWhenUsed/>
    <w:qFormat/>
    <w:rsid w:val="000E2D57"/>
    <w:pPr>
      <w:keepNext/>
      <w:spacing w:before="240" w:after="240" w:line="240" w:lineRule="auto"/>
      <w:outlineLvl w:val="2"/>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CC"/>
    <w:pPr>
      <w:ind w:left="720"/>
      <w:contextualSpacing/>
    </w:pPr>
  </w:style>
  <w:style w:type="table" w:styleId="TableGrid">
    <w:name w:val="Table Grid"/>
    <w:basedOn w:val="TableNormal"/>
    <w:uiPriority w:val="59"/>
    <w:rsid w:val="00D02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415D5"/>
    <w:pPr>
      <w:tabs>
        <w:tab w:val="center" w:pos="4513"/>
        <w:tab w:val="right" w:pos="9026"/>
      </w:tabs>
      <w:spacing w:after="0" w:line="240" w:lineRule="auto"/>
    </w:pPr>
  </w:style>
  <w:style w:type="character" w:customStyle="1" w:styleId="HeaderChar">
    <w:name w:val="Header Char"/>
    <w:basedOn w:val="DefaultParagraphFont"/>
    <w:link w:val="Header"/>
    <w:rsid w:val="00A415D5"/>
  </w:style>
  <w:style w:type="paragraph" w:styleId="Footer">
    <w:name w:val="footer"/>
    <w:basedOn w:val="Normal"/>
    <w:link w:val="FooterChar"/>
    <w:unhideWhenUsed/>
    <w:rsid w:val="00A415D5"/>
    <w:pPr>
      <w:tabs>
        <w:tab w:val="center" w:pos="4513"/>
        <w:tab w:val="right" w:pos="9026"/>
      </w:tabs>
      <w:spacing w:after="0" w:line="240" w:lineRule="auto"/>
    </w:pPr>
  </w:style>
  <w:style w:type="character" w:customStyle="1" w:styleId="FooterChar">
    <w:name w:val="Footer Char"/>
    <w:basedOn w:val="DefaultParagraphFont"/>
    <w:link w:val="Footer"/>
    <w:rsid w:val="00A415D5"/>
  </w:style>
  <w:style w:type="character" w:styleId="Hyperlink">
    <w:name w:val="Hyperlink"/>
    <w:basedOn w:val="DefaultParagraphFont"/>
    <w:uiPriority w:val="99"/>
    <w:unhideWhenUsed/>
    <w:rsid w:val="00841E5A"/>
    <w:rPr>
      <w:color w:val="0000FF" w:themeColor="hyperlink"/>
      <w:u w:val="single"/>
    </w:rPr>
  </w:style>
  <w:style w:type="paragraph" w:styleId="BalloonText">
    <w:name w:val="Balloon Text"/>
    <w:basedOn w:val="Normal"/>
    <w:link w:val="BalloonTextChar"/>
    <w:uiPriority w:val="99"/>
    <w:semiHidden/>
    <w:unhideWhenUsed/>
    <w:rsid w:val="008D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72"/>
    <w:rPr>
      <w:rFonts w:ascii="Tahoma" w:hAnsi="Tahoma" w:cs="Tahoma"/>
      <w:sz w:val="16"/>
      <w:szCs w:val="16"/>
    </w:rPr>
  </w:style>
  <w:style w:type="character" w:customStyle="1" w:styleId="Heading3Char">
    <w:name w:val="Heading 3 Char"/>
    <w:aliases w:val="Main Heading Char"/>
    <w:basedOn w:val="DefaultParagraphFont"/>
    <w:link w:val="Heading3"/>
    <w:uiPriority w:val="9"/>
    <w:rsid w:val="000E2D57"/>
    <w:rPr>
      <w:rFonts w:eastAsia="Times New Roman" w:cs="Times New Roman"/>
      <w:b/>
      <w:sz w:val="24"/>
      <w:szCs w:val="20"/>
    </w:rPr>
  </w:style>
  <w:style w:type="paragraph" w:customStyle="1" w:styleId="Normalnumbered">
    <w:name w:val="Normal numbered"/>
    <w:basedOn w:val="Normal"/>
    <w:rsid w:val="0035355F"/>
    <w:pPr>
      <w:numPr>
        <w:numId w:val="1"/>
      </w:numPr>
      <w:spacing w:after="0" w:line="240" w:lineRule="auto"/>
    </w:pPr>
    <w:rPr>
      <w:rFonts w:ascii="Corbel" w:eastAsia="Times New Roman" w:hAnsi="Corbel" w:cs="Times New Roman"/>
      <w:color w:val="000000"/>
      <w:sz w:val="23"/>
      <w:szCs w:val="24"/>
    </w:rPr>
  </w:style>
  <w:style w:type="paragraph" w:styleId="Title">
    <w:name w:val="Title"/>
    <w:basedOn w:val="Normal"/>
    <w:next w:val="Subtitle"/>
    <w:link w:val="TitleChar"/>
    <w:uiPriority w:val="10"/>
    <w:qFormat/>
    <w:rsid w:val="00985097"/>
    <w:pPr>
      <w:spacing w:after="0" w:line="240" w:lineRule="auto"/>
    </w:pPr>
    <w:rPr>
      <w:rFonts w:ascii="Corbel" w:eastAsia="Times New Roman" w:hAnsi="Corbel" w:cs="Times New Roman"/>
      <w:color w:val="3D4B67"/>
      <w:sz w:val="72"/>
      <w:szCs w:val="48"/>
      <w:lang w:eastAsia="ja-JP"/>
    </w:rPr>
  </w:style>
  <w:style w:type="character" w:customStyle="1" w:styleId="TitleChar">
    <w:name w:val="Title Char"/>
    <w:basedOn w:val="DefaultParagraphFont"/>
    <w:link w:val="Title"/>
    <w:uiPriority w:val="10"/>
    <w:rsid w:val="00985097"/>
    <w:rPr>
      <w:rFonts w:ascii="Corbel" w:eastAsia="Times New Roman" w:hAnsi="Corbel" w:cs="Times New Roman"/>
      <w:color w:val="3D4B67"/>
      <w:sz w:val="72"/>
      <w:szCs w:val="48"/>
      <w:lang w:eastAsia="ja-JP"/>
    </w:rPr>
  </w:style>
  <w:style w:type="paragraph" w:styleId="Subtitle">
    <w:name w:val="Subtitle"/>
    <w:basedOn w:val="Normal"/>
    <w:next w:val="Normal"/>
    <w:link w:val="SubtitleChar"/>
    <w:uiPriority w:val="11"/>
    <w:qFormat/>
    <w:rsid w:val="00985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09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82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B6"/>
    <w:rPr>
      <w:sz w:val="20"/>
      <w:szCs w:val="20"/>
    </w:rPr>
  </w:style>
  <w:style w:type="character" w:styleId="FootnoteReference">
    <w:name w:val="footnote reference"/>
    <w:basedOn w:val="DefaultParagraphFont"/>
    <w:uiPriority w:val="99"/>
    <w:semiHidden/>
    <w:unhideWhenUsed/>
    <w:rsid w:val="001827B6"/>
    <w:rPr>
      <w:vertAlign w:val="superscript"/>
    </w:rPr>
  </w:style>
  <w:style w:type="table" w:customStyle="1" w:styleId="TableGrid1">
    <w:name w:val="Table Grid1"/>
    <w:basedOn w:val="TableNormal"/>
    <w:next w:val="TableGrid"/>
    <w:rsid w:val="007E3E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C2F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40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5C7"/>
    <w:rPr>
      <w:sz w:val="20"/>
      <w:szCs w:val="20"/>
    </w:rPr>
  </w:style>
  <w:style w:type="character" w:styleId="EndnoteReference">
    <w:name w:val="endnote reference"/>
    <w:basedOn w:val="DefaultParagraphFont"/>
    <w:uiPriority w:val="99"/>
    <w:semiHidden/>
    <w:unhideWhenUsed/>
    <w:rsid w:val="001405C7"/>
    <w:rPr>
      <w:vertAlign w:val="superscript"/>
    </w:rPr>
  </w:style>
  <w:style w:type="paragraph" w:customStyle="1" w:styleId="Default">
    <w:name w:val="Default"/>
    <w:rsid w:val="003F078B"/>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59449D"/>
    <w:rPr>
      <w:i/>
      <w:iCs/>
      <w:color w:val="000000" w:themeColor="text1"/>
    </w:rPr>
  </w:style>
  <w:style w:type="character" w:customStyle="1" w:styleId="QuoteChar">
    <w:name w:val="Quote Char"/>
    <w:basedOn w:val="DefaultParagraphFont"/>
    <w:link w:val="Quote"/>
    <w:uiPriority w:val="29"/>
    <w:rsid w:val="0059449D"/>
    <w:rPr>
      <w:i/>
      <w:iCs/>
      <w:color w:val="000000" w:themeColor="text1"/>
    </w:rPr>
  </w:style>
  <w:style w:type="character" w:styleId="FollowedHyperlink">
    <w:name w:val="FollowedHyperlink"/>
    <w:basedOn w:val="DefaultParagraphFont"/>
    <w:uiPriority w:val="99"/>
    <w:unhideWhenUsed/>
    <w:rsid w:val="006D5B24"/>
    <w:rPr>
      <w:color w:val="800080"/>
      <w:u w:val="single"/>
    </w:rPr>
  </w:style>
  <w:style w:type="paragraph" w:customStyle="1" w:styleId="xl69">
    <w:name w:val="xl69"/>
    <w:basedOn w:val="Normal"/>
    <w:rsid w:val="006D5B2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u w:val="single"/>
    </w:rPr>
  </w:style>
  <w:style w:type="paragraph" w:customStyle="1" w:styleId="xl70">
    <w:name w:val="xl70"/>
    <w:basedOn w:val="Normal"/>
    <w:rsid w:val="006D5B24"/>
    <w:pPr>
      <w:pBdr>
        <w:top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6D5B2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2">
    <w:name w:val="xl72"/>
    <w:basedOn w:val="Normal"/>
    <w:rsid w:val="006D5B2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6D5B2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D5B2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Normal"/>
    <w:rsid w:val="006D5B2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D5B2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Normal"/>
    <w:rsid w:val="006D5B2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D5B2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3">
    <w:name w:val="xl83"/>
    <w:basedOn w:val="Normal"/>
    <w:rsid w:val="006D5B24"/>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D5B2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D5B2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5B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6D5B2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Normal"/>
    <w:rsid w:val="006D5B2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6D5B2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6D5B2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6D5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Heading1Char">
    <w:name w:val="Heading 1 Char"/>
    <w:aliases w:val="Title Page Char"/>
    <w:basedOn w:val="DefaultParagraphFont"/>
    <w:link w:val="Heading1"/>
    <w:uiPriority w:val="9"/>
    <w:rsid w:val="002B4286"/>
    <w:rPr>
      <w:rFonts w:asciiTheme="majorHAnsi" w:eastAsiaTheme="majorEastAsia" w:hAnsiTheme="majorHAnsi" w:cstheme="majorBidi"/>
      <w:b/>
      <w:bCs/>
      <w:sz w:val="28"/>
      <w:szCs w:val="28"/>
    </w:rPr>
  </w:style>
  <w:style w:type="character" w:customStyle="1" w:styleId="Heading2Char">
    <w:name w:val="Heading 2 Char"/>
    <w:aliases w:val="Subheading Char"/>
    <w:basedOn w:val="DefaultParagraphFont"/>
    <w:link w:val="Heading2"/>
    <w:uiPriority w:val="9"/>
    <w:rsid w:val="000E2D57"/>
    <w:rPr>
      <w:rFonts w:eastAsiaTheme="majorEastAsia" w:cstheme="majorBidi"/>
      <w:b/>
      <w:bCs/>
      <w: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44202">
      <w:bodyDiv w:val="1"/>
      <w:marLeft w:val="0"/>
      <w:marRight w:val="0"/>
      <w:marTop w:val="0"/>
      <w:marBottom w:val="0"/>
      <w:divBdr>
        <w:top w:val="none" w:sz="0" w:space="0" w:color="auto"/>
        <w:left w:val="none" w:sz="0" w:space="0" w:color="auto"/>
        <w:bottom w:val="none" w:sz="0" w:space="0" w:color="auto"/>
        <w:right w:val="none" w:sz="0" w:space="0" w:color="auto"/>
      </w:divBdr>
    </w:div>
    <w:div w:id="283734481">
      <w:bodyDiv w:val="1"/>
      <w:marLeft w:val="0"/>
      <w:marRight w:val="0"/>
      <w:marTop w:val="0"/>
      <w:marBottom w:val="0"/>
      <w:divBdr>
        <w:top w:val="none" w:sz="0" w:space="0" w:color="auto"/>
        <w:left w:val="none" w:sz="0" w:space="0" w:color="auto"/>
        <w:bottom w:val="none" w:sz="0" w:space="0" w:color="auto"/>
        <w:right w:val="none" w:sz="0" w:space="0" w:color="auto"/>
      </w:divBdr>
    </w:div>
    <w:div w:id="628627340">
      <w:bodyDiv w:val="1"/>
      <w:marLeft w:val="0"/>
      <w:marRight w:val="0"/>
      <w:marTop w:val="0"/>
      <w:marBottom w:val="0"/>
      <w:divBdr>
        <w:top w:val="none" w:sz="0" w:space="0" w:color="auto"/>
        <w:left w:val="none" w:sz="0" w:space="0" w:color="auto"/>
        <w:bottom w:val="none" w:sz="0" w:space="0" w:color="auto"/>
        <w:right w:val="none" w:sz="0" w:space="0" w:color="auto"/>
      </w:divBdr>
    </w:div>
    <w:div w:id="686178280">
      <w:bodyDiv w:val="1"/>
      <w:marLeft w:val="0"/>
      <w:marRight w:val="0"/>
      <w:marTop w:val="0"/>
      <w:marBottom w:val="0"/>
      <w:divBdr>
        <w:top w:val="none" w:sz="0" w:space="0" w:color="auto"/>
        <w:left w:val="none" w:sz="0" w:space="0" w:color="auto"/>
        <w:bottom w:val="none" w:sz="0" w:space="0" w:color="auto"/>
        <w:right w:val="none" w:sz="0" w:space="0" w:color="auto"/>
      </w:divBdr>
    </w:div>
    <w:div w:id="820659044">
      <w:bodyDiv w:val="1"/>
      <w:marLeft w:val="0"/>
      <w:marRight w:val="0"/>
      <w:marTop w:val="0"/>
      <w:marBottom w:val="0"/>
      <w:divBdr>
        <w:top w:val="none" w:sz="0" w:space="0" w:color="auto"/>
        <w:left w:val="none" w:sz="0" w:space="0" w:color="auto"/>
        <w:bottom w:val="none" w:sz="0" w:space="0" w:color="auto"/>
        <w:right w:val="none" w:sz="0" w:space="0" w:color="auto"/>
      </w:divBdr>
    </w:div>
    <w:div w:id="940188935">
      <w:bodyDiv w:val="1"/>
      <w:marLeft w:val="0"/>
      <w:marRight w:val="0"/>
      <w:marTop w:val="0"/>
      <w:marBottom w:val="0"/>
      <w:divBdr>
        <w:top w:val="none" w:sz="0" w:space="0" w:color="auto"/>
        <w:left w:val="none" w:sz="0" w:space="0" w:color="auto"/>
        <w:bottom w:val="none" w:sz="0" w:space="0" w:color="auto"/>
        <w:right w:val="none" w:sz="0" w:space="0" w:color="auto"/>
      </w:divBdr>
    </w:div>
    <w:div w:id="1188907153">
      <w:bodyDiv w:val="1"/>
      <w:marLeft w:val="0"/>
      <w:marRight w:val="0"/>
      <w:marTop w:val="0"/>
      <w:marBottom w:val="0"/>
      <w:divBdr>
        <w:top w:val="none" w:sz="0" w:space="0" w:color="auto"/>
        <w:left w:val="none" w:sz="0" w:space="0" w:color="auto"/>
        <w:bottom w:val="none" w:sz="0" w:space="0" w:color="auto"/>
        <w:right w:val="none" w:sz="0" w:space="0" w:color="auto"/>
      </w:divBdr>
    </w:div>
    <w:div w:id="1190601366">
      <w:bodyDiv w:val="1"/>
      <w:marLeft w:val="0"/>
      <w:marRight w:val="0"/>
      <w:marTop w:val="0"/>
      <w:marBottom w:val="0"/>
      <w:divBdr>
        <w:top w:val="none" w:sz="0" w:space="0" w:color="auto"/>
        <w:left w:val="none" w:sz="0" w:space="0" w:color="auto"/>
        <w:bottom w:val="none" w:sz="0" w:space="0" w:color="auto"/>
        <w:right w:val="none" w:sz="0" w:space="0" w:color="auto"/>
      </w:divBdr>
    </w:div>
    <w:div w:id="17394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gs.act.edu.au/en/About-Us/An-Anglican-School/~/media/Files/Information/campus%20map_updated.ashx"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3250-E9F9-48FD-8A38-080D5DE6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FD01B31C.dotm</Template>
  <TotalTime>0</TotalTime>
  <Pages>95</Pages>
  <Words>25709</Words>
  <Characters>146546</Characters>
  <Application>Microsoft Office Word</Application>
  <DocSecurity>4</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DEEWR</dc:creator>
  <cp:lastModifiedBy>Emerson Parsonson</cp:lastModifiedBy>
  <cp:revision>2</cp:revision>
  <cp:lastPrinted>2014-03-02T23:25:00Z</cp:lastPrinted>
  <dcterms:created xsi:type="dcterms:W3CDTF">2014-08-13T04:25:00Z</dcterms:created>
  <dcterms:modified xsi:type="dcterms:W3CDTF">2014-08-13T04:25:00Z</dcterms:modified>
</cp:coreProperties>
</file>