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E2" w:rsidRPr="009C6122" w:rsidRDefault="003549E2" w:rsidP="00DF3AE3">
      <w:pPr>
        <w:spacing w:line="240" w:lineRule="auto"/>
        <w:jc w:val="center"/>
        <w:rPr>
          <w:rFonts w:ascii="Arial" w:hAnsi="Arial" w:cs="Arial"/>
          <w:sz w:val="22"/>
          <w:szCs w:val="22"/>
        </w:rPr>
      </w:pPr>
      <w:bookmarkStart w:id="0" w:name="_GoBack"/>
      <w:bookmarkEnd w:id="0"/>
    </w:p>
    <w:p w:rsidR="003549E2" w:rsidRPr="00CB0FDB" w:rsidRDefault="003549E2" w:rsidP="00DF3AE3">
      <w:pPr>
        <w:pStyle w:val="Heading5"/>
        <w:spacing w:line="240" w:lineRule="auto"/>
        <w:jc w:val="center"/>
        <w:rPr>
          <w:rFonts w:ascii="Arial" w:hAnsi="Arial" w:cs="Arial"/>
        </w:rPr>
      </w:pPr>
      <w:bookmarkStart w:id="1" w:name="OLE_LINK5"/>
      <w:bookmarkStart w:id="2" w:name="OLE_LINK6"/>
    </w:p>
    <w:p w:rsidR="003549E2" w:rsidRDefault="003549E2" w:rsidP="00DF3AE3">
      <w:pPr>
        <w:pStyle w:val="Heading5"/>
        <w:spacing w:line="240" w:lineRule="auto"/>
        <w:jc w:val="center"/>
        <w:rPr>
          <w:rFonts w:ascii="Arial" w:hAnsi="Arial" w:cs="Arial"/>
          <w:i w:val="0"/>
          <w:smallCaps/>
          <w:sz w:val="36"/>
          <w:szCs w:val="36"/>
        </w:rPr>
      </w:pPr>
      <w:bookmarkStart w:id="3" w:name="OLE_LINK3"/>
      <w:bookmarkStart w:id="4" w:name="OLE_LINK4"/>
    </w:p>
    <w:p w:rsidR="003549E2" w:rsidRDefault="003549E2" w:rsidP="00DF3AE3">
      <w:pPr>
        <w:pStyle w:val="Heading5"/>
        <w:spacing w:line="240" w:lineRule="auto"/>
        <w:jc w:val="center"/>
        <w:rPr>
          <w:rFonts w:ascii="Arial" w:hAnsi="Arial" w:cs="Arial"/>
          <w:i w:val="0"/>
          <w:smallCaps/>
          <w:sz w:val="36"/>
          <w:szCs w:val="36"/>
        </w:rPr>
      </w:pPr>
    </w:p>
    <w:p w:rsidR="003549E2" w:rsidRDefault="003549E2" w:rsidP="00DF3AE3">
      <w:pPr>
        <w:pStyle w:val="Heading5"/>
        <w:spacing w:line="240" w:lineRule="auto"/>
        <w:jc w:val="center"/>
        <w:rPr>
          <w:rFonts w:ascii="Arial" w:hAnsi="Arial" w:cs="Arial"/>
          <w:i w:val="0"/>
          <w:smallCaps/>
          <w:sz w:val="36"/>
          <w:szCs w:val="36"/>
        </w:rPr>
      </w:pPr>
    </w:p>
    <w:p w:rsidR="00253C6C" w:rsidRPr="00E60326" w:rsidRDefault="003549E2" w:rsidP="00DF3AE3">
      <w:pPr>
        <w:pStyle w:val="Heading5"/>
        <w:spacing w:line="240" w:lineRule="auto"/>
        <w:jc w:val="center"/>
        <w:rPr>
          <w:rFonts w:ascii="Arial" w:hAnsi="Arial" w:cs="Arial"/>
          <w:i w:val="0"/>
          <w:smallCaps/>
          <w:sz w:val="36"/>
          <w:szCs w:val="36"/>
        </w:rPr>
      </w:pPr>
      <w:r w:rsidRPr="00E60326">
        <w:rPr>
          <w:rFonts w:ascii="Arial" w:hAnsi="Arial" w:cs="Arial"/>
          <w:i w:val="0"/>
          <w:smallCaps/>
          <w:sz w:val="36"/>
          <w:szCs w:val="36"/>
        </w:rPr>
        <w:t>Smarter Schools National Partnerships</w:t>
      </w:r>
      <w:r w:rsidR="00253C6C" w:rsidRPr="00E60326">
        <w:rPr>
          <w:rFonts w:ascii="Arial" w:hAnsi="Arial" w:cs="Arial"/>
          <w:i w:val="0"/>
          <w:smallCaps/>
          <w:sz w:val="36"/>
          <w:szCs w:val="36"/>
        </w:rPr>
        <w:t xml:space="preserve"> </w:t>
      </w:r>
    </w:p>
    <w:p w:rsidR="003549E2" w:rsidRPr="00E60326" w:rsidRDefault="003549E2" w:rsidP="00DF3AE3">
      <w:pPr>
        <w:spacing w:line="240" w:lineRule="auto"/>
        <w:rPr>
          <w:rFonts w:ascii="Arial" w:hAnsi="Arial" w:cs="Arial"/>
          <w:sz w:val="16"/>
          <w:szCs w:val="16"/>
        </w:rPr>
      </w:pPr>
    </w:p>
    <w:p w:rsidR="003549E2" w:rsidRPr="00E60326" w:rsidRDefault="003549E2" w:rsidP="00DF3AE3">
      <w:pPr>
        <w:spacing w:line="240" w:lineRule="auto"/>
        <w:rPr>
          <w:rFonts w:ascii="Arial" w:hAnsi="Arial" w:cs="Arial"/>
          <w:sz w:val="16"/>
          <w:szCs w:val="16"/>
        </w:rPr>
      </w:pPr>
    </w:p>
    <w:p w:rsidR="003549E2" w:rsidRPr="00E60326" w:rsidRDefault="003549E2" w:rsidP="00DF3AE3">
      <w:pPr>
        <w:spacing w:line="240" w:lineRule="auto"/>
        <w:rPr>
          <w:rFonts w:ascii="Arial" w:hAnsi="Arial" w:cs="Arial"/>
          <w:sz w:val="16"/>
          <w:szCs w:val="16"/>
        </w:rPr>
      </w:pPr>
    </w:p>
    <w:p w:rsidR="003549E2" w:rsidRPr="00E60326" w:rsidRDefault="003549E2" w:rsidP="00DF3AE3">
      <w:pPr>
        <w:spacing w:line="240" w:lineRule="auto"/>
        <w:rPr>
          <w:rFonts w:ascii="Arial" w:hAnsi="Arial" w:cs="Arial"/>
          <w:sz w:val="16"/>
          <w:szCs w:val="16"/>
        </w:rPr>
      </w:pPr>
    </w:p>
    <w:p w:rsidR="003549E2" w:rsidRPr="00E60326" w:rsidRDefault="003549E2" w:rsidP="00DF3AE3">
      <w:pPr>
        <w:spacing w:line="240" w:lineRule="auto"/>
        <w:rPr>
          <w:rFonts w:ascii="Arial" w:hAnsi="Arial" w:cs="Arial"/>
          <w:sz w:val="16"/>
          <w:szCs w:val="16"/>
        </w:rPr>
      </w:pPr>
    </w:p>
    <w:p w:rsidR="003549E2" w:rsidRPr="00E60326" w:rsidRDefault="003549E2" w:rsidP="00DF3AE3">
      <w:pPr>
        <w:spacing w:line="240" w:lineRule="auto"/>
        <w:rPr>
          <w:rFonts w:ascii="Arial" w:hAnsi="Arial" w:cs="Arial"/>
          <w:sz w:val="16"/>
          <w:szCs w:val="16"/>
        </w:rPr>
      </w:pPr>
    </w:p>
    <w:p w:rsidR="003549E2" w:rsidRPr="00E60326" w:rsidRDefault="003549E2" w:rsidP="00DF3AE3">
      <w:pPr>
        <w:pStyle w:val="Heading5"/>
        <w:spacing w:line="240" w:lineRule="auto"/>
        <w:jc w:val="center"/>
        <w:rPr>
          <w:rFonts w:ascii="Arial" w:hAnsi="Arial" w:cs="Arial"/>
          <w:i w:val="0"/>
          <w:smallCaps/>
          <w:sz w:val="36"/>
          <w:szCs w:val="36"/>
        </w:rPr>
      </w:pPr>
      <w:r w:rsidRPr="00E60326">
        <w:rPr>
          <w:rFonts w:ascii="Arial" w:hAnsi="Arial" w:cs="Arial"/>
          <w:i w:val="0"/>
          <w:smallCaps/>
          <w:sz w:val="36"/>
          <w:szCs w:val="36"/>
        </w:rPr>
        <w:t>Improving Teacher Quality</w:t>
      </w:r>
    </w:p>
    <w:p w:rsidR="003549E2" w:rsidRPr="00E60326" w:rsidRDefault="003549E2" w:rsidP="00DF3AE3">
      <w:pPr>
        <w:pStyle w:val="Heading5"/>
        <w:spacing w:line="240" w:lineRule="auto"/>
        <w:jc w:val="center"/>
        <w:rPr>
          <w:rFonts w:ascii="Arial" w:hAnsi="Arial" w:cs="Arial"/>
          <w:i w:val="0"/>
          <w:smallCaps/>
          <w:sz w:val="36"/>
          <w:szCs w:val="36"/>
        </w:rPr>
      </w:pPr>
      <w:r w:rsidRPr="00E60326">
        <w:rPr>
          <w:rFonts w:ascii="Arial" w:hAnsi="Arial" w:cs="Arial"/>
          <w:i w:val="0"/>
          <w:smallCaps/>
          <w:sz w:val="36"/>
          <w:szCs w:val="36"/>
        </w:rPr>
        <w:t>Low Socio-Economic Status School Communities</w:t>
      </w:r>
    </w:p>
    <w:p w:rsidR="003549E2" w:rsidRPr="00E60326" w:rsidRDefault="003549E2" w:rsidP="00DF3AE3">
      <w:pPr>
        <w:pStyle w:val="Heading5"/>
        <w:spacing w:line="240" w:lineRule="auto"/>
        <w:jc w:val="center"/>
        <w:rPr>
          <w:rFonts w:ascii="Arial" w:hAnsi="Arial" w:cs="Arial"/>
          <w:i w:val="0"/>
          <w:smallCaps/>
          <w:sz w:val="36"/>
          <w:szCs w:val="36"/>
        </w:rPr>
      </w:pPr>
      <w:r w:rsidRPr="00E60326">
        <w:rPr>
          <w:rFonts w:ascii="Arial" w:hAnsi="Arial" w:cs="Arial"/>
          <w:i w:val="0"/>
          <w:smallCaps/>
          <w:sz w:val="36"/>
          <w:szCs w:val="36"/>
        </w:rPr>
        <w:t>Literacy and Numeracy</w:t>
      </w:r>
    </w:p>
    <w:p w:rsidR="00EA0537" w:rsidRPr="00E60326" w:rsidRDefault="00EA0537" w:rsidP="00DF3AE3">
      <w:pPr>
        <w:pStyle w:val="Heading5"/>
        <w:spacing w:line="240" w:lineRule="auto"/>
        <w:jc w:val="center"/>
        <w:rPr>
          <w:rFonts w:ascii="Arial" w:hAnsi="Arial" w:cs="Arial"/>
          <w:i w:val="0"/>
          <w:smallCaps/>
          <w:sz w:val="36"/>
          <w:szCs w:val="36"/>
        </w:rPr>
      </w:pPr>
      <w:r w:rsidRPr="00E60326">
        <w:rPr>
          <w:rFonts w:ascii="Arial" w:hAnsi="Arial" w:cs="Arial"/>
          <w:i w:val="0"/>
          <w:smallCaps/>
          <w:sz w:val="36"/>
          <w:szCs w:val="36"/>
        </w:rPr>
        <w:t>Closing the Gap (Enhancing education)</w:t>
      </w:r>
    </w:p>
    <w:p w:rsidR="00B36012" w:rsidRPr="00E60326" w:rsidRDefault="00B36012" w:rsidP="00DF3AE3">
      <w:pPr>
        <w:spacing w:line="240" w:lineRule="auto"/>
      </w:pPr>
    </w:p>
    <w:p w:rsidR="003549E2" w:rsidRPr="00E60326" w:rsidRDefault="003549E2" w:rsidP="00DF3AE3">
      <w:pPr>
        <w:spacing w:line="240" w:lineRule="auto"/>
        <w:rPr>
          <w:rFonts w:ascii="Arial" w:hAnsi="Arial" w:cs="Arial"/>
        </w:rPr>
      </w:pPr>
    </w:p>
    <w:p w:rsidR="003549E2" w:rsidRPr="00E60326" w:rsidRDefault="003549E2" w:rsidP="00DF3AE3">
      <w:pPr>
        <w:spacing w:line="240" w:lineRule="auto"/>
        <w:rPr>
          <w:rFonts w:ascii="Arial" w:hAnsi="Arial" w:cs="Arial"/>
        </w:rPr>
      </w:pPr>
    </w:p>
    <w:p w:rsidR="003549E2" w:rsidRPr="00E60326" w:rsidRDefault="003549E2" w:rsidP="00DF3AE3">
      <w:pPr>
        <w:spacing w:line="240" w:lineRule="auto"/>
        <w:rPr>
          <w:rFonts w:ascii="Arial" w:hAnsi="Arial" w:cs="Arial"/>
        </w:rPr>
      </w:pPr>
    </w:p>
    <w:p w:rsidR="003549E2" w:rsidRPr="00E60326" w:rsidRDefault="003549E2" w:rsidP="00DF3AE3">
      <w:pPr>
        <w:spacing w:line="240" w:lineRule="auto"/>
        <w:rPr>
          <w:rFonts w:ascii="Arial" w:hAnsi="Arial" w:cs="Arial"/>
        </w:rPr>
      </w:pPr>
    </w:p>
    <w:p w:rsidR="003549E2" w:rsidRPr="00E60326" w:rsidRDefault="00490350" w:rsidP="00DF3AE3">
      <w:pPr>
        <w:spacing w:line="240" w:lineRule="auto"/>
        <w:jc w:val="center"/>
        <w:rPr>
          <w:rFonts w:ascii="Arial" w:hAnsi="Arial" w:cs="Arial"/>
          <w:b/>
          <w:bCs/>
          <w:iCs/>
          <w:sz w:val="48"/>
          <w:szCs w:val="26"/>
        </w:rPr>
      </w:pPr>
      <w:r w:rsidRPr="00E60326">
        <w:rPr>
          <w:rFonts w:ascii="Arial" w:hAnsi="Arial" w:cs="Arial"/>
          <w:b/>
          <w:bCs/>
          <w:iCs/>
          <w:sz w:val="48"/>
          <w:szCs w:val="26"/>
        </w:rPr>
        <w:t>NORTHERN TERRITORY</w:t>
      </w:r>
    </w:p>
    <w:p w:rsidR="003549E2" w:rsidRPr="00E60326" w:rsidRDefault="003549E2" w:rsidP="00DF3AE3">
      <w:pPr>
        <w:pStyle w:val="Heading5"/>
        <w:spacing w:before="120" w:line="240" w:lineRule="auto"/>
        <w:jc w:val="center"/>
        <w:rPr>
          <w:rFonts w:ascii="Arial" w:hAnsi="Arial" w:cs="Arial"/>
          <w:i w:val="0"/>
          <w:sz w:val="48"/>
        </w:rPr>
      </w:pPr>
      <w:r w:rsidRPr="00E60326">
        <w:rPr>
          <w:rFonts w:ascii="Arial" w:hAnsi="Arial" w:cs="Arial"/>
          <w:i w:val="0"/>
          <w:sz w:val="48"/>
        </w:rPr>
        <w:t>Annual Report for 2010</w:t>
      </w:r>
    </w:p>
    <w:p w:rsidR="003549E2" w:rsidRPr="00E60326" w:rsidRDefault="003549E2" w:rsidP="00DF3AE3">
      <w:pPr>
        <w:pStyle w:val="Heading5"/>
        <w:spacing w:before="120" w:line="240" w:lineRule="auto"/>
        <w:jc w:val="center"/>
        <w:rPr>
          <w:rFonts w:ascii="Arial" w:hAnsi="Arial" w:cs="Arial"/>
          <w:i w:val="0"/>
          <w:sz w:val="48"/>
        </w:rPr>
      </w:pPr>
      <w:r w:rsidRPr="00E60326">
        <w:rPr>
          <w:rFonts w:ascii="Arial" w:hAnsi="Arial" w:cs="Arial"/>
          <w:i w:val="0"/>
          <w:sz w:val="48"/>
        </w:rPr>
        <w:t>(</w:t>
      </w:r>
      <w:r w:rsidR="00DA6C81" w:rsidRPr="00E60326">
        <w:rPr>
          <w:rFonts w:ascii="Arial" w:hAnsi="Arial" w:cs="Arial"/>
          <w:i w:val="0"/>
          <w:sz w:val="48"/>
        </w:rPr>
        <w:t>for period ending 31 March</w:t>
      </w:r>
      <w:r w:rsidRPr="00E60326">
        <w:rPr>
          <w:rFonts w:ascii="Arial" w:hAnsi="Arial" w:cs="Arial"/>
          <w:i w:val="0"/>
          <w:sz w:val="48"/>
        </w:rPr>
        <w:t xml:space="preserve"> 2011)</w:t>
      </w:r>
    </w:p>
    <w:p w:rsidR="003549E2" w:rsidRPr="00E60326" w:rsidRDefault="003549E2" w:rsidP="00DF3AE3">
      <w:pPr>
        <w:spacing w:line="240" w:lineRule="auto"/>
        <w:rPr>
          <w:rFonts w:ascii="Arial" w:hAnsi="Arial" w:cs="Arial"/>
          <w:szCs w:val="22"/>
        </w:rPr>
      </w:pPr>
    </w:p>
    <w:p w:rsidR="009D66D8" w:rsidRPr="00E60326" w:rsidRDefault="009D66D8" w:rsidP="00DF3AE3">
      <w:pPr>
        <w:spacing w:line="240" w:lineRule="auto"/>
        <w:rPr>
          <w:rFonts w:ascii="Arial" w:hAnsi="Arial" w:cs="Arial"/>
          <w:szCs w:val="22"/>
        </w:rPr>
      </w:pPr>
    </w:p>
    <w:p w:rsidR="009D66D8" w:rsidRPr="00E60326" w:rsidRDefault="009D66D8" w:rsidP="00DF3AE3">
      <w:pPr>
        <w:spacing w:line="240" w:lineRule="auto"/>
        <w:rPr>
          <w:rFonts w:ascii="Arial" w:hAnsi="Arial" w:cs="Arial"/>
          <w:szCs w:val="22"/>
        </w:rPr>
      </w:pPr>
    </w:p>
    <w:p w:rsidR="009D66D8" w:rsidRPr="00E60326" w:rsidRDefault="009D66D8" w:rsidP="00DF3AE3">
      <w:pPr>
        <w:spacing w:line="240" w:lineRule="auto"/>
        <w:rPr>
          <w:rFonts w:ascii="Arial" w:hAnsi="Arial" w:cs="Arial"/>
          <w:szCs w:val="22"/>
        </w:rPr>
      </w:pPr>
    </w:p>
    <w:p w:rsidR="009D66D8" w:rsidRPr="00E60326" w:rsidRDefault="009D66D8" w:rsidP="00DF3AE3">
      <w:pPr>
        <w:spacing w:line="240" w:lineRule="auto"/>
        <w:rPr>
          <w:rFonts w:ascii="Arial" w:hAnsi="Arial" w:cs="Arial"/>
          <w:szCs w:val="22"/>
        </w:rPr>
      </w:pPr>
    </w:p>
    <w:p w:rsidR="009D66D8" w:rsidRPr="00E60326" w:rsidRDefault="009D66D8" w:rsidP="00DF3AE3">
      <w:pPr>
        <w:spacing w:line="240" w:lineRule="auto"/>
        <w:rPr>
          <w:rFonts w:ascii="Arial" w:hAnsi="Arial" w:cs="Arial"/>
          <w:szCs w:val="22"/>
        </w:rPr>
      </w:pPr>
    </w:p>
    <w:p w:rsidR="009D66D8" w:rsidRPr="00E60326" w:rsidRDefault="009D66D8" w:rsidP="00DF3AE3">
      <w:pPr>
        <w:spacing w:line="240" w:lineRule="auto"/>
        <w:rPr>
          <w:rFonts w:ascii="Arial" w:hAnsi="Arial" w:cs="Arial"/>
          <w:szCs w:val="22"/>
        </w:rPr>
      </w:pPr>
    </w:p>
    <w:p w:rsidR="003549E2" w:rsidRPr="00E60326" w:rsidRDefault="00155965" w:rsidP="00DF3AE3">
      <w:pPr>
        <w:spacing w:line="240" w:lineRule="auto"/>
        <w:jc w:val="right"/>
        <w:rPr>
          <w:rFonts w:ascii="Arial" w:hAnsi="Arial" w:cs="Arial"/>
          <w:szCs w:val="22"/>
        </w:rPr>
      </w:pPr>
      <w:r w:rsidRPr="00E60326">
        <w:rPr>
          <w:rFonts w:ascii="Arial" w:hAnsi="Arial" w:cs="Arial"/>
          <w:szCs w:val="22"/>
        </w:rPr>
        <w:t xml:space="preserve">   </w:t>
      </w:r>
      <w:r w:rsidR="003549E2" w:rsidRPr="00E60326">
        <w:rPr>
          <w:rFonts w:ascii="Arial" w:hAnsi="Arial" w:cs="Arial"/>
          <w:szCs w:val="22"/>
        </w:rPr>
        <w:br w:type="page"/>
      </w:r>
    </w:p>
    <w:tbl>
      <w:tblPr>
        <w:tblpPr w:leftFromText="180" w:rightFromText="180" w:vertAnchor="text" w:horzAnchor="margin" w:tblpY="1"/>
        <w:tblW w:w="9900" w:type="dxa"/>
        <w:tblLook w:val="01E0" w:firstRow="1" w:lastRow="1" w:firstColumn="1" w:lastColumn="1" w:noHBand="0" w:noVBand="0"/>
      </w:tblPr>
      <w:tblGrid>
        <w:gridCol w:w="1800"/>
        <w:gridCol w:w="8100"/>
      </w:tblGrid>
      <w:tr w:rsidR="003549E2" w:rsidRPr="00E60326" w:rsidTr="002C5B2C">
        <w:trPr>
          <w:trHeight w:val="557"/>
        </w:trPr>
        <w:tc>
          <w:tcPr>
            <w:tcW w:w="1800" w:type="dxa"/>
          </w:tcPr>
          <w:p w:rsidR="00921FA2" w:rsidRPr="00E60326" w:rsidRDefault="00921FA2" w:rsidP="00DF3AE3">
            <w:pPr>
              <w:pStyle w:val="Heading5"/>
              <w:spacing w:after="240" w:line="240" w:lineRule="auto"/>
              <w:rPr>
                <w:rFonts w:ascii="Arial" w:hAnsi="Arial" w:cs="Arial"/>
                <w:sz w:val="22"/>
                <w:szCs w:val="22"/>
              </w:rPr>
            </w:pPr>
          </w:p>
          <w:p w:rsidR="003549E2" w:rsidRPr="00E60326" w:rsidRDefault="003549E2" w:rsidP="00DF3AE3">
            <w:pPr>
              <w:pStyle w:val="Heading5"/>
              <w:spacing w:after="240" w:line="240" w:lineRule="auto"/>
              <w:rPr>
                <w:rFonts w:ascii="Arial" w:hAnsi="Arial" w:cs="Arial"/>
                <w:sz w:val="22"/>
                <w:szCs w:val="22"/>
              </w:rPr>
            </w:pPr>
            <w:r w:rsidRPr="00E60326">
              <w:rPr>
                <w:rFonts w:ascii="Arial" w:hAnsi="Arial" w:cs="Arial"/>
                <w:sz w:val="22"/>
                <w:szCs w:val="22"/>
              </w:rPr>
              <w:t>Section 1</w:t>
            </w:r>
          </w:p>
        </w:tc>
        <w:tc>
          <w:tcPr>
            <w:tcW w:w="8100" w:type="dxa"/>
          </w:tcPr>
          <w:p w:rsidR="00921FA2" w:rsidRPr="00E60326" w:rsidRDefault="00921FA2" w:rsidP="00DF3AE3">
            <w:pPr>
              <w:tabs>
                <w:tab w:val="left" w:pos="7234"/>
              </w:tabs>
              <w:spacing w:before="240" w:after="240" w:line="240" w:lineRule="auto"/>
              <w:rPr>
                <w:rFonts w:ascii="Arial" w:hAnsi="Arial" w:cs="Arial"/>
                <w:b/>
                <w:i/>
                <w:sz w:val="22"/>
                <w:szCs w:val="22"/>
              </w:rPr>
            </w:pPr>
          </w:p>
          <w:p w:rsidR="003549E2" w:rsidRPr="00E60326" w:rsidRDefault="003549E2" w:rsidP="00DF3AE3">
            <w:pPr>
              <w:tabs>
                <w:tab w:val="left" w:pos="7234"/>
              </w:tabs>
              <w:spacing w:before="240" w:after="240" w:line="240" w:lineRule="auto"/>
              <w:rPr>
                <w:rFonts w:ascii="Arial" w:hAnsi="Arial" w:cs="Arial"/>
                <w:b/>
                <w:i/>
                <w:sz w:val="20"/>
              </w:rPr>
            </w:pPr>
            <w:r w:rsidRPr="00E60326">
              <w:rPr>
                <w:rFonts w:ascii="Arial" w:hAnsi="Arial" w:cs="Arial"/>
                <w:b/>
                <w:i/>
                <w:sz w:val="22"/>
                <w:szCs w:val="22"/>
              </w:rPr>
              <w:t xml:space="preserve">Smarter Schools </w:t>
            </w:r>
            <w:r w:rsidR="00B8620A" w:rsidRPr="00E60326">
              <w:rPr>
                <w:rFonts w:ascii="Arial" w:hAnsi="Arial" w:cs="Arial"/>
                <w:b/>
                <w:i/>
                <w:sz w:val="22"/>
                <w:szCs w:val="22"/>
              </w:rPr>
              <w:t xml:space="preserve">National Partnerships </w:t>
            </w:r>
            <w:r w:rsidRPr="00E60326">
              <w:rPr>
                <w:rFonts w:ascii="Arial" w:hAnsi="Arial" w:cs="Arial"/>
                <w:b/>
                <w:i/>
                <w:sz w:val="22"/>
                <w:szCs w:val="22"/>
              </w:rPr>
              <w:t xml:space="preserve">Summary   </w:t>
            </w:r>
          </w:p>
        </w:tc>
      </w:tr>
      <w:tr w:rsidR="003549E2" w:rsidRPr="00E60326" w:rsidTr="002C5B2C">
        <w:tc>
          <w:tcPr>
            <w:tcW w:w="1800" w:type="dxa"/>
          </w:tcPr>
          <w:p w:rsidR="003549E2" w:rsidRPr="00E60326" w:rsidRDefault="003549E2" w:rsidP="00DF3AE3">
            <w:pPr>
              <w:pStyle w:val="Heading5"/>
              <w:spacing w:after="240" w:line="240" w:lineRule="auto"/>
              <w:rPr>
                <w:rFonts w:ascii="Arial" w:hAnsi="Arial" w:cs="Arial"/>
                <w:sz w:val="22"/>
                <w:szCs w:val="22"/>
              </w:rPr>
            </w:pPr>
            <w:r w:rsidRPr="00E60326">
              <w:rPr>
                <w:rFonts w:ascii="Arial" w:hAnsi="Arial" w:cs="Arial"/>
                <w:sz w:val="22"/>
                <w:szCs w:val="22"/>
              </w:rPr>
              <w:t xml:space="preserve">Section 2 </w:t>
            </w:r>
          </w:p>
        </w:tc>
        <w:tc>
          <w:tcPr>
            <w:tcW w:w="8100" w:type="dxa"/>
          </w:tcPr>
          <w:p w:rsidR="003549E2" w:rsidRPr="00E60326" w:rsidRDefault="003549E2" w:rsidP="00DF3AE3">
            <w:pPr>
              <w:pStyle w:val="Heading5"/>
              <w:tabs>
                <w:tab w:val="left" w:pos="7234"/>
              </w:tabs>
              <w:spacing w:after="240" w:line="240" w:lineRule="auto"/>
            </w:pPr>
            <w:r w:rsidRPr="00E60326">
              <w:rPr>
                <w:rFonts w:ascii="Arial" w:hAnsi="Arial" w:cs="Arial"/>
                <w:sz w:val="22"/>
                <w:szCs w:val="22"/>
              </w:rPr>
              <w:t>Improving Teacher Quality</w:t>
            </w:r>
            <w:r w:rsidR="00B8620A" w:rsidRPr="00E60326">
              <w:rPr>
                <w:rFonts w:ascii="Arial" w:hAnsi="Arial" w:cs="Arial"/>
                <w:sz w:val="22"/>
                <w:szCs w:val="22"/>
              </w:rPr>
              <w:t xml:space="preserve"> National Partnership</w:t>
            </w:r>
            <w:r w:rsidRPr="00E60326">
              <w:rPr>
                <w:rFonts w:ascii="Arial" w:hAnsi="Arial" w:cs="Arial"/>
                <w:sz w:val="22"/>
                <w:szCs w:val="22"/>
              </w:rPr>
              <w:t xml:space="preserve">  </w:t>
            </w:r>
          </w:p>
        </w:tc>
      </w:tr>
      <w:tr w:rsidR="003549E2" w:rsidRPr="00E60326" w:rsidTr="002C5B2C">
        <w:tc>
          <w:tcPr>
            <w:tcW w:w="1800" w:type="dxa"/>
          </w:tcPr>
          <w:p w:rsidR="003549E2" w:rsidRPr="00E60326" w:rsidRDefault="003549E2" w:rsidP="00DF3AE3">
            <w:pPr>
              <w:pStyle w:val="Heading5"/>
              <w:spacing w:after="240" w:line="240" w:lineRule="auto"/>
              <w:rPr>
                <w:rFonts w:ascii="Arial" w:hAnsi="Arial" w:cs="Arial"/>
                <w:sz w:val="22"/>
                <w:szCs w:val="22"/>
              </w:rPr>
            </w:pPr>
            <w:r w:rsidRPr="00E60326">
              <w:rPr>
                <w:rFonts w:ascii="Arial" w:hAnsi="Arial" w:cs="Arial"/>
                <w:sz w:val="22"/>
                <w:szCs w:val="22"/>
              </w:rPr>
              <w:t>Section 3</w:t>
            </w:r>
          </w:p>
        </w:tc>
        <w:tc>
          <w:tcPr>
            <w:tcW w:w="8100" w:type="dxa"/>
          </w:tcPr>
          <w:p w:rsidR="003549E2" w:rsidRPr="00E60326" w:rsidRDefault="003549E2" w:rsidP="00DF3AE3">
            <w:pPr>
              <w:pStyle w:val="Heading5"/>
              <w:tabs>
                <w:tab w:val="left" w:pos="7234"/>
              </w:tabs>
              <w:spacing w:after="240" w:line="240" w:lineRule="auto"/>
            </w:pPr>
            <w:r w:rsidRPr="00E60326">
              <w:rPr>
                <w:rFonts w:ascii="Arial" w:hAnsi="Arial" w:cs="Arial"/>
                <w:sz w:val="22"/>
                <w:szCs w:val="22"/>
              </w:rPr>
              <w:t>Low Socio-Economic Status School Communities</w:t>
            </w:r>
            <w:r w:rsidR="00B8620A" w:rsidRPr="00E60326">
              <w:rPr>
                <w:rFonts w:ascii="Arial" w:hAnsi="Arial" w:cs="Arial"/>
                <w:sz w:val="22"/>
                <w:szCs w:val="22"/>
              </w:rPr>
              <w:t xml:space="preserve"> National Partnership</w:t>
            </w:r>
          </w:p>
        </w:tc>
      </w:tr>
      <w:tr w:rsidR="00B36012" w:rsidRPr="00E60326" w:rsidTr="002C5B2C">
        <w:tc>
          <w:tcPr>
            <w:tcW w:w="1800" w:type="dxa"/>
            <w:vAlign w:val="center"/>
          </w:tcPr>
          <w:p w:rsidR="00B36012" w:rsidRPr="00E60326" w:rsidRDefault="00B36012" w:rsidP="00DF3AE3">
            <w:pPr>
              <w:pStyle w:val="Heading5"/>
              <w:spacing w:after="240" w:line="240" w:lineRule="auto"/>
              <w:rPr>
                <w:rFonts w:ascii="Arial" w:hAnsi="Arial" w:cs="Arial"/>
                <w:sz w:val="22"/>
                <w:szCs w:val="22"/>
              </w:rPr>
            </w:pPr>
            <w:r w:rsidRPr="00E60326">
              <w:rPr>
                <w:rFonts w:ascii="Arial" w:hAnsi="Arial" w:cs="Arial"/>
                <w:sz w:val="22"/>
                <w:szCs w:val="22"/>
              </w:rPr>
              <w:t>Section 4</w:t>
            </w:r>
          </w:p>
        </w:tc>
        <w:tc>
          <w:tcPr>
            <w:tcW w:w="8100" w:type="dxa"/>
            <w:vAlign w:val="center"/>
          </w:tcPr>
          <w:p w:rsidR="001922F3" w:rsidRPr="00E60326" w:rsidRDefault="00B36012" w:rsidP="00DF3AE3">
            <w:pPr>
              <w:pStyle w:val="Heading5"/>
              <w:tabs>
                <w:tab w:val="left" w:pos="7234"/>
              </w:tabs>
              <w:spacing w:after="240" w:line="240" w:lineRule="auto"/>
            </w:pPr>
            <w:r w:rsidRPr="00E60326">
              <w:rPr>
                <w:rFonts w:ascii="Arial" w:hAnsi="Arial" w:cs="Arial"/>
                <w:sz w:val="22"/>
                <w:szCs w:val="22"/>
              </w:rPr>
              <w:t>Closing the Gap (Enhancing Education)</w:t>
            </w:r>
            <w:r w:rsidR="00B8620A" w:rsidRPr="00E60326">
              <w:rPr>
                <w:rFonts w:ascii="Arial" w:hAnsi="Arial" w:cs="Arial"/>
                <w:sz w:val="22"/>
                <w:szCs w:val="22"/>
              </w:rPr>
              <w:t xml:space="preserve"> National Partnership</w:t>
            </w:r>
            <w:r w:rsidR="00490350" w:rsidRPr="00E60326">
              <w:rPr>
                <w:rFonts w:ascii="Arial" w:hAnsi="Arial" w:cs="Arial"/>
                <w:sz w:val="22"/>
                <w:szCs w:val="22"/>
              </w:rPr>
              <w:t xml:space="preserve"> </w:t>
            </w:r>
          </w:p>
        </w:tc>
      </w:tr>
      <w:tr w:rsidR="00B36012" w:rsidRPr="00E60326" w:rsidTr="002C5B2C">
        <w:tc>
          <w:tcPr>
            <w:tcW w:w="1800" w:type="dxa"/>
          </w:tcPr>
          <w:p w:rsidR="00B36012" w:rsidRPr="00E60326" w:rsidRDefault="00B36012" w:rsidP="00DF3AE3">
            <w:pPr>
              <w:pStyle w:val="Heading5"/>
              <w:spacing w:after="240" w:line="240" w:lineRule="auto"/>
              <w:rPr>
                <w:rFonts w:ascii="Arial" w:hAnsi="Arial" w:cs="Arial"/>
                <w:sz w:val="22"/>
                <w:szCs w:val="22"/>
              </w:rPr>
            </w:pPr>
            <w:r w:rsidRPr="00E60326">
              <w:rPr>
                <w:rFonts w:ascii="Arial" w:hAnsi="Arial" w:cs="Arial"/>
                <w:sz w:val="22"/>
                <w:szCs w:val="22"/>
              </w:rPr>
              <w:t>Section 5</w:t>
            </w:r>
          </w:p>
        </w:tc>
        <w:tc>
          <w:tcPr>
            <w:tcW w:w="8100" w:type="dxa"/>
          </w:tcPr>
          <w:p w:rsidR="00C63022" w:rsidRPr="00E60326" w:rsidRDefault="00B36012" w:rsidP="00DF3AE3">
            <w:pPr>
              <w:tabs>
                <w:tab w:val="left" w:pos="7234"/>
              </w:tabs>
              <w:spacing w:before="240" w:after="240" w:line="240" w:lineRule="auto"/>
              <w:rPr>
                <w:rFonts w:ascii="Arial" w:hAnsi="Arial" w:cs="Arial"/>
                <w:b/>
                <w:bCs/>
                <w:i/>
                <w:iCs/>
                <w:szCs w:val="22"/>
              </w:rPr>
            </w:pPr>
            <w:r w:rsidRPr="00E60326">
              <w:rPr>
                <w:rFonts w:ascii="Arial" w:hAnsi="Arial" w:cs="Arial"/>
                <w:b/>
                <w:bCs/>
                <w:i/>
                <w:iCs/>
                <w:sz w:val="22"/>
                <w:szCs w:val="22"/>
              </w:rPr>
              <w:t>Literacy and Numerac</w:t>
            </w:r>
            <w:r w:rsidR="00B8620A" w:rsidRPr="00E60326">
              <w:rPr>
                <w:rFonts w:ascii="Arial" w:hAnsi="Arial" w:cs="Arial"/>
                <w:b/>
                <w:bCs/>
                <w:i/>
                <w:iCs/>
                <w:sz w:val="22"/>
                <w:szCs w:val="22"/>
              </w:rPr>
              <w:t>y National Partnership</w:t>
            </w:r>
          </w:p>
        </w:tc>
      </w:tr>
      <w:tr w:rsidR="00B36012" w:rsidRPr="00E60326" w:rsidTr="002C5B2C">
        <w:tc>
          <w:tcPr>
            <w:tcW w:w="1800" w:type="dxa"/>
          </w:tcPr>
          <w:p w:rsidR="00B36012" w:rsidRPr="00E60326" w:rsidRDefault="00B36012" w:rsidP="00DF3AE3">
            <w:pPr>
              <w:pStyle w:val="Heading5"/>
              <w:spacing w:after="240" w:line="240" w:lineRule="auto"/>
              <w:rPr>
                <w:rFonts w:ascii="Arial" w:hAnsi="Arial" w:cs="Arial"/>
                <w:sz w:val="22"/>
                <w:szCs w:val="22"/>
              </w:rPr>
            </w:pPr>
            <w:r w:rsidRPr="00E60326">
              <w:rPr>
                <w:rFonts w:ascii="Arial" w:hAnsi="Arial" w:cs="Arial"/>
                <w:sz w:val="22"/>
                <w:szCs w:val="22"/>
              </w:rPr>
              <w:t>Section 6</w:t>
            </w:r>
          </w:p>
        </w:tc>
        <w:tc>
          <w:tcPr>
            <w:tcW w:w="8100" w:type="dxa"/>
          </w:tcPr>
          <w:p w:rsidR="00C63022" w:rsidRPr="00E60326" w:rsidRDefault="00B36012" w:rsidP="00DF3AE3">
            <w:pPr>
              <w:spacing w:before="240" w:after="240" w:line="240" w:lineRule="auto"/>
              <w:rPr>
                <w:rFonts w:ascii="Arial" w:hAnsi="Arial" w:cs="Arial"/>
                <w:b/>
                <w:bCs/>
                <w:i/>
                <w:iCs/>
                <w:szCs w:val="22"/>
              </w:rPr>
            </w:pPr>
            <w:r w:rsidRPr="00E60326">
              <w:rPr>
                <w:rFonts w:ascii="Arial" w:hAnsi="Arial" w:cs="Arial"/>
                <w:b/>
                <w:bCs/>
                <w:i/>
                <w:iCs/>
                <w:sz w:val="22"/>
                <w:szCs w:val="22"/>
              </w:rPr>
              <w:t>Research and Evaluation</w:t>
            </w:r>
          </w:p>
        </w:tc>
      </w:tr>
      <w:tr w:rsidR="00B36012" w:rsidRPr="00E60326" w:rsidTr="002C5B2C">
        <w:trPr>
          <w:trHeight w:val="669"/>
        </w:trPr>
        <w:tc>
          <w:tcPr>
            <w:tcW w:w="1800" w:type="dxa"/>
          </w:tcPr>
          <w:p w:rsidR="00B36012" w:rsidRPr="00E60326" w:rsidRDefault="00B36012" w:rsidP="00DF3AE3">
            <w:pPr>
              <w:pStyle w:val="Heading5"/>
              <w:spacing w:after="240" w:line="240" w:lineRule="auto"/>
              <w:rPr>
                <w:rFonts w:ascii="Arial" w:hAnsi="Arial" w:cs="Arial"/>
                <w:sz w:val="22"/>
                <w:szCs w:val="22"/>
              </w:rPr>
            </w:pPr>
            <w:r w:rsidRPr="00E60326">
              <w:rPr>
                <w:rFonts w:ascii="Arial" w:hAnsi="Arial" w:cs="Arial"/>
                <w:sz w:val="22"/>
                <w:szCs w:val="22"/>
              </w:rPr>
              <w:t>Section 7</w:t>
            </w:r>
          </w:p>
        </w:tc>
        <w:tc>
          <w:tcPr>
            <w:tcW w:w="8100" w:type="dxa"/>
          </w:tcPr>
          <w:p w:rsidR="00B36012" w:rsidRPr="00E60326" w:rsidRDefault="00B36012" w:rsidP="00DF3AE3">
            <w:pPr>
              <w:spacing w:before="240" w:after="240" w:line="240" w:lineRule="auto"/>
              <w:rPr>
                <w:rFonts w:ascii="Arial" w:hAnsi="Arial" w:cs="Arial"/>
                <w:b/>
                <w:bCs/>
                <w:i/>
                <w:iCs/>
                <w:szCs w:val="22"/>
              </w:rPr>
            </w:pPr>
            <w:r w:rsidRPr="00E60326">
              <w:rPr>
                <w:rFonts w:ascii="Arial" w:hAnsi="Arial" w:cs="Arial"/>
                <w:b/>
                <w:bCs/>
                <w:i/>
                <w:iCs/>
                <w:sz w:val="22"/>
                <w:szCs w:val="22"/>
              </w:rPr>
              <w:t>Milestone Reporting</w:t>
            </w:r>
          </w:p>
        </w:tc>
      </w:tr>
      <w:tr w:rsidR="00B36012" w:rsidRPr="00E60326" w:rsidTr="002C5B2C">
        <w:trPr>
          <w:trHeight w:val="693"/>
        </w:trPr>
        <w:tc>
          <w:tcPr>
            <w:tcW w:w="1800" w:type="dxa"/>
          </w:tcPr>
          <w:p w:rsidR="00B36012" w:rsidRPr="00E60326" w:rsidRDefault="00B36012" w:rsidP="00DF3AE3">
            <w:pPr>
              <w:pStyle w:val="Heading5"/>
              <w:spacing w:after="240" w:line="240" w:lineRule="auto"/>
              <w:rPr>
                <w:rFonts w:ascii="Arial" w:hAnsi="Arial" w:cs="Arial"/>
                <w:sz w:val="22"/>
                <w:szCs w:val="22"/>
              </w:rPr>
            </w:pPr>
            <w:r w:rsidRPr="00E60326">
              <w:rPr>
                <w:rFonts w:ascii="Arial" w:hAnsi="Arial" w:cs="Arial"/>
                <w:sz w:val="22"/>
                <w:szCs w:val="22"/>
              </w:rPr>
              <w:t>Section 8</w:t>
            </w:r>
          </w:p>
        </w:tc>
        <w:tc>
          <w:tcPr>
            <w:tcW w:w="8100" w:type="dxa"/>
          </w:tcPr>
          <w:p w:rsidR="00B36012" w:rsidRPr="00E60326" w:rsidRDefault="00B36012" w:rsidP="00DF3AE3">
            <w:pPr>
              <w:pStyle w:val="Heading5"/>
              <w:spacing w:after="240" w:line="240" w:lineRule="auto"/>
              <w:rPr>
                <w:rFonts w:ascii="Arial" w:hAnsi="Arial" w:cs="Arial"/>
                <w:sz w:val="22"/>
                <w:szCs w:val="22"/>
              </w:rPr>
            </w:pPr>
            <w:r w:rsidRPr="00E60326">
              <w:rPr>
                <w:rFonts w:ascii="Arial" w:hAnsi="Arial" w:cs="Arial"/>
                <w:sz w:val="22"/>
                <w:szCs w:val="22"/>
              </w:rPr>
              <w:t>Performance Indicators for Identified Cohorts</w:t>
            </w:r>
          </w:p>
        </w:tc>
      </w:tr>
      <w:tr w:rsidR="00B36012" w:rsidRPr="00E60326" w:rsidTr="002C5B2C">
        <w:trPr>
          <w:trHeight w:val="693"/>
        </w:trPr>
        <w:tc>
          <w:tcPr>
            <w:tcW w:w="1800" w:type="dxa"/>
          </w:tcPr>
          <w:p w:rsidR="00B36012" w:rsidRPr="00E60326" w:rsidRDefault="00B36012" w:rsidP="00DF3AE3">
            <w:pPr>
              <w:pStyle w:val="Heading5"/>
              <w:spacing w:after="240" w:line="240" w:lineRule="auto"/>
              <w:rPr>
                <w:rFonts w:ascii="Arial" w:hAnsi="Arial" w:cs="Arial"/>
                <w:sz w:val="22"/>
                <w:szCs w:val="22"/>
              </w:rPr>
            </w:pPr>
            <w:r w:rsidRPr="00E60326">
              <w:rPr>
                <w:rFonts w:ascii="Arial" w:hAnsi="Arial" w:cs="Arial"/>
                <w:sz w:val="22"/>
                <w:szCs w:val="22"/>
              </w:rPr>
              <w:t>Section 9</w:t>
            </w:r>
          </w:p>
        </w:tc>
        <w:tc>
          <w:tcPr>
            <w:tcW w:w="8100" w:type="dxa"/>
          </w:tcPr>
          <w:p w:rsidR="00B36012" w:rsidRPr="00E60326" w:rsidRDefault="00DF5159" w:rsidP="00DF3AE3">
            <w:pPr>
              <w:pStyle w:val="Heading5"/>
              <w:spacing w:after="240" w:line="240" w:lineRule="auto"/>
              <w:rPr>
                <w:rFonts w:ascii="Arial" w:hAnsi="Arial" w:cs="Arial"/>
                <w:sz w:val="22"/>
                <w:szCs w:val="22"/>
              </w:rPr>
            </w:pPr>
            <w:r w:rsidRPr="00E60326">
              <w:rPr>
                <w:rFonts w:ascii="Arial" w:hAnsi="Arial" w:cs="Arial"/>
                <w:sz w:val="22"/>
                <w:szCs w:val="22"/>
              </w:rPr>
              <w:t xml:space="preserve">Northern Territory </w:t>
            </w:r>
            <w:r w:rsidR="00B36012" w:rsidRPr="00E60326">
              <w:rPr>
                <w:rFonts w:ascii="Arial" w:hAnsi="Arial" w:cs="Arial"/>
                <w:sz w:val="22"/>
                <w:szCs w:val="22"/>
              </w:rPr>
              <w:t>Performance Measures</w:t>
            </w:r>
          </w:p>
        </w:tc>
      </w:tr>
    </w:tbl>
    <w:p w:rsidR="003549E2" w:rsidRPr="00E60326" w:rsidRDefault="003549E2" w:rsidP="00DF3AE3">
      <w:pPr>
        <w:spacing w:line="240" w:lineRule="auto"/>
        <w:rPr>
          <w:rFonts w:ascii="Arial" w:hAnsi="Arial" w:cs="Arial"/>
          <w:szCs w:val="22"/>
        </w:rPr>
      </w:pPr>
    </w:p>
    <w:p w:rsidR="003549E2" w:rsidRPr="00E60326" w:rsidRDefault="003549E2" w:rsidP="00DF3AE3">
      <w:pPr>
        <w:spacing w:line="240" w:lineRule="auto"/>
        <w:rPr>
          <w:rFonts w:ascii="Arial" w:hAnsi="Arial" w:cs="Arial"/>
          <w:bCs/>
          <w:i/>
          <w:color w:val="1F497D"/>
          <w:sz w:val="22"/>
          <w:szCs w:val="22"/>
        </w:rPr>
      </w:pPr>
      <w:r w:rsidRPr="00E60326">
        <w:rPr>
          <w:rFonts w:ascii="Arial" w:hAnsi="Arial" w:cs="Arial"/>
          <w:bCs/>
          <w:i/>
          <w:color w:val="1F497D"/>
          <w:sz w:val="22"/>
          <w:szCs w:val="22"/>
        </w:rPr>
        <w:t>.</w:t>
      </w:r>
    </w:p>
    <w:p w:rsidR="0010332B" w:rsidRPr="00E60326" w:rsidRDefault="0010332B" w:rsidP="00DF3AE3">
      <w:pPr>
        <w:spacing w:line="240" w:lineRule="auto"/>
        <w:rPr>
          <w:rFonts w:ascii="Arial" w:hAnsi="Arial" w:cs="Arial"/>
          <w:bCs/>
          <w:i/>
          <w:color w:val="1F497D"/>
          <w:sz w:val="22"/>
          <w:szCs w:val="22"/>
        </w:rPr>
      </w:pPr>
    </w:p>
    <w:p w:rsidR="00EA0537" w:rsidRPr="00E60326" w:rsidRDefault="00EA0537" w:rsidP="00DF3AE3">
      <w:pPr>
        <w:spacing w:line="240" w:lineRule="auto"/>
        <w:rPr>
          <w:rFonts w:ascii="Arial" w:hAnsi="Arial" w:cs="Arial"/>
          <w:bCs/>
          <w:i/>
          <w:color w:val="1F497D" w:themeColor="text2"/>
          <w:sz w:val="22"/>
          <w:szCs w:val="22"/>
        </w:rPr>
      </w:pPr>
      <w:r w:rsidRPr="00E60326">
        <w:rPr>
          <w:rFonts w:ascii="Arial" w:hAnsi="Arial" w:cs="Arial"/>
          <w:bCs/>
          <w:i/>
          <w:color w:val="1F497D" w:themeColor="text2"/>
          <w:sz w:val="22"/>
          <w:szCs w:val="22"/>
        </w:rPr>
        <w:br w:type="page"/>
      </w:r>
    </w:p>
    <w:tbl>
      <w:tblPr>
        <w:tblW w:w="10260" w:type="dxa"/>
        <w:tblLook w:val="01E0" w:firstRow="1" w:lastRow="1" w:firstColumn="1" w:lastColumn="1" w:noHBand="0" w:noVBand="0"/>
      </w:tblPr>
      <w:tblGrid>
        <w:gridCol w:w="10260"/>
      </w:tblGrid>
      <w:tr w:rsidR="003549E2" w:rsidRPr="00E60326" w:rsidTr="00E60326">
        <w:tc>
          <w:tcPr>
            <w:tcW w:w="10260" w:type="dxa"/>
          </w:tcPr>
          <w:p w:rsidR="003549E2" w:rsidRPr="00E60326" w:rsidRDefault="003549E2" w:rsidP="00555348">
            <w:pPr>
              <w:pStyle w:val="Heading1"/>
              <w:spacing w:line="240" w:lineRule="auto"/>
              <w:jc w:val="center"/>
            </w:pPr>
            <w:r w:rsidRPr="00E60326">
              <w:rPr>
                <w:b w:val="0"/>
                <w:sz w:val="24"/>
                <w:szCs w:val="24"/>
              </w:rPr>
              <w:lastRenderedPageBreak/>
              <w:br w:type="page"/>
            </w:r>
            <w:bookmarkEnd w:id="3"/>
            <w:bookmarkEnd w:id="4"/>
            <w:r w:rsidRPr="00E60326">
              <w:br w:type="page"/>
            </w:r>
            <w:bookmarkStart w:id="5" w:name="_Toc136163730"/>
            <w:bookmarkStart w:id="6" w:name="_Toc136163871"/>
            <w:r w:rsidRPr="00E60326">
              <w:t xml:space="preserve">Section 1 – Smarter Schools Summary </w:t>
            </w:r>
          </w:p>
        </w:tc>
      </w:tr>
      <w:tr w:rsidR="00D94D02" w:rsidRPr="00E60326" w:rsidTr="00E60326">
        <w:trPr>
          <w:trHeight w:val="1003"/>
        </w:trPr>
        <w:tc>
          <w:tcPr>
            <w:tcW w:w="10260" w:type="dxa"/>
          </w:tcPr>
          <w:p w:rsidR="00D94D02" w:rsidRPr="00E60326" w:rsidRDefault="00D94D02" w:rsidP="00043EDD">
            <w:pPr>
              <w:pStyle w:val="Default"/>
              <w:spacing w:before="120" w:line="240" w:lineRule="auto"/>
              <w:rPr>
                <w:b/>
                <w:color w:val="auto"/>
                <w:sz w:val="22"/>
                <w:szCs w:val="22"/>
                <w:lang w:eastAsia="en-US"/>
              </w:rPr>
            </w:pPr>
            <w:r w:rsidRPr="00E60326">
              <w:rPr>
                <w:b/>
                <w:color w:val="auto"/>
                <w:sz w:val="22"/>
                <w:szCs w:val="22"/>
                <w:lang w:eastAsia="en-US"/>
              </w:rPr>
              <w:t xml:space="preserve">Overview </w:t>
            </w:r>
          </w:p>
          <w:p w:rsidR="00D94D02" w:rsidRPr="00E60326" w:rsidRDefault="00D94D02" w:rsidP="00043EDD">
            <w:pPr>
              <w:spacing w:before="120" w:line="240" w:lineRule="auto"/>
              <w:rPr>
                <w:rFonts w:ascii="Arial" w:hAnsi="Arial" w:cs="Arial"/>
                <w:sz w:val="22"/>
                <w:szCs w:val="22"/>
              </w:rPr>
            </w:pPr>
            <w:r w:rsidRPr="00E60326">
              <w:rPr>
                <w:rFonts w:ascii="Arial" w:hAnsi="Arial" w:cs="Arial"/>
                <w:sz w:val="22"/>
                <w:szCs w:val="22"/>
              </w:rPr>
              <w:t>Northern Territory</w:t>
            </w:r>
            <w:r w:rsidR="00043EDD" w:rsidRPr="00E60326">
              <w:rPr>
                <w:rFonts w:ascii="Arial" w:hAnsi="Arial" w:cs="Arial"/>
                <w:sz w:val="22"/>
                <w:szCs w:val="22"/>
              </w:rPr>
              <w:t>’</w:t>
            </w:r>
            <w:r w:rsidRPr="00E60326">
              <w:rPr>
                <w:rFonts w:ascii="Arial" w:hAnsi="Arial" w:cs="Arial"/>
                <w:sz w:val="22"/>
                <w:szCs w:val="22"/>
              </w:rPr>
              <w:t xml:space="preserve">s strategic direction for education, as described through </w:t>
            </w:r>
            <w:r w:rsidRPr="00E60326">
              <w:rPr>
                <w:rFonts w:ascii="Arial" w:hAnsi="Arial" w:cs="Arial"/>
                <w:i/>
                <w:sz w:val="22"/>
                <w:szCs w:val="22"/>
              </w:rPr>
              <w:t>Territory 2030</w:t>
            </w:r>
            <w:r w:rsidRPr="00E60326">
              <w:rPr>
                <w:rFonts w:ascii="Arial" w:hAnsi="Arial" w:cs="Arial"/>
                <w:sz w:val="22"/>
                <w:szCs w:val="22"/>
              </w:rPr>
              <w:t xml:space="preserve"> and enacted through initiatives under the strategic plans of all education sectors, is very much aligned to the National Goals for Young Australians and is focussed on achieving the outcomes under both the National Education Agreement and National Indigenous Reform Agreement.  </w:t>
            </w:r>
          </w:p>
          <w:p w:rsidR="00D94D02" w:rsidRPr="00E60326" w:rsidRDefault="00D94D02" w:rsidP="00043EDD">
            <w:pPr>
              <w:spacing w:before="120" w:line="240" w:lineRule="auto"/>
              <w:rPr>
                <w:rFonts w:ascii="Arial" w:hAnsi="Arial" w:cs="Arial"/>
                <w:sz w:val="22"/>
                <w:szCs w:val="22"/>
              </w:rPr>
            </w:pPr>
            <w:r w:rsidRPr="00E60326">
              <w:rPr>
                <w:rFonts w:ascii="Arial" w:hAnsi="Arial" w:cs="Arial"/>
                <w:sz w:val="22"/>
                <w:szCs w:val="22"/>
              </w:rPr>
              <w:t xml:space="preserve">The </w:t>
            </w:r>
            <w:r w:rsidRPr="00E60326">
              <w:rPr>
                <w:rFonts w:ascii="Arial" w:hAnsi="Arial" w:cs="Arial"/>
                <w:i/>
                <w:sz w:val="22"/>
                <w:szCs w:val="22"/>
              </w:rPr>
              <w:t>Smarter Schools National Partnerships (SSNP)</w:t>
            </w:r>
            <w:r w:rsidRPr="00E60326">
              <w:rPr>
                <w:rFonts w:ascii="Arial" w:hAnsi="Arial" w:cs="Arial"/>
                <w:sz w:val="22"/>
                <w:szCs w:val="22"/>
              </w:rPr>
              <w:t xml:space="preserve"> are substantially assisting the Northern Territory to drive reforms in 134 schools, within regions/sectors and across the system.  Additional support provided under the </w:t>
            </w:r>
            <w:r w:rsidRPr="00E60326">
              <w:rPr>
                <w:rFonts w:ascii="Arial" w:hAnsi="Arial" w:cs="Arial"/>
                <w:i/>
                <w:sz w:val="22"/>
                <w:szCs w:val="22"/>
              </w:rPr>
              <w:t>Enhancing Education</w:t>
            </w:r>
            <w:r w:rsidRPr="00E60326">
              <w:rPr>
                <w:rFonts w:ascii="Arial" w:hAnsi="Arial" w:cs="Arial"/>
                <w:sz w:val="22"/>
                <w:szCs w:val="22"/>
              </w:rPr>
              <w:t xml:space="preserve"> component of the </w:t>
            </w:r>
            <w:r w:rsidRPr="00E60326">
              <w:rPr>
                <w:rFonts w:ascii="Arial" w:hAnsi="Arial" w:cs="Arial"/>
                <w:i/>
                <w:sz w:val="22"/>
                <w:szCs w:val="22"/>
              </w:rPr>
              <w:t>Closing the Gap</w:t>
            </w:r>
            <w:r w:rsidRPr="00E60326">
              <w:rPr>
                <w:rFonts w:ascii="Arial" w:hAnsi="Arial" w:cs="Arial"/>
                <w:sz w:val="22"/>
                <w:szCs w:val="22"/>
              </w:rPr>
              <w:t xml:space="preserve"> </w:t>
            </w:r>
            <w:r w:rsidRPr="00E60326">
              <w:rPr>
                <w:rFonts w:ascii="Arial" w:hAnsi="Arial" w:cs="Arial"/>
                <w:i/>
                <w:sz w:val="22"/>
                <w:szCs w:val="22"/>
              </w:rPr>
              <w:t>National Partnership Agreement</w:t>
            </w:r>
            <w:r w:rsidRPr="00E60326">
              <w:rPr>
                <w:rFonts w:ascii="Arial" w:hAnsi="Arial" w:cs="Arial"/>
                <w:sz w:val="22"/>
                <w:szCs w:val="22"/>
              </w:rPr>
              <w:t xml:space="preserve"> is embedded in the Northern Territory’s </w:t>
            </w:r>
            <w:r w:rsidRPr="00E60326">
              <w:rPr>
                <w:rFonts w:ascii="Arial" w:hAnsi="Arial" w:cs="Arial"/>
                <w:i/>
                <w:sz w:val="22"/>
                <w:szCs w:val="22"/>
              </w:rPr>
              <w:t>SSNP</w:t>
            </w:r>
            <w:r w:rsidRPr="00E60326">
              <w:rPr>
                <w:rFonts w:ascii="Arial" w:hAnsi="Arial" w:cs="Arial"/>
                <w:sz w:val="22"/>
                <w:szCs w:val="22"/>
              </w:rPr>
              <w:t xml:space="preserve"> reform and is intensifying the effort to improve outcomes for the significant subset of students living in prescribed town camps and communities.  </w:t>
            </w:r>
          </w:p>
        </w:tc>
      </w:tr>
      <w:tr w:rsidR="00D94D02" w:rsidRPr="00E60326" w:rsidTr="00E60326">
        <w:trPr>
          <w:trHeight w:val="1609"/>
        </w:trPr>
        <w:tc>
          <w:tcPr>
            <w:tcW w:w="10260" w:type="dxa"/>
          </w:tcPr>
          <w:p w:rsidR="00D94D02" w:rsidRPr="00E60326" w:rsidRDefault="00D94D02" w:rsidP="00043EDD">
            <w:pPr>
              <w:pStyle w:val="Default"/>
              <w:spacing w:before="120" w:line="240" w:lineRule="auto"/>
              <w:rPr>
                <w:b/>
                <w:color w:val="auto"/>
                <w:sz w:val="22"/>
                <w:szCs w:val="22"/>
                <w:lang w:eastAsia="en-US"/>
              </w:rPr>
            </w:pPr>
            <w:r w:rsidRPr="00E60326">
              <w:rPr>
                <w:b/>
                <w:color w:val="auto"/>
                <w:sz w:val="22"/>
                <w:szCs w:val="22"/>
                <w:lang w:eastAsia="en-US"/>
              </w:rPr>
              <w:t>2010 Key highlights</w:t>
            </w:r>
          </w:p>
          <w:p w:rsidR="00D94D02" w:rsidRPr="00E60326" w:rsidRDefault="00043EDD" w:rsidP="00043EDD">
            <w:pPr>
              <w:pStyle w:val="Default"/>
              <w:spacing w:before="120" w:line="240" w:lineRule="auto"/>
              <w:rPr>
                <w:rFonts w:cs="Arial"/>
                <w:color w:val="auto"/>
                <w:sz w:val="22"/>
                <w:szCs w:val="22"/>
                <w:lang w:eastAsia="en-US"/>
              </w:rPr>
            </w:pPr>
            <w:r w:rsidRPr="00E60326">
              <w:rPr>
                <w:rFonts w:cs="Arial"/>
                <w:sz w:val="22"/>
                <w:szCs w:val="22"/>
              </w:rPr>
              <w:t>The Northern Territory</w:t>
            </w:r>
            <w:r w:rsidR="00F45FFC" w:rsidRPr="00E60326">
              <w:rPr>
                <w:rFonts w:cs="Arial"/>
                <w:sz w:val="22"/>
                <w:szCs w:val="22"/>
              </w:rPr>
              <w:t>’</w:t>
            </w:r>
            <w:r w:rsidR="00D94D02" w:rsidRPr="00E60326">
              <w:rPr>
                <w:rFonts w:cs="Arial"/>
                <w:sz w:val="22"/>
                <w:szCs w:val="22"/>
              </w:rPr>
              <w:t xml:space="preserve">s reform effort is beginning to gain momentum.  </w:t>
            </w:r>
            <w:r w:rsidR="00D94D02" w:rsidRPr="00E60326">
              <w:rPr>
                <w:rFonts w:cs="Arial"/>
                <w:color w:val="auto"/>
                <w:sz w:val="22"/>
                <w:szCs w:val="22"/>
                <w:lang w:eastAsia="en-US"/>
              </w:rPr>
              <w:t>Positive incremental improvement is emerging with literacy and numeracy outcomes against measures under the National Assessment Program – Literacy and Numeracy (NAPLAN) and Northern Territory Curriculum Framework improving.  Student attendance continues to be a challenge, however, the implementation of a range of specifically targeted initiatives is underway.  While the impact of improvement generated by these initiatives on system measures will take time to emerge, there is significant prog</w:t>
            </w:r>
            <w:r w:rsidR="00E60D73" w:rsidRPr="00E60326">
              <w:rPr>
                <w:rFonts w:cs="Arial"/>
                <w:color w:val="auto"/>
                <w:sz w:val="22"/>
                <w:szCs w:val="22"/>
                <w:lang w:eastAsia="en-US"/>
              </w:rPr>
              <w:t>ress being made at a number of i</w:t>
            </w:r>
            <w:r w:rsidR="00D94D02" w:rsidRPr="00E60326">
              <w:rPr>
                <w:rFonts w:cs="Arial"/>
                <w:color w:val="auto"/>
                <w:sz w:val="22"/>
                <w:szCs w:val="22"/>
                <w:lang w:eastAsia="en-US"/>
              </w:rPr>
              <w:t xml:space="preserve">ndividual schools which is continuing to build momentum and show that positive change </w:t>
            </w:r>
            <w:r w:rsidR="00E60D73" w:rsidRPr="00E60326">
              <w:rPr>
                <w:rFonts w:cs="Arial"/>
                <w:color w:val="auto"/>
                <w:sz w:val="22"/>
                <w:szCs w:val="22"/>
                <w:lang w:eastAsia="en-US"/>
              </w:rPr>
              <w:t xml:space="preserve">in this challenging area </w:t>
            </w:r>
            <w:r w:rsidR="00D94D02" w:rsidRPr="00E60326">
              <w:rPr>
                <w:rFonts w:cs="Arial"/>
                <w:color w:val="auto"/>
                <w:sz w:val="22"/>
                <w:szCs w:val="22"/>
                <w:lang w:eastAsia="en-US"/>
              </w:rPr>
              <w:t>can and does occur.</w:t>
            </w:r>
          </w:p>
          <w:p w:rsidR="00D94D02" w:rsidRPr="00E60326" w:rsidRDefault="00D94D02" w:rsidP="00043EDD">
            <w:pPr>
              <w:spacing w:before="120" w:line="240" w:lineRule="auto"/>
              <w:rPr>
                <w:rFonts w:ascii="Arial" w:hAnsi="Arial" w:cs="Arial"/>
                <w:sz w:val="22"/>
                <w:szCs w:val="22"/>
              </w:rPr>
            </w:pPr>
            <w:r w:rsidRPr="00E60326">
              <w:rPr>
                <w:rFonts w:ascii="Arial" w:hAnsi="Arial" w:cs="Arial"/>
                <w:sz w:val="22"/>
                <w:szCs w:val="22"/>
              </w:rPr>
              <w:t xml:space="preserve">Northern Territory’s SSNP focus continues to be on </w:t>
            </w:r>
          </w:p>
          <w:p w:rsidR="00D94D02" w:rsidRPr="00E60326" w:rsidRDefault="00D94D02" w:rsidP="00D94D02">
            <w:pPr>
              <w:pStyle w:val="ListParagraph"/>
              <w:numPr>
                <w:ilvl w:val="0"/>
                <w:numId w:val="42"/>
              </w:numPr>
              <w:adjustRightInd/>
              <w:spacing w:line="240" w:lineRule="auto"/>
              <w:contextualSpacing/>
              <w:textAlignment w:val="auto"/>
              <w:rPr>
                <w:rFonts w:ascii="Arial" w:hAnsi="Arial" w:cs="Arial"/>
              </w:rPr>
            </w:pPr>
            <w:r w:rsidRPr="00E60326">
              <w:rPr>
                <w:rFonts w:ascii="Arial" w:hAnsi="Arial" w:cs="Arial"/>
              </w:rPr>
              <w:t xml:space="preserve">attracting, developing and retaining a strong, effective remote workforce </w:t>
            </w:r>
          </w:p>
          <w:p w:rsidR="00D94D02" w:rsidRPr="00E60326" w:rsidRDefault="00D94D02" w:rsidP="00D94D02">
            <w:pPr>
              <w:pStyle w:val="ListParagraph"/>
              <w:numPr>
                <w:ilvl w:val="0"/>
                <w:numId w:val="42"/>
              </w:numPr>
              <w:adjustRightInd/>
              <w:spacing w:before="0" w:line="240" w:lineRule="auto"/>
              <w:contextualSpacing/>
              <w:textAlignment w:val="auto"/>
              <w:rPr>
                <w:rFonts w:ascii="Arial" w:hAnsi="Arial" w:cs="Arial"/>
              </w:rPr>
            </w:pPr>
            <w:r w:rsidRPr="00E60326">
              <w:rPr>
                <w:rFonts w:ascii="Arial" w:hAnsi="Arial" w:cs="Arial"/>
              </w:rPr>
              <w:t>building capability to implement targeted place-based whole school improvement approaches</w:t>
            </w:r>
          </w:p>
          <w:p w:rsidR="00D94D02" w:rsidRPr="00E60326" w:rsidRDefault="00D94D02" w:rsidP="00D94D02">
            <w:pPr>
              <w:pStyle w:val="ListParagraph"/>
              <w:numPr>
                <w:ilvl w:val="0"/>
                <w:numId w:val="42"/>
              </w:numPr>
              <w:adjustRightInd/>
              <w:spacing w:line="240" w:lineRule="auto"/>
              <w:contextualSpacing/>
              <w:textAlignment w:val="auto"/>
              <w:rPr>
                <w:rFonts w:ascii="Arial" w:hAnsi="Arial" w:cs="Arial"/>
              </w:rPr>
            </w:pPr>
            <w:r w:rsidRPr="00E60326">
              <w:rPr>
                <w:rFonts w:ascii="Arial" w:hAnsi="Arial" w:cs="Arial"/>
              </w:rPr>
              <w:t>ensuring teachers have access to professional learning and coaching support to implement evidence-based approaches that target specific students learning needs</w:t>
            </w:r>
          </w:p>
          <w:p w:rsidR="00D94D02" w:rsidRPr="00E60326" w:rsidRDefault="00D94D02" w:rsidP="00D94D02">
            <w:pPr>
              <w:pStyle w:val="ListParagraph"/>
              <w:numPr>
                <w:ilvl w:val="0"/>
                <w:numId w:val="42"/>
              </w:numPr>
              <w:adjustRightInd/>
              <w:spacing w:line="240" w:lineRule="auto"/>
              <w:contextualSpacing/>
              <w:textAlignment w:val="auto"/>
              <w:rPr>
                <w:rFonts w:ascii="Arial" w:hAnsi="Arial" w:cs="Arial"/>
              </w:rPr>
            </w:pPr>
            <w:r w:rsidRPr="00E60326">
              <w:rPr>
                <w:rFonts w:ascii="Arial" w:hAnsi="Arial" w:cs="Arial"/>
              </w:rPr>
              <w:t>building strong partnerships with families, community, business and industry</w:t>
            </w:r>
          </w:p>
          <w:p w:rsidR="00D94D02" w:rsidRPr="00E60326" w:rsidRDefault="00D94D02" w:rsidP="00D94D02">
            <w:pPr>
              <w:pStyle w:val="ListParagraph"/>
              <w:numPr>
                <w:ilvl w:val="0"/>
                <w:numId w:val="42"/>
              </w:numPr>
              <w:adjustRightInd/>
              <w:spacing w:line="240" w:lineRule="auto"/>
              <w:contextualSpacing/>
              <w:textAlignment w:val="auto"/>
              <w:rPr>
                <w:rFonts w:ascii="Arial" w:hAnsi="Arial" w:cs="Arial"/>
              </w:rPr>
            </w:pPr>
            <w:r w:rsidRPr="00E60326">
              <w:rPr>
                <w:rFonts w:ascii="Arial" w:hAnsi="Arial" w:cs="Arial"/>
              </w:rPr>
              <w:t xml:space="preserve">developing flexible and innovative solutions to support remote students engage more fully with education and ensure their effective transition to post schooling pathways.   </w:t>
            </w:r>
          </w:p>
        </w:tc>
      </w:tr>
      <w:tr w:rsidR="00D94D02" w:rsidRPr="00E60326" w:rsidTr="00E60326">
        <w:tc>
          <w:tcPr>
            <w:tcW w:w="10260" w:type="dxa"/>
          </w:tcPr>
          <w:p w:rsidR="00D94D02" w:rsidRPr="00E60326" w:rsidRDefault="00D94D02" w:rsidP="00043EDD">
            <w:pPr>
              <w:pStyle w:val="Default"/>
              <w:spacing w:before="120" w:line="240" w:lineRule="auto"/>
              <w:rPr>
                <w:b/>
                <w:color w:val="auto"/>
                <w:sz w:val="22"/>
                <w:szCs w:val="22"/>
                <w:lang w:eastAsia="en-US"/>
              </w:rPr>
            </w:pPr>
            <w:r w:rsidRPr="00E60326">
              <w:rPr>
                <w:b/>
                <w:color w:val="auto"/>
                <w:sz w:val="22"/>
                <w:szCs w:val="22"/>
                <w:lang w:eastAsia="en-US"/>
              </w:rPr>
              <w:t>Cross sector collaboration</w:t>
            </w:r>
          </w:p>
          <w:p w:rsidR="00D94D02" w:rsidRPr="00E60326" w:rsidRDefault="00D94D02" w:rsidP="00043EDD">
            <w:pPr>
              <w:spacing w:before="120" w:line="240" w:lineRule="auto"/>
              <w:rPr>
                <w:rFonts w:ascii="Arial" w:hAnsi="Arial" w:cs="Arial"/>
                <w:sz w:val="22"/>
                <w:szCs w:val="22"/>
              </w:rPr>
            </w:pPr>
            <w:r w:rsidRPr="00E60326">
              <w:rPr>
                <w:rFonts w:ascii="Arial" w:hAnsi="Arial" w:cs="Arial"/>
                <w:sz w:val="22"/>
                <w:szCs w:val="22"/>
              </w:rPr>
              <w:t xml:space="preserve">The Northern Territory continues to enjoy strong cross-sectoral working relationships, with the Non-Government Ministerial Advisory Council providing strategic governance over SSNP. While each sector is progressing reform independently within their schools, the common direction as set out in the Implementation Plan is being progressed, and a number of initiatives with benefit for all schools are being implemented cross-sectorally.  </w:t>
            </w:r>
          </w:p>
        </w:tc>
      </w:tr>
      <w:tr w:rsidR="00D94D02" w:rsidRPr="00E60326" w:rsidTr="00E60326">
        <w:tc>
          <w:tcPr>
            <w:tcW w:w="10260" w:type="dxa"/>
          </w:tcPr>
          <w:p w:rsidR="00D94D02" w:rsidRPr="00E60326" w:rsidRDefault="00D94D02" w:rsidP="00043EDD">
            <w:pPr>
              <w:autoSpaceDE w:val="0"/>
              <w:autoSpaceDN w:val="0"/>
              <w:spacing w:before="120" w:line="240" w:lineRule="auto"/>
              <w:rPr>
                <w:rFonts w:ascii="Arial" w:hAnsi="Arial" w:cs="Arial"/>
                <w:b/>
                <w:szCs w:val="22"/>
              </w:rPr>
            </w:pPr>
            <w:r w:rsidRPr="00E60326">
              <w:rPr>
                <w:rFonts w:ascii="Arial" w:hAnsi="Arial" w:cs="Arial"/>
                <w:b/>
                <w:sz w:val="22"/>
                <w:szCs w:val="22"/>
              </w:rPr>
              <w:t>School Level Plans</w:t>
            </w:r>
          </w:p>
          <w:p w:rsidR="00D94D02" w:rsidRPr="00E60326" w:rsidRDefault="00D94D02" w:rsidP="00043EDD">
            <w:pPr>
              <w:pStyle w:val="Default"/>
              <w:spacing w:before="120" w:line="240" w:lineRule="auto"/>
              <w:rPr>
                <w:rFonts w:cs="Arial"/>
                <w:sz w:val="22"/>
                <w:szCs w:val="22"/>
              </w:rPr>
            </w:pPr>
            <w:r w:rsidRPr="00E60326">
              <w:rPr>
                <w:rFonts w:cs="Arial"/>
                <w:sz w:val="22"/>
                <w:szCs w:val="22"/>
              </w:rPr>
              <w:t xml:space="preserve">All schools that have received funding under the SSNP are expected to publish annual school improvement plans online, through the Northern Territory’s </w:t>
            </w:r>
            <w:hyperlink r:id="rId9" w:history="1">
              <w:r w:rsidRPr="00E60326">
                <w:rPr>
                  <w:rStyle w:val="Hyperlink"/>
                  <w:rFonts w:cs="Arial"/>
                  <w:i/>
                  <w:sz w:val="22"/>
                  <w:szCs w:val="22"/>
                </w:rPr>
                <w:t>SSNP website</w:t>
              </w:r>
            </w:hyperlink>
            <w:r w:rsidR="003A38DC" w:rsidRPr="00E60326">
              <w:rPr>
                <w:rFonts w:cs="Arial"/>
                <w:i/>
                <w:sz w:val="22"/>
                <w:szCs w:val="22"/>
              </w:rPr>
              <w:t>.</w:t>
            </w:r>
            <w:r w:rsidRPr="00E60326">
              <w:rPr>
                <w:rFonts w:cs="Arial"/>
                <w:sz w:val="22"/>
                <w:szCs w:val="22"/>
              </w:rPr>
              <w:t xml:space="preserve"> </w:t>
            </w:r>
          </w:p>
          <w:p w:rsidR="00D94D02" w:rsidRPr="00E60326" w:rsidRDefault="00D94D02" w:rsidP="00043EDD">
            <w:pPr>
              <w:pStyle w:val="Default"/>
              <w:spacing w:before="120" w:line="240" w:lineRule="auto"/>
              <w:rPr>
                <w:b/>
                <w:color w:val="auto"/>
                <w:sz w:val="22"/>
                <w:szCs w:val="22"/>
                <w:lang w:eastAsia="en-US"/>
              </w:rPr>
            </w:pPr>
          </w:p>
        </w:tc>
      </w:tr>
    </w:tbl>
    <w:p w:rsidR="00105011" w:rsidRPr="00E60326" w:rsidRDefault="00105011" w:rsidP="00DF3AE3">
      <w:pPr>
        <w:spacing w:line="240" w:lineRule="auto"/>
        <w:rPr>
          <w:i/>
          <w:color w:val="3366FF"/>
          <w:sz w:val="22"/>
        </w:rPr>
      </w:pPr>
    </w:p>
    <w:p w:rsidR="00105011" w:rsidRPr="00E60326" w:rsidRDefault="00105011" w:rsidP="00DF3AE3">
      <w:pPr>
        <w:spacing w:line="240" w:lineRule="auto"/>
        <w:rPr>
          <w:i/>
          <w:color w:val="3366FF"/>
          <w:sz w:val="22"/>
        </w:rPr>
      </w:pPr>
    </w:p>
    <w:p w:rsidR="003549E2" w:rsidRPr="00E60326" w:rsidRDefault="003549E2" w:rsidP="00DF3AE3">
      <w:pPr>
        <w:spacing w:line="240" w:lineRule="auto"/>
        <w:ind w:left="459"/>
        <w:rPr>
          <w:rFonts w:ascii="Arial" w:hAnsi="Arial" w:cs="Arial"/>
          <w:color w:val="3366FF"/>
          <w:sz w:val="20"/>
        </w:rPr>
      </w:pPr>
      <w:r w:rsidRPr="00E60326">
        <w:rPr>
          <w:rFonts w:ascii="Arial" w:hAnsi="Arial" w:cs="Arial"/>
          <w:color w:val="3366FF"/>
          <w:sz w:val="20"/>
        </w:rPr>
        <w:br w:type="page"/>
      </w:r>
    </w:p>
    <w:tbl>
      <w:tblPr>
        <w:tblW w:w="10396" w:type="dxa"/>
        <w:tblLook w:val="01E0" w:firstRow="1" w:lastRow="1" w:firstColumn="1" w:lastColumn="1" w:noHBand="0" w:noVBand="0"/>
      </w:tblPr>
      <w:tblGrid>
        <w:gridCol w:w="10396"/>
      </w:tblGrid>
      <w:tr w:rsidR="005177CB" w:rsidRPr="00E60326" w:rsidTr="00E60326">
        <w:trPr>
          <w:trHeight w:val="426"/>
        </w:trPr>
        <w:tc>
          <w:tcPr>
            <w:tcW w:w="10396" w:type="dxa"/>
          </w:tcPr>
          <w:p w:rsidR="005177CB" w:rsidRPr="00E60326" w:rsidRDefault="005177CB" w:rsidP="00DF3AE3">
            <w:pPr>
              <w:pStyle w:val="Heading1"/>
              <w:spacing w:line="240" w:lineRule="auto"/>
              <w:jc w:val="center"/>
              <w:rPr>
                <w:color w:val="000000" w:themeColor="text1"/>
                <w:sz w:val="22"/>
                <w:szCs w:val="22"/>
              </w:rPr>
            </w:pPr>
            <w:r w:rsidRPr="00E60326">
              <w:rPr>
                <w:color w:val="000000" w:themeColor="text1"/>
                <w:sz w:val="22"/>
                <w:szCs w:val="22"/>
              </w:rPr>
              <w:lastRenderedPageBreak/>
              <w:br w:type="page"/>
              <w:t xml:space="preserve">Section 2 – Improving Teacher Quality </w:t>
            </w:r>
          </w:p>
        </w:tc>
      </w:tr>
      <w:tr w:rsidR="005177CB" w:rsidRPr="00E60326" w:rsidTr="005177CB">
        <w:tblPrEx>
          <w:tblLook w:val="00A0" w:firstRow="1" w:lastRow="0" w:firstColumn="1" w:lastColumn="0" w:noHBand="0" w:noVBand="0"/>
        </w:tblPrEx>
        <w:tc>
          <w:tcPr>
            <w:tcW w:w="10396" w:type="dxa"/>
          </w:tcPr>
          <w:p w:rsidR="005177CB" w:rsidRPr="00E60326" w:rsidRDefault="005177CB" w:rsidP="002E5A06">
            <w:pPr>
              <w:pStyle w:val="Default"/>
              <w:spacing w:before="240" w:line="240" w:lineRule="auto"/>
              <w:rPr>
                <w:b/>
                <w:color w:val="000000" w:themeColor="text1"/>
                <w:sz w:val="22"/>
                <w:szCs w:val="22"/>
                <w:lang w:eastAsia="en-US"/>
              </w:rPr>
            </w:pPr>
            <w:r w:rsidRPr="00E60326">
              <w:rPr>
                <w:b/>
                <w:color w:val="000000" w:themeColor="text1"/>
                <w:sz w:val="22"/>
                <w:szCs w:val="22"/>
                <w:lang w:eastAsia="en-US"/>
              </w:rPr>
              <w:t xml:space="preserve">Overview </w:t>
            </w:r>
          </w:p>
          <w:p w:rsidR="005177CB" w:rsidRPr="00E60326" w:rsidRDefault="00043EDD" w:rsidP="00DF3AE3">
            <w:pPr>
              <w:pStyle w:val="Default"/>
              <w:spacing w:before="120" w:line="240" w:lineRule="auto"/>
              <w:rPr>
                <w:color w:val="000000" w:themeColor="text1"/>
                <w:sz w:val="22"/>
                <w:szCs w:val="22"/>
                <w:lang w:eastAsia="en-US"/>
              </w:rPr>
            </w:pPr>
            <w:r w:rsidRPr="00E60326">
              <w:rPr>
                <w:color w:val="000000" w:themeColor="text1"/>
                <w:sz w:val="22"/>
                <w:szCs w:val="22"/>
                <w:lang w:eastAsia="en-US"/>
              </w:rPr>
              <w:t>The Northern Territory</w:t>
            </w:r>
            <w:r w:rsidR="005177CB" w:rsidRPr="00E60326">
              <w:rPr>
                <w:color w:val="000000" w:themeColor="text1"/>
                <w:sz w:val="22"/>
                <w:szCs w:val="22"/>
                <w:lang w:eastAsia="en-US"/>
              </w:rPr>
              <w:t xml:space="preserve"> has contributed to the development of national facilitation re</w:t>
            </w:r>
            <w:r w:rsidR="00760FC1" w:rsidRPr="00E60326">
              <w:rPr>
                <w:color w:val="000000" w:themeColor="text1"/>
                <w:sz w:val="22"/>
                <w:szCs w:val="22"/>
                <w:lang w:eastAsia="en-US"/>
              </w:rPr>
              <w:t>form</w:t>
            </w:r>
            <w:r w:rsidR="005177CB" w:rsidRPr="00E60326">
              <w:rPr>
                <w:color w:val="000000" w:themeColor="text1"/>
                <w:sz w:val="22"/>
                <w:szCs w:val="22"/>
                <w:lang w:eastAsia="en-US"/>
              </w:rPr>
              <w:t>s and has ensured that national directions are embedded in legislation, regulation and policy.  Implementation of these reforms has commenced</w:t>
            </w:r>
            <w:r w:rsidR="00760FC1" w:rsidRPr="00E60326">
              <w:rPr>
                <w:color w:val="000000" w:themeColor="text1"/>
                <w:sz w:val="22"/>
                <w:szCs w:val="22"/>
                <w:lang w:eastAsia="en-US"/>
              </w:rPr>
              <w:t xml:space="preserve"> and will continue in 2011 as national directions are agreed and finalised</w:t>
            </w:r>
            <w:r w:rsidR="005177CB" w:rsidRPr="00E60326">
              <w:rPr>
                <w:color w:val="000000" w:themeColor="text1"/>
                <w:sz w:val="22"/>
                <w:szCs w:val="22"/>
                <w:lang w:eastAsia="en-US"/>
              </w:rPr>
              <w:t xml:space="preserve">.  </w:t>
            </w:r>
          </w:p>
          <w:p w:rsidR="005177CB" w:rsidRPr="00E60326" w:rsidRDefault="005177CB" w:rsidP="00DF3AE3">
            <w:pPr>
              <w:pStyle w:val="Default"/>
              <w:spacing w:before="120" w:line="240" w:lineRule="auto"/>
              <w:rPr>
                <w:color w:val="000000" w:themeColor="text1"/>
                <w:sz w:val="22"/>
                <w:szCs w:val="22"/>
                <w:lang w:eastAsia="en-US"/>
              </w:rPr>
            </w:pPr>
            <w:r w:rsidRPr="00E60326">
              <w:rPr>
                <w:color w:val="000000" w:themeColor="text1"/>
                <w:sz w:val="22"/>
                <w:szCs w:val="22"/>
                <w:lang w:eastAsia="en-US"/>
              </w:rPr>
              <w:t xml:space="preserve">Attracting, retaining and developing teachers to remote schools </w:t>
            </w:r>
            <w:r w:rsidR="00760FC1" w:rsidRPr="00E60326">
              <w:rPr>
                <w:color w:val="000000" w:themeColor="text1"/>
                <w:sz w:val="22"/>
                <w:szCs w:val="22"/>
                <w:lang w:eastAsia="en-US"/>
              </w:rPr>
              <w:t>continues to be a</w:t>
            </w:r>
            <w:r w:rsidRPr="00E60326">
              <w:rPr>
                <w:color w:val="000000" w:themeColor="text1"/>
                <w:sz w:val="22"/>
                <w:szCs w:val="22"/>
                <w:lang w:eastAsia="en-US"/>
              </w:rPr>
              <w:t xml:space="preserve"> particular challenge for the Northern Ter</w:t>
            </w:r>
            <w:r w:rsidR="00760FC1" w:rsidRPr="00E60326">
              <w:rPr>
                <w:color w:val="000000" w:themeColor="text1"/>
                <w:sz w:val="22"/>
                <w:szCs w:val="22"/>
                <w:lang w:eastAsia="en-US"/>
              </w:rPr>
              <w:t xml:space="preserve">ritory.  To assist address this </w:t>
            </w:r>
            <w:r w:rsidRPr="00E60326">
              <w:rPr>
                <w:color w:val="000000" w:themeColor="text1"/>
                <w:sz w:val="22"/>
                <w:szCs w:val="22"/>
                <w:lang w:eastAsia="en-US"/>
              </w:rPr>
              <w:t xml:space="preserve">particular emphasis has been on better preparation, support and incentives for teachers in remote contexts, and on building the capacity of the Indigenous workforce to increase the number of qualified local recruits in schools.  </w:t>
            </w:r>
          </w:p>
          <w:p w:rsidR="005177CB" w:rsidRPr="00E60326" w:rsidRDefault="005177CB" w:rsidP="00DF3AE3">
            <w:pPr>
              <w:pStyle w:val="Default"/>
              <w:spacing w:before="120" w:line="240" w:lineRule="auto"/>
              <w:rPr>
                <w:color w:val="000000" w:themeColor="text1"/>
                <w:sz w:val="22"/>
                <w:szCs w:val="22"/>
                <w:lang w:eastAsia="en-US"/>
              </w:rPr>
            </w:pPr>
            <w:r w:rsidRPr="00E60326">
              <w:rPr>
                <w:color w:val="000000" w:themeColor="text1"/>
                <w:sz w:val="22"/>
                <w:szCs w:val="22"/>
                <w:lang w:eastAsia="en-US"/>
              </w:rPr>
              <w:t xml:space="preserve">Improved workforce data systems are also positioning the Northern Territory to monitor and report more effectively, and are informing evidence-based decision making about the suitability of the strategies being implemented.  </w:t>
            </w:r>
          </w:p>
          <w:p w:rsidR="005177CB" w:rsidRPr="00E60326" w:rsidRDefault="005177CB" w:rsidP="00DF3AE3">
            <w:pPr>
              <w:pStyle w:val="Default"/>
              <w:spacing w:before="120" w:line="240" w:lineRule="auto"/>
              <w:rPr>
                <w:color w:val="000000" w:themeColor="text1"/>
                <w:sz w:val="22"/>
                <w:szCs w:val="22"/>
                <w:lang w:eastAsia="en-US"/>
              </w:rPr>
            </w:pPr>
            <w:r w:rsidRPr="00E60326">
              <w:rPr>
                <w:color w:val="000000" w:themeColor="text1"/>
                <w:sz w:val="22"/>
                <w:szCs w:val="22"/>
                <w:lang w:eastAsia="en-US"/>
              </w:rPr>
              <w:t xml:space="preserve">Partnerships with other jurisdictions and tertiary institutions are enhancing work around remote teacher recruitment and retention and are ensuring </w:t>
            </w:r>
            <w:r w:rsidR="00760FC1" w:rsidRPr="00E60326">
              <w:rPr>
                <w:color w:val="000000" w:themeColor="text1"/>
                <w:sz w:val="22"/>
                <w:szCs w:val="22"/>
                <w:lang w:eastAsia="en-US"/>
              </w:rPr>
              <w:t>practicum</w:t>
            </w:r>
            <w:r w:rsidRPr="00E60326">
              <w:rPr>
                <w:color w:val="000000" w:themeColor="text1"/>
                <w:sz w:val="22"/>
                <w:szCs w:val="22"/>
                <w:lang w:eastAsia="en-US"/>
              </w:rPr>
              <w:t xml:space="preserve"> programs offer opportunities for real remote experiences as part of </w:t>
            </w:r>
            <w:r w:rsidR="00760FC1" w:rsidRPr="00E60326">
              <w:rPr>
                <w:color w:val="000000" w:themeColor="text1"/>
                <w:sz w:val="22"/>
                <w:szCs w:val="22"/>
                <w:lang w:eastAsia="en-US"/>
              </w:rPr>
              <w:t xml:space="preserve">pre-service </w:t>
            </w:r>
            <w:r w:rsidRPr="00E60326">
              <w:rPr>
                <w:color w:val="000000" w:themeColor="text1"/>
                <w:sz w:val="22"/>
                <w:szCs w:val="22"/>
                <w:lang w:eastAsia="en-US"/>
              </w:rPr>
              <w:t xml:space="preserve">teacher education programs.  </w:t>
            </w:r>
          </w:p>
        </w:tc>
      </w:tr>
      <w:tr w:rsidR="005177CB" w:rsidRPr="00E60326" w:rsidTr="005177CB">
        <w:tblPrEx>
          <w:tblLook w:val="00A0" w:firstRow="1" w:lastRow="0" w:firstColumn="1" w:lastColumn="0" w:noHBand="0" w:noVBand="0"/>
        </w:tblPrEx>
        <w:trPr>
          <w:trHeight w:val="1843"/>
        </w:trPr>
        <w:tc>
          <w:tcPr>
            <w:tcW w:w="10396" w:type="dxa"/>
          </w:tcPr>
          <w:p w:rsidR="00555348" w:rsidRPr="00E60326" w:rsidRDefault="00760FC1" w:rsidP="00555348">
            <w:pPr>
              <w:autoSpaceDE w:val="0"/>
              <w:autoSpaceDN w:val="0"/>
              <w:spacing w:before="240" w:line="240" w:lineRule="auto"/>
              <w:rPr>
                <w:rFonts w:ascii="Arial" w:hAnsi="Arial" w:cs="Arial"/>
                <w:b/>
                <w:color w:val="000000" w:themeColor="text1"/>
                <w:sz w:val="22"/>
                <w:szCs w:val="22"/>
              </w:rPr>
            </w:pPr>
            <w:r w:rsidRPr="00E60326">
              <w:rPr>
                <w:rFonts w:ascii="Arial" w:hAnsi="Arial" w:cs="Arial"/>
                <w:b/>
                <w:color w:val="000000" w:themeColor="text1"/>
                <w:sz w:val="22"/>
                <w:szCs w:val="22"/>
              </w:rPr>
              <w:t xml:space="preserve">Progress against TQNP Facilitation Reforms </w:t>
            </w:r>
          </w:p>
          <w:p w:rsidR="005177CB" w:rsidRPr="00E60326" w:rsidRDefault="005177CB" w:rsidP="00555348">
            <w:pPr>
              <w:autoSpaceDE w:val="0"/>
              <w:autoSpaceDN w:val="0"/>
              <w:spacing w:before="240" w:line="240" w:lineRule="auto"/>
              <w:rPr>
                <w:rFonts w:ascii="Arial" w:hAnsi="Arial" w:cs="Arial"/>
                <w:b/>
                <w:color w:val="000000" w:themeColor="text1"/>
                <w:sz w:val="22"/>
                <w:szCs w:val="22"/>
              </w:rPr>
            </w:pPr>
            <w:r w:rsidRPr="00E60326">
              <w:rPr>
                <w:rFonts w:ascii="Arial" w:hAnsi="Arial" w:cs="Arial"/>
                <w:b/>
                <w:color w:val="000000" w:themeColor="text1"/>
                <w:sz w:val="22"/>
                <w:szCs w:val="22"/>
                <w:u w:val="single"/>
              </w:rPr>
              <w:t>National Professional Standards for Teachers</w:t>
            </w:r>
          </w:p>
          <w:p w:rsidR="005177CB" w:rsidRPr="00E60326" w:rsidRDefault="005177CB" w:rsidP="00DF3AE3">
            <w:pPr>
              <w:pStyle w:val="NormalWeb"/>
              <w:shd w:val="clear" w:color="auto" w:fill="FFFFFF"/>
              <w:spacing w:before="120" w:beforeAutospacing="0" w:after="120" w:afterAutospacing="0" w:line="240" w:lineRule="auto"/>
              <w:rPr>
                <w:rFonts w:ascii="Arial" w:hAnsi="Arial" w:cs="Arial"/>
                <w:color w:val="000000" w:themeColor="text1"/>
                <w:sz w:val="22"/>
                <w:szCs w:val="22"/>
              </w:rPr>
            </w:pPr>
            <w:r w:rsidRPr="00E60326">
              <w:rPr>
                <w:rFonts w:ascii="Arial" w:hAnsi="Arial" w:cs="Arial"/>
                <w:color w:val="000000" w:themeColor="text1"/>
                <w:sz w:val="22"/>
                <w:szCs w:val="22"/>
              </w:rPr>
              <w:t xml:space="preserve">The Northern Territory participated in the development of the </w:t>
            </w:r>
            <w:r w:rsidRPr="00E60326">
              <w:rPr>
                <w:rFonts w:ascii="Arial" w:hAnsi="Arial" w:cs="Arial"/>
                <w:i/>
                <w:color w:val="000000" w:themeColor="text1"/>
                <w:sz w:val="22"/>
                <w:szCs w:val="22"/>
              </w:rPr>
              <w:t xml:space="preserve">National Professional Standards for Teachers, </w:t>
            </w:r>
            <w:r w:rsidRPr="00E60326">
              <w:rPr>
                <w:rFonts w:ascii="Arial" w:hAnsi="Arial" w:cs="Arial"/>
                <w:color w:val="000000" w:themeColor="text1"/>
                <w:sz w:val="22"/>
                <w:szCs w:val="22"/>
              </w:rPr>
              <w:t>and the Teacher Registration Board is responsible for leading implementation</w:t>
            </w:r>
            <w:r w:rsidR="00847BC6" w:rsidRPr="00E60326">
              <w:rPr>
                <w:rFonts w:ascii="Arial" w:hAnsi="Arial" w:cs="Arial"/>
                <w:color w:val="000000" w:themeColor="text1"/>
                <w:sz w:val="22"/>
                <w:szCs w:val="22"/>
              </w:rPr>
              <w:t>.</w:t>
            </w:r>
          </w:p>
          <w:p w:rsidR="005177CB" w:rsidRPr="00E60326" w:rsidRDefault="005177CB" w:rsidP="00DF3AE3">
            <w:pPr>
              <w:pStyle w:val="NormalWeb"/>
              <w:shd w:val="clear" w:color="auto" w:fill="FFFFFF"/>
              <w:spacing w:before="120" w:beforeAutospacing="0" w:after="120" w:afterAutospacing="0" w:line="240" w:lineRule="auto"/>
              <w:rPr>
                <w:rFonts w:ascii="Arial" w:hAnsi="Arial" w:cs="Arial"/>
                <w:color w:val="000000" w:themeColor="text1"/>
                <w:sz w:val="22"/>
                <w:szCs w:val="22"/>
              </w:rPr>
            </w:pPr>
            <w:r w:rsidRPr="00E60326">
              <w:rPr>
                <w:rFonts w:ascii="Arial" w:hAnsi="Arial" w:cs="Arial"/>
                <w:color w:val="000000" w:themeColor="text1"/>
                <w:sz w:val="22"/>
                <w:szCs w:val="22"/>
              </w:rPr>
              <w:t>In the latter half of 2010, practicing teachers representing the four career dimensions</w:t>
            </w:r>
            <w:r w:rsidR="006E0CA4" w:rsidRPr="00E60326">
              <w:rPr>
                <w:rFonts w:ascii="Arial" w:hAnsi="Arial" w:cs="Arial"/>
                <w:color w:val="000000" w:themeColor="text1"/>
                <w:sz w:val="22"/>
                <w:szCs w:val="22"/>
              </w:rPr>
              <w:t xml:space="preserve"> (graduation, competence, accomplishment and leadership)</w:t>
            </w:r>
            <w:r w:rsidRPr="00E60326">
              <w:rPr>
                <w:rFonts w:ascii="Arial" w:hAnsi="Arial" w:cs="Arial"/>
                <w:color w:val="000000" w:themeColor="text1"/>
                <w:sz w:val="22"/>
                <w:szCs w:val="22"/>
              </w:rPr>
              <w:t xml:space="preserve"> participated in a stakeholder survey to consider the standards and provided extensive feedback – particularly in relation to their usefulness, applicability to diverse teaching contexts in the Northern Territory, types of evidence required of a standard and the challenges and issues that required further attention.  </w:t>
            </w:r>
          </w:p>
          <w:p w:rsidR="005177CB" w:rsidRPr="00E60326" w:rsidRDefault="005177CB" w:rsidP="00DF3AE3">
            <w:pPr>
              <w:pStyle w:val="NormalWeb"/>
              <w:shd w:val="clear" w:color="auto" w:fill="FFFFFF"/>
              <w:spacing w:before="120" w:beforeAutospacing="0" w:after="120" w:afterAutospacing="0" w:line="240" w:lineRule="auto"/>
              <w:rPr>
                <w:rFonts w:ascii="Arial" w:hAnsi="Arial" w:cs="Arial"/>
                <w:i/>
                <w:iCs/>
                <w:color w:val="000000" w:themeColor="text1"/>
                <w:sz w:val="22"/>
                <w:szCs w:val="22"/>
              </w:rPr>
            </w:pPr>
            <w:r w:rsidRPr="00E60326">
              <w:rPr>
                <w:rFonts w:ascii="Arial" w:hAnsi="Arial" w:cs="Arial"/>
                <w:color w:val="000000" w:themeColor="text1"/>
                <w:sz w:val="22"/>
                <w:szCs w:val="22"/>
              </w:rPr>
              <w:t xml:space="preserve">The Board’s Standards and Professional Learning Committee participated in a validation of the Standards that took into account the range, types and quality assurance of evidence required of each of the 7 Standards. Implementation will be phased in over the next two years with wide consultation across all sectors to ensure relative consistency in making transition arrangements in the Northern Territory. </w:t>
            </w:r>
          </w:p>
          <w:p w:rsidR="005177CB" w:rsidRPr="00E60326" w:rsidRDefault="005177CB" w:rsidP="00DF3AE3">
            <w:pPr>
              <w:pStyle w:val="NormalWeb"/>
              <w:shd w:val="clear" w:color="auto" w:fill="FFFFFF"/>
              <w:spacing w:before="120" w:beforeAutospacing="0" w:after="120" w:afterAutospacing="0" w:line="240" w:lineRule="auto"/>
              <w:rPr>
                <w:rFonts w:ascii="Arial" w:hAnsi="Arial" w:cs="Arial"/>
                <w:color w:val="000000" w:themeColor="text1"/>
                <w:sz w:val="22"/>
                <w:szCs w:val="22"/>
              </w:rPr>
            </w:pPr>
            <w:r w:rsidRPr="00E60326">
              <w:rPr>
                <w:rFonts w:ascii="Arial" w:hAnsi="Arial" w:cs="Arial"/>
                <w:iCs/>
                <w:color w:val="000000" w:themeColor="text1"/>
                <w:sz w:val="22"/>
                <w:szCs w:val="22"/>
              </w:rPr>
              <w:t xml:space="preserve">In the meantime, </w:t>
            </w:r>
            <w:r w:rsidRPr="00E60326">
              <w:rPr>
                <w:rFonts w:ascii="Arial" w:hAnsi="Arial" w:cs="Arial"/>
                <w:color w:val="000000" w:themeColor="text1"/>
                <w:sz w:val="22"/>
                <w:szCs w:val="22"/>
              </w:rPr>
              <w:t xml:space="preserve">the </w:t>
            </w:r>
            <w:r w:rsidRPr="00E60326">
              <w:rPr>
                <w:rFonts w:ascii="Arial" w:hAnsi="Arial" w:cs="Arial"/>
                <w:i/>
                <w:color w:val="000000" w:themeColor="text1"/>
                <w:sz w:val="22"/>
                <w:szCs w:val="22"/>
              </w:rPr>
              <w:t>Standards for Competent Teachers</w:t>
            </w:r>
            <w:r w:rsidRPr="00E60326">
              <w:rPr>
                <w:rFonts w:ascii="Arial" w:hAnsi="Arial" w:cs="Arial"/>
                <w:color w:val="000000" w:themeColor="text1"/>
                <w:sz w:val="22"/>
                <w:szCs w:val="22"/>
              </w:rPr>
              <w:t xml:space="preserve"> will guide the transition from Provisional to Full Registration as well as renewal of registration requirements for fully registered teachers.</w:t>
            </w:r>
          </w:p>
          <w:p w:rsidR="005177CB" w:rsidRPr="00E60326" w:rsidRDefault="005177CB" w:rsidP="00043EDD">
            <w:pPr>
              <w:pStyle w:val="NormalWeb"/>
              <w:shd w:val="clear" w:color="auto" w:fill="FFFFFF"/>
              <w:spacing w:before="120" w:beforeAutospacing="0" w:after="0" w:afterAutospacing="0" w:line="240" w:lineRule="auto"/>
              <w:rPr>
                <w:rFonts w:ascii="Arial" w:hAnsi="Arial" w:cs="Arial"/>
                <w:color w:val="000000" w:themeColor="text1"/>
                <w:sz w:val="22"/>
                <w:szCs w:val="22"/>
              </w:rPr>
            </w:pPr>
            <w:r w:rsidRPr="00E60326">
              <w:rPr>
                <w:rFonts w:ascii="Arial" w:hAnsi="Arial" w:cs="Arial"/>
                <w:color w:val="000000" w:themeColor="text1"/>
                <w:sz w:val="22"/>
                <w:szCs w:val="22"/>
              </w:rPr>
              <w:t>The Board and other stakeholders will continue to work closely with the Australian Institute for Teaching and School Leadership (AITSL) to ensure that a range of support materials for teachers are developed to assist facilitate a smooth process of transition.</w:t>
            </w:r>
          </w:p>
        </w:tc>
      </w:tr>
      <w:tr w:rsidR="005177CB" w:rsidRPr="00E60326" w:rsidTr="00555348">
        <w:tblPrEx>
          <w:tblLook w:val="00A0" w:firstRow="1" w:lastRow="0" w:firstColumn="1" w:lastColumn="0" w:noHBand="0" w:noVBand="0"/>
        </w:tblPrEx>
        <w:trPr>
          <w:trHeight w:val="284"/>
        </w:trPr>
        <w:tc>
          <w:tcPr>
            <w:tcW w:w="10396" w:type="dxa"/>
          </w:tcPr>
          <w:p w:rsidR="005177CB" w:rsidRPr="00E60326" w:rsidRDefault="005177CB" w:rsidP="00DF3AE3">
            <w:pPr>
              <w:autoSpaceDE w:val="0"/>
              <w:autoSpaceDN w:val="0"/>
              <w:spacing w:before="120" w:line="240" w:lineRule="auto"/>
              <w:rPr>
                <w:rFonts w:ascii="Arial" w:hAnsi="Arial" w:cs="Arial"/>
                <w:b/>
                <w:color w:val="000000" w:themeColor="text1"/>
                <w:sz w:val="22"/>
                <w:szCs w:val="22"/>
              </w:rPr>
            </w:pPr>
            <w:bookmarkStart w:id="7" w:name="OLE_LINK2"/>
            <w:r w:rsidRPr="00E60326">
              <w:rPr>
                <w:rFonts w:ascii="Arial" w:hAnsi="Arial" w:cs="Arial"/>
                <w:b/>
                <w:color w:val="000000" w:themeColor="text1"/>
                <w:sz w:val="22"/>
                <w:szCs w:val="22"/>
                <w:u w:val="single"/>
              </w:rPr>
              <w:t>National Certification of Accomplished and Lead Teachers</w:t>
            </w:r>
          </w:p>
          <w:p w:rsidR="005177CB" w:rsidRPr="00E60326" w:rsidRDefault="005177CB" w:rsidP="00DF3AE3">
            <w:pPr>
              <w:pStyle w:val="NormalWeb"/>
              <w:shd w:val="clear" w:color="auto" w:fill="FFFFFF"/>
              <w:spacing w:before="120" w:beforeAutospacing="0" w:after="120" w:afterAutospacing="0" w:line="240" w:lineRule="auto"/>
              <w:rPr>
                <w:rFonts w:ascii="Arial" w:hAnsi="Arial" w:cs="Arial"/>
                <w:color w:val="000000" w:themeColor="text1"/>
                <w:sz w:val="22"/>
                <w:szCs w:val="22"/>
              </w:rPr>
            </w:pPr>
            <w:r w:rsidRPr="00E60326">
              <w:rPr>
                <w:rFonts w:ascii="Arial" w:hAnsi="Arial" w:cs="Arial"/>
                <w:color w:val="000000" w:themeColor="text1"/>
                <w:sz w:val="22"/>
                <w:szCs w:val="22"/>
              </w:rPr>
              <w:t>The Northern Territory has introduced a new Highly Accomplished and Leading Teacher (HALT) program that acknowledges through remuneration and career opportunities, practicing teachers who achieve high standard of teaching lead</w:t>
            </w:r>
            <w:r w:rsidR="00555348" w:rsidRPr="00E60326">
              <w:rPr>
                <w:rFonts w:ascii="Arial" w:hAnsi="Arial" w:cs="Arial"/>
                <w:color w:val="000000" w:themeColor="text1"/>
                <w:sz w:val="22"/>
                <w:szCs w:val="22"/>
              </w:rPr>
              <w:t>ing</w:t>
            </w:r>
            <w:r w:rsidRPr="00E60326">
              <w:rPr>
                <w:rFonts w:ascii="Arial" w:hAnsi="Arial" w:cs="Arial"/>
                <w:color w:val="000000" w:themeColor="text1"/>
                <w:sz w:val="22"/>
                <w:szCs w:val="22"/>
              </w:rPr>
              <w:t xml:space="preserve"> to improved student outcomes.  The Northern Territory is commencing transition from its existing Teacher of Exemplary Practice (TEP) program during 2011, with candidates to undertake a progressive certification process throughout the year.  The first HALT certification will be granted commencing in 2012.  </w:t>
            </w:r>
            <w:r w:rsidR="00847BC6" w:rsidRPr="00E60326">
              <w:rPr>
                <w:rFonts w:ascii="Arial" w:hAnsi="Arial" w:cs="Arial"/>
                <w:color w:val="000000" w:themeColor="text1"/>
                <w:sz w:val="22"/>
                <w:szCs w:val="22"/>
              </w:rPr>
              <w:t>The Northern Territory is committed to ensuring that HALT teachers are available to support schools in most need, including remote schools.</w:t>
            </w:r>
          </w:p>
          <w:p w:rsidR="005177CB" w:rsidRPr="00E60326" w:rsidRDefault="005177CB" w:rsidP="00DF3AE3">
            <w:pPr>
              <w:pStyle w:val="NormalWeb"/>
              <w:shd w:val="clear" w:color="auto" w:fill="FFFFFF"/>
              <w:spacing w:before="120" w:beforeAutospacing="0" w:after="120" w:afterAutospacing="0" w:line="240" w:lineRule="auto"/>
              <w:rPr>
                <w:rFonts w:ascii="Arial" w:hAnsi="Arial" w:cs="Arial"/>
                <w:color w:val="000000" w:themeColor="text1"/>
                <w:sz w:val="22"/>
                <w:szCs w:val="22"/>
              </w:rPr>
            </w:pPr>
            <w:r w:rsidRPr="00E60326">
              <w:rPr>
                <w:rFonts w:ascii="Arial" w:hAnsi="Arial" w:cs="Arial"/>
                <w:color w:val="000000" w:themeColor="text1"/>
                <w:sz w:val="22"/>
                <w:szCs w:val="22"/>
              </w:rPr>
              <w:t xml:space="preserve">The Northern Territory will continue to participate in the development of agreed guidelines for the national recognition and certification of teachers at higher levels.  As part of the </w:t>
            </w:r>
            <w:r w:rsidRPr="00E60326">
              <w:rPr>
                <w:rFonts w:ascii="Arial" w:hAnsi="Arial" w:cs="Arial"/>
                <w:i/>
                <w:color w:val="000000" w:themeColor="text1"/>
                <w:sz w:val="22"/>
                <w:szCs w:val="22"/>
              </w:rPr>
              <w:t>NTPS Teacher and Educator 2010-2013 Enterprise Agreement</w:t>
            </w:r>
            <w:r w:rsidRPr="00E60326">
              <w:rPr>
                <w:rFonts w:ascii="Arial" w:hAnsi="Arial" w:cs="Arial"/>
                <w:color w:val="000000" w:themeColor="text1"/>
                <w:sz w:val="22"/>
                <w:szCs w:val="22"/>
              </w:rPr>
              <w:t xml:space="preserve"> it was agreed that the HALT program would replace the TEP program, and that the HALT program would be reviewed by December 2012 to take into consideration </w:t>
            </w:r>
            <w:r w:rsidRPr="00E60326">
              <w:rPr>
                <w:rFonts w:ascii="Arial" w:hAnsi="Arial" w:cs="Arial"/>
                <w:color w:val="000000" w:themeColor="text1"/>
                <w:sz w:val="22"/>
                <w:szCs w:val="22"/>
              </w:rPr>
              <w:lastRenderedPageBreak/>
              <w:t xml:space="preserve">any relevant national directions. </w:t>
            </w:r>
            <w:bookmarkEnd w:id="7"/>
          </w:p>
        </w:tc>
      </w:tr>
      <w:tr w:rsidR="005177CB" w:rsidRPr="00E60326" w:rsidTr="005177CB">
        <w:tblPrEx>
          <w:tblLook w:val="00A0" w:firstRow="1" w:lastRow="0" w:firstColumn="1" w:lastColumn="0" w:noHBand="0" w:noVBand="0"/>
        </w:tblPrEx>
        <w:trPr>
          <w:trHeight w:val="1843"/>
        </w:trPr>
        <w:tc>
          <w:tcPr>
            <w:tcW w:w="10396" w:type="dxa"/>
          </w:tcPr>
          <w:p w:rsidR="005177CB" w:rsidRPr="00E60326" w:rsidRDefault="005177CB" w:rsidP="00DF3AE3">
            <w:pPr>
              <w:pStyle w:val="ListParagraph"/>
              <w:autoSpaceDE w:val="0"/>
              <w:autoSpaceDN w:val="0"/>
              <w:spacing w:line="240" w:lineRule="auto"/>
              <w:ind w:left="0"/>
              <w:rPr>
                <w:rFonts w:ascii="Arial" w:hAnsi="Arial" w:cs="Arial"/>
                <w:b/>
                <w:color w:val="000000" w:themeColor="text1"/>
                <w:u w:val="single"/>
              </w:rPr>
            </w:pPr>
            <w:r w:rsidRPr="00E60326">
              <w:rPr>
                <w:rFonts w:ascii="Arial" w:hAnsi="Arial" w:cs="Arial"/>
                <w:b/>
                <w:color w:val="000000" w:themeColor="text1"/>
                <w:u w:val="single"/>
              </w:rPr>
              <w:lastRenderedPageBreak/>
              <w:t>Nationally Consistent Registration of Teachers</w:t>
            </w:r>
          </w:p>
          <w:p w:rsidR="005177CB" w:rsidRPr="00E60326" w:rsidRDefault="005177CB" w:rsidP="00DF3AE3">
            <w:pPr>
              <w:autoSpaceDE w:val="0"/>
              <w:autoSpaceDN w:val="0"/>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 xml:space="preserve">The Northern Territory’s </w:t>
            </w:r>
            <w:r w:rsidRPr="00E60326">
              <w:rPr>
                <w:rFonts w:ascii="Arial" w:hAnsi="Arial" w:cs="Arial"/>
                <w:i/>
                <w:color w:val="000000" w:themeColor="text1"/>
                <w:sz w:val="22"/>
                <w:szCs w:val="22"/>
              </w:rPr>
              <w:t>Teacher Registration (Northern Territory) Amendment Bill 2009,</w:t>
            </w:r>
            <w:r w:rsidRPr="00E60326">
              <w:rPr>
                <w:rFonts w:ascii="Arial" w:hAnsi="Arial" w:cs="Arial"/>
                <w:color w:val="000000" w:themeColor="text1"/>
                <w:sz w:val="22"/>
                <w:szCs w:val="22"/>
              </w:rPr>
              <w:t xml:space="preserve"> passed in February 2010, has positioned the Northern Territory to move toward nationally consistent registration.  This included</w:t>
            </w:r>
            <w:r w:rsidR="00043EDD" w:rsidRPr="00E60326">
              <w:rPr>
                <w:rFonts w:ascii="Arial" w:hAnsi="Arial" w:cs="Arial"/>
                <w:color w:val="000000" w:themeColor="text1"/>
                <w:sz w:val="22"/>
                <w:szCs w:val="22"/>
              </w:rPr>
              <w:t>:</w:t>
            </w:r>
          </w:p>
          <w:p w:rsidR="005177CB" w:rsidRPr="00E60326" w:rsidRDefault="005177CB" w:rsidP="00DF3AE3">
            <w:pPr>
              <w:pStyle w:val="ListParagraph"/>
              <w:numPr>
                <w:ilvl w:val="0"/>
                <w:numId w:val="13"/>
              </w:numPr>
              <w:autoSpaceDE w:val="0"/>
              <w:autoSpaceDN w:val="0"/>
              <w:spacing w:line="240" w:lineRule="auto"/>
              <w:rPr>
                <w:rFonts w:ascii="Arial" w:hAnsi="Arial" w:cs="Arial"/>
                <w:color w:val="000000" w:themeColor="text1"/>
              </w:rPr>
            </w:pPr>
            <w:r w:rsidRPr="00E60326">
              <w:rPr>
                <w:rFonts w:ascii="Arial" w:hAnsi="Arial" w:cs="Arial"/>
                <w:color w:val="000000" w:themeColor="text1"/>
              </w:rPr>
              <w:t>the introduction of two categories of registration – provisional and full</w:t>
            </w:r>
          </w:p>
          <w:p w:rsidR="005177CB" w:rsidRPr="00E60326" w:rsidRDefault="005177CB" w:rsidP="00DF3AE3">
            <w:pPr>
              <w:pStyle w:val="ListParagraph"/>
              <w:numPr>
                <w:ilvl w:val="0"/>
                <w:numId w:val="13"/>
              </w:numPr>
              <w:autoSpaceDE w:val="0"/>
              <w:autoSpaceDN w:val="0"/>
              <w:spacing w:line="240" w:lineRule="auto"/>
              <w:rPr>
                <w:rFonts w:ascii="Arial" w:hAnsi="Arial" w:cs="Arial"/>
                <w:color w:val="000000" w:themeColor="text1"/>
              </w:rPr>
            </w:pPr>
            <w:r w:rsidRPr="00E60326">
              <w:rPr>
                <w:rFonts w:ascii="Arial" w:hAnsi="Arial" w:cs="Arial"/>
                <w:color w:val="000000" w:themeColor="text1"/>
              </w:rPr>
              <w:t>requiring teacher</w:t>
            </w:r>
            <w:r w:rsidR="00043EDD" w:rsidRPr="00E60326">
              <w:rPr>
                <w:rFonts w:ascii="Arial" w:hAnsi="Arial" w:cs="Arial"/>
                <w:color w:val="000000" w:themeColor="text1"/>
              </w:rPr>
              <w:t>s</w:t>
            </w:r>
            <w:r w:rsidRPr="00E60326">
              <w:rPr>
                <w:rFonts w:ascii="Arial" w:hAnsi="Arial" w:cs="Arial"/>
                <w:color w:val="000000" w:themeColor="text1"/>
              </w:rPr>
              <w:t xml:space="preserve"> to meet registration requirements every five years, based on evidence of ongoing competence and good character</w:t>
            </w:r>
          </w:p>
          <w:p w:rsidR="005177CB" w:rsidRPr="00E60326" w:rsidRDefault="005177CB" w:rsidP="00DF3AE3">
            <w:pPr>
              <w:pStyle w:val="ListParagraph"/>
              <w:numPr>
                <w:ilvl w:val="0"/>
                <w:numId w:val="13"/>
              </w:numPr>
              <w:autoSpaceDE w:val="0"/>
              <w:autoSpaceDN w:val="0"/>
              <w:spacing w:line="240" w:lineRule="auto"/>
              <w:rPr>
                <w:rFonts w:ascii="Arial" w:hAnsi="Arial" w:cs="Arial"/>
                <w:color w:val="000000" w:themeColor="text1"/>
              </w:rPr>
            </w:pPr>
            <w:r w:rsidRPr="00E60326">
              <w:rPr>
                <w:rFonts w:ascii="Arial" w:hAnsi="Arial" w:cs="Arial"/>
                <w:color w:val="000000" w:themeColor="text1"/>
              </w:rPr>
              <w:t>having clearer powers to undertake disciplinary and compliance procedures</w:t>
            </w:r>
          </w:p>
          <w:p w:rsidR="005177CB" w:rsidRPr="00E60326" w:rsidRDefault="005177CB" w:rsidP="00DF3AE3">
            <w:pPr>
              <w:pStyle w:val="ListParagraph"/>
              <w:numPr>
                <w:ilvl w:val="0"/>
                <w:numId w:val="13"/>
              </w:numPr>
              <w:autoSpaceDE w:val="0"/>
              <w:autoSpaceDN w:val="0"/>
              <w:spacing w:line="240" w:lineRule="auto"/>
              <w:rPr>
                <w:rFonts w:ascii="Arial" w:hAnsi="Arial" w:cs="Arial"/>
                <w:color w:val="000000" w:themeColor="text1"/>
              </w:rPr>
            </w:pPr>
            <w:r w:rsidRPr="00E60326">
              <w:rPr>
                <w:rFonts w:ascii="Arial" w:hAnsi="Arial" w:cs="Arial"/>
                <w:color w:val="000000" w:themeColor="text1"/>
              </w:rPr>
              <w:t>having better access to information from third parties.</w:t>
            </w:r>
          </w:p>
          <w:p w:rsidR="005177CB" w:rsidRPr="00E60326" w:rsidRDefault="005177CB" w:rsidP="00DF3AE3">
            <w:pPr>
              <w:autoSpaceDE w:val="0"/>
              <w:autoSpaceDN w:val="0"/>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The new Act commenced on 1 September 2010, and since then the Board has granted 322 provisional registrations to recognise teachers who are new graduates that require a period of support, mentoring and professional growth in order to meet the standards of professional practice for competent teachers.  Teachers who are returning to the profession after a long period of absence</w:t>
            </w:r>
            <w:r w:rsidR="00702005" w:rsidRPr="00E60326">
              <w:rPr>
                <w:rFonts w:ascii="Arial" w:hAnsi="Arial" w:cs="Arial"/>
                <w:color w:val="000000" w:themeColor="text1"/>
                <w:sz w:val="22"/>
                <w:szCs w:val="22"/>
              </w:rPr>
              <w:t>,</w:t>
            </w:r>
            <w:r w:rsidRPr="00E60326">
              <w:rPr>
                <w:rFonts w:ascii="Arial" w:hAnsi="Arial" w:cs="Arial"/>
                <w:color w:val="000000" w:themeColor="text1"/>
                <w:sz w:val="22"/>
                <w:szCs w:val="22"/>
              </w:rPr>
              <w:t xml:space="preserve"> and teachers whose only teaching service has been overseas are similarly granted provisional registration. </w:t>
            </w:r>
          </w:p>
          <w:p w:rsidR="005177CB" w:rsidRPr="00E60326" w:rsidRDefault="005177CB" w:rsidP="00DF3AE3">
            <w:pPr>
              <w:autoSpaceDE w:val="0"/>
              <w:autoSpaceDN w:val="0"/>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 xml:space="preserve">The Northern Territory participated on the Nationally Consistent Registration of Teachers Policy Framework working group, and continues work to align policy in order to implement agreed non-legislative changes.  </w:t>
            </w:r>
          </w:p>
        </w:tc>
      </w:tr>
      <w:tr w:rsidR="005177CB" w:rsidRPr="00E60326" w:rsidTr="005177CB">
        <w:tblPrEx>
          <w:tblLook w:val="00A0" w:firstRow="1" w:lastRow="0" w:firstColumn="1" w:lastColumn="0" w:noHBand="0" w:noVBand="0"/>
        </w:tblPrEx>
        <w:trPr>
          <w:trHeight w:val="1691"/>
        </w:trPr>
        <w:tc>
          <w:tcPr>
            <w:tcW w:w="10396" w:type="dxa"/>
          </w:tcPr>
          <w:p w:rsidR="005177CB" w:rsidRPr="00E60326" w:rsidRDefault="005177CB" w:rsidP="00DF3AE3">
            <w:pPr>
              <w:pStyle w:val="ListParagraph"/>
              <w:autoSpaceDE w:val="0"/>
              <w:autoSpaceDN w:val="0"/>
              <w:spacing w:before="240" w:line="240" w:lineRule="auto"/>
              <w:ind w:left="0"/>
              <w:rPr>
                <w:rFonts w:ascii="Arial" w:hAnsi="Arial" w:cs="Arial"/>
                <w:color w:val="000000" w:themeColor="text1"/>
              </w:rPr>
            </w:pPr>
            <w:r w:rsidRPr="00E60326">
              <w:rPr>
                <w:rFonts w:ascii="Arial" w:hAnsi="Arial" w:cs="Arial"/>
                <w:b/>
                <w:color w:val="000000" w:themeColor="text1"/>
                <w:u w:val="single"/>
              </w:rPr>
              <w:t>National Accreditation of Pre-service Teacher Education Courses</w:t>
            </w:r>
          </w:p>
          <w:p w:rsidR="005177CB" w:rsidRPr="00E60326" w:rsidRDefault="005177CB" w:rsidP="00DF3AE3">
            <w:pPr>
              <w:autoSpaceDE w:val="0"/>
              <w:autoSpaceDN w:val="0"/>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 xml:space="preserve">The legislative changes implemented with the commencement of the new Act on 1 September 2010, provided the Teacher Registration Board with the authority to accredit pre-service teacher education programs in the Northern Territory.  </w:t>
            </w:r>
          </w:p>
          <w:p w:rsidR="00847BC6" w:rsidRPr="00E60326" w:rsidRDefault="005177CB" w:rsidP="00DF3AE3">
            <w:pPr>
              <w:autoSpaceDE w:val="0"/>
              <w:autoSpaceDN w:val="0"/>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 xml:space="preserve">The Northern Territory participated actively in the consultation process undertaken during 2010 around the national accreditation of pre-service teacher education courses, and continues work to clarify and resolve outstanding issues in order to ensure an effective transition to align with the national standards.  </w:t>
            </w:r>
          </w:p>
          <w:p w:rsidR="005177CB" w:rsidRPr="00E60326" w:rsidRDefault="00847BC6" w:rsidP="00DF3AE3">
            <w:pPr>
              <w:autoSpaceDE w:val="0"/>
              <w:autoSpaceDN w:val="0"/>
              <w:spacing w:before="120" w:line="240" w:lineRule="auto"/>
              <w:rPr>
                <w:rFonts w:ascii="Arial" w:hAnsi="Arial" w:cs="Arial"/>
                <w:color w:val="000000" w:themeColor="text1"/>
                <w:sz w:val="22"/>
                <w:szCs w:val="22"/>
              </w:rPr>
            </w:pPr>
            <w:r w:rsidRPr="00E60326">
              <w:rPr>
                <w:rFonts w:ascii="Arial" w:hAnsi="Arial" w:cs="Arial"/>
                <w:iCs/>
                <w:color w:val="000000" w:themeColor="text1"/>
                <w:sz w:val="22"/>
                <w:szCs w:val="22"/>
              </w:rPr>
              <w:t>The Northern Territory’s existing</w:t>
            </w:r>
            <w:r w:rsidRPr="00E60326">
              <w:rPr>
                <w:rFonts w:ascii="Arial" w:hAnsi="Arial" w:cs="Arial"/>
                <w:i/>
                <w:iCs/>
                <w:color w:val="000000" w:themeColor="text1"/>
                <w:sz w:val="22"/>
                <w:szCs w:val="22"/>
              </w:rPr>
              <w:t xml:space="preserve"> Professional Standards for Graduate Teachers </w:t>
            </w:r>
            <w:r w:rsidRPr="00E60326">
              <w:rPr>
                <w:rFonts w:ascii="Arial" w:hAnsi="Arial" w:cs="Arial"/>
                <w:iCs/>
                <w:color w:val="000000" w:themeColor="text1"/>
                <w:sz w:val="22"/>
                <w:szCs w:val="22"/>
              </w:rPr>
              <w:t xml:space="preserve">will continue to </w:t>
            </w:r>
            <w:r w:rsidRPr="00E60326">
              <w:rPr>
                <w:rFonts w:ascii="Arial" w:hAnsi="Arial" w:cs="Arial"/>
                <w:color w:val="000000" w:themeColor="text1"/>
                <w:sz w:val="22"/>
                <w:szCs w:val="22"/>
              </w:rPr>
              <w:t xml:space="preserve">underpin key activities such as the accreditation of initial teacher education programs offered through Charles Darwin University (CDU) and Batchelor Institute for Indigenous Tertiary Education, until the national work is finalised.  </w:t>
            </w:r>
          </w:p>
        </w:tc>
      </w:tr>
      <w:tr w:rsidR="005177CB" w:rsidRPr="00E60326" w:rsidTr="005177CB">
        <w:tblPrEx>
          <w:tblLook w:val="00A0" w:firstRow="1" w:lastRow="0" w:firstColumn="1" w:lastColumn="0" w:noHBand="0" w:noVBand="0"/>
        </w:tblPrEx>
        <w:trPr>
          <w:trHeight w:val="1843"/>
        </w:trPr>
        <w:tc>
          <w:tcPr>
            <w:tcW w:w="10396" w:type="dxa"/>
          </w:tcPr>
          <w:p w:rsidR="005177CB" w:rsidRPr="00E60326" w:rsidRDefault="005177CB" w:rsidP="00DF3AE3">
            <w:pPr>
              <w:pStyle w:val="ListParagraph"/>
              <w:autoSpaceDE w:val="0"/>
              <w:autoSpaceDN w:val="0"/>
              <w:spacing w:before="240" w:line="240" w:lineRule="auto"/>
              <w:ind w:left="0"/>
              <w:rPr>
                <w:rFonts w:ascii="Arial" w:hAnsi="Arial" w:cs="Arial"/>
                <w:color w:val="000000" w:themeColor="text1"/>
              </w:rPr>
            </w:pPr>
            <w:r w:rsidRPr="00E60326">
              <w:rPr>
                <w:rFonts w:ascii="Arial" w:hAnsi="Arial" w:cs="Arial"/>
                <w:b/>
                <w:color w:val="000000" w:themeColor="text1"/>
                <w:u w:val="single"/>
              </w:rPr>
              <w:t>Professional Development and Support for Principals</w:t>
            </w:r>
          </w:p>
          <w:p w:rsidR="005177CB" w:rsidRPr="00E60326" w:rsidRDefault="005177CB" w:rsidP="00DF3AE3">
            <w:pPr>
              <w:autoSpaceDE w:val="0"/>
              <w:autoSpaceDN w:val="0"/>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 xml:space="preserve">The Northern Territory continues to maintain a focus on building capacity of principals to drive school improvement and deliver improved outcomes for students.  In partnership with CDU, the Northern Territory Government </w:t>
            </w:r>
            <w:r w:rsidR="00702005" w:rsidRPr="00E60326">
              <w:rPr>
                <w:rFonts w:ascii="Arial" w:hAnsi="Arial" w:cs="Arial"/>
                <w:color w:val="000000" w:themeColor="text1"/>
                <w:sz w:val="22"/>
                <w:szCs w:val="22"/>
              </w:rPr>
              <w:t>is</w:t>
            </w:r>
            <w:r w:rsidRPr="00E60326">
              <w:rPr>
                <w:rFonts w:ascii="Arial" w:hAnsi="Arial" w:cs="Arial"/>
                <w:color w:val="000000" w:themeColor="text1"/>
                <w:sz w:val="22"/>
                <w:szCs w:val="22"/>
              </w:rPr>
              <w:t xml:space="preserve"> establish</w:t>
            </w:r>
            <w:r w:rsidR="00702005" w:rsidRPr="00E60326">
              <w:rPr>
                <w:rFonts w:ascii="Arial" w:hAnsi="Arial" w:cs="Arial"/>
                <w:color w:val="000000" w:themeColor="text1"/>
                <w:sz w:val="22"/>
                <w:szCs w:val="22"/>
              </w:rPr>
              <w:t>ing</w:t>
            </w:r>
            <w:r w:rsidRPr="00E60326">
              <w:rPr>
                <w:rFonts w:ascii="Arial" w:hAnsi="Arial" w:cs="Arial"/>
                <w:color w:val="000000" w:themeColor="text1"/>
                <w:sz w:val="22"/>
                <w:szCs w:val="22"/>
              </w:rPr>
              <w:t xml:space="preserve"> the Centre for School Leadership, Learning and Development which aims to </w:t>
            </w:r>
          </w:p>
          <w:p w:rsidR="005177CB" w:rsidRPr="00E60326" w:rsidRDefault="005177CB" w:rsidP="00DF3AE3">
            <w:pPr>
              <w:pStyle w:val="ListParagraph"/>
              <w:numPr>
                <w:ilvl w:val="0"/>
                <w:numId w:val="14"/>
              </w:numPr>
              <w:autoSpaceDE w:val="0"/>
              <w:autoSpaceDN w:val="0"/>
              <w:spacing w:line="240" w:lineRule="auto"/>
              <w:rPr>
                <w:rFonts w:ascii="Arial" w:hAnsi="Arial" w:cs="Arial"/>
                <w:color w:val="000000" w:themeColor="text1"/>
              </w:rPr>
            </w:pPr>
            <w:r w:rsidRPr="00E60326">
              <w:rPr>
                <w:rFonts w:ascii="Arial" w:hAnsi="Arial" w:cs="Arial"/>
                <w:color w:val="000000" w:themeColor="text1"/>
              </w:rPr>
              <w:t>provide high quality professional learning and development programs and activities for school leaders, aspiring school leaders and teachers.  Programs will have a strong focus on teaching instruction and instructional leadership, with particular focus on leaders operating in remote schools</w:t>
            </w:r>
          </w:p>
          <w:p w:rsidR="005177CB" w:rsidRPr="00E60326" w:rsidRDefault="005177CB" w:rsidP="00DF3AE3">
            <w:pPr>
              <w:pStyle w:val="ListParagraph"/>
              <w:numPr>
                <w:ilvl w:val="0"/>
                <w:numId w:val="14"/>
              </w:numPr>
              <w:autoSpaceDE w:val="0"/>
              <w:autoSpaceDN w:val="0"/>
              <w:spacing w:line="240" w:lineRule="auto"/>
              <w:rPr>
                <w:rFonts w:ascii="Arial" w:hAnsi="Arial" w:cs="Arial"/>
                <w:color w:val="000000" w:themeColor="text1"/>
              </w:rPr>
            </w:pPr>
            <w:r w:rsidRPr="00E60326">
              <w:rPr>
                <w:rFonts w:ascii="Arial" w:hAnsi="Arial" w:cs="Arial"/>
                <w:color w:val="000000" w:themeColor="text1"/>
              </w:rPr>
              <w:t xml:space="preserve">build leadership capability of current and aspiring school leaders through the introduction of the </w:t>
            </w:r>
            <w:r w:rsidRPr="00E60326">
              <w:rPr>
                <w:rFonts w:ascii="Arial" w:hAnsi="Arial" w:cs="Arial"/>
                <w:i/>
                <w:color w:val="000000" w:themeColor="text1"/>
              </w:rPr>
              <w:t xml:space="preserve">National Professional Standards for Principals </w:t>
            </w:r>
            <w:r w:rsidRPr="00E60326">
              <w:rPr>
                <w:rFonts w:ascii="Arial" w:hAnsi="Arial" w:cs="Arial"/>
                <w:color w:val="000000" w:themeColor="text1"/>
              </w:rPr>
              <w:t xml:space="preserve">and the </w:t>
            </w:r>
            <w:r w:rsidRPr="00E60326">
              <w:rPr>
                <w:rFonts w:ascii="Arial" w:hAnsi="Arial" w:cs="Arial"/>
                <w:i/>
                <w:color w:val="000000" w:themeColor="text1"/>
              </w:rPr>
              <w:t>National Professional Standards for Teachers</w:t>
            </w:r>
          </w:p>
          <w:p w:rsidR="005177CB" w:rsidRPr="00E60326" w:rsidRDefault="005177CB" w:rsidP="00DF3AE3">
            <w:pPr>
              <w:pStyle w:val="ListParagraph"/>
              <w:numPr>
                <w:ilvl w:val="0"/>
                <w:numId w:val="14"/>
              </w:numPr>
              <w:autoSpaceDE w:val="0"/>
              <w:autoSpaceDN w:val="0"/>
              <w:spacing w:line="240" w:lineRule="auto"/>
              <w:rPr>
                <w:rFonts w:ascii="Arial" w:hAnsi="Arial" w:cs="Arial"/>
                <w:color w:val="000000" w:themeColor="text1"/>
              </w:rPr>
            </w:pPr>
            <w:r w:rsidRPr="00E60326">
              <w:rPr>
                <w:rFonts w:ascii="Arial" w:hAnsi="Arial" w:cs="Arial"/>
                <w:color w:val="000000" w:themeColor="text1"/>
              </w:rPr>
              <w:t>conduct research and provide advice about innovative and cutting edge leadership and professional learning program content and design in order to respond to workforce capacity demands in the Northern Territory.</w:t>
            </w:r>
          </w:p>
          <w:p w:rsidR="005177CB" w:rsidRPr="00E60326" w:rsidRDefault="005177CB" w:rsidP="00DF3AE3">
            <w:pPr>
              <w:autoSpaceDE w:val="0"/>
              <w:autoSpaceDN w:val="0"/>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lastRenderedPageBreak/>
              <w:t xml:space="preserve">The Centre </w:t>
            </w:r>
            <w:r w:rsidR="007E23B9" w:rsidRPr="00E60326">
              <w:rPr>
                <w:rFonts w:ascii="Arial" w:hAnsi="Arial" w:cs="Arial"/>
                <w:color w:val="000000" w:themeColor="text1"/>
                <w:sz w:val="22"/>
                <w:szCs w:val="22"/>
              </w:rPr>
              <w:t xml:space="preserve">is </w:t>
            </w:r>
            <w:r w:rsidRPr="00E60326">
              <w:rPr>
                <w:rFonts w:ascii="Arial" w:hAnsi="Arial" w:cs="Arial"/>
                <w:color w:val="000000" w:themeColor="text1"/>
                <w:sz w:val="22"/>
                <w:szCs w:val="22"/>
              </w:rPr>
              <w:t xml:space="preserve">transitioning to operate from CDU in 2011.  </w:t>
            </w:r>
          </w:p>
          <w:p w:rsidR="005177CB" w:rsidRPr="00E60326" w:rsidRDefault="005177CB" w:rsidP="00DF3AE3">
            <w:pPr>
              <w:autoSpaceDE w:val="0"/>
              <w:autoSpaceDN w:val="0"/>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 xml:space="preserve">In addition the Northern Territory </w:t>
            </w:r>
          </w:p>
          <w:p w:rsidR="005177CB" w:rsidRPr="00E60326" w:rsidRDefault="005177CB" w:rsidP="00DF3AE3">
            <w:pPr>
              <w:pStyle w:val="ListParagraph"/>
              <w:numPr>
                <w:ilvl w:val="0"/>
                <w:numId w:val="15"/>
              </w:numPr>
              <w:autoSpaceDE w:val="0"/>
              <w:autoSpaceDN w:val="0"/>
              <w:spacing w:line="240" w:lineRule="auto"/>
              <w:rPr>
                <w:rFonts w:ascii="Arial" w:hAnsi="Arial" w:cs="Arial"/>
                <w:color w:val="000000" w:themeColor="text1"/>
              </w:rPr>
            </w:pPr>
            <w:r w:rsidRPr="00E60326">
              <w:rPr>
                <w:rFonts w:ascii="Arial" w:hAnsi="Arial" w:cs="Arial"/>
                <w:color w:val="000000" w:themeColor="text1"/>
              </w:rPr>
              <w:t>is trialling a range of site-specific inclusive leadership models in very remote schools, that provide enhanced support to principals to develop strong partnerships with local community leaders/families and enhance the cultural connections with the school and education</w:t>
            </w:r>
          </w:p>
          <w:p w:rsidR="005177CB" w:rsidRPr="00E60326" w:rsidRDefault="005177CB" w:rsidP="00DF3AE3">
            <w:pPr>
              <w:pStyle w:val="ListParagraph"/>
              <w:numPr>
                <w:ilvl w:val="0"/>
                <w:numId w:val="15"/>
              </w:numPr>
              <w:autoSpaceDE w:val="0"/>
              <w:autoSpaceDN w:val="0"/>
              <w:spacing w:line="240" w:lineRule="auto"/>
              <w:rPr>
                <w:rFonts w:ascii="Arial" w:hAnsi="Arial" w:cs="Arial"/>
                <w:color w:val="000000" w:themeColor="text1"/>
              </w:rPr>
            </w:pPr>
            <w:r w:rsidRPr="00E60326">
              <w:rPr>
                <w:rFonts w:ascii="Arial" w:hAnsi="Arial" w:cs="Arial"/>
                <w:color w:val="000000" w:themeColor="text1"/>
              </w:rPr>
              <w:t>has introduced a strengthened organisational structure that enhances the support for principals through a regional service delivery model that includes six-regionally based Directors of School Performance whose role is to support principals drive school improvement and enhance performance to deliver improved outcomes for students</w:t>
            </w:r>
          </w:p>
          <w:p w:rsidR="005177CB" w:rsidRPr="00E60326" w:rsidRDefault="005177CB" w:rsidP="00DF3AE3">
            <w:pPr>
              <w:pStyle w:val="ListParagraph"/>
              <w:numPr>
                <w:ilvl w:val="0"/>
                <w:numId w:val="15"/>
              </w:numPr>
              <w:autoSpaceDE w:val="0"/>
              <w:autoSpaceDN w:val="0"/>
              <w:spacing w:line="240" w:lineRule="auto"/>
              <w:rPr>
                <w:rFonts w:ascii="Arial" w:hAnsi="Arial" w:cs="Arial"/>
                <w:color w:val="000000" w:themeColor="text1"/>
              </w:rPr>
            </w:pPr>
            <w:r w:rsidRPr="00E60326">
              <w:rPr>
                <w:rFonts w:ascii="Arial" w:hAnsi="Arial" w:cs="Arial"/>
                <w:color w:val="000000" w:themeColor="text1"/>
              </w:rPr>
              <w:t>is assisting principals better lead school improvement through the introduction of enhance</w:t>
            </w:r>
            <w:r w:rsidR="00043EDD" w:rsidRPr="00E60326">
              <w:rPr>
                <w:rFonts w:ascii="Arial" w:hAnsi="Arial" w:cs="Arial"/>
                <w:color w:val="000000" w:themeColor="text1"/>
              </w:rPr>
              <w:t>d</w:t>
            </w:r>
            <w:r w:rsidRPr="00E60326">
              <w:rPr>
                <w:rFonts w:ascii="Arial" w:hAnsi="Arial" w:cs="Arial"/>
                <w:color w:val="000000" w:themeColor="text1"/>
              </w:rPr>
              <w:t xml:space="preserve"> regional and school-based support for literacy and numeracy learning, teaching of multi-lingual learners, data literacy/diagnostic syste</w:t>
            </w:r>
            <w:r w:rsidR="00043EDD" w:rsidRPr="00E60326">
              <w:rPr>
                <w:rFonts w:ascii="Arial" w:hAnsi="Arial" w:cs="Arial"/>
                <w:color w:val="000000" w:themeColor="text1"/>
              </w:rPr>
              <w:t>ms and business support systems</w:t>
            </w:r>
          </w:p>
          <w:p w:rsidR="005177CB" w:rsidRPr="00E60326" w:rsidRDefault="005177CB" w:rsidP="00DF3AE3">
            <w:pPr>
              <w:pStyle w:val="ListParagraph"/>
              <w:numPr>
                <w:ilvl w:val="0"/>
                <w:numId w:val="15"/>
              </w:numPr>
              <w:autoSpaceDE w:val="0"/>
              <w:autoSpaceDN w:val="0"/>
              <w:spacing w:line="240" w:lineRule="auto"/>
              <w:rPr>
                <w:rFonts w:ascii="Arial" w:hAnsi="Arial" w:cs="Arial"/>
                <w:color w:val="000000" w:themeColor="text1"/>
              </w:rPr>
            </w:pPr>
            <w:r w:rsidRPr="00E60326">
              <w:rPr>
                <w:rFonts w:ascii="Arial" w:hAnsi="Arial" w:cs="Arial"/>
                <w:color w:val="000000" w:themeColor="text1"/>
              </w:rPr>
              <w:t>through the development of Regional Plans aligned to system priorities, is providing enhanced clarity to principals about the associated performance targets and measures of success expected their schools.</w:t>
            </w:r>
          </w:p>
        </w:tc>
      </w:tr>
      <w:tr w:rsidR="005177CB" w:rsidRPr="00E60326" w:rsidTr="005177CB">
        <w:tblPrEx>
          <w:tblLook w:val="00A0" w:firstRow="1" w:lastRow="0" w:firstColumn="1" w:lastColumn="0" w:noHBand="0" w:noVBand="0"/>
        </w:tblPrEx>
        <w:trPr>
          <w:trHeight w:val="1843"/>
        </w:trPr>
        <w:tc>
          <w:tcPr>
            <w:tcW w:w="10396" w:type="dxa"/>
          </w:tcPr>
          <w:p w:rsidR="005177CB" w:rsidRPr="00E60326" w:rsidRDefault="005177CB" w:rsidP="00DF3AE3">
            <w:pPr>
              <w:pStyle w:val="ListParagraph"/>
              <w:autoSpaceDE w:val="0"/>
              <w:autoSpaceDN w:val="0"/>
              <w:spacing w:line="240" w:lineRule="auto"/>
              <w:ind w:left="0"/>
              <w:rPr>
                <w:rFonts w:ascii="Arial" w:hAnsi="Arial" w:cs="Arial"/>
                <w:color w:val="000000" w:themeColor="text1"/>
              </w:rPr>
            </w:pPr>
            <w:r w:rsidRPr="00E60326">
              <w:rPr>
                <w:rFonts w:ascii="Arial" w:hAnsi="Arial" w:cs="Arial"/>
                <w:b/>
                <w:color w:val="000000" w:themeColor="text1"/>
                <w:u w:val="single"/>
              </w:rPr>
              <w:lastRenderedPageBreak/>
              <w:t>Improved Performance Management and continuous improvement in schools</w:t>
            </w:r>
            <w:r w:rsidRPr="00E60326">
              <w:rPr>
                <w:rFonts w:ascii="Arial" w:hAnsi="Arial" w:cs="Arial"/>
                <w:b/>
                <w:color w:val="000000" w:themeColor="text1"/>
              </w:rPr>
              <w:t xml:space="preserve"> </w:t>
            </w:r>
          </w:p>
          <w:p w:rsidR="005177CB" w:rsidRPr="00E60326" w:rsidRDefault="005177CB" w:rsidP="00DF3AE3">
            <w:pPr>
              <w:autoSpaceDE w:val="0"/>
              <w:autoSpaceDN w:val="0"/>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During 2010 the Northern Territory implemented a range of reforms to enhance the performance of the teaching workforce and continue to drive improvement. These include:</w:t>
            </w:r>
          </w:p>
          <w:p w:rsidR="005177CB" w:rsidRPr="00E60326" w:rsidRDefault="005F7904" w:rsidP="00DF3AE3">
            <w:pPr>
              <w:pStyle w:val="ListParagraph"/>
              <w:numPr>
                <w:ilvl w:val="0"/>
                <w:numId w:val="15"/>
              </w:numPr>
              <w:autoSpaceDE w:val="0"/>
              <w:autoSpaceDN w:val="0"/>
              <w:spacing w:line="240" w:lineRule="auto"/>
              <w:rPr>
                <w:rFonts w:ascii="Arial" w:hAnsi="Arial" w:cs="Arial"/>
                <w:color w:val="000000" w:themeColor="text1"/>
              </w:rPr>
            </w:pPr>
            <w:r w:rsidRPr="00E60326">
              <w:rPr>
                <w:rFonts w:ascii="Arial" w:hAnsi="Arial" w:cs="Arial"/>
                <w:color w:val="000000" w:themeColor="text1"/>
              </w:rPr>
              <w:t xml:space="preserve">an enhanced selection and </w:t>
            </w:r>
            <w:r w:rsidR="005177CB" w:rsidRPr="00E60326">
              <w:rPr>
                <w:rFonts w:ascii="Arial" w:hAnsi="Arial" w:cs="Arial"/>
                <w:color w:val="000000" w:themeColor="text1"/>
              </w:rPr>
              <w:t>induction process for positions in remote schools that ensures the recruitment of educators with the appropriate skills and disposi</w:t>
            </w:r>
            <w:r w:rsidRPr="00E60326">
              <w:rPr>
                <w:rFonts w:ascii="Arial" w:hAnsi="Arial" w:cs="Arial"/>
                <w:color w:val="000000" w:themeColor="text1"/>
              </w:rPr>
              <w:t>tion are</w:t>
            </w:r>
            <w:r w:rsidR="005177CB" w:rsidRPr="00E60326">
              <w:rPr>
                <w:rFonts w:ascii="Arial" w:hAnsi="Arial" w:cs="Arial"/>
                <w:color w:val="000000" w:themeColor="text1"/>
              </w:rPr>
              <w:t xml:space="preserve"> supported to prepare for work </w:t>
            </w:r>
            <w:r w:rsidRPr="00E60326">
              <w:rPr>
                <w:rFonts w:ascii="Arial" w:hAnsi="Arial" w:cs="Arial"/>
                <w:color w:val="000000" w:themeColor="text1"/>
              </w:rPr>
              <w:t xml:space="preserve">in challenging remote schools. </w:t>
            </w:r>
            <w:r w:rsidR="005177CB" w:rsidRPr="00E60326">
              <w:rPr>
                <w:rFonts w:ascii="Arial" w:hAnsi="Arial" w:cs="Arial"/>
                <w:color w:val="000000" w:themeColor="text1"/>
              </w:rPr>
              <w:t>This has been achieved through the introduction of an intensive recruitment process that includes personality profiling, contextually relevant induction programs, clearly articulated expectations about roles and responsibilities as well as access to on-call remote support officers and opportunities to provide feedback through mid-year</w:t>
            </w:r>
            <w:r w:rsidRPr="00E60326">
              <w:rPr>
                <w:rFonts w:ascii="Arial" w:hAnsi="Arial" w:cs="Arial"/>
                <w:color w:val="000000" w:themeColor="text1"/>
              </w:rPr>
              <w:t xml:space="preserve"> orientation recall processes. </w:t>
            </w:r>
            <w:r w:rsidR="005177CB" w:rsidRPr="00E60326">
              <w:rPr>
                <w:rFonts w:ascii="Arial" w:hAnsi="Arial" w:cs="Arial"/>
                <w:color w:val="000000" w:themeColor="text1"/>
              </w:rPr>
              <w:t xml:space="preserve">Access to rewards for demonstrated medium-term commitment to remote schools have also been introduced.  </w:t>
            </w:r>
          </w:p>
          <w:p w:rsidR="005177CB" w:rsidRPr="00E60326" w:rsidRDefault="005177CB" w:rsidP="00DF3AE3">
            <w:pPr>
              <w:pStyle w:val="ListParagraph"/>
              <w:numPr>
                <w:ilvl w:val="0"/>
                <w:numId w:val="15"/>
              </w:numPr>
              <w:autoSpaceDE w:val="0"/>
              <w:autoSpaceDN w:val="0"/>
              <w:spacing w:line="240" w:lineRule="auto"/>
              <w:rPr>
                <w:rFonts w:ascii="Arial" w:hAnsi="Arial" w:cs="Arial"/>
                <w:color w:val="000000" w:themeColor="text1"/>
              </w:rPr>
            </w:pPr>
            <w:r w:rsidRPr="00E60326">
              <w:rPr>
                <w:rFonts w:ascii="Arial" w:hAnsi="Arial" w:cs="Arial"/>
                <w:color w:val="000000" w:themeColor="text1"/>
              </w:rPr>
              <w:t>scoping for the 2011 introduction of a Teaching Excellence Program which recognises high performing remote teachers who contribute to the improvement of classroom performance.  Participants selected on their demonstration of effective implementation of innovative approaches to improve attendance and literacy and numeracy outcomes, will be provided access to fully supported high quality content based professional learning focussed on practical strategies to improve teaching and learning.</w:t>
            </w:r>
          </w:p>
          <w:p w:rsidR="005177CB" w:rsidRPr="00E60326" w:rsidRDefault="005177CB" w:rsidP="00DF3AE3">
            <w:pPr>
              <w:pStyle w:val="ListParagraph"/>
              <w:numPr>
                <w:ilvl w:val="0"/>
                <w:numId w:val="15"/>
              </w:numPr>
              <w:autoSpaceDE w:val="0"/>
              <w:autoSpaceDN w:val="0"/>
              <w:spacing w:line="240" w:lineRule="auto"/>
              <w:rPr>
                <w:rFonts w:ascii="Arial" w:hAnsi="Arial" w:cs="Arial"/>
                <w:color w:val="000000" w:themeColor="text1"/>
              </w:rPr>
            </w:pPr>
            <w:r w:rsidRPr="00E60326">
              <w:rPr>
                <w:rFonts w:ascii="Arial" w:hAnsi="Arial" w:cs="Arial"/>
                <w:color w:val="000000" w:themeColor="text1"/>
              </w:rPr>
              <w:t xml:space="preserve">industrial coverage to support a range of reforms under the Smarter Schools National Partnerships through negotiations under the </w:t>
            </w:r>
            <w:r w:rsidRPr="00E60326">
              <w:rPr>
                <w:rFonts w:ascii="Arial" w:hAnsi="Arial" w:cs="Arial"/>
                <w:i/>
                <w:color w:val="000000" w:themeColor="text1"/>
              </w:rPr>
              <w:t>NTPS Teacher and Educator 2010-2013 Enterprise Agreement</w:t>
            </w:r>
            <w:r w:rsidRPr="00E60326">
              <w:rPr>
                <w:rFonts w:ascii="Arial" w:hAnsi="Arial" w:cs="Arial"/>
                <w:color w:val="000000" w:themeColor="text1"/>
              </w:rPr>
              <w:t xml:space="preserve"> such as trial of extended school day/year arrangements, the introduction of HALTs and incentives for the remote workforce. </w:t>
            </w:r>
          </w:p>
          <w:p w:rsidR="005177CB" w:rsidRPr="00E60326" w:rsidRDefault="005177CB" w:rsidP="00043EDD">
            <w:pPr>
              <w:pStyle w:val="ListParagraph"/>
              <w:numPr>
                <w:ilvl w:val="0"/>
                <w:numId w:val="15"/>
              </w:numPr>
              <w:autoSpaceDE w:val="0"/>
              <w:autoSpaceDN w:val="0"/>
              <w:spacing w:line="240" w:lineRule="auto"/>
              <w:rPr>
                <w:rFonts w:ascii="Arial" w:hAnsi="Arial" w:cs="Arial"/>
                <w:color w:val="000000" w:themeColor="text1"/>
              </w:rPr>
            </w:pPr>
            <w:r w:rsidRPr="00E60326">
              <w:rPr>
                <w:rFonts w:ascii="Arial" w:hAnsi="Arial" w:cs="Arial"/>
                <w:color w:val="000000" w:themeColor="text1"/>
              </w:rPr>
              <w:t>the probation and performance management policy for the department has been reviewed and strengthened and a Capability and Leadership Framework has been implemented.  A range of supporting tools have been developed to assist principals engage in performance management conversations which support career progression and identify development opportunities</w:t>
            </w:r>
            <w:r w:rsidR="00704396" w:rsidRPr="00E60326">
              <w:rPr>
                <w:rFonts w:ascii="Arial" w:hAnsi="Arial" w:cs="Arial"/>
                <w:color w:val="000000" w:themeColor="text1"/>
              </w:rPr>
              <w:t xml:space="preserve">. An </w:t>
            </w:r>
            <w:r w:rsidRPr="00E60326">
              <w:rPr>
                <w:rFonts w:ascii="Arial" w:hAnsi="Arial" w:cs="Arial"/>
                <w:color w:val="000000" w:themeColor="text1"/>
              </w:rPr>
              <w:t xml:space="preserve">assessment model based on the ‘proficient teacher’ standards contained in the </w:t>
            </w:r>
            <w:r w:rsidRPr="00E60326">
              <w:rPr>
                <w:rFonts w:ascii="Arial" w:hAnsi="Arial" w:cs="Arial"/>
                <w:i/>
                <w:color w:val="000000" w:themeColor="text1"/>
              </w:rPr>
              <w:t>National Professional Standards for Teachers</w:t>
            </w:r>
            <w:r w:rsidR="00704396" w:rsidRPr="00E60326">
              <w:rPr>
                <w:rFonts w:ascii="Arial" w:hAnsi="Arial" w:cs="Arial"/>
                <w:i/>
                <w:color w:val="000000" w:themeColor="text1"/>
              </w:rPr>
              <w:t xml:space="preserve"> </w:t>
            </w:r>
            <w:r w:rsidR="00043EDD" w:rsidRPr="00E60326">
              <w:rPr>
                <w:rFonts w:ascii="Arial" w:hAnsi="Arial" w:cs="Arial"/>
                <w:color w:val="000000" w:themeColor="text1"/>
              </w:rPr>
              <w:t>is</w:t>
            </w:r>
            <w:r w:rsidR="00043EDD" w:rsidRPr="00E60326">
              <w:rPr>
                <w:rFonts w:ascii="Arial" w:hAnsi="Arial" w:cs="Arial"/>
                <w:i/>
                <w:color w:val="000000" w:themeColor="text1"/>
              </w:rPr>
              <w:t xml:space="preserve"> </w:t>
            </w:r>
            <w:r w:rsidR="00704396" w:rsidRPr="00E60326">
              <w:rPr>
                <w:rFonts w:ascii="Arial" w:hAnsi="Arial" w:cs="Arial"/>
                <w:color w:val="000000" w:themeColor="text1"/>
              </w:rPr>
              <w:t xml:space="preserve">being developed as is an online Performance Management Master Class that aligns with the standards. </w:t>
            </w:r>
            <w:r w:rsidRPr="00E60326">
              <w:rPr>
                <w:rFonts w:ascii="Arial" w:hAnsi="Arial" w:cs="Arial"/>
                <w:color w:val="000000" w:themeColor="text1"/>
              </w:rPr>
              <w:t xml:space="preserve"> An online Master Class </w:t>
            </w:r>
            <w:r w:rsidR="00704396" w:rsidRPr="00E60326">
              <w:rPr>
                <w:rFonts w:ascii="Arial" w:hAnsi="Arial" w:cs="Arial"/>
                <w:color w:val="000000" w:themeColor="text1"/>
              </w:rPr>
              <w:t>to strengthen p</w:t>
            </w:r>
            <w:r w:rsidRPr="00E60326">
              <w:rPr>
                <w:rFonts w:ascii="Arial" w:hAnsi="Arial" w:cs="Arial"/>
                <w:color w:val="000000" w:themeColor="text1"/>
              </w:rPr>
              <w:t>robation</w:t>
            </w:r>
            <w:r w:rsidR="00704396" w:rsidRPr="00E60326">
              <w:rPr>
                <w:rFonts w:ascii="Arial" w:hAnsi="Arial" w:cs="Arial"/>
                <w:color w:val="000000" w:themeColor="text1"/>
              </w:rPr>
              <w:t xml:space="preserve"> processes is also being implemented.  </w:t>
            </w:r>
          </w:p>
        </w:tc>
      </w:tr>
      <w:tr w:rsidR="005177CB" w:rsidRPr="00E60326" w:rsidTr="005177CB">
        <w:tblPrEx>
          <w:tblLook w:val="00A0" w:firstRow="1" w:lastRow="0" w:firstColumn="1" w:lastColumn="0" w:noHBand="0" w:noVBand="0"/>
        </w:tblPrEx>
        <w:trPr>
          <w:trHeight w:val="1843"/>
        </w:trPr>
        <w:tc>
          <w:tcPr>
            <w:tcW w:w="10396" w:type="dxa"/>
          </w:tcPr>
          <w:p w:rsidR="005177CB" w:rsidRPr="00E60326" w:rsidRDefault="005177CB" w:rsidP="00DF3AE3">
            <w:pPr>
              <w:pStyle w:val="ListParagraph"/>
              <w:autoSpaceDE w:val="0"/>
              <w:autoSpaceDN w:val="0"/>
              <w:spacing w:line="240" w:lineRule="auto"/>
              <w:ind w:left="0"/>
              <w:rPr>
                <w:rFonts w:ascii="Arial" w:hAnsi="Arial" w:cs="Arial"/>
                <w:color w:val="000000" w:themeColor="text1"/>
              </w:rPr>
            </w:pPr>
            <w:r w:rsidRPr="00E60326">
              <w:rPr>
                <w:rFonts w:ascii="Arial" w:hAnsi="Arial" w:cs="Arial"/>
                <w:b/>
                <w:color w:val="000000" w:themeColor="text1"/>
                <w:u w:val="single"/>
              </w:rPr>
              <w:lastRenderedPageBreak/>
              <w:t>New Pathways into Teaching</w:t>
            </w:r>
          </w:p>
          <w:p w:rsidR="005177CB" w:rsidRPr="00E60326" w:rsidRDefault="005177CB" w:rsidP="00DF3AE3">
            <w:pPr>
              <w:autoSpaceDE w:val="0"/>
              <w:autoSpaceDN w:val="0"/>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 xml:space="preserve">The Northern Territory has been supportive of national reforms in this area, such as those under the </w:t>
            </w:r>
            <w:r w:rsidRPr="00E60326">
              <w:rPr>
                <w:rFonts w:ascii="Arial" w:hAnsi="Arial" w:cs="Arial"/>
                <w:i/>
                <w:color w:val="000000" w:themeColor="text1"/>
                <w:sz w:val="22"/>
                <w:szCs w:val="22"/>
              </w:rPr>
              <w:t xml:space="preserve">Teach for Australia </w:t>
            </w:r>
            <w:r w:rsidRPr="00E60326">
              <w:rPr>
                <w:rFonts w:ascii="Arial" w:hAnsi="Arial" w:cs="Arial"/>
                <w:color w:val="000000" w:themeColor="text1"/>
                <w:sz w:val="22"/>
                <w:szCs w:val="22"/>
              </w:rPr>
              <w:t>model, and has commenced exploring options for how this may be extended to the Northern Territory remote context</w:t>
            </w:r>
            <w:r w:rsidR="00043EDD" w:rsidRPr="00E60326">
              <w:rPr>
                <w:rFonts w:ascii="Arial" w:hAnsi="Arial" w:cs="Arial"/>
                <w:color w:val="000000" w:themeColor="text1"/>
                <w:sz w:val="22"/>
                <w:szCs w:val="22"/>
              </w:rPr>
              <w:t xml:space="preserve"> through the Centres </w:t>
            </w:r>
            <w:r w:rsidR="001D39A9" w:rsidRPr="00E60326">
              <w:rPr>
                <w:rFonts w:ascii="Arial" w:hAnsi="Arial" w:cs="Arial"/>
                <w:color w:val="000000" w:themeColor="text1"/>
                <w:sz w:val="22"/>
                <w:szCs w:val="22"/>
              </w:rPr>
              <w:t>o</w:t>
            </w:r>
            <w:r w:rsidR="00043EDD" w:rsidRPr="00E60326">
              <w:rPr>
                <w:rFonts w:ascii="Arial" w:hAnsi="Arial" w:cs="Arial"/>
                <w:color w:val="000000" w:themeColor="text1"/>
                <w:sz w:val="22"/>
                <w:szCs w:val="22"/>
              </w:rPr>
              <w:t>f</w:t>
            </w:r>
            <w:r w:rsidR="001D39A9" w:rsidRPr="00E60326">
              <w:rPr>
                <w:rFonts w:ascii="Arial" w:hAnsi="Arial" w:cs="Arial"/>
                <w:color w:val="000000" w:themeColor="text1"/>
                <w:sz w:val="22"/>
                <w:szCs w:val="22"/>
              </w:rPr>
              <w:t xml:space="preserve"> Excellence model</w:t>
            </w:r>
            <w:r w:rsidRPr="00E60326">
              <w:rPr>
                <w:rFonts w:ascii="Arial" w:hAnsi="Arial" w:cs="Arial"/>
                <w:color w:val="000000" w:themeColor="text1"/>
                <w:sz w:val="22"/>
                <w:szCs w:val="22"/>
              </w:rPr>
              <w:t xml:space="preserve">.  </w:t>
            </w:r>
          </w:p>
          <w:p w:rsidR="005177CB" w:rsidRPr="00E60326" w:rsidRDefault="005177CB" w:rsidP="00DF3AE3">
            <w:pPr>
              <w:autoSpaceDE w:val="0"/>
              <w:autoSpaceDN w:val="0"/>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 xml:space="preserve">As part of the Indigenous Workforce Development reforms, regional officers are exploring options to support Indigenous students in remote schools with an interest in pursuing educational careers to progress these pathways.  </w:t>
            </w:r>
          </w:p>
        </w:tc>
      </w:tr>
      <w:tr w:rsidR="005177CB" w:rsidRPr="00E60326" w:rsidTr="005177CB">
        <w:tblPrEx>
          <w:tblLook w:val="00A0" w:firstRow="1" w:lastRow="0" w:firstColumn="1" w:lastColumn="0" w:noHBand="0" w:noVBand="0"/>
        </w:tblPrEx>
        <w:trPr>
          <w:trHeight w:val="1620"/>
        </w:trPr>
        <w:tc>
          <w:tcPr>
            <w:tcW w:w="10396" w:type="dxa"/>
          </w:tcPr>
          <w:p w:rsidR="005177CB" w:rsidRPr="00E60326" w:rsidRDefault="005177CB" w:rsidP="00DF3AE3">
            <w:pPr>
              <w:pStyle w:val="ListParagraph"/>
              <w:autoSpaceDE w:val="0"/>
              <w:autoSpaceDN w:val="0"/>
              <w:spacing w:line="240" w:lineRule="auto"/>
              <w:ind w:left="0"/>
              <w:rPr>
                <w:rFonts w:ascii="Arial" w:hAnsi="Arial" w:cs="Arial"/>
                <w:color w:val="000000" w:themeColor="text1"/>
              </w:rPr>
            </w:pPr>
            <w:r w:rsidRPr="00E60326">
              <w:rPr>
                <w:rFonts w:ascii="Arial" w:hAnsi="Arial" w:cs="Arial"/>
                <w:b/>
                <w:color w:val="000000" w:themeColor="text1"/>
                <w:u w:val="single"/>
              </w:rPr>
              <w:t>Better Pathways into Teaching</w:t>
            </w:r>
          </w:p>
          <w:p w:rsidR="005177CB" w:rsidRPr="00E60326" w:rsidRDefault="005177CB" w:rsidP="00DF3AE3">
            <w:pPr>
              <w:autoSpaceDE w:val="0"/>
              <w:autoSpaceDN w:val="0"/>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 xml:space="preserve">The Northern Territory’s reforms in this area have been focused on supporting Assistant Teachers to obtain paraprofessional qualifications and, where they are wanting to progress, supporting them to upgrade to teaching qualifications.  These reforms are discussed in more detail in the </w:t>
            </w:r>
            <w:r w:rsidRPr="00E60326">
              <w:rPr>
                <w:rFonts w:ascii="Arial" w:hAnsi="Arial" w:cs="Arial"/>
                <w:i/>
                <w:color w:val="000000" w:themeColor="text1"/>
                <w:sz w:val="22"/>
                <w:szCs w:val="22"/>
              </w:rPr>
              <w:t>Indigenous Education Workforce Pathways</w:t>
            </w:r>
            <w:r w:rsidRPr="00E60326">
              <w:rPr>
                <w:rFonts w:ascii="Arial" w:hAnsi="Arial" w:cs="Arial"/>
                <w:color w:val="000000" w:themeColor="text1"/>
                <w:sz w:val="22"/>
                <w:szCs w:val="22"/>
              </w:rPr>
              <w:t xml:space="preserve"> section of this report.</w:t>
            </w:r>
          </w:p>
        </w:tc>
      </w:tr>
      <w:tr w:rsidR="005177CB" w:rsidRPr="00E60326" w:rsidTr="005177CB">
        <w:tblPrEx>
          <w:tblLook w:val="00A0" w:firstRow="1" w:lastRow="0" w:firstColumn="1" w:lastColumn="0" w:noHBand="0" w:noVBand="0"/>
        </w:tblPrEx>
        <w:trPr>
          <w:trHeight w:val="1644"/>
        </w:trPr>
        <w:tc>
          <w:tcPr>
            <w:tcW w:w="10396" w:type="dxa"/>
          </w:tcPr>
          <w:p w:rsidR="005177CB" w:rsidRPr="00E60326" w:rsidRDefault="005177CB" w:rsidP="00DF3AE3">
            <w:pPr>
              <w:pStyle w:val="ListParagraph"/>
              <w:autoSpaceDE w:val="0"/>
              <w:autoSpaceDN w:val="0"/>
              <w:spacing w:line="240" w:lineRule="auto"/>
              <w:ind w:left="0"/>
              <w:rPr>
                <w:rFonts w:ascii="Arial" w:hAnsi="Arial" w:cs="Arial"/>
                <w:b/>
                <w:color w:val="000000" w:themeColor="text1"/>
                <w:u w:val="single"/>
              </w:rPr>
            </w:pPr>
            <w:r w:rsidRPr="00E60326">
              <w:rPr>
                <w:rFonts w:ascii="Arial" w:hAnsi="Arial" w:cs="Arial"/>
                <w:b/>
                <w:color w:val="000000" w:themeColor="text1"/>
                <w:u w:val="single"/>
              </w:rPr>
              <w:t>Improved Quality and Availability of Teacher Workforce Data</w:t>
            </w:r>
          </w:p>
          <w:p w:rsidR="005177CB" w:rsidRPr="00E60326" w:rsidRDefault="005177CB" w:rsidP="00DF3AE3">
            <w:pPr>
              <w:spacing w:before="120" w:line="240" w:lineRule="auto"/>
              <w:rPr>
                <w:rFonts w:ascii="Arial" w:eastAsia="SimSun" w:hAnsi="Arial" w:cs="Arial"/>
                <w:color w:val="000000" w:themeColor="text1"/>
                <w:sz w:val="22"/>
                <w:szCs w:val="22"/>
              </w:rPr>
            </w:pPr>
            <w:r w:rsidRPr="00E60326">
              <w:rPr>
                <w:rFonts w:ascii="Arial" w:eastAsia="SimSun" w:hAnsi="Arial" w:cs="Arial"/>
                <w:color w:val="000000" w:themeColor="text1"/>
                <w:sz w:val="22"/>
                <w:szCs w:val="22"/>
              </w:rPr>
              <w:t xml:space="preserve">The Northern Territory has contributed to national activity to improve workforce data through participation on the taskforces </w:t>
            </w:r>
            <w:r w:rsidR="001D39A9" w:rsidRPr="00E60326">
              <w:rPr>
                <w:rFonts w:ascii="Arial" w:eastAsia="SimSun" w:hAnsi="Arial" w:cs="Arial"/>
                <w:color w:val="000000" w:themeColor="text1"/>
                <w:sz w:val="22"/>
                <w:szCs w:val="22"/>
              </w:rPr>
              <w:t>associated with the</w:t>
            </w:r>
            <w:r w:rsidRPr="00E60326">
              <w:rPr>
                <w:rFonts w:ascii="Arial" w:eastAsia="SimSun" w:hAnsi="Arial" w:cs="Arial"/>
                <w:color w:val="000000" w:themeColor="text1"/>
                <w:sz w:val="22"/>
                <w:szCs w:val="22"/>
              </w:rPr>
              <w:t xml:space="preserve"> Teacher Quality </w:t>
            </w:r>
            <w:r w:rsidR="001D39A9" w:rsidRPr="00E60326">
              <w:rPr>
                <w:rFonts w:ascii="Arial" w:eastAsia="SimSun" w:hAnsi="Arial" w:cs="Arial"/>
                <w:color w:val="000000" w:themeColor="text1"/>
                <w:sz w:val="22"/>
                <w:szCs w:val="22"/>
              </w:rPr>
              <w:t xml:space="preserve">reform agenda </w:t>
            </w:r>
            <w:r w:rsidRPr="00E60326">
              <w:rPr>
                <w:rFonts w:ascii="Arial" w:eastAsia="SimSun" w:hAnsi="Arial" w:cs="Arial"/>
                <w:color w:val="000000" w:themeColor="text1"/>
                <w:sz w:val="22"/>
                <w:szCs w:val="22"/>
              </w:rPr>
              <w:t>and representation on the Nat</w:t>
            </w:r>
            <w:r w:rsidR="001D39A9" w:rsidRPr="00E60326">
              <w:rPr>
                <w:rFonts w:ascii="Arial" w:eastAsia="SimSun" w:hAnsi="Arial" w:cs="Arial"/>
                <w:color w:val="000000" w:themeColor="text1"/>
                <w:sz w:val="22"/>
                <w:szCs w:val="22"/>
              </w:rPr>
              <w:t>ional Teacher Dataset sub-group.</w:t>
            </w:r>
            <w:r w:rsidRPr="00E60326">
              <w:rPr>
                <w:rFonts w:ascii="Arial" w:eastAsia="SimSun" w:hAnsi="Arial" w:cs="Arial"/>
                <w:color w:val="000000" w:themeColor="text1"/>
                <w:sz w:val="22"/>
                <w:szCs w:val="22"/>
              </w:rPr>
              <w:t xml:space="preserve"> </w:t>
            </w:r>
            <w:r w:rsidR="001D39A9" w:rsidRPr="00E60326">
              <w:rPr>
                <w:rFonts w:ascii="Arial" w:eastAsia="SimSun" w:hAnsi="Arial" w:cs="Arial"/>
                <w:color w:val="000000" w:themeColor="text1"/>
                <w:sz w:val="22"/>
                <w:szCs w:val="22"/>
              </w:rPr>
              <w:t>The Northern Territory also supported the</w:t>
            </w:r>
            <w:r w:rsidRPr="00E60326">
              <w:rPr>
                <w:rFonts w:ascii="Arial" w:eastAsia="SimSun" w:hAnsi="Arial" w:cs="Arial"/>
                <w:color w:val="000000" w:themeColor="text1"/>
                <w:sz w:val="22"/>
                <w:szCs w:val="22"/>
              </w:rPr>
              <w:t xml:space="preserve"> National Staff in </w:t>
            </w:r>
            <w:r w:rsidR="007E23B9" w:rsidRPr="00E60326">
              <w:rPr>
                <w:rFonts w:ascii="Arial" w:eastAsia="SimSun" w:hAnsi="Arial" w:cs="Arial"/>
                <w:color w:val="000000" w:themeColor="text1"/>
                <w:sz w:val="22"/>
                <w:szCs w:val="22"/>
              </w:rPr>
              <w:t>Australian Schools survey</w:t>
            </w:r>
            <w:r w:rsidRPr="00E60326">
              <w:rPr>
                <w:rFonts w:ascii="Arial" w:eastAsia="SimSun" w:hAnsi="Arial" w:cs="Arial"/>
                <w:color w:val="000000" w:themeColor="text1"/>
                <w:sz w:val="22"/>
                <w:szCs w:val="22"/>
              </w:rPr>
              <w:t xml:space="preserve">.  </w:t>
            </w:r>
          </w:p>
          <w:p w:rsidR="005177CB" w:rsidRPr="00E60326" w:rsidRDefault="005177CB" w:rsidP="00DF3AE3">
            <w:pPr>
              <w:spacing w:before="120" w:line="240" w:lineRule="auto"/>
              <w:rPr>
                <w:rStyle w:val="Emphasis"/>
                <w:rFonts w:ascii="Arial" w:eastAsia="SimSun" w:hAnsi="Arial" w:cs="Arial"/>
                <w:color w:val="000000" w:themeColor="text1"/>
                <w:sz w:val="22"/>
                <w:szCs w:val="22"/>
              </w:rPr>
            </w:pPr>
            <w:r w:rsidRPr="00E60326">
              <w:rPr>
                <w:rFonts w:ascii="Arial" w:eastAsia="SimSun" w:hAnsi="Arial" w:cs="Arial"/>
                <w:color w:val="000000" w:themeColor="text1"/>
                <w:sz w:val="22"/>
                <w:szCs w:val="22"/>
              </w:rPr>
              <w:t>At the local level</w:t>
            </w:r>
            <w:r w:rsidR="00294838" w:rsidRPr="00E60326">
              <w:rPr>
                <w:rFonts w:ascii="Arial" w:eastAsia="SimSun" w:hAnsi="Arial" w:cs="Arial"/>
                <w:color w:val="000000" w:themeColor="text1"/>
                <w:sz w:val="22"/>
                <w:szCs w:val="22"/>
              </w:rPr>
              <w:t>,</w:t>
            </w:r>
            <w:r w:rsidRPr="00E60326">
              <w:rPr>
                <w:rFonts w:ascii="Arial" w:eastAsia="SimSun" w:hAnsi="Arial" w:cs="Arial"/>
                <w:color w:val="000000" w:themeColor="text1"/>
                <w:sz w:val="22"/>
                <w:szCs w:val="22"/>
              </w:rPr>
              <w:t xml:space="preserve"> a significant focus has been on increasing the availability of workforce data to improve the quality, coverage and completeness of staff demographics, occupancy and payroll information.  This is being achieved through</w:t>
            </w:r>
            <w:r w:rsidR="00043EDD" w:rsidRPr="00E60326">
              <w:rPr>
                <w:rFonts w:ascii="Arial" w:eastAsia="SimSun" w:hAnsi="Arial" w:cs="Arial"/>
                <w:color w:val="000000" w:themeColor="text1"/>
                <w:sz w:val="22"/>
                <w:szCs w:val="22"/>
              </w:rPr>
              <w:t>:</w:t>
            </w:r>
          </w:p>
          <w:p w:rsidR="005177CB" w:rsidRPr="00E60326" w:rsidRDefault="005177CB" w:rsidP="00DF3AE3">
            <w:pPr>
              <w:pStyle w:val="ListParagraph"/>
              <w:numPr>
                <w:ilvl w:val="0"/>
                <w:numId w:val="16"/>
              </w:numPr>
              <w:spacing w:line="240" w:lineRule="auto"/>
              <w:rPr>
                <w:rFonts w:ascii="Arial" w:eastAsia="SimSun" w:hAnsi="Arial" w:cs="Arial"/>
                <w:color w:val="000000" w:themeColor="text1"/>
              </w:rPr>
            </w:pPr>
            <w:r w:rsidRPr="00E60326">
              <w:rPr>
                <w:rFonts w:ascii="Arial" w:eastAsia="SimSun" w:hAnsi="Arial" w:cs="Arial"/>
                <w:color w:val="000000" w:themeColor="text1"/>
              </w:rPr>
              <w:t>development of Professional Development Database t</w:t>
            </w:r>
            <w:r w:rsidR="00294838" w:rsidRPr="00E60326">
              <w:rPr>
                <w:rFonts w:ascii="Arial" w:eastAsia="SimSun" w:hAnsi="Arial" w:cs="Arial"/>
                <w:color w:val="000000" w:themeColor="text1"/>
              </w:rPr>
              <w:t>o capture professional learning</w:t>
            </w:r>
          </w:p>
          <w:p w:rsidR="005177CB" w:rsidRPr="00E60326" w:rsidRDefault="005177CB" w:rsidP="00DF3AE3">
            <w:pPr>
              <w:pStyle w:val="ListParagraph"/>
              <w:numPr>
                <w:ilvl w:val="0"/>
                <w:numId w:val="16"/>
              </w:numPr>
              <w:spacing w:line="240" w:lineRule="auto"/>
              <w:rPr>
                <w:rFonts w:ascii="Arial" w:eastAsia="SimSun" w:hAnsi="Arial" w:cs="Arial"/>
                <w:color w:val="000000" w:themeColor="text1"/>
              </w:rPr>
            </w:pPr>
            <w:r w:rsidRPr="00E60326">
              <w:rPr>
                <w:rFonts w:ascii="Arial" w:eastAsia="SimSun" w:hAnsi="Arial" w:cs="Arial"/>
                <w:color w:val="000000" w:themeColor="text1"/>
              </w:rPr>
              <w:t xml:space="preserve">enhancements to the Staff Management System to collect and report </w:t>
            </w:r>
            <w:r w:rsidR="00B13BAF" w:rsidRPr="00E60326">
              <w:rPr>
                <w:rFonts w:ascii="Arial" w:eastAsia="SimSun" w:hAnsi="Arial" w:cs="Arial"/>
                <w:color w:val="000000" w:themeColor="text1"/>
              </w:rPr>
              <w:t xml:space="preserve">on </w:t>
            </w:r>
            <w:r w:rsidRPr="00E60326">
              <w:rPr>
                <w:rFonts w:ascii="Arial" w:eastAsia="SimSun" w:hAnsi="Arial" w:cs="Arial"/>
                <w:color w:val="000000" w:themeColor="text1"/>
              </w:rPr>
              <w:t>more granular datasets</w:t>
            </w:r>
          </w:p>
          <w:p w:rsidR="005177CB" w:rsidRPr="00E60326" w:rsidRDefault="005177CB" w:rsidP="00DF3AE3">
            <w:pPr>
              <w:pStyle w:val="ListParagraph"/>
              <w:numPr>
                <w:ilvl w:val="0"/>
                <w:numId w:val="16"/>
              </w:numPr>
              <w:spacing w:line="240" w:lineRule="auto"/>
              <w:rPr>
                <w:rFonts w:ascii="Arial" w:eastAsia="SimSun" w:hAnsi="Arial" w:cs="Arial"/>
                <w:color w:val="000000" w:themeColor="text1"/>
              </w:rPr>
            </w:pPr>
            <w:r w:rsidRPr="00E60326">
              <w:rPr>
                <w:rFonts w:ascii="Arial" w:eastAsia="SimSun" w:hAnsi="Arial" w:cs="Arial"/>
                <w:color w:val="000000" w:themeColor="text1"/>
              </w:rPr>
              <w:t xml:space="preserve">improved reporting functionality in the </w:t>
            </w:r>
            <w:r w:rsidRPr="00E60326">
              <w:rPr>
                <w:rFonts w:ascii="Arial" w:eastAsia="SimSun" w:hAnsi="Arial" w:cs="Arial"/>
                <w:i/>
                <w:color w:val="000000" w:themeColor="text1"/>
              </w:rPr>
              <w:t>Teaching in the Territory</w:t>
            </w:r>
            <w:r w:rsidRPr="00E60326">
              <w:rPr>
                <w:rFonts w:ascii="Arial" w:eastAsia="SimSun" w:hAnsi="Arial" w:cs="Arial"/>
                <w:color w:val="000000" w:themeColor="text1"/>
              </w:rPr>
              <w:t xml:space="preserve"> online recruitment application</w:t>
            </w:r>
          </w:p>
          <w:p w:rsidR="005177CB" w:rsidRPr="00E60326" w:rsidRDefault="005177CB" w:rsidP="00DF3AE3">
            <w:pPr>
              <w:pStyle w:val="ListParagraph"/>
              <w:numPr>
                <w:ilvl w:val="0"/>
                <w:numId w:val="16"/>
              </w:numPr>
              <w:spacing w:line="240" w:lineRule="auto"/>
              <w:rPr>
                <w:rFonts w:ascii="Arial" w:eastAsia="SimSun" w:hAnsi="Arial" w:cs="Arial"/>
                <w:color w:val="000000" w:themeColor="text1"/>
              </w:rPr>
            </w:pPr>
            <w:r w:rsidRPr="00E60326">
              <w:rPr>
                <w:rFonts w:ascii="Arial" w:eastAsia="SimSun" w:hAnsi="Arial" w:cs="Arial"/>
                <w:color w:val="000000" w:themeColor="text1"/>
              </w:rPr>
              <w:t xml:space="preserve">cleansing of datasets to allow for longitudinal workforce reporting on metrics such as length of stay </w:t>
            </w:r>
            <w:r w:rsidR="00294838" w:rsidRPr="00E60326">
              <w:rPr>
                <w:rFonts w:ascii="Arial" w:eastAsia="SimSun" w:hAnsi="Arial" w:cs="Arial"/>
                <w:color w:val="000000" w:themeColor="text1"/>
              </w:rPr>
              <w:t xml:space="preserve">(in </w:t>
            </w:r>
            <w:r w:rsidRPr="00E60326">
              <w:rPr>
                <w:rFonts w:ascii="Arial" w:eastAsia="SimSun" w:hAnsi="Arial" w:cs="Arial"/>
                <w:color w:val="000000" w:themeColor="text1"/>
              </w:rPr>
              <w:t>s</w:t>
            </w:r>
            <w:r w:rsidR="00294838" w:rsidRPr="00E60326">
              <w:rPr>
                <w:rFonts w:ascii="Arial" w:eastAsia="SimSun" w:hAnsi="Arial" w:cs="Arial"/>
                <w:color w:val="000000" w:themeColor="text1"/>
              </w:rPr>
              <w:t>chool/</w:t>
            </w:r>
            <w:r w:rsidRPr="00E60326">
              <w:rPr>
                <w:rFonts w:ascii="Arial" w:eastAsia="SimSun" w:hAnsi="Arial" w:cs="Arial"/>
                <w:color w:val="000000" w:themeColor="text1"/>
              </w:rPr>
              <w:t>organisation</w:t>
            </w:r>
            <w:r w:rsidR="00294838" w:rsidRPr="00E60326">
              <w:rPr>
                <w:rFonts w:ascii="Arial" w:eastAsia="SimSun" w:hAnsi="Arial" w:cs="Arial"/>
                <w:color w:val="000000" w:themeColor="text1"/>
              </w:rPr>
              <w:t xml:space="preserve">) and </w:t>
            </w:r>
            <w:r w:rsidRPr="00E60326">
              <w:rPr>
                <w:rFonts w:ascii="Arial" w:eastAsia="SimSun" w:hAnsi="Arial" w:cs="Arial"/>
                <w:color w:val="000000" w:themeColor="text1"/>
              </w:rPr>
              <w:t>teacher turnover</w:t>
            </w:r>
          </w:p>
          <w:p w:rsidR="005177CB" w:rsidRPr="00E60326" w:rsidRDefault="00294838" w:rsidP="00DF3AE3">
            <w:pPr>
              <w:pStyle w:val="ListParagraph"/>
              <w:numPr>
                <w:ilvl w:val="0"/>
                <w:numId w:val="16"/>
              </w:numPr>
              <w:spacing w:line="240" w:lineRule="auto"/>
              <w:rPr>
                <w:rFonts w:ascii="Arial" w:hAnsi="Arial" w:cs="Arial"/>
                <w:color w:val="000000" w:themeColor="text1"/>
              </w:rPr>
            </w:pPr>
            <w:r w:rsidRPr="00E60326">
              <w:rPr>
                <w:rFonts w:ascii="Arial" w:eastAsia="SimSun" w:hAnsi="Arial" w:cs="Arial"/>
                <w:color w:val="000000" w:themeColor="text1"/>
              </w:rPr>
              <w:t xml:space="preserve">establishment of a dedicated </w:t>
            </w:r>
            <w:r w:rsidR="005177CB" w:rsidRPr="00E60326">
              <w:rPr>
                <w:rFonts w:ascii="Arial" w:eastAsia="SimSun" w:hAnsi="Arial" w:cs="Arial"/>
                <w:color w:val="000000" w:themeColor="text1"/>
              </w:rPr>
              <w:t>team to report on workforce</w:t>
            </w:r>
            <w:r w:rsidR="005177CB" w:rsidRPr="00E60326">
              <w:rPr>
                <w:rFonts w:ascii="Arial" w:hAnsi="Arial" w:cs="Arial"/>
                <w:color w:val="000000" w:themeColor="text1"/>
              </w:rPr>
              <w:t xml:space="preserve"> </w:t>
            </w:r>
            <w:r w:rsidR="005177CB" w:rsidRPr="00E60326">
              <w:rPr>
                <w:rFonts w:ascii="Arial" w:eastAsia="SimSun" w:hAnsi="Arial" w:cs="Arial"/>
                <w:color w:val="000000" w:themeColor="text1"/>
              </w:rPr>
              <w:t xml:space="preserve">metrics </w:t>
            </w:r>
          </w:p>
          <w:p w:rsidR="005177CB" w:rsidRPr="00E60326" w:rsidRDefault="005177CB" w:rsidP="00DF3AE3">
            <w:pPr>
              <w:pStyle w:val="ListParagraph"/>
              <w:numPr>
                <w:ilvl w:val="0"/>
                <w:numId w:val="16"/>
              </w:numPr>
              <w:spacing w:line="240" w:lineRule="auto"/>
              <w:rPr>
                <w:rFonts w:ascii="Arial" w:eastAsia="SimSun" w:hAnsi="Arial" w:cs="Arial"/>
                <w:i/>
                <w:iCs/>
                <w:color w:val="000000" w:themeColor="text1"/>
              </w:rPr>
            </w:pPr>
            <w:r w:rsidRPr="00E60326">
              <w:rPr>
                <w:rFonts w:ascii="Arial" w:eastAsia="SimSun" w:hAnsi="Arial" w:cs="Arial"/>
                <w:color w:val="000000" w:themeColor="text1"/>
              </w:rPr>
              <w:t>development of repository to capture data on training undertaken by Indigenous staff</w:t>
            </w:r>
            <w:r w:rsidR="00294838" w:rsidRPr="00E60326">
              <w:rPr>
                <w:rStyle w:val="Emphasis"/>
                <w:rFonts w:ascii="Arial" w:eastAsia="SimSun" w:hAnsi="Arial" w:cs="Arial"/>
                <w:color w:val="000000" w:themeColor="text1"/>
              </w:rPr>
              <w:t>.</w:t>
            </w:r>
          </w:p>
        </w:tc>
      </w:tr>
      <w:tr w:rsidR="005177CB" w:rsidRPr="00E60326" w:rsidTr="005177CB">
        <w:tblPrEx>
          <w:tblLook w:val="00A0" w:firstRow="1" w:lastRow="0" w:firstColumn="1" w:lastColumn="0" w:noHBand="0" w:noVBand="0"/>
        </w:tblPrEx>
        <w:trPr>
          <w:trHeight w:val="841"/>
        </w:trPr>
        <w:tc>
          <w:tcPr>
            <w:tcW w:w="10396" w:type="dxa"/>
          </w:tcPr>
          <w:p w:rsidR="005177CB" w:rsidRPr="00E60326" w:rsidRDefault="005177CB" w:rsidP="00DF3AE3">
            <w:pPr>
              <w:pStyle w:val="ListParagraph"/>
              <w:autoSpaceDE w:val="0"/>
              <w:autoSpaceDN w:val="0"/>
              <w:spacing w:line="240" w:lineRule="auto"/>
              <w:ind w:left="0"/>
              <w:rPr>
                <w:rFonts w:ascii="Arial" w:hAnsi="Arial" w:cs="Arial"/>
                <w:b/>
                <w:color w:val="000000" w:themeColor="text1"/>
                <w:u w:val="single"/>
              </w:rPr>
            </w:pPr>
            <w:r w:rsidRPr="00E60326">
              <w:rPr>
                <w:rFonts w:ascii="Arial" w:hAnsi="Arial" w:cs="Arial"/>
                <w:b/>
                <w:color w:val="000000" w:themeColor="text1"/>
                <w:u w:val="single"/>
              </w:rPr>
              <w:t>Indigenous Education Workforce Pathways</w:t>
            </w:r>
          </w:p>
          <w:p w:rsidR="005177CB" w:rsidRPr="00E60326" w:rsidRDefault="005177CB" w:rsidP="00DF3AE3">
            <w:pPr>
              <w:pStyle w:val="ListParagraph"/>
              <w:autoSpaceDE w:val="0"/>
              <w:autoSpaceDN w:val="0"/>
              <w:spacing w:line="240" w:lineRule="auto"/>
              <w:ind w:left="0"/>
              <w:rPr>
                <w:rFonts w:ascii="Arial" w:hAnsi="Arial" w:cs="Arial"/>
                <w:color w:val="000000" w:themeColor="text1"/>
              </w:rPr>
            </w:pPr>
            <w:r w:rsidRPr="00E60326">
              <w:rPr>
                <w:rFonts w:ascii="Arial" w:hAnsi="Arial" w:cs="Arial"/>
                <w:color w:val="000000" w:themeColor="text1"/>
              </w:rPr>
              <w:t xml:space="preserve">This area of reform is a significant priority for the Northern Territory not only to assist build a sustainable workforce that is proportionally representative of the population, but also as it aligns closely with the reforms under the </w:t>
            </w:r>
            <w:r w:rsidRPr="00E60326">
              <w:rPr>
                <w:rFonts w:ascii="Arial" w:hAnsi="Arial" w:cs="Arial"/>
                <w:i/>
                <w:color w:val="000000" w:themeColor="text1"/>
              </w:rPr>
              <w:t>Closing the Gap National Partnership</w:t>
            </w:r>
            <w:r w:rsidRPr="00E60326">
              <w:rPr>
                <w:rFonts w:ascii="Arial" w:hAnsi="Arial" w:cs="Arial"/>
                <w:color w:val="000000" w:themeColor="text1"/>
              </w:rPr>
              <w:t>.  During 2010 a range of initiatives supported this reform including:</w:t>
            </w:r>
          </w:p>
          <w:p w:rsidR="005177CB" w:rsidRPr="00E60326" w:rsidRDefault="005177CB" w:rsidP="00DF3AE3">
            <w:pPr>
              <w:pStyle w:val="ListParagraph"/>
              <w:numPr>
                <w:ilvl w:val="0"/>
                <w:numId w:val="15"/>
              </w:numPr>
              <w:autoSpaceDE w:val="0"/>
              <w:autoSpaceDN w:val="0"/>
              <w:spacing w:line="240" w:lineRule="auto"/>
              <w:rPr>
                <w:rFonts w:ascii="Arial" w:hAnsi="Arial" w:cs="Arial"/>
                <w:color w:val="000000" w:themeColor="text1"/>
              </w:rPr>
            </w:pPr>
            <w:r w:rsidRPr="00E60326">
              <w:rPr>
                <w:rFonts w:ascii="Arial" w:hAnsi="Arial" w:cs="Arial"/>
                <w:color w:val="000000" w:themeColor="text1"/>
              </w:rPr>
              <w:t>More Indigenous Teachers initiative which provides fellowship, cadetship and scholarship opportunities to assist Indigenous Territorians to become teachers in the Territory and encourag</w:t>
            </w:r>
            <w:r w:rsidR="00306A4D" w:rsidRPr="00E60326">
              <w:rPr>
                <w:rFonts w:ascii="Arial" w:hAnsi="Arial" w:cs="Arial"/>
                <w:color w:val="000000" w:themeColor="text1"/>
              </w:rPr>
              <w:t>e</w:t>
            </w:r>
            <w:r w:rsidRPr="00E60326">
              <w:rPr>
                <w:rFonts w:ascii="Arial" w:hAnsi="Arial" w:cs="Arial"/>
                <w:color w:val="000000" w:themeColor="text1"/>
              </w:rPr>
              <w:t xml:space="preserve"> Indigenous students to consider a career in teaching.</w:t>
            </w:r>
          </w:p>
          <w:p w:rsidR="005177CB" w:rsidRPr="00E60326" w:rsidRDefault="005177CB" w:rsidP="00DF3AE3">
            <w:pPr>
              <w:pStyle w:val="ListParagraph"/>
              <w:numPr>
                <w:ilvl w:val="0"/>
                <w:numId w:val="15"/>
              </w:numPr>
              <w:autoSpaceDE w:val="0"/>
              <w:autoSpaceDN w:val="0"/>
              <w:spacing w:line="240" w:lineRule="auto"/>
              <w:rPr>
                <w:rFonts w:ascii="Arial" w:hAnsi="Arial" w:cs="Arial"/>
                <w:color w:val="000000" w:themeColor="text1"/>
              </w:rPr>
            </w:pPr>
            <w:r w:rsidRPr="00E60326">
              <w:rPr>
                <w:rFonts w:ascii="Arial" w:hAnsi="Arial" w:cs="Arial"/>
                <w:color w:val="000000" w:themeColor="text1"/>
              </w:rPr>
              <w:t xml:space="preserve">Site based Indigenous pre-service teacher programs.  The Catholic Education sector’s </w:t>
            </w:r>
            <w:r w:rsidRPr="00E60326">
              <w:rPr>
                <w:rFonts w:ascii="Arial" w:hAnsi="Arial" w:cs="Arial"/>
                <w:i/>
                <w:color w:val="000000" w:themeColor="text1"/>
              </w:rPr>
              <w:t>Growing Our Own</w:t>
            </w:r>
            <w:r w:rsidRPr="00E60326">
              <w:rPr>
                <w:rFonts w:ascii="Arial" w:hAnsi="Arial" w:cs="Arial"/>
                <w:color w:val="000000" w:themeColor="text1"/>
              </w:rPr>
              <w:t xml:space="preserve"> initiative was delivered at six remote and very remote sites.  Within the government sector </w:t>
            </w:r>
            <w:r w:rsidR="007D22BA" w:rsidRPr="00E60326">
              <w:rPr>
                <w:rFonts w:ascii="Arial" w:hAnsi="Arial" w:cs="Arial"/>
                <w:color w:val="000000" w:themeColor="text1"/>
              </w:rPr>
              <w:t xml:space="preserve">the </w:t>
            </w:r>
            <w:r w:rsidRPr="00E60326">
              <w:rPr>
                <w:rFonts w:ascii="Arial" w:hAnsi="Arial" w:cs="Arial"/>
                <w:i/>
                <w:color w:val="000000" w:themeColor="text1"/>
              </w:rPr>
              <w:t xml:space="preserve">Remote Indigenous Teacher Education (RITE) </w:t>
            </w:r>
            <w:r w:rsidRPr="00E60326">
              <w:rPr>
                <w:rFonts w:ascii="Arial" w:hAnsi="Arial" w:cs="Arial"/>
                <w:color w:val="000000" w:themeColor="text1"/>
              </w:rPr>
              <w:t xml:space="preserve">program was delivered at </w:t>
            </w:r>
            <w:r w:rsidR="007D22BA" w:rsidRPr="00E60326">
              <w:rPr>
                <w:rFonts w:ascii="Arial" w:hAnsi="Arial" w:cs="Arial"/>
                <w:color w:val="000000" w:themeColor="text1"/>
              </w:rPr>
              <w:t xml:space="preserve">2 </w:t>
            </w:r>
            <w:r w:rsidRPr="00E60326">
              <w:rPr>
                <w:rFonts w:ascii="Arial" w:hAnsi="Arial" w:cs="Arial"/>
                <w:color w:val="000000" w:themeColor="text1"/>
              </w:rPr>
              <w:t xml:space="preserve">sites. </w:t>
            </w:r>
          </w:p>
          <w:p w:rsidR="005177CB" w:rsidRPr="00E60326" w:rsidRDefault="005177CB" w:rsidP="00DF3AE3">
            <w:pPr>
              <w:pStyle w:val="ListParagraph"/>
              <w:numPr>
                <w:ilvl w:val="0"/>
                <w:numId w:val="15"/>
              </w:numPr>
              <w:autoSpaceDE w:val="0"/>
              <w:autoSpaceDN w:val="0"/>
              <w:spacing w:line="240" w:lineRule="auto"/>
              <w:rPr>
                <w:rFonts w:ascii="Arial" w:hAnsi="Arial" w:cs="Arial"/>
                <w:color w:val="000000" w:themeColor="text1"/>
              </w:rPr>
            </w:pPr>
            <w:r w:rsidRPr="00E60326">
              <w:rPr>
                <w:rFonts w:ascii="Arial" w:hAnsi="Arial" w:cs="Arial"/>
                <w:i/>
                <w:color w:val="000000" w:themeColor="text1"/>
              </w:rPr>
              <w:t>Indigenous Teachers Upgrade</w:t>
            </w:r>
            <w:r w:rsidRPr="00E60326">
              <w:rPr>
                <w:rFonts w:ascii="Arial" w:hAnsi="Arial" w:cs="Arial"/>
                <w:color w:val="000000" w:themeColor="text1"/>
              </w:rPr>
              <w:t xml:space="preserve"> </w:t>
            </w:r>
            <w:r w:rsidRPr="00E60326">
              <w:rPr>
                <w:rFonts w:ascii="Arial" w:hAnsi="Arial" w:cs="Arial"/>
                <w:i/>
                <w:color w:val="000000" w:themeColor="text1"/>
              </w:rPr>
              <w:t>Program</w:t>
            </w:r>
            <w:r w:rsidRPr="00E60326">
              <w:rPr>
                <w:rFonts w:ascii="Arial" w:hAnsi="Arial" w:cs="Arial"/>
                <w:color w:val="000000" w:themeColor="text1"/>
              </w:rPr>
              <w:t xml:space="preserve"> to enable Indigenous teachers with three year Associate Diploma of</w:t>
            </w:r>
            <w:r w:rsidR="009133AF" w:rsidRPr="00E60326">
              <w:rPr>
                <w:rFonts w:ascii="Arial" w:hAnsi="Arial" w:cs="Arial"/>
                <w:color w:val="000000" w:themeColor="text1"/>
              </w:rPr>
              <w:t xml:space="preserve"> Teaching/four year Diploma of T</w:t>
            </w:r>
            <w:r w:rsidRPr="00E60326">
              <w:rPr>
                <w:rFonts w:ascii="Arial" w:hAnsi="Arial" w:cs="Arial"/>
                <w:color w:val="000000" w:themeColor="text1"/>
              </w:rPr>
              <w:t xml:space="preserve">eaching to obtain a </w:t>
            </w:r>
            <w:r w:rsidR="009133AF" w:rsidRPr="00E60326">
              <w:rPr>
                <w:rFonts w:ascii="Arial" w:hAnsi="Arial" w:cs="Arial"/>
                <w:color w:val="000000" w:themeColor="text1"/>
              </w:rPr>
              <w:t>b</w:t>
            </w:r>
            <w:r w:rsidRPr="00E60326">
              <w:rPr>
                <w:rFonts w:ascii="Arial" w:hAnsi="Arial" w:cs="Arial"/>
                <w:color w:val="000000" w:themeColor="text1"/>
              </w:rPr>
              <w:t xml:space="preserve">achelor degree qualification. </w:t>
            </w:r>
          </w:p>
          <w:p w:rsidR="005177CB" w:rsidRPr="00E60326" w:rsidRDefault="005177CB" w:rsidP="00DF3AE3">
            <w:pPr>
              <w:pStyle w:val="ListParagraph"/>
              <w:numPr>
                <w:ilvl w:val="0"/>
                <w:numId w:val="15"/>
              </w:numPr>
              <w:autoSpaceDE w:val="0"/>
              <w:autoSpaceDN w:val="0"/>
              <w:spacing w:line="240" w:lineRule="auto"/>
              <w:rPr>
                <w:rFonts w:ascii="Arial" w:hAnsi="Arial" w:cs="Arial"/>
                <w:color w:val="000000" w:themeColor="text1"/>
              </w:rPr>
            </w:pPr>
            <w:r w:rsidRPr="00E60326">
              <w:rPr>
                <w:rFonts w:ascii="Arial" w:hAnsi="Arial" w:cs="Arial"/>
                <w:color w:val="000000" w:themeColor="text1"/>
              </w:rPr>
              <w:t>Support for school-based para-professionals to complete qualifications such as Certificates III and IV in Education Support, Diploma of Education Support and Certificate III in Children’s Services.</w:t>
            </w:r>
          </w:p>
          <w:p w:rsidR="005177CB" w:rsidRPr="00E60326" w:rsidRDefault="005177CB" w:rsidP="0071254F">
            <w:pPr>
              <w:autoSpaceDE w:val="0"/>
              <w:autoSpaceDN w:val="0"/>
              <w:spacing w:line="240" w:lineRule="auto"/>
              <w:rPr>
                <w:rFonts w:ascii="Arial" w:hAnsi="Arial" w:cs="Arial"/>
                <w:color w:val="000000" w:themeColor="text1"/>
                <w:sz w:val="22"/>
                <w:szCs w:val="22"/>
              </w:rPr>
            </w:pPr>
            <w:r w:rsidRPr="00E60326">
              <w:rPr>
                <w:rFonts w:ascii="Arial" w:hAnsi="Arial" w:cs="Arial"/>
                <w:color w:val="000000" w:themeColor="text1"/>
                <w:sz w:val="22"/>
                <w:szCs w:val="22"/>
              </w:rPr>
              <w:lastRenderedPageBreak/>
              <w:t>Where ever possible, site-based learning is offered to school-based staff who are completing or upgrading qualifications to enable them to continue working and living in their home communities throughout the duration of their course.  In all sectors they are supported by mentors who</w:t>
            </w:r>
            <w:r w:rsidR="00020C6A" w:rsidRPr="00E60326">
              <w:rPr>
                <w:rFonts w:ascii="Arial" w:hAnsi="Arial" w:cs="Arial"/>
                <w:color w:val="000000" w:themeColor="text1"/>
                <w:sz w:val="22"/>
                <w:szCs w:val="22"/>
              </w:rPr>
              <w:t xml:space="preserve"> provide</w:t>
            </w:r>
            <w:r w:rsidRPr="00E60326">
              <w:rPr>
                <w:rFonts w:ascii="Arial" w:hAnsi="Arial" w:cs="Arial"/>
                <w:color w:val="000000" w:themeColor="text1"/>
                <w:sz w:val="22"/>
                <w:szCs w:val="22"/>
              </w:rPr>
              <w:t xml:space="preserve"> </w:t>
            </w:r>
            <w:r w:rsidR="00020C6A" w:rsidRPr="00E60326">
              <w:rPr>
                <w:rFonts w:ascii="Arial" w:hAnsi="Arial" w:cs="Arial"/>
                <w:color w:val="000000" w:themeColor="text1"/>
                <w:sz w:val="22"/>
                <w:szCs w:val="22"/>
              </w:rPr>
              <w:t>guidance and ensure students are on track with their courses</w:t>
            </w:r>
            <w:r w:rsidRPr="00E60326">
              <w:rPr>
                <w:rFonts w:ascii="Arial" w:hAnsi="Arial" w:cs="Arial"/>
                <w:color w:val="000000" w:themeColor="text1"/>
                <w:sz w:val="22"/>
                <w:szCs w:val="22"/>
              </w:rPr>
              <w:t>.  In the Arnhem Region</w:t>
            </w:r>
            <w:r w:rsidR="00020C6A" w:rsidRPr="00E60326">
              <w:rPr>
                <w:rFonts w:ascii="Arial" w:hAnsi="Arial" w:cs="Arial"/>
                <w:color w:val="000000" w:themeColor="text1"/>
                <w:sz w:val="22"/>
                <w:szCs w:val="22"/>
              </w:rPr>
              <w:t>,</w:t>
            </w:r>
            <w:r w:rsidRPr="00E60326">
              <w:rPr>
                <w:rFonts w:ascii="Arial" w:hAnsi="Arial" w:cs="Arial"/>
                <w:color w:val="000000" w:themeColor="text1"/>
                <w:sz w:val="22"/>
                <w:szCs w:val="22"/>
              </w:rPr>
              <w:t xml:space="preserve"> a Literacy and Numeracy Coach has been employed to assist those who require additional assistance in this area.  The success of these supported site-based models is demonstrated through the increasing number of course completions (refer </w:t>
            </w:r>
            <w:r w:rsidR="0071254F" w:rsidRPr="00E60326">
              <w:rPr>
                <w:rFonts w:ascii="Arial" w:hAnsi="Arial" w:cs="Arial"/>
                <w:color w:val="000000" w:themeColor="text1"/>
                <w:sz w:val="22"/>
                <w:szCs w:val="22"/>
              </w:rPr>
              <w:t>S</w:t>
            </w:r>
            <w:r w:rsidRPr="00E60326">
              <w:rPr>
                <w:rFonts w:ascii="Arial" w:hAnsi="Arial" w:cs="Arial"/>
                <w:color w:val="000000" w:themeColor="text1"/>
                <w:sz w:val="22"/>
                <w:szCs w:val="22"/>
              </w:rPr>
              <w:t xml:space="preserve">ection </w:t>
            </w:r>
            <w:r w:rsidR="0071254F" w:rsidRPr="00E60326">
              <w:rPr>
                <w:rFonts w:ascii="Arial" w:hAnsi="Arial" w:cs="Arial"/>
                <w:color w:val="000000" w:themeColor="text1"/>
                <w:sz w:val="22"/>
                <w:szCs w:val="22"/>
              </w:rPr>
              <w:t xml:space="preserve">4 </w:t>
            </w:r>
            <w:r w:rsidRPr="00E60326">
              <w:rPr>
                <w:rFonts w:ascii="Arial" w:hAnsi="Arial" w:cs="Arial"/>
                <w:color w:val="000000" w:themeColor="text1"/>
                <w:sz w:val="22"/>
                <w:szCs w:val="22"/>
              </w:rPr>
              <w:t xml:space="preserve">of this report for further details). </w:t>
            </w:r>
          </w:p>
        </w:tc>
      </w:tr>
      <w:tr w:rsidR="005177CB" w:rsidRPr="00E60326" w:rsidTr="005177CB">
        <w:tblPrEx>
          <w:tblLook w:val="00A0" w:firstRow="1" w:lastRow="0" w:firstColumn="1" w:lastColumn="0" w:noHBand="0" w:noVBand="0"/>
        </w:tblPrEx>
        <w:trPr>
          <w:trHeight w:val="3006"/>
        </w:trPr>
        <w:tc>
          <w:tcPr>
            <w:tcW w:w="10396" w:type="dxa"/>
          </w:tcPr>
          <w:p w:rsidR="005177CB" w:rsidRPr="00E60326" w:rsidRDefault="005177CB" w:rsidP="002D66D9">
            <w:pPr>
              <w:pStyle w:val="ListParagraph"/>
              <w:autoSpaceDE w:val="0"/>
              <w:autoSpaceDN w:val="0"/>
              <w:spacing w:before="240" w:line="240" w:lineRule="auto"/>
              <w:ind w:left="0"/>
              <w:rPr>
                <w:rFonts w:ascii="Arial" w:hAnsi="Arial" w:cs="Arial"/>
                <w:b/>
                <w:color w:val="000000" w:themeColor="text1"/>
                <w:u w:val="single"/>
              </w:rPr>
            </w:pPr>
            <w:r w:rsidRPr="00E60326">
              <w:rPr>
                <w:rFonts w:ascii="Arial" w:hAnsi="Arial" w:cs="Arial"/>
                <w:b/>
                <w:color w:val="000000" w:themeColor="text1"/>
                <w:u w:val="single"/>
              </w:rPr>
              <w:lastRenderedPageBreak/>
              <w:t>Quality Placements</w:t>
            </w:r>
          </w:p>
          <w:p w:rsidR="005177CB" w:rsidRPr="00E60326" w:rsidRDefault="005177CB" w:rsidP="00DF3AE3">
            <w:pPr>
              <w:autoSpaceDE w:val="0"/>
              <w:autoSpaceDN w:val="0"/>
              <w:spacing w:line="240" w:lineRule="auto"/>
              <w:rPr>
                <w:rFonts w:ascii="Arial" w:hAnsi="Arial" w:cs="Arial"/>
                <w:color w:val="000000" w:themeColor="text1"/>
                <w:sz w:val="22"/>
                <w:szCs w:val="22"/>
              </w:rPr>
            </w:pPr>
            <w:r w:rsidRPr="00E60326">
              <w:rPr>
                <w:rFonts w:ascii="Arial" w:hAnsi="Arial" w:cs="Arial"/>
                <w:color w:val="000000" w:themeColor="text1"/>
                <w:sz w:val="22"/>
                <w:szCs w:val="22"/>
              </w:rPr>
              <w:t>The Northern Territory is committed to enhancing pre-service teacher education programs that provide opportunities to train for and prepare for teaching careers in the Northern Territory.</w:t>
            </w:r>
          </w:p>
          <w:p w:rsidR="005177CB" w:rsidRPr="00E60326" w:rsidRDefault="005177CB" w:rsidP="00DF3AE3">
            <w:pPr>
              <w:autoSpaceDE w:val="0"/>
              <w:autoSpaceDN w:val="0"/>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In collaboration with the CDU, the Department of Education and Training operates the Teaching School progr</w:t>
            </w:r>
            <w:r w:rsidR="00043EDD" w:rsidRPr="00E60326">
              <w:rPr>
                <w:rFonts w:ascii="Arial" w:hAnsi="Arial" w:cs="Arial"/>
                <w:color w:val="000000" w:themeColor="text1"/>
                <w:sz w:val="22"/>
                <w:szCs w:val="22"/>
              </w:rPr>
              <w:t>am, where accredited schools</w:t>
            </w:r>
            <w:r w:rsidRPr="00E60326">
              <w:rPr>
                <w:rFonts w:ascii="Arial" w:hAnsi="Arial" w:cs="Arial"/>
                <w:color w:val="000000" w:themeColor="text1"/>
                <w:sz w:val="22"/>
                <w:szCs w:val="22"/>
              </w:rPr>
              <w:t xml:space="preserve"> aim to prepare workplace ready graduates who fit the current schooling paradigm from day one of employment.  Teaching Schools work in partnership with the academic staff of the School of Education to align the academic learning </w:t>
            </w:r>
            <w:r w:rsidR="00043EDD" w:rsidRPr="00E60326">
              <w:rPr>
                <w:rFonts w:ascii="Arial" w:hAnsi="Arial" w:cs="Arial"/>
                <w:color w:val="000000" w:themeColor="text1"/>
                <w:sz w:val="22"/>
                <w:szCs w:val="22"/>
              </w:rPr>
              <w:t>and professional experience</w:t>
            </w:r>
            <w:r w:rsidRPr="00E60326">
              <w:rPr>
                <w:rFonts w:ascii="Arial" w:hAnsi="Arial" w:cs="Arial"/>
                <w:color w:val="000000" w:themeColor="text1"/>
                <w:sz w:val="22"/>
                <w:szCs w:val="22"/>
              </w:rPr>
              <w:t xml:space="preserve"> of teachers.  There are currently </w:t>
            </w:r>
            <w:r w:rsidR="00E44725" w:rsidRPr="00E60326">
              <w:rPr>
                <w:rFonts w:ascii="Arial" w:hAnsi="Arial" w:cs="Arial"/>
                <w:color w:val="000000" w:themeColor="text1"/>
                <w:sz w:val="22"/>
                <w:szCs w:val="22"/>
              </w:rPr>
              <w:t>37</w:t>
            </w:r>
            <w:r w:rsidR="00C4180E" w:rsidRPr="00E60326">
              <w:rPr>
                <w:rFonts w:ascii="Arial" w:hAnsi="Arial" w:cs="Arial"/>
                <w:color w:val="000000" w:themeColor="text1"/>
                <w:sz w:val="22"/>
                <w:szCs w:val="22"/>
              </w:rPr>
              <w:t xml:space="preserve"> government and</w:t>
            </w:r>
            <w:r w:rsidR="00E44725" w:rsidRPr="00E60326">
              <w:rPr>
                <w:rFonts w:ascii="Arial" w:hAnsi="Arial" w:cs="Arial"/>
                <w:color w:val="000000" w:themeColor="text1"/>
                <w:sz w:val="22"/>
                <w:szCs w:val="22"/>
              </w:rPr>
              <w:t xml:space="preserve"> 4</w:t>
            </w:r>
            <w:r w:rsidR="00C4180E" w:rsidRPr="00E60326">
              <w:rPr>
                <w:rFonts w:ascii="Arial" w:hAnsi="Arial" w:cs="Arial"/>
                <w:color w:val="000000" w:themeColor="text1"/>
                <w:sz w:val="22"/>
                <w:szCs w:val="22"/>
              </w:rPr>
              <w:t xml:space="preserve"> Independent schools involved in the Teaching School program of which 28 are primary and 15 are middle/secondary.</w:t>
            </w:r>
          </w:p>
          <w:p w:rsidR="005177CB" w:rsidRPr="00E60326" w:rsidRDefault="005177CB" w:rsidP="00DF3AE3">
            <w:pPr>
              <w:autoSpaceDE w:val="0"/>
              <w:autoSpaceDN w:val="0"/>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In addition</w:t>
            </w:r>
            <w:r w:rsidR="005B352E" w:rsidRPr="00E60326">
              <w:rPr>
                <w:rFonts w:ascii="Arial" w:hAnsi="Arial" w:cs="Arial"/>
                <w:color w:val="000000" w:themeColor="text1"/>
                <w:sz w:val="22"/>
                <w:szCs w:val="22"/>
              </w:rPr>
              <w:t>,</w:t>
            </w:r>
            <w:r w:rsidRPr="00E60326">
              <w:rPr>
                <w:rFonts w:ascii="Arial" w:hAnsi="Arial" w:cs="Arial"/>
                <w:color w:val="000000" w:themeColor="text1"/>
                <w:sz w:val="22"/>
                <w:szCs w:val="22"/>
              </w:rPr>
              <w:t xml:space="preserve"> the Northern Territory maintains partnerships with a number of interstate tertiary institutions – including Deakin University, Monash University and University of Western Sydney who regularly place practicum teachers in</w:t>
            </w:r>
            <w:r w:rsidR="005B352E" w:rsidRPr="00E60326">
              <w:rPr>
                <w:rFonts w:ascii="Arial" w:hAnsi="Arial" w:cs="Arial"/>
                <w:color w:val="000000" w:themeColor="text1"/>
                <w:sz w:val="22"/>
                <w:szCs w:val="22"/>
              </w:rPr>
              <w:t xml:space="preserve"> remote schools.</w:t>
            </w:r>
          </w:p>
          <w:p w:rsidR="005177CB" w:rsidRPr="00E60326" w:rsidRDefault="005177CB" w:rsidP="00DF3AE3">
            <w:pPr>
              <w:autoSpaceDE w:val="0"/>
              <w:autoSpaceDN w:val="0"/>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 xml:space="preserve">In 2010, the Northern Territory has been scoping work to extend these programs through the introduction of a Remote Practicum Placement Program which will involve up to 30 pre-service teachers from five universities who will be offered fully funded remote work placement for 3 to 5 weeks.  Five universities are identified to participate in this program (Monash University, Deakin University, Flinders University, James Cook University, Charles Darwin University).  The aim of this program will be to attract undergraduates nearing the completion of their degrees and to provide an opportunity that enables them to consider working in the Northern Territory remote schools when they are qualified.  The first of these programs will commence in Semester 2 2011.    </w:t>
            </w:r>
          </w:p>
        </w:tc>
      </w:tr>
      <w:tr w:rsidR="005177CB" w:rsidRPr="00E60326" w:rsidTr="005177CB">
        <w:tblPrEx>
          <w:tblLook w:val="00A0" w:firstRow="1" w:lastRow="0" w:firstColumn="1" w:lastColumn="0" w:noHBand="0" w:noVBand="0"/>
        </w:tblPrEx>
        <w:trPr>
          <w:trHeight w:val="1700"/>
        </w:trPr>
        <w:tc>
          <w:tcPr>
            <w:tcW w:w="10396" w:type="dxa"/>
          </w:tcPr>
          <w:p w:rsidR="005177CB" w:rsidRPr="00E60326" w:rsidRDefault="005177CB" w:rsidP="002D66D9">
            <w:pPr>
              <w:pStyle w:val="ListParagraph"/>
              <w:autoSpaceDE w:val="0"/>
              <w:autoSpaceDN w:val="0"/>
              <w:spacing w:before="240" w:line="240" w:lineRule="auto"/>
              <w:ind w:left="0"/>
              <w:rPr>
                <w:rFonts w:ascii="Arial" w:hAnsi="Arial" w:cs="Arial"/>
                <w:color w:val="000000" w:themeColor="text1"/>
              </w:rPr>
            </w:pPr>
            <w:r w:rsidRPr="00E60326">
              <w:rPr>
                <w:rFonts w:ascii="Arial" w:hAnsi="Arial" w:cs="Arial"/>
                <w:b/>
                <w:color w:val="000000" w:themeColor="text1"/>
                <w:u w:val="single"/>
              </w:rPr>
              <w:t>School Centres of Excellence</w:t>
            </w:r>
          </w:p>
          <w:p w:rsidR="005177CB" w:rsidRPr="00E60326" w:rsidRDefault="005177CB" w:rsidP="00DF3AE3">
            <w:pPr>
              <w:autoSpaceDE w:val="0"/>
              <w:autoSpaceDN w:val="0"/>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 xml:space="preserve">During 2010, the Northern Territory scoped the opportunities available to establish Centres of Excellence in two very remote sites.  Logistical challenges – such as availability of teacher housing – were considered, as were a range of sites and models of delivery that would provide undergraduates quality opportunities to engage with teaching Indigenous students from remote and challenging contexts.  </w:t>
            </w:r>
          </w:p>
          <w:p w:rsidR="00997F81" w:rsidRPr="00E60326" w:rsidRDefault="005177CB" w:rsidP="00DF3AE3">
            <w:pPr>
              <w:autoSpaceDE w:val="0"/>
              <w:autoSpaceDN w:val="0"/>
              <w:spacing w:before="120" w:line="240" w:lineRule="auto"/>
              <w:rPr>
                <w:rFonts w:ascii="Arial" w:hAnsi="Arial" w:cs="Arial"/>
                <w:i/>
                <w:color w:val="000000" w:themeColor="text1"/>
                <w:sz w:val="22"/>
                <w:szCs w:val="22"/>
              </w:rPr>
            </w:pPr>
            <w:r w:rsidRPr="00E60326">
              <w:rPr>
                <w:rFonts w:ascii="Arial" w:hAnsi="Arial" w:cs="Arial"/>
                <w:color w:val="000000" w:themeColor="text1"/>
                <w:sz w:val="22"/>
                <w:szCs w:val="22"/>
              </w:rPr>
              <w:t>Barkly College in Tennant Creek (very remote), and Katherine High School (remote) have been identified as the two sites at which the Northern Territory’s Centres of Excellence will be established.  Both sites have access to accommodation, transport and school leaders positioned to deliver th</w:t>
            </w:r>
            <w:r w:rsidR="00043EDD" w:rsidRPr="00E60326">
              <w:rPr>
                <w:rFonts w:ascii="Arial" w:hAnsi="Arial" w:cs="Arial"/>
                <w:color w:val="000000" w:themeColor="text1"/>
                <w:sz w:val="22"/>
                <w:szCs w:val="22"/>
              </w:rPr>
              <w:t>is reform.  Furthermore they</w:t>
            </w:r>
            <w:r w:rsidRPr="00E60326">
              <w:rPr>
                <w:rFonts w:ascii="Arial" w:hAnsi="Arial" w:cs="Arial"/>
                <w:color w:val="000000" w:themeColor="text1"/>
                <w:sz w:val="22"/>
                <w:szCs w:val="22"/>
              </w:rPr>
              <w:t xml:space="preserve"> both have significant Indigenous st</w:t>
            </w:r>
            <w:r w:rsidR="00997F81" w:rsidRPr="00E60326">
              <w:rPr>
                <w:rFonts w:ascii="Arial" w:hAnsi="Arial" w:cs="Arial"/>
                <w:color w:val="000000" w:themeColor="text1"/>
                <w:sz w:val="22"/>
                <w:szCs w:val="22"/>
              </w:rPr>
              <w:t xml:space="preserve">udent cohorts, many of whom live in prescribed areas under the </w:t>
            </w:r>
            <w:r w:rsidRPr="00E60326">
              <w:rPr>
                <w:rFonts w:ascii="Arial" w:hAnsi="Arial" w:cs="Arial"/>
                <w:i/>
                <w:color w:val="000000" w:themeColor="text1"/>
                <w:sz w:val="22"/>
                <w:szCs w:val="22"/>
              </w:rPr>
              <w:t xml:space="preserve">Closing the Gap National Partnership.  </w:t>
            </w:r>
          </w:p>
          <w:p w:rsidR="005177CB" w:rsidRPr="00E60326" w:rsidRDefault="005177CB" w:rsidP="00DF3AE3">
            <w:pPr>
              <w:autoSpaceDE w:val="0"/>
              <w:autoSpaceDN w:val="0"/>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Further work is to be undertaken in 2011 to establish these Centres</w:t>
            </w:r>
            <w:r w:rsidR="00997F81" w:rsidRPr="00E60326">
              <w:rPr>
                <w:rFonts w:ascii="Arial" w:hAnsi="Arial" w:cs="Arial"/>
                <w:color w:val="000000" w:themeColor="text1"/>
                <w:sz w:val="22"/>
                <w:szCs w:val="22"/>
              </w:rPr>
              <w:t xml:space="preserve"> and this </w:t>
            </w:r>
            <w:r w:rsidRPr="00E60326">
              <w:rPr>
                <w:rFonts w:ascii="Arial" w:hAnsi="Arial" w:cs="Arial"/>
                <w:color w:val="000000" w:themeColor="text1"/>
                <w:sz w:val="22"/>
                <w:szCs w:val="22"/>
              </w:rPr>
              <w:t xml:space="preserve">will include </w:t>
            </w:r>
            <w:r w:rsidR="00997F81" w:rsidRPr="00E60326">
              <w:rPr>
                <w:rFonts w:ascii="Arial" w:hAnsi="Arial" w:cs="Arial"/>
                <w:color w:val="000000" w:themeColor="text1"/>
                <w:sz w:val="22"/>
                <w:szCs w:val="22"/>
              </w:rPr>
              <w:t xml:space="preserve">discussion with  the Teacher Registration Board and exploration </w:t>
            </w:r>
            <w:r w:rsidRPr="00E60326">
              <w:rPr>
                <w:rFonts w:ascii="Arial" w:hAnsi="Arial" w:cs="Arial"/>
                <w:color w:val="000000" w:themeColor="text1"/>
                <w:sz w:val="22"/>
                <w:szCs w:val="22"/>
              </w:rPr>
              <w:t xml:space="preserve">of the potential to establish a remote-focused </w:t>
            </w:r>
            <w:r w:rsidRPr="00E60326">
              <w:rPr>
                <w:rFonts w:ascii="Arial" w:hAnsi="Arial" w:cs="Arial"/>
                <w:i/>
                <w:color w:val="000000" w:themeColor="text1"/>
                <w:sz w:val="22"/>
                <w:szCs w:val="22"/>
              </w:rPr>
              <w:t>Teach for Australia</w:t>
            </w:r>
            <w:r w:rsidRPr="00E60326">
              <w:rPr>
                <w:rFonts w:ascii="Arial" w:hAnsi="Arial" w:cs="Arial"/>
                <w:color w:val="000000" w:themeColor="text1"/>
                <w:sz w:val="22"/>
                <w:szCs w:val="22"/>
              </w:rPr>
              <w:t xml:space="preserve"> program.</w:t>
            </w:r>
          </w:p>
        </w:tc>
      </w:tr>
    </w:tbl>
    <w:p w:rsidR="0071254F" w:rsidRPr="00E60326" w:rsidRDefault="0071254F">
      <w:r w:rsidRPr="00E60326">
        <w:br w:type="page"/>
      </w:r>
    </w:p>
    <w:tbl>
      <w:tblPr>
        <w:tblW w:w="10396" w:type="dxa"/>
        <w:tblLook w:val="00A0" w:firstRow="1" w:lastRow="0" w:firstColumn="1" w:lastColumn="0" w:noHBand="0" w:noVBand="0"/>
      </w:tblPr>
      <w:tblGrid>
        <w:gridCol w:w="10396"/>
      </w:tblGrid>
      <w:tr w:rsidR="005177CB" w:rsidRPr="00E60326" w:rsidTr="005177CB">
        <w:trPr>
          <w:trHeight w:val="1843"/>
        </w:trPr>
        <w:tc>
          <w:tcPr>
            <w:tcW w:w="10396" w:type="dxa"/>
          </w:tcPr>
          <w:p w:rsidR="005177CB" w:rsidRPr="00E60326" w:rsidRDefault="005177CB" w:rsidP="00DF3AE3">
            <w:pPr>
              <w:autoSpaceDE w:val="0"/>
              <w:autoSpaceDN w:val="0"/>
              <w:spacing w:before="120" w:line="240" w:lineRule="auto"/>
              <w:rPr>
                <w:rFonts w:ascii="Arial" w:hAnsi="Arial" w:cs="Arial"/>
                <w:b/>
                <w:color w:val="000000" w:themeColor="text1"/>
                <w:sz w:val="22"/>
                <w:szCs w:val="22"/>
              </w:rPr>
            </w:pPr>
            <w:r w:rsidRPr="00E60326">
              <w:rPr>
                <w:rFonts w:ascii="Arial" w:hAnsi="Arial" w:cs="Arial"/>
                <w:b/>
                <w:color w:val="000000" w:themeColor="text1"/>
                <w:sz w:val="22"/>
                <w:szCs w:val="22"/>
              </w:rPr>
              <w:lastRenderedPageBreak/>
              <w:t>Progress towards meeting T</w:t>
            </w:r>
            <w:r w:rsidR="008909F7" w:rsidRPr="00E60326">
              <w:rPr>
                <w:rFonts w:ascii="Arial" w:hAnsi="Arial" w:cs="Arial"/>
                <w:b/>
                <w:color w:val="000000" w:themeColor="text1"/>
                <w:sz w:val="22"/>
                <w:szCs w:val="22"/>
              </w:rPr>
              <w:t xml:space="preserve">eacher </w:t>
            </w:r>
            <w:r w:rsidRPr="00E60326">
              <w:rPr>
                <w:rFonts w:ascii="Arial" w:hAnsi="Arial" w:cs="Arial"/>
                <w:b/>
                <w:color w:val="000000" w:themeColor="text1"/>
                <w:sz w:val="22"/>
                <w:szCs w:val="22"/>
              </w:rPr>
              <w:t>Q</w:t>
            </w:r>
            <w:r w:rsidR="008909F7" w:rsidRPr="00E60326">
              <w:rPr>
                <w:rFonts w:ascii="Arial" w:hAnsi="Arial" w:cs="Arial"/>
                <w:b/>
                <w:color w:val="000000" w:themeColor="text1"/>
                <w:sz w:val="22"/>
                <w:szCs w:val="22"/>
              </w:rPr>
              <w:t xml:space="preserve">uality </w:t>
            </w:r>
            <w:r w:rsidRPr="00E60326">
              <w:rPr>
                <w:rFonts w:ascii="Arial" w:hAnsi="Arial" w:cs="Arial"/>
                <w:b/>
                <w:color w:val="000000" w:themeColor="text1"/>
                <w:sz w:val="22"/>
                <w:szCs w:val="22"/>
              </w:rPr>
              <w:t>N</w:t>
            </w:r>
            <w:r w:rsidR="008909F7" w:rsidRPr="00E60326">
              <w:rPr>
                <w:rFonts w:ascii="Arial" w:hAnsi="Arial" w:cs="Arial"/>
                <w:b/>
                <w:color w:val="000000" w:themeColor="text1"/>
                <w:sz w:val="22"/>
                <w:szCs w:val="22"/>
              </w:rPr>
              <w:t>ational Partnership (TQNP)</w:t>
            </w:r>
            <w:r w:rsidRPr="00E60326">
              <w:rPr>
                <w:rFonts w:ascii="Arial" w:hAnsi="Arial" w:cs="Arial"/>
                <w:b/>
                <w:color w:val="000000" w:themeColor="text1"/>
                <w:sz w:val="22"/>
                <w:szCs w:val="22"/>
              </w:rPr>
              <w:t xml:space="preserve"> Reward Reforms</w:t>
            </w:r>
          </w:p>
          <w:p w:rsidR="005177CB" w:rsidRPr="00E60326" w:rsidRDefault="005177CB" w:rsidP="00DF3AE3">
            <w:pPr>
              <w:autoSpaceDE w:val="0"/>
              <w:autoSpaceDN w:val="0"/>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The Northern Territory continues to progress activi</w:t>
            </w:r>
            <w:r w:rsidR="003D7A5F" w:rsidRPr="00E60326">
              <w:rPr>
                <w:rFonts w:ascii="Arial" w:hAnsi="Arial" w:cs="Arial"/>
                <w:color w:val="000000" w:themeColor="text1"/>
                <w:sz w:val="22"/>
                <w:szCs w:val="22"/>
              </w:rPr>
              <w:t xml:space="preserve">ty to meet TQNP reward reforms </w:t>
            </w:r>
            <w:r w:rsidRPr="00E60326">
              <w:rPr>
                <w:rFonts w:ascii="Arial" w:hAnsi="Arial" w:cs="Arial"/>
                <w:color w:val="000000" w:themeColor="text1"/>
                <w:sz w:val="22"/>
                <w:szCs w:val="22"/>
              </w:rPr>
              <w:t xml:space="preserve">in the areas of </w:t>
            </w:r>
          </w:p>
          <w:p w:rsidR="005177CB" w:rsidRPr="00E60326" w:rsidRDefault="005177CB" w:rsidP="00DF3AE3">
            <w:pPr>
              <w:pStyle w:val="ListParagraph"/>
              <w:numPr>
                <w:ilvl w:val="0"/>
                <w:numId w:val="15"/>
              </w:numPr>
              <w:autoSpaceDE w:val="0"/>
              <w:autoSpaceDN w:val="0"/>
              <w:spacing w:line="240" w:lineRule="auto"/>
              <w:rPr>
                <w:rFonts w:ascii="Arial" w:hAnsi="Arial" w:cs="Arial"/>
                <w:color w:val="000000" w:themeColor="text1"/>
              </w:rPr>
            </w:pPr>
            <w:r w:rsidRPr="00E60326">
              <w:rPr>
                <w:rFonts w:ascii="Arial" w:hAnsi="Arial" w:cs="Arial"/>
                <w:color w:val="000000" w:themeColor="text1"/>
              </w:rPr>
              <w:t>Improved pay dispersion to reward quality teaching</w:t>
            </w:r>
          </w:p>
          <w:p w:rsidR="005177CB" w:rsidRPr="00E60326" w:rsidRDefault="005177CB" w:rsidP="00DF3AE3">
            <w:pPr>
              <w:pStyle w:val="ListParagraph"/>
              <w:numPr>
                <w:ilvl w:val="0"/>
                <w:numId w:val="15"/>
              </w:numPr>
              <w:autoSpaceDE w:val="0"/>
              <w:autoSpaceDN w:val="0"/>
              <w:spacing w:line="240" w:lineRule="auto"/>
              <w:rPr>
                <w:rFonts w:ascii="Arial" w:hAnsi="Arial" w:cs="Arial"/>
                <w:color w:val="000000" w:themeColor="text1"/>
              </w:rPr>
            </w:pPr>
            <w:r w:rsidRPr="00E60326">
              <w:rPr>
                <w:rFonts w:ascii="Arial" w:hAnsi="Arial" w:cs="Arial"/>
                <w:color w:val="000000" w:themeColor="text1"/>
              </w:rPr>
              <w:t>Improved reward structures for teachers and leaders who work in disadvantaged Indigenous rural/remote and hard to staff schools</w:t>
            </w:r>
          </w:p>
          <w:p w:rsidR="005177CB" w:rsidRPr="00E60326" w:rsidRDefault="005177CB" w:rsidP="00DF3AE3">
            <w:pPr>
              <w:pStyle w:val="ListParagraph"/>
              <w:numPr>
                <w:ilvl w:val="0"/>
                <w:numId w:val="15"/>
              </w:numPr>
              <w:autoSpaceDE w:val="0"/>
              <w:autoSpaceDN w:val="0"/>
              <w:spacing w:line="240" w:lineRule="auto"/>
              <w:rPr>
                <w:rFonts w:ascii="Arial" w:hAnsi="Arial" w:cs="Arial"/>
                <w:color w:val="000000" w:themeColor="text1"/>
              </w:rPr>
            </w:pPr>
            <w:r w:rsidRPr="00E60326">
              <w:rPr>
                <w:rFonts w:ascii="Arial" w:hAnsi="Arial" w:cs="Arial"/>
                <w:color w:val="000000" w:themeColor="text1"/>
              </w:rPr>
              <w:t>Improved in-school support for teachers and leaders, particularly in disadvantaged Indigenous rural/remote and hard to staff schools</w:t>
            </w:r>
          </w:p>
          <w:p w:rsidR="005177CB" w:rsidRPr="00E60326" w:rsidRDefault="005177CB" w:rsidP="00DF3AE3">
            <w:pPr>
              <w:pStyle w:val="ListParagraph"/>
              <w:numPr>
                <w:ilvl w:val="0"/>
                <w:numId w:val="15"/>
              </w:numPr>
              <w:autoSpaceDE w:val="0"/>
              <w:autoSpaceDN w:val="0"/>
              <w:spacing w:line="240" w:lineRule="auto"/>
              <w:rPr>
                <w:rFonts w:ascii="Arial" w:hAnsi="Arial" w:cs="Arial"/>
                <w:color w:val="000000" w:themeColor="text1"/>
              </w:rPr>
            </w:pPr>
            <w:r w:rsidRPr="00E60326">
              <w:rPr>
                <w:rFonts w:ascii="Arial" w:hAnsi="Arial" w:cs="Arial"/>
                <w:color w:val="000000" w:themeColor="text1"/>
              </w:rPr>
              <w:t>Continual improvement program for all teachers</w:t>
            </w:r>
          </w:p>
          <w:p w:rsidR="005177CB" w:rsidRPr="00E60326" w:rsidRDefault="005177CB" w:rsidP="00DF3AE3">
            <w:pPr>
              <w:pStyle w:val="ListParagraph"/>
              <w:numPr>
                <w:ilvl w:val="0"/>
                <w:numId w:val="15"/>
              </w:numPr>
              <w:autoSpaceDE w:val="0"/>
              <w:autoSpaceDN w:val="0"/>
              <w:spacing w:line="240" w:lineRule="auto"/>
              <w:rPr>
                <w:rFonts w:ascii="Arial" w:hAnsi="Arial" w:cs="Arial"/>
                <w:color w:val="000000" w:themeColor="text1"/>
              </w:rPr>
            </w:pPr>
            <w:r w:rsidRPr="00E60326">
              <w:rPr>
                <w:rFonts w:ascii="Arial" w:hAnsi="Arial" w:cs="Arial"/>
                <w:color w:val="000000" w:themeColor="text1"/>
              </w:rPr>
              <w:t>Indigenous teachers’ and school leaders’ engagement with community members</w:t>
            </w:r>
          </w:p>
          <w:p w:rsidR="005177CB" w:rsidRPr="00E60326" w:rsidRDefault="005177CB" w:rsidP="00DF3AE3">
            <w:pPr>
              <w:autoSpaceDE w:val="0"/>
              <w:autoSpaceDN w:val="0"/>
              <w:spacing w:line="240" w:lineRule="auto"/>
              <w:rPr>
                <w:rFonts w:ascii="Arial" w:hAnsi="Arial" w:cs="Arial"/>
                <w:color w:val="000000" w:themeColor="text1"/>
                <w:sz w:val="22"/>
                <w:szCs w:val="22"/>
              </w:rPr>
            </w:pPr>
            <w:r w:rsidRPr="00E60326">
              <w:rPr>
                <w:rFonts w:ascii="Arial" w:hAnsi="Arial" w:cs="Arial"/>
                <w:color w:val="000000" w:themeColor="text1"/>
                <w:sz w:val="22"/>
                <w:szCs w:val="22"/>
              </w:rPr>
              <w:t xml:space="preserve">An Addendum to the Bilateral Agreement </w:t>
            </w:r>
            <w:r w:rsidR="003D7A5F" w:rsidRPr="00E60326">
              <w:rPr>
                <w:rFonts w:ascii="Arial" w:hAnsi="Arial" w:cs="Arial"/>
                <w:color w:val="000000" w:themeColor="text1"/>
                <w:sz w:val="22"/>
                <w:szCs w:val="22"/>
              </w:rPr>
              <w:t xml:space="preserve">and Implementation Plan </w:t>
            </w:r>
            <w:r w:rsidRPr="00E60326">
              <w:rPr>
                <w:rFonts w:ascii="Arial" w:hAnsi="Arial" w:cs="Arial"/>
                <w:color w:val="000000" w:themeColor="text1"/>
                <w:sz w:val="22"/>
                <w:szCs w:val="22"/>
              </w:rPr>
              <w:t xml:space="preserve">has been developed providing further detail about the intended deliverables in these areas, and evidence of progress will be reported through the COAG Reform Council reward processes in 2011.  </w:t>
            </w:r>
          </w:p>
        </w:tc>
      </w:tr>
      <w:tr w:rsidR="005177CB" w:rsidRPr="00E60326" w:rsidTr="005177CB">
        <w:tc>
          <w:tcPr>
            <w:tcW w:w="10396" w:type="dxa"/>
          </w:tcPr>
          <w:p w:rsidR="005177CB" w:rsidRPr="00E60326" w:rsidRDefault="005177CB" w:rsidP="002D66D9">
            <w:pPr>
              <w:autoSpaceDE w:val="0"/>
              <w:autoSpaceDN w:val="0"/>
              <w:spacing w:before="240" w:line="240" w:lineRule="auto"/>
              <w:rPr>
                <w:rFonts w:ascii="Arial" w:hAnsi="Arial" w:cs="Arial"/>
                <w:b/>
                <w:color w:val="000000" w:themeColor="text1"/>
                <w:sz w:val="22"/>
                <w:szCs w:val="22"/>
              </w:rPr>
            </w:pPr>
            <w:r w:rsidRPr="00E60326">
              <w:rPr>
                <w:rFonts w:ascii="Arial" w:hAnsi="Arial" w:cs="Arial"/>
                <w:b/>
                <w:color w:val="000000" w:themeColor="text1"/>
                <w:sz w:val="22"/>
                <w:szCs w:val="22"/>
              </w:rPr>
              <w:t xml:space="preserve">Challenges to Implementation/Progress </w:t>
            </w:r>
          </w:p>
          <w:p w:rsidR="005177CB" w:rsidRPr="00E60326" w:rsidRDefault="005177CB" w:rsidP="00DF3AE3">
            <w:pPr>
              <w:spacing w:before="120" w:line="240" w:lineRule="auto"/>
              <w:rPr>
                <w:rFonts w:ascii="Arial" w:hAnsi="Arial" w:cs="Arial"/>
                <w:bCs/>
                <w:color w:val="000000" w:themeColor="text1"/>
                <w:sz w:val="22"/>
                <w:szCs w:val="22"/>
              </w:rPr>
            </w:pPr>
            <w:r w:rsidRPr="00E60326">
              <w:rPr>
                <w:rFonts w:ascii="Arial" w:hAnsi="Arial" w:cs="Arial"/>
                <w:bCs/>
                <w:color w:val="000000" w:themeColor="text1"/>
                <w:sz w:val="22"/>
                <w:szCs w:val="22"/>
              </w:rPr>
              <w:t>The Northern Territory continues to be challenged by attracting and retaining quality remote teachers, however reforms being implemented under the T</w:t>
            </w:r>
            <w:r w:rsidR="00043EDD" w:rsidRPr="00E60326">
              <w:rPr>
                <w:rFonts w:ascii="Arial" w:hAnsi="Arial" w:cs="Arial"/>
                <w:bCs/>
                <w:color w:val="000000" w:themeColor="text1"/>
                <w:sz w:val="22"/>
                <w:szCs w:val="22"/>
              </w:rPr>
              <w:t>QNP</w:t>
            </w:r>
            <w:r w:rsidRPr="00E60326">
              <w:rPr>
                <w:rFonts w:ascii="Arial" w:hAnsi="Arial" w:cs="Arial"/>
                <w:bCs/>
                <w:color w:val="000000" w:themeColor="text1"/>
                <w:sz w:val="22"/>
                <w:szCs w:val="22"/>
              </w:rPr>
              <w:t xml:space="preserve"> through are assisting in this area. This is particularly relevant for those reforms focused on providing improved preparation, support and incentives to teach remote and those aimed at increasing the remote Indigenous workforce.    </w:t>
            </w:r>
          </w:p>
          <w:p w:rsidR="005177CB" w:rsidRPr="00E60326" w:rsidRDefault="003D7A5F" w:rsidP="00DF3AE3">
            <w:pPr>
              <w:spacing w:before="120" w:line="240" w:lineRule="auto"/>
              <w:rPr>
                <w:rFonts w:ascii="Arial" w:hAnsi="Arial" w:cs="Arial"/>
                <w:bCs/>
                <w:color w:val="000000" w:themeColor="text1"/>
                <w:sz w:val="22"/>
                <w:szCs w:val="22"/>
              </w:rPr>
            </w:pPr>
            <w:r w:rsidRPr="00E60326">
              <w:rPr>
                <w:rFonts w:ascii="Arial" w:hAnsi="Arial" w:cs="Arial"/>
                <w:bCs/>
                <w:color w:val="000000" w:themeColor="text1"/>
                <w:sz w:val="22"/>
                <w:szCs w:val="22"/>
              </w:rPr>
              <w:t xml:space="preserve">Some </w:t>
            </w:r>
            <w:r w:rsidR="005177CB" w:rsidRPr="00E60326">
              <w:rPr>
                <w:rFonts w:ascii="Arial" w:hAnsi="Arial" w:cs="Arial"/>
                <w:bCs/>
                <w:color w:val="000000" w:themeColor="text1"/>
                <w:sz w:val="22"/>
                <w:szCs w:val="22"/>
              </w:rPr>
              <w:t xml:space="preserve">progress of facilitation reforms has been delayed as a result of the time taken to negotiate national-level reforms, however as these are becoming available the Northern Territory is </w:t>
            </w:r>
            <w:r w:rsidRPr="00E60326">
              <w:rPr>
                <w:rFonts w:ascii="Arial" w:hAnsi="Arial" w:cs="Arial"/>
                <w:bCs/>
                <w:color w:val="000000" w:themeColor="text1"/>
                <w:sz w:val="22"/>
                <w:szCs w:val="22"/>
              </w:rPr>
              <w:t xml:space="preserve">committed to </w:t>
            </w:r>
            <w:r w:rsidR="005177CB" w:rsidRPr="00E60326">
              <w:rPr>
                <w:rFonts w:ascii="Arial" w:hAnsi="Arial" w:cs="Arial"/>
                <w:bCs/>
                <w:color w:val="000000" w:themeColor="text1"/>
                <w:sz w:val="22"/>
                <w:szCs w:val="22"/>
              </w:rPr>
              <w:t xml:space="preserve">working to implement them locally.  </w:t>
            </w:r>
          </w:p>
          <w:p w:rsidR="005177CB" w:rsidRPr="00E60326" w:rsidRDefault="005177CB" w:rsidP="00DF3AE3">
            <w:pPr>
              <w:spacing w:before="120" w:line="240" w:lineRule="auto"/>
              <w:rPr>
                <w:rFonts w:ascii="Arial" w:hAnsi="Arial" w:cs="Arial"/>
                <w:bCs/>
                <w:color w:val="000000" w:themeColor="text1"/>
                <w:sz w:val="22"/>
                <w:szCs w:val="22"/>
              </w:rPr>
            </w:pPr>
            <w:r w:rsidRPr="00E60326">
              <w:rPr>
                <w:rFonts w:ascii="Arial" w:hAnsi="Arial" w:cs="Arial"/>
                <w:bCs/>
                <w:color w:val="000000" w:themeColor="text1"/>
                <w:sz w:val="22"/>
                <w:szCs w:val="22"/>
              </w:rPr>
              <w:t>As the Northern Territory’s key reform</w:t>
            </w:r>
            <w:r w:rsidR="003D7A5F" w:rsidRPr="00E60326">
              <w:rPr>
                <w:rFonts w:ascii="Arial" w:hAnsi="Arial" w:cs="Arial"/>
                <w:bCs/>
                <w:color w:val="000000" w:themeColor="text1"/>
                <w:sz w:val="22"/>
                <w:szCs w:val="22"/>
              </w:rPr>
              <w:t xml:space="preserve">s are focused on remote education, </w:t>
            </w:r>
            <w:r w:rsidRPr="00E60326">
              <w:rPr>
                <w:rFonts w:ascii="Arial" w:hAnsi="Arial" w:cs="Arial"/>
                <w:bCs/>
                <w:color w:val="000000" w:themeColor="text1"/>
                <w:sz w:val="22"/>
                <w:szCs w:val="22"/>
              </w:rPr>
              <w:t>there are significant challenges in prepa</w:t>
            </w:r>
            <w:r w:rsidR="003D7A5F" w:rsidRPr="00E60326">
              <w:rPr>
                <w:rFonts w:ascii="Arial" w:hAnsi="Arial" w:cs="Arial"/>
                <w:bCs/>
                <w:color w:val="000000" w:themeColor="text1"/>
                <w:sz w:val="22"/>
                <w:szCs w:val="22"/>
              </w:rPr>
              <w:t>ring for and implementing some initiatives. T</w:t>
            </w:r>
            <w:r w:rsidRPr="00E60326">
              <w:rPr>
                <w:rFonts w:ascii="Arial" w:hAnsi="Arial" w:cs="Arial"/>
                <w:bCs/>
                <w:color w:val="000000" w:themeColor="text1"/>
                <w:sz w:val="22"/>
                <w:szCs w:val="22"/>
              </w:rPr>
              <w:t>here has been some</w:t>
            </w:r>
            <w:r w:rsidR="003D7A5F" w:rsidRPr="00E60326">
              <w:rPr>
                <w:rFonts w:ascii="Arial" w:hAnsi="Arial" w:cs="Arial"/>
                <w:bCs/>
                <w:color w:val="000000" w:themeColor="text1"/>
                <w:sz w:val="22"/>
                <w:szCs w:val="22"/>
              </w:rPr>
              <w:t xml:space="preserve"> delay in the implementation</w:t>
            </w:r>
            <w:r w:rsidRPr="00E60326">
              <w:rPr>
                <w:rFonts w:ascii="Arial" w:hAnsi="Arial" w:cs="Arial"/>
                <w:bCs/>
                <w:color w:val="000000" w:themeColor="text1"/>
                <w:sz w:val="22"/>
                <w:szCs w:val="22"/>
              </w:rPr>
              <w:t xml:space="preserve"> the Centres for Excellence and the </w:t>
            </w:r>
            <w:r w:rsidRPr="00E60326">
              <w:rPr>
                <w:rFonts w:ascii="Arial" w:hAnsi="Arial" w:cs="Arial"/>
                <w:color w:val="000000" w:themeColor="text1"/>
                <w:sz w:val="22"/>
                <w:szCs w:val="22"/>
              </w:rPr>
              <w:t xml:space="preserve">Remote Practicum Placement Program to allow for adequate planning that takes into consideration logistical arrangements, school leadership and appropriate site selection.  These initiatives are now positioned to be implemented during 2011.  </w:t>
            </w:r>
          </w:p>
        </w:tc>
      </w:tr>
      <w:tr w:rsidR="005177CB" w:rsidRPr="00E60326" w:rsidTr="005177CB">
        <w:tc>
          <w:tcPr>
            <w:tcW w:w="10396" w:type="dxa"/>
          </w:tcPr>
          <w:p w:rsidR="005177CB" w:rsidRPr="00E60326" w:rsidRDefault="005177CB" w:rsidP="00DF3AE3">
            <w:pPr>
              <w:autoSpaceDE w:val="0"/>
              <w:autoSpaceDN w:val="0"/>
              <w:spacing w:before="240" w:line="240" w:lineRule="auto"/>
              <w:rPr>
                <w:rFonts w:ascii="Arial" w:hAnsi="Arial" w:cs="Arial"/>
                <w:b/>
                <w:color w:val="000000" w:themeColor="text1"/>
                <w:sz w:val="22"/>
                <w:szCs w:val="22"/>
              </w:rPr>
            </w:pPr>
            <w:r w:rsidRPr="00E60326">
              <w:rPr>
                <w:rFonts w:ascii="Arial" w:hAnsi="Arial" w:cs="Arial"/>
                <w:b/>
                <w:color w:val="000000" w:themeColor="text1"/>
                <w:sz w:val="22"/>
                <w:szCs w:val="22"/>
              </w:rPr>
              <w:t>Support for Aboriginal and Torres Strait Islander Peoples and O</w:t>
            </w:r>
            <w:r w:rsidR="00E44725" w:rsidRPr="00E60326">
              <w:rPr>
                <w:rFonts w:ascii="Arial" w:hAnsi="Arial" w:cs="Arial"/>
                <w:b/>
                <w:color w:val="000000" w:themeColor="text1"/>
                <w:sz w:val="22"/>
                <w:szCs w:val="22"/>
              </w:rPr>
              <w:t>ther Cohorts</w:t>
            </w:r>
          </w:p>
          <w:p w:rsidR="005177CB" w:rsidRPr="00E60326" w:rsidRDefault="005177CB" w:rsidP="00E44725">
            <w:pPr>
              <w:autoSpaceDE w:val="0"/>
              <w:autoSpaceDN w:val="0"/>
              <w:spacing w:before="120" w:line="240" w:lineRule="auto"/>
              <w:rPr>
                <w:rFonts w:ascii="Arial" w:hAnsi="Arial" w:cs="Arial"/>
                <w:bCs/>
                <w:color w:val="000000" w:themeColor="text1"/>
                <w:sz w:val="22"/>
                <w:szCs w:val="22"/>
              </w:rPr>
            </w:pPr>
            <w:r w:rsidRPr="00E60326">
              <w:rPr>
                <w:rFonts w:ascii="Arial" w:hAnsi="Arial" w:cs="Arial"/>
                <w:color w:val="000000" w:themeColor="text1"/>
                <w:sz w:val="22"/>
                <w:szCs w:val="22"/>
              </w:rPr>
              <w:t>The key reforms</w:t>
            </w:r>
            <w:r w:rsidRPr="00E60326">
              <w:rPr>
                <w:rFonts w:ascii="Arial" w:hAnsi="Arial" w:cs="Arial"/>
                <w:bCs/>
                <w:color w:val="000000" w:themeColor="text1"/>
                <w:sz w:val="22"/>
                <w:szCs w:val="22"/>
              </w:rPr>
              <w:t xml:space="preserve"> under the Northern Territory’s </w:t>
            </w:r>
            <w:r w:rsidR="009E3EE1" w:rsidRPr="00E60326">
              <w:rPr>
                <w:rFonts w:ascii="Arial" w:hAnsi="Arial" w:cs="Arial"/>
                <w:bCs/>
                <w:color w:val="000000" w:themeColor="text1"/>
                <w:sz w:val="22"/>
                <w:szCs w:val="22"/>
              </w:rPr>
              <w:t>TQNP</w:t>
            </w:r>
            <w:r w:rsidRPr="00E60326">
              <w:rPr>
                <w:rFonts w:ascii="Arial" w:hAnsi="Arial" w:cs="Arial"/>
                <w:bCs/>
                <w:color w:val="000000" w:themeColor="text1"/>
                <w:sz w:val="22"/>
                <w:szCs w:val="22"/>
              </w:rPr>
              <w:t xml:space="preserve"> reform are focused on improving the remote workforce to ensure </w:t>
            </w:r>
            <w:r w:rsidR="009E3EE1" w:rsidRPr="00E60326">
              <w:rPr>
                <w:rFonts w:ascii="Arial" w:hAnsi="Arial" w:cs="Arial"/>
                <w:bCs/>
                <w:color w:val="000000" w:themeColor="text1"/>
                <w:sz w:val="22"/>
                <w:szCs w:val="22"/>
              </w:rPr>
              <w:t xml:space="preserve">quality teachers, who </w:t>
            </w:r>
            <w:r w:rsidRPr="00E60326">
              <w:rPr>
                <w:rFonts w:ascii="Arial" w:hAnsi="Arial" w:cs="Arial"/>
                <w:bCs/>
                <w:color w:val="000000" w:themeColor="text1"/>
                <w:sz w:val="22"/>
                <w:szCs w:val="22"/>
              </w:rPr>
              <w:t>are pre</w:t>
            </w:r>
            <w:r w:rsidR="009E3EE1" w:rsidRPr="00E60326">
              <w:rPr>
                <w:rFonts w:ascii="Arial" w:hAnsi="Arial" w:cs="Arial"/>
                <w:bCs/>
                <w:color w:val="000000" w:themeColor="text1"/>
                <w:sz w:val="22"/>
                <w:szCs w:val="22"/>
              </w:rPr>
              <w:t>pared for remote education are in classrooms d</w:t>
            </w:r>
            <w:r w:rsidRPr="00E60326">
              <w:rPr>
                <w:rFonts w:ascii="Arial" w:hAnsi="Arial" w:cs="Arial"/>
                <w:bCs/>
                <w:color w:val="000000" w:themeColor="text1"/>
                <w:sz w:val="22"/>
                <w:szCs w:val="22"/>
              </w:rPr>
              <w:t xml:space="preserve">elivering </w:t>
            </w:r>
            <w:r w:rsidR="009E3EE1" w:rsidRPr="00E60326">
              <w:rPr>
                <w:rFonts w:ascii="Arial" w:hAnsi="Arial" w:cs="Arial"/>
                <w:bCs/>
                <w:color w:val="000000" w:themeColor="text1"/>
                <w:sz w:val="22"/>
                <w:szCs w:val="22"/>
              </w:rPr>
              <w:t>instruction to the</w:t>
            </w:r>
            <w:r w:rsidRPr="00E60326">
              <w:rPr>
                <w:rFonts w:ascii="Arial" w:hAnsi="Arial" w:cs="Arial"/>
                <w:bCs/>
                <w:color w:val="000000" w:themeColor="text1"/>
                <w:sz w:val="22"/>
                <w:szCs w:val="22"/>
              </w:rPr>
              <w:t xml:space="preserve"> most disadvantaged</w:t>
            </w:r>
            <w:r w:rsidR="009E3EE1" w:rsidRPr="00E60326">
              <w:rPr>
                <w:rFonts w:ascii="Arial" w:hAnsi="Arial" w:cs="Arial"/>
                <w:bCs/>
                <w:color w:val="000000" w:themeColor="text1"/>
                <w:sz w:val="22"/>
                <w:szCs w:val="22"/>
              </w:rPr>
              <w:t>, and often most challenging,</w:t>
            </w:r>
            <w:r w:rsidRPr="00E60326">
              <w:rPr>
                <w:rFonts w:ascii="Arial" w:hAnsi="Arial" w:cs="Arial"/>
                <w:bCs/>
                <w:color w:val="000000" w:themeColor="text1"/>
                <w:sz w:val="22"/>
                <w:szCs w:val="22"/>
              </w:rPr>
              <w:t xml:space="preserve"> students. The alignment (and funding) of many of these reforms </w:t>
            </w:r>
            <w:r w:rsidR="009E3EE1" w:rsidRPr="00E60326">
              <w:rPr>
                <w:rFonts w:ascii="Arial" w:hAnsi="Arial" w:cs="Arial"/>
                <w:bCs/>
                <w:color w:val="000000" w:themeColor="text1"/>
                <w:sz w:val="22"/>
                <w:szCs w:val="22"/>
              </w:rPr>
              <w:t>to the</w:t>
            </w:r>
            <w:r w:rsidRPr="00E60326">
              <w:rPr>
                <w:rFonts w:ascii="Arial" w:hAnsi="Arial" w:cs="Arial"/>
                <w:bCs/>
                <w:color w:val="000000" w:themeColor="text1"/>
                <w:sz w:val="22"/>
                <w:szCs w:val="22"/>
              </w:rPr>
              <w:t xml:space="preserve"> </w:t>
            </w:r>
            <w:r w:rsidRPr="00E60326">
              <w:rPr>
                <w:rFonts w:ascii="Arial" w:hAnsi="Arial" w:cs="Arial"/>
                <w:bCs/>
                <w:i/>
                <w:color w:val="000000" w:themeColor="text1"/>
                <w:sz w:val="22"/>
                <w:szCs w:val="22"/>
              </w:rPr>
              <w:t>Closing the Gap National Partnership</w:t>
            </w:r>
            <w:r w:rsidRPr="00E60326">
              <w:rPr>
                <w:rFonts w:ascii="Arial" w:hAnsi="Arial" w:cs="Arial"/>
                <w:bCs/>
                <w:color w:val="000000" w:themeColor="text1"/>
                <w:sz w:val="22"/>
                <w:szCs w:val="22"/>
              </w:rPr>
              <w:t xml:space="preserve"> ensures that Indigenous students living in prescribed communities and town camps benefit </w:t>
            </w:r>
            <w:r w:rsidR="009E3EE1" w:rsidRPr="00E60326">
              <w:rPr>
                <w:rFonts w:ascii="Arial" w:hAnsi="Arial" w:cs="Arial"/>
                <w:bCs/>
                <w:color w:val="000000" w:themeColor="text1"/>
                <w:sz w:val="22"/>
                <w:szCs w:val="22"/>
              </w:rPr>
              <w:t>most.</w:t>
            </w:r>
            <w:r w:rsidRPr="00E60326">
              <w:rPr>
                <w:rFonts w:ascii="Arial" w:hAnsi="Arial" w:cs="Arial"/>
                <w:bCs/>
                <w:color w:val="000000" w:themeColor="text1"/>
                <w:sz w:val="22"/>
                <w:szCs w:val="22"/>
              </w:rPr>
              <w:t xml:space="preserve">  </w:t>
            </w:r>
          </w:p>
          <w:p w:rsidR="002D66D9" w:rsidRPr="00E60326" w:rsidRDefault="005177CB" w:rsidP="00DF3AE3">
            <w:pPr>
              <w:spacing w:line="240" w:lineRule="auto"/>
              <w:rPr>
                <w:rFonts w:ascii="Arial" w:hAnsi="Arial" w:cs="Arial"/>
                <w:bCs/>
                <w:color w:val="000000" w:themeColor="text1"/>
                <w:sz w:val="22"/>
                <w:szCs w:val="22"/>
              </w:rPr>
            </w:pPr>
            <w:r w:rsidRPr="00E60326">
              <w:rPr>
                <w:rFonts w:ascii="Arial" w:hAnsi="Arial" w:cs="Arial"/>
                <w:bCs/>
                <w:color w:val="000000" w:themeColor="text1"/>
                <w:sz w:val="22"/>
                <w:szCs w:val="22"/>
              </w:rPr>
              <w:t>The reforms focused on building the Indigenous workforce are also aimed at building a sustainable local workforce that will, over time, be representative of the proportional Indigenous population in the Northern Territory.  This will assist to strengthen the cultural connections between schools and communities and to develop and embed locally relevant content into curriculum.</w:t>
            </w:r>
          </w:p>
        </w:tc>
      </w:tr>
    </w:tbl>
    <w:p w:rsidR="0071254F" w:rsidRPr="00E60326" w:rsidRDefault="0071254F">
      <w:r w:rsidRPr="00E60326">
        <w:br w:type="page"/>
      </w:r>
    </w:p>
    <w:tbl>
      <w:tblPr>
        <w:tblW w:w="10396" w:type="dxa"/>
        <w:tblLook w:val="00A0" w:firstRow="1" w:lastRow="0" w:firstColumn="1" w:lastColumn="0" w:noHBand="0" w:noVBand="0"/>
      </w:tblPr>
      <w:tblGrid>
        <w:gridCol w:w="10396"/>
      </w:tblGrid>
      <w:tr w:rsidR="005177CB" w:rsidRPr="00E60326" w:rsidTr="00E60326">
        <w:trPr>
          <w:trHeight w:val="558"/>
        </w:trPr>
        <w:tc>
          <w:tcPr>
            <w:tcW w:w="10396" w:type="dxa"/>
          </w:tcPr>
          <w:p w:rsidR="00EA59AE" w:rsidRPr="00E60326" w:rsidRDefault="005177CB" w:rsidP="002D66D9">
            <w:pPr>
              <w:autoSpaceDE w:val="0"/>
              <w:autoSpaceDN w:val="0"/>
              <w:spacing w:before="240" w:after="120" w:line="240" w:lineRule="auto"/>
              <w:rPr>
                <w:rFonts w:ascii="Arial" w:hAnsi="Arial" w:cs="Arial"/>
                <w:b/>
                <w:sz w:val="22"/>
                <w:szCs w:val="22"/>
              </w:rPr>
            </w:pPr>
            <w:r w:rsidRPr="00E60326">
              <w:rPr>
                <w:rFonts w:ascii="Arial" w:hAnsi="Arial" w:cs="Arial"/>
                <w:b/>
                <w:sz w:val="22"/>
                <w:szCs w:val="22"/>
              </w:rPr>
              <w:lastRenderedPageBreak/>
              <w:t xml:space="preserve">Showcase </w:t>
            </w:r>
          </w:p>
          <w:tbl>
            <w:tblPr>
              <w:tblStyle w:val="TableGrid"/>
              <w:tblW w:w="0" w:type="auto"/>
              <w:tblLook w:val="04A0" w:firstRow="1" w:lastRow="0" w:firstColumn="1" w:lastColumn="0" w:noHBand="0" w:noVBand="1"/>
            </w:tblPr>
            <w:tblGrid>
              <w:gridCol w:w="10074"/>
            </w:tblGrid>
            <w:tr w:rsidR="00702FA1" w:rsidRPr="00E60326" w:rsidTr="00E60326">
              <w:tc>
                <w:tcPr>
                  <w:tcW w:w="10074" w:type="dxa"/>
                  <w:tcBorders>
                    <w:top w:val="thinThickLargeGap" w:sz="24" w:space="0" w:color="1F497D" w:themeColor="text2"/>
                    <w:left w:val="thinThickLargeGap" w:sz="24" w:space="0" w:color="1F497D" w:themeColor="text2"/>
                    <w:bottom w:val="thinThickLargeGap" w:sz="24" w:space="0" w:color="1F497D" w:themeColor="text2"/>
                    <w:right w:val="thinThickLargeGap" w:sz="24" w:space="0" w:color="1F497D" w:themeColor="text2"/>
                  </w:tcBorders>
                  <w:shd w:val="clear" w:color="auto" w:fill="FFFFFF" w:themeFill="background1"/>
                </w:tcPr>
                <w:p w:rsidR="00702FA1" w:rsidRPr="00E60326" w:rsidRDefault="00702FA1" w:rsidP="00DF3AE3">
                  <w:pPr>
                    <w:spacing w:before="120" w:line="240" w:lineRule="auto"/>
                    <w:rPr>
                      <w:rFonts w:ascii="Arial" w:hAnsi="Arial" w:cs="Arial"/>
                      <w:b/>
                      <w:color w:val="000000" w:themeColor="text1"/>
                      <w:sz w:val="22"/>
                      <w:szCs w:val="22"/>
                    </w:rPr>
                  </w:pPr>
                  <w:r w:rsidRPr="00E60326">
                    <w:rPr>
                      <w:rFonts w:ascii="Arial" w:hAnsi="Arial" w:cs="Arial"/>
                      <w:b/>
                      <w:color w:val="000000" w:themeColor="text1"/>
                      <w:sz w:val="22"/>
                      <w:szCs w:val="22"/>
                    </w:rPr>
                    <w:t>Remote Teaching Service</w:t>
                  </w:r>
                </w:p>
                <w:p w:rsidR="00702FA1" w:rsidRPr="00E60326" w:rsidRDefault="00702FA1" w:rsidP="00DF3AE3">
                  <w:pPr>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 xml:space="preserve">The Remote Teaching Service (RTS) has been established to focus on addressing the challenges of recruiting, retaining and developing teachers suitable for remote schools – for placements of two years or more.  Significant work has been progressed to attract, prepare, and support quality recruits to work effectively in remote school contexts.  </w:t>
                  </w:r>
                </w:p>
                <w:p w:rsidR="00702FA1" w:rsidRPr="00E60326" w:rsidRDefault="00702FA1" w:rsidP="00DF3AE3">
                  <w:pPr>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Through the RTS, the Northern Territory is leading the National Alliance of Remote Indigenous Schools (NARIS) which involves 173 selected remote and very remote Indigenous schools across Queensland, New South Wales, South Australia and Western Australia</w:t>
                  </w:r>
                </w:p>
                <w:p w:rsidR="00702FA1" w:rsidRPr="00E60326" w:rsidRDefault="00702FA1" w:rsidP="00DF3AE3">
                  <w:pPr>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 xml:space="preserve">During 2010, the RTS also achieved significant progress locally including the establishment of:  </w:t>
                  </w:r>
                </w:p>
                <w:p w:rsidR="00702FA1" w:rsidRPr="00E60326" w:rsidRDefault="00702FA1" w:rsidP="00DF3AE3">
                  <w:pPr>
                    <w:pStyle w:val="ListParagraph"/>
                    <w:numPr>
                      <w:ilvl w:val="0"/>
                      <w:numId w:val="17"/>
                    </w:numPr>
                    <w:spacing w:before="0" w:after="0" w:line="240" w:lineRule="auto"/>
                    <w:contextualSpacing/>
                    <w:rPr>
                      <w:rFonts w:ascii="Arial" w:hAnsi="Arial" w:cs="Arial"/>
                      <w:color w:val="000000" w:themeColor="text1"/>
                    </w:rPr>
                  </w:pPr>
                  <w:r w:rsidRPr="00E60326">
                    <w:rPr>
                      <w:rFonts w:ascii="Arial" w:hAnsi="Arial" w:cs="Arial"/>
                      <w:i/>
                      <w:color w:val="000000" w:themeColor="text1"/>
                    </w:rPr>
                    <w:t>Teach Remote</w:t>
                  </w:r>
                  <w:r w:rsidRPr="00E60326">
                    <w:rPr>
                      <w:rFonts w:ascii="Arial" w:hAnsi="Arial" w:cs="Arial"/>
                      <w:color w:val="000000" w:themeColor="text1"/>
                    </w:rPr>
                    <w:t xml:space="preserve"> marketing campaign to attract teachers to work in remote locations resulting in 250 new applicants specifically applying to teach in remote schools in the Northern Territory</w:t>
                  </w:r>
                </w:p>
                <w:p w:rsidR="00702FA1" w:rsidRPr="00E60326" w:rsidRDefault="00702FA1" w:rsidP="00DF3AE3">
                  <w:pPr>
                    <w:pStyle w:val="ListParagraph"/>
                    <w:numPr>
                      <w:ilvl w:val="0"/>
                      <w:numId w:val="17"/>
                    </w:numPr>
                    <w:spacing w:before="0" w:after="0" w:line="240" w:lineRule="auto"/>
                    <w:contextualSpacing/>
                    <w:rPr>
                      <w:rFonts w:ascii="Arial" w:hAnsi="Arial" w:cs="Arial"/>
                      <w:color w:val="000000" w:themeColor="text1"/>
                    </w:rPr>
                  </w:pPr>
                  <w:r w:rsidRPr="00E60326">
                    <w:rPr>
                      <w:rFonts w:ascii="Arial" w:hAnsi="Arial" w:cs="Arial"/>
                      <w:color w:val="000000" w:themeColor="text1"/>
                    </w:rPr>
                    <w:t xml:space="preserve">biannual recruitment and online application processes </w:t>
                  </w:r>
                </w:p>
                <w:p w:rsidR="00702FA1" w:rsidRPr="00E60326" w:rsidRDefault="00702FA1" w:rsidP="00DF3AE3">
                  <w:pPr>
                    <w:pStyle w:val="ListParagraph"/>
                    <w:numPr>
                      <w:ilvl w:val="0"/>
                      <w:numId w:val="17"/>
                    </w:numPr>
                    <w:spacing w:line="240" w:lineRule="auto"/>
                    <w:contextualSpacing/>
                    <w:rPr>
                      <w:rFonts w:ascii="Arial" w:hAnsi="Arial" w:cs="Arial"/>
                      <w:color w:val="000000" w:themeColor="text1"/>
                    </w:rPr>
                  </w:pPr>
                  <w:r w:rsidRPr="00E60326">
                    <w:rPr>
                      <w:rFonts w:ascii="Arial" w:hAnsi="Arial" w:cs="Arial"/>
                      <w:color w:val="000000" w:themeColor="text1"/>
                    </w:rPr>
                    <w:t xml:space="preserve">innovative screening and assessment tools to assess the suitability of applicants to work in remote locations </w:t>
                  </w:r>
                </w:p>
                <w:p w:rsidR="00702FA1" w:rsidRPr="00E60326" w:rsidRDefault="00702FA1" w:rsidP="00DF3AE3">
                  <w:pPr>
                    <w:pStyle w:val="ListParagraph"/>
                    <w:numPr>
                      <w:ilvl w:val="0"/>
                      <w:numId w:val="17"/>
                    </w:numPr>
                    <w:spacing w:line="240" w:lineRule="auto"/>
                    <w:contextualSpacing/>
                    <w:rPr>
                      <w:rFonts w:ascii="Arial" w:hAnsi="Arial" w:cs="Arial"/>
                      <w:color w:val="000000" w:themeColor="text1"/>
                    </w:rPr>
                  </w:pPr>
                  <w:r w:rsidRPr="00E60326">
                    <w:rPr>
                      <w:rFonts w:ascii="Arial" w:hAnsi="Arial" w:cs="Arial"/>
                      <w:color w:val="000000" w:themeColor="text1"/>
                    </w:rPr>
                    <w:t>a three-tiered induction program (system, region, school) developed around three themes (preparing, living, teaching) that includes contextual orientation, pre-service training and online professional and personal support for teachers in remote schools</w:t>
                  </w:r>
                </w:p>
                <w:p w:rsidR="00702FA1" w:rsidRPr="00E60326" w:rsidRDefault="00702FA1" w:rsidP="00DF3AE3">
                  <w:pPr>
                    <w:pStyle w:val="ListParagraph"/>
                    <w:numPr>
                      <w:ilvl w:val="0"/>
                      <w:numId w:val="17"/>
                    </w:numPr>
                    <w:spacing w:line="240" w:lineRule="auto"/>
                    <w:contextualSpacing/>
                    <w:rPr>
                      <w:rFonts w:ascii="Arial" w:hAnsi="Arial" w:cs="Arial"/>
                      <w:color w:val="000000" w:themeColor="text1"/>
                    </w:rPr>
                  </w:pPr>
                  <w:r w:rsidRPr="00E60326">
                    <w:rPr>
                      <w:rFonts w:ascii="Arial" w:hAnsi="Arial" w:cs="Arial"/>
                      <w:color w:val="000000" w:themeColor="text1"/>
                    </w:rPr>
                    <w:t xml:space="preserve">Remote Teacher Support Officers that provide dedicated and personal support to remote teachers </w:t>
                  </w:r>
                </w:p>
                <w:p w:rsidR="00702FA1" w:rsidRPr="00E60326" w:rsidRDefault="00702FA1" w:rsidP="002D66D9">
                  <w:pPr>
                    <w:pStyle w:val="ListParagraph"/>
                    <w:numPr>
                      <w:ilvl w:val="0"/>
                      <w:numId w:val="17"/>
                    </w:numPr>
                    <w:spacing w:after="0" w:line="240" w:lineRule="auto"/>
                    <w:contextualSpacing/>
                    <w:rPr>
                      <w:rFonts w:ascii="Arial" w:hAnsi="Arial" w:cs="Arial"/>
                      <w:color w:val="000000" w:themeColor="text1"/>
                    </w:rPr>
                  </w:pPr>
                  <w:r w:rsidRPr="00E60326">
                    <w:rPr>
                      <w:rFonts w:ascii="Arial" w:hAnsi="Arial" w:cs="Arial"/>
                      <w:color w:val="000000" w:themeColor="text1"/>
                    </w:rPr>
                    <w:t>tailored professional development through recall conferences and online professional support, as well as planning for the national conferences specifically targeting remote teachers and school leaders.</w:t>
                  </w:r>
                </w:p>
                <w:p w:rsidR="00702FA1" w:rsidRPr="00E60326" w:rsidRDefault="00702FA1" w:rsidP="00DF3AE3">
                  <w:pPr>
                    <w:spacing w:line="240" w:lineRule="auto"/>
                    <w:rPr>
                      <w:rFonts w:ascii="Arial" w:hAnsi="Arial" w:cs="Arial"/>
                      <w:color w:val="000000" w:themeColor="text1"/>
                      <w:sz w:val="22"/>
                      <w:szCs w:val="22"/>
                    </w:rPr>
                  </w:pPr>
                  <w:r w:rsidRPr="00E60326">
                    <w:rPr>
                      <w:rFonts w:ascii="Arial" w:hAnsi="Arial" w:cs="Arial"/>
                      <w:color w:val="000000" w:themeColor="text1"/>
                      <w:sz w:val="22"/>
                      <w:szCs w:val="22"/>
                    </w:rPr>
                    <w:t>In addition, a number of industrial issues were explored to enable:</w:t>
                  </w:r>
                </w:p>
                <w:p w:rsidR="00702FA1" w:rsidRPr="00E60326" w:rsidRDefault="00702FA1" w:rsidP="00DF3AE3">
                  <w:pPr>
                    <w:pStyle w:val="ListParagraph"/>
                    <w:numPr>
                      <w:ilvl w:val="0"/>
                      <w:numId w:val="17"/>
                    </w:numPr>
                    <w:spacing w:before="0" w:line="240" w:lineRule="auto"/>
                    <w:contextualSpacing/>
                    <w:rPr>
                      <w:rFonts w:ascii="Arial" w:hAnsi="Arial" w:cs="Arial"/>
                      <w:color w:val="000000" w:themeColor="text1"/>
                    </w:rPr>
                  </w:pPr>
                  <w:r w:rsidRPr="00E60326">
                    <w:rPr>
                      <w:rFonts w:ascii="Arial" w:hAnsi="Arial" w:cs="Arial"/>
                      <w:color w:val="000000" w:themeColor="text1"/>
                    </w:rPr>
                    <w:t>urban teachers to transition into remote schools with right of return to their school</w:t>
                  </w:r>
                </w:p>
                <w:p w:rsidR="00702FA1" w:rsidRPr="00E60326" w:rsidRDefault="00702FA1" w:rsidP="00DF3AE3">
                  <w:pPr>
                    <w:pStyle w:val="ListParagraph"/>
                    <w:numPr>
                      <w:ilvl w:val="0"/>
                      <w:numId w:val="17"/>
                    </w:numPr>
                    <w:spacing w:before="0" w:line="240" w:lineRule="auto"/>
                    <w:contextualSpacing/>
                    <w:rPr>
                      <w:rFonts w:ascii="Arial" w:hAnsi="Arial" w:cs="Arial"/>
                      <w:color w:val="000000" w:themeColor="text1"/>
                    </w:rPr>
                  </w:pPr>
                  <w:r w:rsidRPr="00E60326">
                    <w:rPr>
                      <w:rFonts w:ascii="Arial" w:hAnsi="Arial" w:cs="Arial"/>
                      <w:color w:val="000000" w:themeColor="text1"/>
                    </w:rPr>
                    <w:t>teachers to work across jurisdictions with right of return to their schools</w:t>
                  </w:r>
                </w:p>
                <w:p w:rsidR="00702FA1" w:rsidRPr="00E60326" w:rsidRDefault="00702FA1" w:rsidP="00DF3AE3">
                  <w:pPr>
                    <w:pStyle w:val="ListParagraph"/>
                    <w:numPr>
                      <w:ilvl w:val="0"/>
                      <w:numId w:val="17"/>
                    </w:numPr>
                    <w:spacing w:before="0" w:line="240" w:lineRule="auto"/>
                    <w:contextualSpacing/>
                    <w:rPr>
                      <w:rFonts w:ascii="Arial" w:hAnsi="Arial" w:cs="Arial"/>
                      <w:color w:val="000000" w:themeColor="text1"/>
                    </w:rPr>
                  </w:pPr>
                  <w:r w:rsidRPr="00E60326">
                    <w:rPr>
                      <w:rFonts w:ascii="Arial" w:hAnsi="Arial" w:cs="Arial"/>
                      <w:color w:val="000000" w:themeColor="text1"/>
                    </w:rPr>
                    <w:t>specific financial incentives for remote teaching staff.</w:t>
                  </w:r>
                </w:p>
                <w:p w:rsidR="00C11810" w:rsidRPr="00E60326" w:rsidRDefault="00C11810" w:rsidP="00C11810">
                  <w:pPr>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 xml:space="preserve">Since August 2010, 506 complete applications for the RTS have been received.  Subsequent to the screening process, 184 were identified as suitable for teaching in remote contexts and 159 have taken up roles in the Northern Territory’s remote schools.  Monitoring of these teachers is ongoing to ensure they are supported and provided opportunities to progress their careers in teaching in the Northern Territory.  To assist build an understanding of the remote workforce, entry, exit and progression of these teachers is being monitored and will inform future programs and support.   </w:t>
                  </w:r>
                </w:p>
                <w:p w:rsidR="00702FA1" w:rsidRPr="00E60326" w:rsidRDefault="00702FA1" w:rsidP="00DF3AE3">
                  <w:pPr>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 xml:space="preserve">The </w:t>
                  </w:r>
                  <w:hyperlink r:id="rId10" w:history="1">
                    <w:r w:rsidRPr="00E60326">
                      <w:rPr>
                        <w:rStyle w:val="Hyperlink"/>
                        <w:rFonts w:ascii="Arial" w:hAnsi="Arial" w:cs="Arial"/>
                        <w:i/>
                        <w:sz w:val="22"/>
                        <w:szCs w:val="22"/>
                      </w:rPr>
                      <w:t>Teaching in the Territory</w:t>
                    </w:r>
                  </w:hyperlink>
                  <w:r w:rsidRPr="00E60326">
                    <w:rPr>
                      <w:rFonts w:ascii="Arial" w:hAnsi="Arial" w:cs="Arial"/>
                      <w:color w:val="000000" w:themeColor="text1"/>
                      <w:sz w:val="22"/>
                      <w:szCs w:val="22"/>
                    </w:rPr>
                    <w:t xml:space="preserve"> website contains more information about support available for remote teachers through the RTS. </w:t>
                  </w:r>
                </w:p>
                <w:p w:rsidR="00F23DCD" w:rsidRPr="00E60326" w:rsidRDefault="00F23DCD" w:rsidP="0018288D">
                  <w:pPr>
                    <w:spacing w:before="120" w:line="240" w:lineRule="auto"/>
                    <w:jc w:val="center"/>
                    <w:rPr>
                      <w:rFonts w:ascii="Arial" w:hAnsi="Arial" w:cs="Arial"/>
                      <w:color w:val="000000" w:themeColor="text1"/>
                      <w:sz w:val="22"/>
                      <w:szCs w:val="22"/>
                    </w:rPr>
                  </w:pPr>
                </w:p>
              </w:tc>
            </w:tr>
          </w:tbl>
          <w:p w:rsidR="005177CB" w:rsidRPr="00E60326" w:rsidRDefault="005177CB" w:rsidP="00DF3AE3">
            <w:pPr>
              <w:spacing w:before="120" w:line="240" w:lineRule="auto"/>
              <w:rPr>
                <w:rFonts w:ascii="Arial" w:hAnsi="Arial" w:cs="Arial"/>
                <w:bCs/>
                <w:color w:val="000000" w:themeColor="text1"/>
                <w:sz w:val="22"/>
                <w:szCs w:val="22"/>
              </w:rPr>
            </w:pPr>
          </w:p>
        </w:tc>
      </w:tr>
    </w:tbl>
    <w:p w:rsidR="00F5442E" w:rsidRPr="00E60326" w:rsidRDefault="00F5442E">
      <w:r w:rsidRPr="00E60326">
        <w:br w:type="page"/>
      </w:r>
    </w:p>
    <w:tbl>
      <w:tblPr>
        <w:tblW w:w="10396" w:type="dxa"/>
        <w:tblLook w:val="00A0" w:firstRow="1" w:lastRow="0" w:firstColumn="1" w:lastColumn="0" w:noHBand="0" w:noVBand="0"/>
      </w:tblPr>
      <w:tblGrid>
        <w:gridCol w:w="10396"/>
      </w:tblGrid>
      <w:tr w:rsidR="005177CB" w:rsidRPr="00E60326" w:rsidTr="005177CB">
        <w:trPr>
          <w:trHeight w:val="1154"/>
        </w:trPr>
        <w:tc>
          <w:tcPr>
            <w:tcW w:w="10396" w:type="dxa"/>
          </w:tcPr>
          <w:tbl>
            <w:tblPr>
              <w:tblStyle w:val="TableGrid"/>
              <w:tblW w:w="0" w:type="auto"/>
              <w:tblLook w:val="04A0" w:firstRow="1" w:lastRow="0" w:firstColumn="1" w:lastColumn="0" w:noHBand="0" w:noVBand="1"/>
            </w:tblPr>
            <w:tblGrid>
              <w:gridCol w:w="10074"/>
            </w:tblGrid>
            <w:tr w:rsidR="0071254F" w:rsidRPr="00E60326" w:rsidTr="00E60326">
              <w:tc>
                <w:tcPr>
                  <w:tcW w:w="10074" w:type="dxa"/>
                  <w:tcBorders>
                    <w:top w:val="thinThickLargeGap" w:sz="24" w:space="0" w:color="1F497D" w:themeColor="text2"/>
                    <w:left w:val="thinThickLargeGap" w:sz="24" w:space="0" w:color="1F497D" w:themeColor="text2"/>
                    <w:bottom w:val="thinThickLargeGap" w:sz="24" w:space="0" w:color="1F497D" w:themeColor="text2"/>
                    <w:right w:val="thinThickLargeGap" w:sz="24" w:space="0" w:color="1F497D" w:themeColor="text2"/>
                  </w:tcBorders>
                </w:tcPr>
                <w:p w:rsidR="0071254F" w:rsidRPr="00E60326" w:rsidRDefault="0071254F" w:rsidP="0071254F">
                  <w:pPr>
                    <w:spacing w:before="120" w:line="240" w:lineRule="auto"/>
                    <w:rPr>
                      <w:rFonts w:ascii="Arial" w:hAnsi="Arial" w:cs="Arial"/>
                      <w:b/>
                      <w:color w:val="000000" w:themeColor="text1"/>
                      <w:sz w:val="22"/>
                      <w:szCs w:val="22"/>
                    </w:rPr>
                  </w:pPr>
                  <w:r w:rsidRPr="00E60326">
                    <w:rPr>
                      <w:rFonts w:ascii="Arial" w:hAnsi="Arial" w:cs="Arial"/>
                      <w:b/>
                      <w:color w:val="000000" w:themeColor="text1"/>
                      <w:sz w:val="22"/>
                      <w:szCs w:val="22"/>
                    </w:rPr>
                    <w:lastRenderedPageBreak/>
                    <w:t>Remote Indigenous Teacher Education Program</w:t>
                  </w:r>
                </w:p>
                <w:p w:rsidR="0071254F" w:rsidRPr="00E60326" w:rsidRDefault="0071254F" w:rsidP="0071254F">
                  <w:pPr>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The Remote Indigenous Teacher Education (RITE) program is delivered in partnership with Charles Darwin University and has been piloted at Maningrida School and Shepherds</w:t>
                  </w:r>
                  <w:r w:rsidR="003B4AE3" w:rsidRPr="00E60326">
                    <w:rPr>
                      <w:rFonts w:ascii="Arial" w:hAnsi="Arial" w:cs="Arial"/>
                      <w:color w:val="000000" w:themeColor="text1"/>
                      <w:sz w:val="22"/>
                      <w:szCs w:val="22"/>
                    </w:rPr>
                    <w:t>on College.  As at December 2010</w:t>
                  </w:r>
                  <w:r w:rsidRPr="00E60326">
                    <w:rPr>
                      <w:rFonts w:ascii="Arial" w:hAnsi="Arial" w:cs="Arial"/>
                      <w:color w:val="000000" w:themeColor="text1"/>
                      <w:sz w:val="22"/>
                      <w:szCs w:val="22"/>
                    </w:rPr>
                    <w:t xml:space="preserve">, there were 11 participants in the program which supports local Assistant Teachers to complete an intensive two-year Bachelor of Teaching and Learning while working in their local school and remaining active and positive members of the local community.  </w:t>
                  </w:r>
                </w:p>
                <w:p w:rsidR="0071254F" w:rsidRPr="00E60326" w:rsidRDefault="0071254F" w:rsidP="0071254F">
                  <w:pPr>
                    <w:spacing w:before="120" w:line="240" w:lineRule="auto"/>
                    <w:rPr>
                      <w:rFonts w:ascii="Arial" w:hAnsi="Arial" w:cs="Arial"/>
                      <w:color w:val="000000" w:themeColor="text1"/>
                      <w:sz w:val="22"/>
                      <w:szCs w:val="22"/>
                    </w:rPr>
                  </w:pPr>
                  <w:r w:rsidRPr="00E60326">
                    <w:rPr>
                      <w:rFonts w:ascii="Arial" w:hAnsi="Arial" w:cs="Arial"/>
                      <w:color w:val="000000" w:themeColor="text1"/>
                      <w:sz w:val="22"/>
                      <w:szCs w:val="22"/>
                    </w:rPr>
                    <w:t>The retention of teachers in remote schools is fundamental to improving student outcomes, a</w:t>
                  </w:r>
                  <w:r w:rsidR="00F851D2" w:rsidRPr="00E60326">
                    <w:rPr>
                      <w:rFonts w:ascii="Arial" w:hAnsi="Arial" w:cs="Arial"/>
                      <w:color w:val="000000" w:themeColor="text1"/>
                      <w:sz w:val="22"/>
                      <w:szCs w:val="22"/>
                    </w:rPr>
                    <w:t>nd Indigenous teachers working i</w:t>
                  </w:r>
                  <w:r w:rsidRPr="00E60326">
                    <w:rPr>
                      <w:rFonts w:ascii="Arial" w:hAnsi="Arial" w:cs="Arial"/>
                      <w:color w:val="000000" w:themeColor="text1"/>
                      <w:sz w:val="22"/>
                      <w:szCs w:val="22"/>
                    </w:rPr>
                    <w:t>n co</w:t>
                  </w:r>
                  <w:r w:rsidR="00F851D2" w:rsidRPr="00E60326">
                    <w:rPr>
                      <w:rFonts w:ascii="Arial" w:hAnsi="Arial" w:cs="Arial"/>
                      <w:color w:val="000000" w:themeColor="text1"/>
                      <w:sz w:val="22"/>
                      <w:szCs w:val="22"/>
                    </w:rPr>
                    <w:t>mmunities</w:t>
                  </w:r>
                  <w:r w:rsidRPr="00E60326">
                    <w:rPr>
                      <w:rFonts w:ascii="Arial" w:hAnsi="Arial" w:cs="Arial"/>
                      <w:color w:val="000000" w:themeColor="text1"/>
                      <w:sz w:val="22"/>
                      <w:szCs w:val="22"/>
                    </w:rPr>
                    <w:t xml:space="preserve"> provides a stable presence that helps keep students engaged. Entrants to the program are provided with intensive literacy and numeracy instruction before undertaking the course to prepare them for their study, and supported onsite by a full time lecturer.</w:t>
                  </w:r>
                </w:p>
                <w:p w:rsidR="0071254F" w:rsidRPr="00E60326" w:rsidRDefault="0071254F" w:rsidP="0071254F">
                  <w:pPr>
                    <w:keepNext/>
                    <w:keepLines/>
                    <w:spacing w:before="60" w:line="240" w:lineRule="auto"/>
                    <w:ind w:left="548" w:right="521"/>
                    <w:rPr>
                      <w:rFonts w:ascii="Arial" w:hAnsi="Arial" w:cs="Arial"/>
                      <w:b/>
                      <w:color w:val="000000" w:themeColor="text1"/>
                      <w:sz w:val="22"/>
                      <w:szCs w:val="22"/>
                    </w:rPr>
                  </w:pPr>
                  <w:r w:rsidRPr="00E60326">
                    <w:rPr>
                      <w:rFonts w:ascii="Arial" w:hAnsi="Arial" w:cs="Arial"/>
                      <w:i/>
                      <w:color w:val="000000" w:themeColor="text1"/>
                      <w:sz w:val="20"/>
                    </w:rPr>
                    <w:t>“I think we’re really lucky to have lectures on-site and be so close to the classrooms and have teachers all around us.  It’s been really testing-testing my nerves, testing my resilience – but ultimately I have an opportunity that can take me around the world.  It’s important to me to show young people in Maningrida that anything is possible”.</w:t>
                  </w:r>
                  <w:r w:rsidRPr="00E60326">
                    <w:rPr>
                      <w:rFonts w:ascii="Arial" w:hAnsi="Arial" w:cs="Arial"/>
                      <w:i/>
                      <w:color w:val="000000" w:themeColor="text1"/>
                      <w:sz w:val="22"/>
                      <w:szCs w:val="22"/>
                    </w:rPr>
                    <w:t xml:space="preserve">  </w:t>
                  </w:r>
                  <w:r w:rsidR="00F851D2" w:rsidRPr="00E60326">
                    <w:rPr>
                      <w:rFonts w:ascii="Arial" w:hAnsi="Arial" w:cs="Arial"/>
                      <w:i/>
                      <w:color w:val="000000" w:themeColor="text1"/>
                      <w:sz w:val="22"/>
                      <w:szCs w:val="22"/>
                    </w:rPr>
                    <w:t xml:space="preserve">                             </w:t>
                  </w:r>
                  <w:r w:rsidRPr="00E60326">
                    <w:rPr>
                      <w:rFonts w:ascii="Arial" w:hAnsi="Arial" w:cs="Arial"/>
                      <w:color w:val="000000" w:themeColor="text1"/>
                      <w:sz w:val="18"/>
                      <w:szCs w:val="18"/>
                    </w:rPr>
                    <w:t>2010 RITE Participant</w:t>
                  </w:r>
                </w:p>
              </w:tc>
            </w:tr>
          </w:tbl>
          <w:p w:rsidR="005177CB" w:rsidRPr="00E60326" w:rsidRDefault="005177CB" w:rsidP="00F23DCD">
            <w:pPr>
              <w:keepNext/>
              <w:keepLines/>
              <w:spacing w:before="240" w:line="240" w:lineRule="auto"/>
              <w:rPr>
                <w:rFonts w:ascii="Arial" w:hAnsi="Arial" w:cs="Arial"/>
                <w:b/>
                <w:color w:val="000000" w:themeColor="text1"/>
                <w:sz w:val="22"/>
                <w:szCs w:val="22"/>
              </w:rPr>
            </w:pPr>
            <w:r w:rsidRPr="00E60326">
              <w:rPr>
                <w:rFonts w:ascii="Arial" w:hAnsi="Arial" w:cs="Arial"/>
                <w:b/>
                <w:color w:val="000000" w:themeColor="text1"/>
                <w:sz w:val="22"/>
                <w:szCs w:val="22"/>
              </w:rPr>
              <w:t>Sustainability</w:t>
            </w:r>
          </w:p>
          <w:p w:rsidR="005177CB" w:rsidRPr="00E60326" w:rsidRDefault="005177CB" w:rsidP="00DF3AE3">
            <w:pPr>
              <w:keepNext/>
              <w:keepLines/>
              <w:spacing w:before="120" w:line="240" w:lineRule="auto"/>
              <w:rPr>
                <w:rFonts w:ascii="Arial" w:hAnsi="Arial" w:cs="Arial"/>
                <w:bCs/>
                <w:color w:val="000000" w:themeColor="text1"/>
                <w:sz w:val="22"/>
                <w:szCs w:val="22"/>
              </w:rPr>
            </w:pPr>
            <w:r w:rsidRPr="00E60326">
              <w:rPr>
                <w:rFonts w:ascii="Arial" w:hAnsi="Arial" w:cs="Arial"/>
                <w:bCs/>
                <w:color w:val="000000" w:themeColor="text1"/>
                <w:sz w:val="22"/>
                <w:szCs w:val="22"/>
              </w:rPr>
              <w:t>The sustainability of many facilitation re</w:t>
            </w:r>
            <w:r w:rsidR="009E3EE1" w:rsidRPr="00E60326">
              <w:rPr>
                <w:rFonts w:ascii="Arial" w:hAnsi="Arial" w:cs="Arial"/>
                <w:bCs/>
                <w:color w:val="000000" w:themeColor="text1"/>
                <w:sz w:val="22"/>
                <w:szCs w:val="22"/>
              </w:rPr>
              <w:t xml:space="preserve">forms </w:t>
            </w:r>
            <w:r w:rsidRPr="00E60326">
              <w:rPr>
                <w:rFonts w:ascii="Arial" w:hAnsi="Arial" w:cs="Arial"/>
                <w:bCs/>
                <w:color w:val="000000" w:themeColor="text1"/>
                <w:sz w:val="22"/>
                <w:szCs w:val="22"/>
              </w:rPr>
              <w:t xml:space="preserve">has been achieved through embedding their requirements formally through legislation and the enterprise bargaining agreement.  </w:t>
            </w:r>
          </w:p>
          <w:p w:rsidR="005177CB" w:rsidRPr="00E60326" w:rsidRDefault="005177CB" w:rsidP="00DF3AE3">
            <w:pPr>
              <w:keepNext/>
              <w:keepLines/>
              <w:spacing w:before="120" w:line="240" w:lineRule="auto"/>
              <w:rPr>
                <w:rFonts w:ascii="Arial" w:hAnsi="Arial" w:cs="Arial"/>
                <w:bCs/>
                <w:color w:val="000000" w:themeColor="text1"/>
                <w:sz w:val="22"/>
                <w:szCs w:val="22"/>
              </w:rPr>
            </w:pPr>
            <w:r w:rsidRPr="00E60326">
              <w:rPr>
                <w:rFonts w:ascii="Arial" w:hAnsi="Arial" w:cs="Arial"/>
                <w:bCs/>
                <w:color w:val="000000" w:themeColor="text1"/>
                <w:sz w:val="22"/>
                <w:szCs w:val="22"/>
              </w:rPr>
              <w:t>The focus on better preparing teachers (through pre-service programs, improved screening, induction and support) for remote teaching contexts is designed to ensure the selection of staff appropriate for these contexts and reduce turnover and provide improved teaching continuity.  Improved workforce monitoring will also monitor these teachers career pathways to better optimise this journey.</w:t>
            </w:r>
          </w:p>
          <w:p w:rsidR="005177CB" w:rsidRPr="00E60326" w:rsidRDefault="005177CB" w:rsidP="00DF3AE3">
            <w:pPr>
              <w:keepNext/>
              <w:keepLines/>
              <w:spacing w:before="120" w:line="240" w:lineRule="auto"/>
              <w:rPr>
                <w:rFonts w:ascii="Arial" w:hAnsi="Arial" w:cs="Arial"/>
                <w:bCs/>
                <w:color w:val="000000" w:themeColor="text1"/>
                <w:sz w:val="22"/>
                <w:szCs w:val="22"/>
              </w:rPr>
            </w:pPr>
            <w:r w:rsidRPr="00E60326">
              <w:rPr>
                <w:rFonts w:ascii="Arial" w:hAnsi="Arial" w:cs="Arial"/>
                <w:bCs/>
                <w:color w:val="000000" w:themeColor="text1"/>
                <w:sz w:val="22"/>
                <w:szCs w:val="22"/>
              </w:rPr>
              <w:t xml:space="preserve">Increasing the capacity of the Indigenous workforce and increasing the number of Indigenous teachers in Northern Territory schools will increase the local workforce and ensure schools are better equipped to understand and adapt teaching and learning appropriate to the cultural circumstances of each community.   </w:t>
            </w:r>
          </w:p>
        </w:tc>
      </w:tr>
    </w:tbl>
    <w:p w:rsidR="005177CB" w:rsidRPr="00E60326" w:rsidRDefault="005177CB" w:rsidP="00DF3AE3">
      <w:pPr>
        <w:spacing w:line="240" w:lineRule="auto"/>
      </w:pPr>
      <w:r w:rsidRPr="00E60326">
        <w:rPr>
          <w:b/>
          <w:bCs/>
        </w:rPr>
        <w:br w:type="page"/>
      </w:r>
    </w:p>
    <w:tbl>
      <w:tblPr>
        <w:tblW w:w="10420" w:type="dxa"/>
        <w:tblLook w:val="01E0" w:firstRow="1" w:lastRow="1" w:firstColumn="1" w:lastColumn="1" w:noHBand="0" w:noVBand="0"/>
      </w:tblPr>
      <w:tblGrid>
        <w:gridCol w:w="10420"/>
      </w:tblGrid>
      <w:tr w:rsidR="003549E2" w:rsidRPr="00E60326" w:rsidTr="00E60326">
        <w:trPr>
          <w:trHeight w:val="637"/>
        </w:trPr>
        <w:tc>
          <w:tcPr>
            <w:tcW w:w="10420" w:type="dxa"/>
          </w:tcPr>
          <w:p w:rsidR="003549E2" w:rsidRPr="00E60326" w:rsidRDefault="003549E2" w:rsidP="00DF3AE3">
            <w:pPr>
              <w:pStyle w:val="Heading1"/>
              <w:spacing w:line="240" w:lineRule="auto"/>
              <w:jc w:val="center"/>
            </w:pPr>
            <w:r w:rsidRPr="00E60326">
              <w:rPr>
                <w:color w:val="3366FF"/>
                <w:sz w:val="22"/>
              </w:rPr>
              <w:lastRenderedPageBreak/>
              <w:br w:type="page"/>
            </w:r>
            <w:r w:rsidRPr="00E60326">
              <w:rPr>
                <w:color w:val="3366FF"/>
                <w:sz w:val="22"/>
              </w:rPr>
              <w:br w:type="page"/>
            </w:r>
            <w:r w:rsidRPr="00E60326">
              <w:t xml:space="preserve">Section 3 –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rsidRPr="00E60326">
                      <w:t>Low</w:t>
                    </w:r>
                  </w:smartTag>
                </w:smartTag>
                <w:r w:rsidRPr="00E60326">
                  <w:t xml:space="preserve"> </w:t>
                </w:r>
                <w:smartTag w:uri="urn:schemas-microsoft-com:office:smarttags" w:element="PlaceType">
                  <w:r w:rsidRPr="00E60326">
                    <w:t>Socio-Economic</w:t>
                  </w:r>
                </w:smartTag>
                <w:r w:rsidRPr="00E60326">
                  <w:t xml:space="preserve"> </w:t>
                </w:r>
                <w:smartTag w:uri="urn:schemas-microsoft-com:office:smarttags" w:element="PlaceType">
                  <w:r w:rsidRPr="00E60326">
                    <w:t>Status</w:t>
                  </w:r>
                </w:smartTag>
                <w:r w:rsidRPr="00E60326">
                  <w:t xml:space="preserve"> </w:t>
                </w:r>
                <w:smartTag w:uri="urn:schemas-microsoft-com:office:smarttags" w:element="PlaceType">
                  <w:r w:rsidRPr="00E60326">
                    <w:t>School</w:t>
                  </w:r>
                </w:smartTag>
              </w:smartTag>
            </w:smartTag>
            <w:r w:rsidRPr="00E60326">
              <w:t xml:space="preserve"> Communities</w:t>
            </w:r>
          </w:p>
        </w:tc>
      </w:tr>
      <w:tr w:rsidR="003549E2" w:rsidRPr="00E60326" w:rsidTr="00E60326">
        <w:tc>
          <w:tcPr>
            <w:tcW w:w="10420" w:type="dxa"/>
          </w:tcPr>
          <w:p w:rsidR="003549E2" w:rsidRPr="00E60326" w:rsidRDefault="003549E2" w:rsidP="00DF3AE3">
            <w:pPr>
              <w:pStyle w:val="Default"/>
              <w:spacing w:before="240" w:line="240" w:lineRule="auto"/>
              <w:rPr>
                <w:b/>
                <w:color w:val="auto"/>
                <w:sz w:val="22"/>
                <w:szCs w:val="22"/>
                <w:lang w:eastAsia="en-US"/>
              </w:rPr>
            </w:pPr>
            <w:r w:rsidRPr="00E60326">
              <w:rPr>
                <w:b/>
                <w:color w:val="auto"/>
                <w:sz w:val="22"/>
                <w:szCs w:val="22"/>
                <w:lang w:eastAsia="en-US"/>
              </w:rPr>
              <w:t xml:space="preserve">Overview </w:t>
            </w:r>
          </w:p>
          <w:p w:rsidR="00C84330" w:rsidRPr="00E60326" w:rsidRDefault="007852EA" w:rsidP="00DF3AE3">
            <w:pPr>
              <w:pStyle w:val="Default"/>
              <w:spacing w:before="60" w:line="240" w:lineRule="auto"/>
              <w:rPr>
                <w:color w:val="auto"/>
                <w:sz w:val="22"/>
                <w:szCs w:val="22"/>
                <w:lang w:eastAsia="en-US"/>
              </w:rPr>
            </w:pPr>
            <w:r w:rsidRPr="00E60326">
              <w:rPr>
                <w:color w:val="auto"/>
                <w:sz w:val="22"/>
                <w:szCs w:val="22"/>
                <w:lang w:eastAsia="en-US"/>
              </w:rPr>
              <w:t>The Northern Territory</w:t>
            </w:r>
            <w:r w:rsidR="00C84330" w:rsidRPr="00E60326">
              <w:rPr>
                <w:color w:val="auto"/>
                <w:sz w:val="22"/>
                <w:szCs w:val="22"/>
                <w:lang w:eastAsia="en-US"/>
              </w:rPr>
              <w:t xml:space="preserve"> has a substantial challenge in supporting schools with significant cohorts of disadvantaged students, with </w:t>
            </w:r>
            <w:r w:rsidR="009E3EE1" w:rsidRPr="00E60326">
              <w:rPr>
                <w:color w:val="auto"/>
                <w:sz w:val="22"/>
                <w:szCs w:val="22"/>
                <w:lang w:eastAsia="en-US"/>
              </w:rPr>
              <w:t>6</w:t>
            </w:r>
            <w:r w:rsidR="00C84330" w:rsidRPr="00E60326">
              <w:rPr>
                <w:color w:val="auto"/>
                <w:sz w:val="22"/>
                <w:szCs w:val="22"/>
                <w:lang w:eastAsia="en-US"/>
              </w:rPr>
              <w:t>1</w:t>
            </w:r>
            <w:r w:rsidR="009E3EE1" w:rsidRPr="00E60326">
              <w:rPr>
                <w:color w:val="auto"/>
                <w:sz w:val="22"/>
                <w:szCs w:val="22"/>
                <w:lang w:eastAsia="en-US"/>
              </w:rPr>
              <w:t xml:space="preserve">% </w:t>
            </w:r>
            <w:r w:rsidR="00C84330" w:rsidRPr="00E60326">
              <w:rPr>
                <w:color w:val="auto"/>
                <w:sz w:val="22"/>
                <w:szCs w:val="22"/>
                <w:lang w:eastAsia="en-US"/>
              </w:rPr>
              <w:t xml:space="preserve">(116) </w:t>
            </w:r>
            <w:r w:rsidR="009E3EE1" w:rsidRPr="00E60326">
              <w:rPr>
                <w:color w:val="auto"/>
                <w:sz w:val="22"/>
                <w:szCs w:val="22"/>
                <w:lang w:eastAsia="en-US"/>
              </w:rPr>
              <w:t xml:space="preserve">of </w:t>
            </w:r>
            <w:r w:rsidR="00C84330" w:rsidRPr="00E60326">
              <w:rPr>
                <w:color w:val="auto"/>
                <w:sz w:val="22"/>
                <w:szCs w:val="22"/>
                <w:lang w:eastAsia="en-US"/>
              </w:rPr>
              <w:t xml:space="preserve">schools represented under the </w:t>
            </w:r>
            <w:r w:rsidR="00C84330" w:rsidRPr="00E60326">
              <w:rPr>
                <w:i/>
                <w:color w:val="auto"/>
                <w:sz w:val="22"/>
                <w:szCs w:val="22"/>
                <w:lang w:eastAsia="en-US"/>
              </w:rPr>
              <w:t>Low Socio-Economic Status School Communities National Partnership</w:t>
            </w:r>
            <w:r w:rsidR="00C84330" w:rsidRPr="00E60326">
              <w:rPr>
                <w:color w:val="auto"/>
                <w:sz w:val="22"/>
                <w:szCs w:val="22"/>
                <w:lang w:eastAsia="en-US"/>
              </w:rPr>
              <w:t xml:space="preserve">.  Of these schools, 79% (92) are also eligible for support under the </w:t>
            </w:r>
            <w:r w:rsidR="003917B8" w:rsidRPr="00E60326">
              <w:rPr>
                <w:i/>
                <w:color w:val="auto"/>
                <w:sz w:val="22"/>
                <w:szCs w:val="22"/>
                <w:lang w:eastAsia="en-US"/>
              </w:rPr>
              <w:t>Closing the Gap N</w:t>
            </w:r>
            <w:r w:rsidR="00C84330" w:rsidRPr="00E60326">
              <w:rPr>
                <w:i/>
                <w:color w:val="auto"/>
                <w:sz w:val="22"/>
                <w:szCs w:val="22"/>
                <w:lang w:eastAsia="en-US"/>
              </w:rPr>
              <w:t xml:space="preserve">ational </w:t>
            </w:r>
            <w:r w:rsidR="003917B8" w:rsidRPr="00E60326">
              <w:rPr>
                <w:i/>
                <w:color w:val="auto"/>
                <w:sz w:val="22"/>
                <w:szCs w:val="22"/>
                <w:lang w:eastAsia="en-US"/>
              </w:rPr>
              <w:t>P</w:t>
            </w:r>
            <w:r w:rsidR="00C84330" w:rsidRPr="00E60326">
              <w:rPr>
                <w:i/>
                <w:color w:val="auto"/>
                <w:sz w:val="22"/>
                <w:szCs w:val="22"/>
                <w:lang w:eastAsia="en-US"/>
              </w:rPr>
              <w:t>artnership.</w:t>
            </w:r>
            <w:r w:rsidR="00C84330" w:rsidRPr="00E60326">
              <w:rPr>
                <w:color w:val="auto"/>
                <w:sz w:val="22"/>
                <w:szCs w:val="22"/>
                <w:lang w:eastAsia="en-US"/>
              </w:rPr>
              <w:t xml:space="preserve">  Whilst this provides welcome additional resourcing to intensify effort for students living in prescribed areas of the Northern Territory, it also demonstrates the interconnectedness of the work under these two national partnerships and the significant distribution of remote and very remote Indigenous students within the Northern Territory. </w:t>
            </w:r>
          </w:p>
          <w:p w:rsidR="002D55D7" w:rsidRPr="00E60326" w:rsidRDefault="00C84330" w:rsidP="00DF3AE3">
            <w:pPr>
              <w:pStyle w:val="Default"/>
              <w:spacing w:before="120" w:line="240" w:lineRule="auto"/>
              <w:rPr>
                <w:color w:val="auto"/>
                <w:sz w:val="22"/>
                <w:szCs w:val="22"/>
                <w:lang w:eastAsia="en-US"/>
              </w:rPr>
            </w:pPr>
            <w:r w:rsidRPr="00E60326">
              <w:rPr>
                <w:color w:val="auto"/>
                <w:sz w:val="22"/>
                <w:szCs w:val="22"/>
                <w:lang w:eastAsia="en-US"/>
              </w:rPr>
              <w:t>While the focus of all these schools is on improving literacy and nume</w:t>
            </w:r>
            <w:r w:rsidR="00F754E1" w:rsidRPr="00E60326">
              <w:rPr>
                <w:color w:val="auto"/>
                <w:sz w:val="22"/>
                <w:szCs w:val="22"/>
                <w:lang w:eastAsia="en-US"/>
              </w:rPr>
              <w:t xml:space="preserve">racy outcomes as a foundation to prepare students for successful transition from school to further education, training or employment, most </w:t>
            </w:r>
            <w:r w:rsidR="004539D8" w:rsidRPr="00E60326">
              <w:rPr>
                <w:color w:val="auto"/>
                <w:sz w:val="22"/>
                <w:szCs w:val="22"/>
                <w:lang w:eastAsia="en-US"/>
              </w:rPr>
              <w:t>must</w:t>
            </w:r>
            <w:r w:rsidR="00031085" w:rsidRPr="00E60326">
              <w:rPr>
                <w:color w:val="auto"/>
                <w:sz w:val="22"/>
                <w:szCs w:val="22"/>
                <w:lang w:eastAsia="en-US"/>
              </w:rPr>
              <w:t xml:space="preserve"> first</w:t>
            </w:r>
            <w:r w:rsidR="004539D8" w:rsidRPr="00E60326">
              <w:rPr>
                <w:color w:val="auto"/>
                <w:sz w:val="22"/>
                <w:szCs w:val="22"/>
                <w:lang w:eastAsia="en-US"/>
              </w:rPr>
              <w:t xml:space="preserve"> </w:t>
            </w:r>
            <w:r w:rsidR="00F754E1" w:rsidRPr="00E60326">
              <w:rPr>
                <w:color w:val="auto"/>
                <w:sz w:val="22"/>
                <w:szCs w:val="22"/>
                <w:lang w:eastAsia="en-US"/>
              </w:rPr>
              <w:t>address student attendance, engagement and wellbeing issues as key enablers for learning.  In many schools,</w:t>
            </w:r>
            <w:r w:rsidRPr="00E60326">
              <w:rPr>
                <w:color w:val="auto"/>
                <w:sz w:val="22"/>
                <w:szCs w:val="22"/>
                <w:lang w:eastAsia="en-US"/>
              </w:rPr>
              <w:t xml:space="preserve"> students repeatedly display poor or irregular attendance in large part because they experience extreme poverty, often living in overcrowded or non-permanent homes, with little access to support for their basic well-being such as adequate sleep, hygiene, nutrition, parental care/ supervision, medical attention and/or safety.  Those most affected have sometimes been exposed to significant trauma and/or are exposed to mental illness either directly or through close association.  Some students also often lack the basic behavioural or social preparedness to participate in schooling and can cause significant disruption when placed in classes without adequate support</w:t>
            </w:r>
            <w:r w:rsidR="002D55D7" w:rsidRPr="00E60326">
              <w:rPr>
                <w:color w:val="auto"/>
                <w:sz w:val="22"/>
                <w:szCs w:val="22"/>
                <w:lang w:eastAsia="en-US"/>
              </w:rPr>
              <w:t xml:space="preserve">.  </w:t>
            </w:r>
            <w:r w:rsidR="00D6234F" w:rsidRPr="00E60326">
              <w:rPr>
                <w:color w:val="auto"/>
                <w:sz w:val="22"/>
                <w:szCs w:val="22"/>
                <w:lang w:eastAsia="en-US"/>
              </w:rPr>
              <w:t>Working closely with</w:t>
            </w:r>
            <w:r w:rsidR="002D55D7" w:rsidRPr="00E60326">
              <w:rPr>
                <w:color w:val="auto"/>
                <w:sz w:val="22"/>
                <w:szCs w:val="22"/>
                <w:lang w:eastAsia="en-US"/>
              </w:rPr>
              <w:t xml:space="preserve"> families and </w:t>
            </w:r>
            <w:r w:rsidR="00D6234F" w:rsidRPr="00E60326">
              <w:rPr>
                <w:color w:val="auto"/>
                <w:sz w:val="22"/>
                <w:szCs w:val="22"/>
                <w:lang w:eastAsia="en-US"/>
              </w:rPr>
              <w:t xml:space="preserve">members of the </w:t>
            </w:r>
            <w:r w:rsidR="002D55D7" w:rsidRPr="00E60326">
              <w:rPr>
                <w:color w:val="auto"/>
                <w:sz w:val="22"/>
                <w:szCs w:val="22"/>
                <w:lang w:eastAsia="en-US"/>
              </w:rPr>
              <w:t>local community</w:t>
            </w:r>
            <w:r w:rsidR="00D6234F" w:rsidRPr="00E60326">
              <w:rPr>
                <w:color w:val="auto"/>
                <w:sz w:val="22"/>
                <w:szCs w:val="22"/>
                <w:lang w:eastAsia="en-US"/>
              </w:rPr>
              <w:t xml:space="preserve"> to identify ways to </w:t>
            </w:r>
            <w:r w:rsidR="002D55D7" w:rsidRPr="00E60326">
              <w:rPr>
                <w:color w:val="auto"/>
                <w:sz w:val="22"/>
                <w:szCs w:val="22"/>
                <w:lang w:eastAsia="en-US"/>
              </w:rPr>
              <w:t xml:space="preserve">address these </w:t>
            </w:r>
            <w:r w:rsidR="00D6234F" w:rsidRPr="00E60326">
              <w:rPr>
                <w:color w:val="auto"/>
                <w:sz w:val="22"/>
                <w:szCs w:val="22"/>
                <w:lang w:eastAsia="en-US"/>
              </w:rPr>
              <w:t xml:space="preserve">issues, and increase the value of schooling is essential.  </w:t>
            </w:r>
          </w:p>
          <w:p w:rsidR="002D55D7" w:rsidRPr="00E60326" w:rsidRDefault="002D55D7" w:rsidP="00DF3AE3">
            <w:pPr>
              <w:pStyle w:val="Default"/>
              <w:spacing w:before="120" w:line="240" w:lineRule="auto"/>
              <w:rPr>
                <w:color w:val="auto"/>
                <w:sz w:val="22"/>
                <w:szCs w:val="22"/>
                <w:lang w:eastAsia="en-US"/>
              </w:rPr>
            </w:pPr>
            <w:r w:rsidRPr="00E60326">
              <w:rPr>
                <w:color w:val="auto"/>
                <w:sz w:val="22"/>
                <w:szCs w:val="22"/>
                <w:lang w:eastAsia="en-US"/>
              </w:rPr>
              <w:t xml:space="preserve">Support provided under the </w:t>
            </w:r>
            <w:r w:rsidRPr="00E60326">
              <w:rPr>
                <w:i/>
                <w:color w:val="auto"/>
                <w:sz w:val="22"/>
                <w:szCs w:val="22"/>
                <w:lang w:eastAsia="en-US"/>
              </w:rPr>
              <w:t>Low Socio-Economic Status School Communities National Partnership</w:t>
            </w:r>
            <w:r w:rsidRPr="00E60326">
              <w:rPr>
                <w:color w:val="auto"/>
                <w:sz w:val="22"/>
                <w:szCs w:val="22"/>
                <w:lang w:eastAsia="en-US"/>
              </w:rPr>
              <w:t xml:space="preserve"> is enabling schools to </w:t>
            </w:r>
            <w:r w:rsidR="00D6234F" w:rsidRPr="00E60326">
              <w:rPr>
                <w:color w:val="auto"/>
                <w:sz w:val="22"/>
                <w:szCs w:val="22"/>
                <w:lang w:eastAsia="en-US"/>
              </w:rPr>
              <w:t xml:space="preserve">develop localised strategies </w:t>
            </w:r>
            <w:r w:rsidR="00B261CA" w:rsidRPr="00E60326">
              <w:rPr>
                <w:color w:val="auto"/>
                <w:sz w:val="22"/>
                <w:szCs w:val="22"/>
                <w:lang w:eastAsia="en-US"/>
              </w:rPr>
              <w:t>designed to address the</w:t>
            </w:r>
            <w:r w:rsidR="004539D8" w:rsidRPr="00E60326">
              <w:rPr>
                <w:color w:val="auto"/>
                <w:sz w:val="22"/>
                <w:szCs w:val="22"/>
                <w:lang w:eastAsia="en-US"/>
              </w:rPr>
              <w:t>ir specific contextual challenges and implement n</w:t>
            </w:r>
            <w:r w:rsidR="00B261CA" w:rsidRPr="00E60326">
              <w:rPr>
                <w:color w:val="auto"/>
                <w:sz w:val="22"/>
                <w:szCs w:val="22"/>
                <w:lang w:eastAsia="en-US"/>
              </w:rPr>
              <w:t>ew and innovative ways to address old problems</w:t>
            </w:r>
            <w:r w:rsidR="004539D8" w:rsidRPr="00E60326">
              <w:rPr>
                <w:color w:val="auto"/>
                <w:sz w:val="22"/>
                <w:szCs w:val="22"/>
                <w:lang w:eastAsia="en-US"/>
              </w:rPr>
              <w:t>.  Re</w:t>
            </w:r>
            <w:r w:rsidR="00B261CA" w:rsidRPr="00E60326">
              <w:rPr>
                <w:color w:val="auto"/>
                <w:sz w:val="22"/>
                <w:szCs w:val="22"/>
                <w:lang w:eastAsia="en-US"/>
              </w:rPr>
              <w:t xml:space="preserve">gional and system </w:t>
            </w:r>
            <w:r w:rsidR="004539D8" w:rsidRPr="00E60326">
              <w:rPr>
                <w:color w:val="auto"/>
                <w:sz w:val="22"/>
                <w:szCs w:val="22"/>
                <w:lang w:eastAsia="en-US"/>
              </w:rPr>
              <w:t xml:space="preserve">initiatives have been designed to support school improvement and ensure all activity is aligned to the broader reform direction.  </w:t>
            </w:r>
            <w:r w:rsidR="00B261CA" w:rsidRPr="00E60326">
              <w:rPr>
                <w:color w:val="auto"/>
                <w:sz w:val="22"/>
                <w:szCs w:val="22"/>
                <w:lang w:eastAsia="en-US"/>
              </w:rPr>
              <w:t xml:space="preserve"> </w:t>
            </w:r>
          </w:p>
          <w:p w:rsidR="00D8591E" w:rsidRPr="00E60326" w:rsidRDefault="00DD48A6" w:rsidP="00DF3AE3">
            <w:pPr>
              <w:pStyle w:val="Default"/>
              <w:spacing w:before="120" w:line="240" w:lineRule="auto"/>
              <w:rPr>
                <w:color w:val="auto"/>
                <w:sz w:val="22"/>
                <w:szCs w:val="22"/>
                <w:lang w:eastAsia="en-US"/>
              </w:rPr>
            </w:pPr>
            <w:r w:rsidRPr="00E60326">
              <w:rPr>
                <w:color w:val="auto"/>
                <w:sz w:val="22"/>
                <w:szCs w:val="22"/>
                <w:lang w:eastAsia="en-US"/>
              </w:rPr>
              <w:t xml:space="preserve">Whilst 2010 was the first full year of activity under this </w:t>
            </w:r>
            <w:r w:rsidR="00031085" w:rsidRPr="00E60326">
              <w:rPr>
                <w:color w:val="auto"/>
                <w:sz w:val="22"/>
                <w:szCs w:val="22"/>
                <w:lang w:eastAsia="en-US"/>
              </w:rPr>
              <w:t>N</w:t>
            </w:r>
            <w:r w:rsidRPr="00E60326">
              <w:rPr>
                <w:color w:val="auto"/>
                <w:sz w:val="22"/>
                <w:szCs w:val="22"/>
                <w:lang w:eastAsia="en-US"/>
              </w:rPr>
              <w:t xml:space="preserve">ational </w:t>
            </w:r>
            <w:r w:rsidR="00031085" w:rsidRPr="00E60326">
              <w:rPr>
                <w:color w:val="auto"/>
                <w:sz w:val="22"/>
                <w:szCs w:val="22"/>
                <w:lang w:eastAsia="en-US"/>
              </w:rPr>
              <w:t>P</w:t>
            </w:r>
            <w:r w:rsidRPr="00E60326">
              <w:rPr>
                <w:color w:val="auto"/>
                <w:sz w:val="22"/>
                <w:szCs w:val="22"/>
                <w:lang w:eastAsia="en-US"/>
              </w:rPr>
              <w:t xml:space="preserve">artnership, substantial progress has been made in gaining momentum for reform.  </w:t>
            </w:r>
            <w:r w:rsidR="00D8591E" w:rsidRPr="00E60326">
              <w:rPr>
                <w:color w:val="auto"/>
                <w:sz w:val="22"/>
                <w:szCs w:val="22"/>
                <w:lang w:eastAsia="en-US"/>
              </w:rPr>
              <w:t>Implementation planning undertaken in 2010 is positioning schools, regions and the system for consolidation in 2011.  Never the less, aggregated performance</w:t>
            </w:r>
            <w:r w:rsidR="00F11FDA" w:rsidRPr="00E60326">
              <w:rPr>
                <w:color w:val="auto"/>
                <w:sz w:val="22"/>
                <w:szCs w:val="22"/>
                <w:lang w:eastAsia="en-US"/>
              </w:rPr>
              <w:t xml:space="preserve"> data for these schools is </w:t>
            </w:r>
            <w:r w:rsidR="00D8591E" w:rsidRPr="00E60326">
              <w:rPr>
                <w:color w:val="auto"/>
                <w:sz w:val="22"/>
                <w:szCs w:val="22"/>
                <w:lang w:eastAsia="en-US"/>
              </w:rPr>
              <w:t xml:space="preserve">showing early progress, with </w:t>
            </w:r>
          </w:p>
          <w:p w:rsidR="00D8591E" w:rsidRPr="00E60326" w:rsidRDefault="00D8591E"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improved Mean Scale Scores for all students and Indigenous students in reading</w:t>
            </w:r>
            <w:r w:rsidR="009A227F" w:rsidRPr="00E60326">
              <w:rPr>
                <w:color w:val="auto"/>
                <w:sz w:val="22"/>
                <w:szCs w:val="22"/>
                <w:lang w:eastAsia="en-US"/>
              </w:rPr>
              <w:t xml:space="preserve"> (NAPLAN)</w:t>
            </w:r>
          </w:p>
          <w:p w:rsidR="00D8591E" w:rsidRPr="00E60326" w:rsidRDefault="00D8591E"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an increase in the number of students achieving at or above National Minimum Standard in reading</w:t>
            </w:r>
            <w:r w:rsidR="009A227F" w:rsidRPr="00E60326">
              <w:rPr>
                <w:color w:val="auto"/>
                <w:sz w:val="22"/>
                <w:szCs w:val="22"/>
                <w:lang w:eastAsia="en-US"/>
              </w:rPr>
              <w:t xml:space="preserve"> (NAPLAN)</w:t>
            </w:r>
          </w:p>
          <w:p w:rsidR="00D8591E" w:rsidRPr="00E60326" w:rsidRDefault="00A3752A"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i</w:t>
            </w:r>
            <w:r w:rsidR="00D8591E" w:rsidRPr="00E60326">
              <w:rPr>
                <w:color w:val="auto"/>
                <w:sz w:val="22"/>
                <w:szCs w:val="22"/>
                <w:lang w:eastAsia="en-US"/>
              </w:rPr>
              <w:t>ncreased participation in all year l</w:t>
            </w:r>
            <w:r w:rsidR="009A227F" w:rsidRPr="00E60326">
              <w:rPr>
                <w:color w:val="auto"/>
                <w:sz w:val="22"/>
                <w:szCs w:val="22"/>
                <w:lang w:eastAsia="en-US"/>
              </w:rPr>
              <w:t>evels in reading and numeracy (NAPLAN)</w:t>
            </w:r>
          </w:p>
          <w:p w:rsidR="009A227F" w:rsidRPr="00E60326" w:rsidRDefault="009A227F" w:rsidP="009A227F">
            <w:pPr>
              <w:pStyle w:val="Default"/>
              <w:numPr>
                <w:ilvl w:val="0"/>
                <w:numId w:val="19"/>
              </w:numPr>
              <w:spacing w:before="60" w:line="240" w:lineRule="auto"/>
              <w:rPr>
                <w:color w:val="auto"/>
                <w:sz w:val="22"/>
                <w:szCs w:val="22"/>
                <w:lang w:eastAsia="en-US"/>
              </w:rPr>
            </w:pPr>
            <w:r w:rsidRPr="00E60326">
              <w:rPr>
                <w:color w:val="auto"/>
                <w:sz w:val="22"/>
                <w:szCs w:val="22"/>
                <w:lang w:eastAsia="en-US"/>
              </w:rPr>
              <w:t>increased number of 15-19 year olds participating in VET and school based apprenticeships</w:t>
            </w:r>
          </w:p>
          <w:p w:rsidR="009A227F" w:rsidRPr="00E60326" w:rsidRDefault="009A227F" w:rsidP="009A227F">
            <w:pPr>
              <w:pStyle w:val="Default"/>
              <w:numPr>
                <w:ilvl w:val="0"/>
                <w:numId w:val="19"/>
              </w:numPr>
              <w:spacing w:before="60" w:line="240" w:lineRule="auto"/>
              <w:rPr>
                <w:color w:val="auto"/>
                <w:sz w:val="22"/>
                <w:szCs w:val="22"/>
                <w:lang w:eastAsia="en-US"/>
              </w:rPr>
            </w:pPr>
            <w:r w:rsidRPr="00E60326">
              <w:rPr>
                <w:color w:val="auto"/>
                <w:sz w:val="22"/>
                <w:szCs w:val="22"/>
                <w:lang w:eastAsia="en-US"/>
              </w:rPr>
              <w:t xml:space="preserve">improved student achievement in both NTCE and VET unit of </w:t>
            </w:r>
            <w:r w:rsidR="00031085" w:rsidRPr="00E60326">
              <w:rPr>
                <w:color w:val="auto"/>
                <w:sz w:val="22"/>
                <w:szCs w:val="22"/>
                <w:lang w:eastAsia="en-US"/>
              </w:rPr>
              <w:t>competency achievement for both</w:t>
            </w:r>
            <w:r w:rsidRPr="00E60326">
              <w:rPr>
                <w:color w:val="auto"/>
                <w:sz w:val="22"/>
                <w:szCs w:val="22"/>
                <w:lang w:eastAsia="en-US"/>
              </w:rPr>
              <w:t xml:space="preserve">  Indigenous and non-Indigenous students.</w:t>
            </w:r>
          </w:p>
          <w:p w:rsidR="0071254F" w:rsidRPr="00E60326" w:rsidRDefault="00BA78D2" w:rsidP="00DF3AE3">
            <w:pPr>
              <w:pStyle w:val="Default"/>
              <w:spacing w:before="120" w:line="240" w:lineRule="auto"/>
              <w:rPr>
                <w:color w:val="000000" w:themeColor="text1"/>
                <w:sz w:val="22"/>
                <w:szCs w:val="22"/>
                <w:lang w:eastAsia="en-US"/>
              </w:rPr>
            </w:pPr>
            <w:r w:rsidRPr="00E60326">
              <w:rPr>
                <w:color w:val="auto"/>
                <w:sz w:val="22"/>
                <w:szCs w:val="22"/>
                <w:lang w:eastAsia="en-US"/>
              </w:rPr>
              <w:t>However, s</w:t>
            </w:r>
            <w:r w:rsidR="00D8591E" w:rsidRPr="00E60326">
              <w:rPr>
                <w:color w:val="auto"/>
                <w:sz w:val="22"/>
                <w:szCs w:val="22"/>
                <w:lang w:eastAsia="en-US"/>
              </w:rPr>
              <w:t xml:space="preserve">ubstantial change to attendance continues to be a challenge, with performance against previous years showing little or no increase in the number of students enrolled and regularly attending school at a cohort level.  </w:t>
            </w:r>
            <w:r w:rsidR="00A3752A" w:rsidRPr="00E60326">
              <w:rPr>
                <w:color w:val="auto"/>
                <w:sz w:val="22"/>
                <w:szCs w:val="22"/>
                <w:lang w:eastAsia="en-US"/>
              </w:rPr>
              <w:t xml:space="preserve">It should be noted that behavioural changes required to substantially impact system data are unlikely to be demonstrated in the short-term.  </w:t>
            </w:r>
            <w:r w:rsidR="00D8591E" w:rsidRPr="00E60326">
              <w:rPr>
                <w:color w:val="auto"/>
                <w:sz w:val="22"/>
                <w:szCs w:val="22"/>
                <w:lang w:eastAsia="en-US"/>
              </w:rPr>
              <w:t>However</w:t>
            </w:r>
            <w:r w:rsidRPr="00E60326">
              <w:rPr>
                <w:color w:val="auto"/>
                <w:sz w:val="22"/>
                <w:szCs w:val="22"/>
                <w:lang w:eastAsia="en-US"/>
              </w:rPr>
              <w:t>,</w:t>
            </w:r>
            <w:r w:rsidR="00D8591E" w:rsidRPr="00E60326">
              <w:rPr>
                <w:color w:val="auto"/>
                <w:sz w:val="22"/>
                <w:szCs w:val="22"/>
                <w:lang w:eastAsia="en-US"/>
              </w:rPr>
              <w:t xml:space="preserve"> the </w:t>
            </w:r>
            <w:r w:rsidRPr="00E60326">
              <w:rPr>
                <w:color w:val="auto"/>
                <w:sz w:val="22"/>
                <w:szCs w:val="22"/>
                <w:lang w:eastAsia="en-US"/>
              </w:rPr>
              <w:t>intense focus on</w:t>
            </w:r>
            <w:r w:rsidR="00D8591E" w:rsidRPr="00E60326">
              <w:rPr>
                <w:color w:val="auto"/>
                <w:sz w:val="22"/>
                <w:szCs w:val="22"/>
                <w:lang w:eastAsia="en-US"/>
              </w:rPr>
              <w:t xml:space="preserve"> th</w:t>
            </w:r>
            <w:r w:rsidRPr="00E60326">
              <w:rPr>
                <w:color w:val="auto"/>
                <w:sz w:val="22"/>
                <w:szCs w:val="22"/>
                <w:lang w:eastAsia="en-US"/>
              </w:rPr>
              <w:t>is issue at the</w:t>
            </w:r>
            <w:r w:rsidR="00D8591E" w:rsidRPr="00E60326">
              <w:rPr>
                <w:color w:val="auto"/>
                <w:sz w:val="22"/>
                <w:szCs w:val="22"/>
                <w:lang w:eastAsia="en-US"/>
              </w:rPr>
              <w:t xml:space="preserve"> system, region</w:t>
            </w:r>
            <w:r w:rsidRPr="00E60326">
              <w:rPr>
                <w:color w:val="auto"/>
                <w:sz w:val="22"/>
                <w:szCs w:val="22"/>
                <w:lang w:eastAsia="en-US"/>
              </w:rPr>
              <w:t>al</w:t>
            </w:r>
            <w:r w:rsidR="00D8591E" w:rsidRPr="00E60326">
              <w:rPr>
                <w:color w:val="auto"/>
                <w:sz w:val="22"/>
                <w:szCs w:val="22"/>
                <w:lang w:eastAsia="en-US"/>
              </w:rPr>
              <w:t xml:space="preserve"> and school</w:t>
            </w:r>
            <w:r w:rsidRPr="00E60326">
              <w:rPr>
                <w:color w:val="auto"/>
                <w:sz w:val="22"/>
                <w:szCs w:val="22"/>
                <w:lang w:eastAsia="en-US"/>
              </w:rPr>
              <w:t xml:space="preserve"> levels</w:t>
            </w:r>
            <w:r w:rsidR="00D8591E" w:rsidRPr="00E60326">
              <w:rPr>
                <w:color w:val="auto"/>
                <w:sz w:val="22"/>
                <w:szCs w:val="22"/>
                <w:lang w:eastAsia="en-US"/>
              </w:rPr>
              <w:t xml:space="preserve"> is beginning to show </w:t>
            </w:r>
            <w:r w:rsidR="009D66D8" w:rsidRPr="00E60326">
              <w:rPr>
                <w:color w:val="auto"/>
                <w:sz w:val="22"/>
                <w:szCs w:val="22"/>
                <w:lang w:eastAsia="en-US"/>
              </w:rPr>
              <w:t xml:space="preserve">a number of schools performing well against these indices as a result of targeted reform </w:t>
            </w:r>
            <w:r w:rsidR="009D66D8" w:rsidRPr="00E60326">
              <w:rPr>
                <w:color w:val="000000" w:themeColor="text1"/>
                <w:sz w:val="22"/>
                <w:szCs w:val="22"/>
                <w:lang w:eastAsia="en-US"/>
              </w:rPr>
              <w:t xml:space="preserve">effort.  </w:t>
            </w:r>
            <w:r w:rsidR="0071254F" w:rsidRPr="00E60326">
              <w:rPr>
                <w:color w:val="000000" w:themeColor="text1"/>
                <w:sz w:val="22"/>
                <w:szCs w:val="22"/>
                <w:lang w:eastAsia="en-US"/>
              </w:rPr>
              <w:t>For example</w:t>
            </w:r>
            <w:r w:rsidR="00031085" w:rsidRPr="00E60326">
              <w:rPr>
                <w:color w:val="000000" w:themeColor="text1"/>
                <w:sz w:val="22"/>
                <w:szCs w:val="22"/>
                <w:lang w:eastAsia="en-US"/>
              </w:rPr>
              <w:t>:</w:t>
            </w:r>
            <w:r w:rsidR="0071254F" w:rsidRPr="00E60326">
              <w:rPr>
                <w:color w:val="000000" w:themeColor="text1"/>
                <w:sz w:val="22"/>
                <w:szCs w:val="22"/>
                <w:lang w:eastAsia="en-US"/>
              </w:rPr>
              <w:t xml:space="preserve"> </w:t>
            </w:r>
          </w:p>
          <w:p w:rsidR="0071254F" w:rsidRPr="00E60326" w:rsidRDefault="0071254F" w:rsidP="0071254F">
            <w:pPr>
              <w:pStyle w:val="Default"/>
              <w:numPr>
                <w:ilvl w:val="0"/>
                <w:numId w:val="19"/>
              </w:numPr>
              <w:spacing w:before="60" w:line="240" w:lineRule="auto"/>
              <w:rPr>
                <w:color w:val="auto"/>
                <w:sz w:val="22"/>
                <w:szCs w:val="22"/>
                <w:lang w:eastAsia="en-US"/>
              </w:rPr>
            </w:pPr>
            <w:r w:rsidRPr="00E60326">
              <w:rPr>
                <w:color w:val="auto"/>
                <w:sz w:val="22"/>
                <w:szCs w:val="22"/>
                <w:lang w:eastAsia="en-US"/>
              </w:rPr>
              <w:t>the number of students attending over 80% - and in some instances 90% - has grown between 9% and 30% at Alekerenge School, Elliott School, Gunbalanya School and Maningrida School.</w:t>
            </w:r>
          </w:p>
          <w:p w:rsidR="0071254F" w:rsidRPr="00E60326" w:rsidRDefault="0071254F" w:rsidP="0071254F">
            <w:pPr>
              <w:pStyle w:val="Default"/>
              <w:numPr>
                <w:ilvl w:val="0"/>
                <w:numId w:val="19"/>
              </w:numPr>
              <w:spacing w:before="60" w:line="240" w:lineRule="auto"/>
              <w:rPr>
                <w:color w:val="auto"/>
                <w:sz w:val="22"/>
                <w:szCs w:val="22"/>
                <w:lang w:eastAsia="en-US"/>
              </w:rPr>
            </w:pPr>
            <w:r w:rsidRPr="00E60326">
              <w:rPr>
                <w:color w:val="auto"/>
                <w:sz w:val="22"/>
                <w:szCs w:val="22"/>
                <w:lang w:eastAsia="en-US"/>
              </w:rPr>
              <w:t>between</w:t>
            </w:r>
            <w:r w:rsidRPr="00E60326">
              <w:rPr>
                <w:b/>
                <w:color w:val="000000" w:themeColor="text1"/>
                <w:sz w:val="22"/>
                <w:szCs w:val="22"/>
                <w:lang w:eastAsia="en-US"/>
              </w:rPr>
              <w:t xml:space="preserve"> </w:t>
            </w:r>
            <w:r w:rsidRPr="00E60326">
              <w:rPr>
                <w:color w:val="000000" w:themeColor="text1"/>
                <w:sz w:val="22"/>
                <w:szCs w:val="22"/>
                <w:lang w:eastAsia="en-US"/>
              </w:rPr>
              <w:t xml:space="preserve">30% and 90% improvement in average student attendance has been achieved at Laramba School, Mamuruni School, Nyangatjatjara College, Pigeon Hole School, Woolianing School and Kiana School. </w:t>
            </w:r>
          </w:p>
          <w:p w:rsidR="00E45D1B" w:rsidRPr="00E60326" w:rsidRDefault="009D66D8" w:rsidP="00DF3AE3">
            <w:pPr>
              <w:pStyle w:val="Default"/>
              <w:spacing w:before="120" w:line="240" w:lineRule="auto"/>
              <w:rPr>
                <w:color w:val="auto"/>
                <w:sz w:val="22"/>
                <w:szCs w:val="22"/>
                <w:lang w:eastAsia="en-US"/>
              </w:rPr>
            </w:pPr>
            <w:r w:rsidRPr="00E60326">
              <w:rPr>
                <w:color w:val="auto"/>
                <w:sz w:val="22"/>
                <w:szCs w:val="22"/>
                <w:lang w:eastAsia="en-US"/>
              </w:rPr>
              <w:lastRenderedPageBreak/>
              <w:t>Where students are enrol</w:t>
            </w:r>
            <w:r w:rsidR="00030E49" w:rsidRPr="00E60326">
              <w:rPr>
                <w:color w:val="auto"/>
                <w:sz w:val="22"/>
                <w:szCs w:val="22"/>
                <w:lang w:eastAsia="en-US"/>
              </w:rPr>
              <w:t>led in - and regularly attending -</w:t>
            </w:r>
            <w:r w:rsidRPr="00E60326">
              <w:rPr>
                <w:color w:val="auto"/>
                <w:sz w:val="22"/>
                <w:szCs w:val="22"/>
                <w:lang w:eastAsia="en-US"/>
              </w:rPr>
              <w:t xml:space="preserve"> school significant improvement has been made in student attainment, both in national NAPLAN testing and student improvement against the Northern Territory Curriculum Framework (NTCF).</w:t>
            </w:r>
            <w:r w:rsidR="00273D42" w:rsidRPr="00E60326">
              <w:rPr>
                <w:color w:val="auto"/>
                <w:sz w:val="22"/>
                <w:szCs w:val="22"/>
                <w:lang w:eastAsia="en-US"/>
              </w:rPr>
              <w:t xml:space="preserve">  </w:t>
            </w:r>
          </w:p>
          <w:p w:rsidR="003549E2" w:rsidRPr="00E60326" w:rsidRDefault="00273D42" w:rsidP="00B80C3E">
            <w:pPr>
              <w:pStyle w:val="Default"/>
              <w:spacing w:before="120" w:line="240" w:lineRule="auto"/>
              <w:rPr>
                <w:color w:val="auto"/>
                <w:sz w:val="22"/>
                <w:szCs w:val="22"/>
                <w:lang w:eastAsia="en-US"/>
              </w:rPr>
            </w:pPr>
            <w:r w:rsidRPr="00E60326">
              <w:rPr>
                <w:color w:val="auto"/>
                <w:sz w:val="22"/>
                <w:szCs w:val="22"/>
                <w:lang w:eastAsia="en-US"/>
              </w:rPr>
              <w:t xml:space="preserve">Section 9 of this report provides </w:t>
            </w:r>
            <w:r w:rsidR="00E45D1B" w:rsidRPr="00E60326">
              <w:rPr>
                <w:color w:val="auto"/>
                <w:sz w:val="22"/>
                <w:szCs w:val="22"/>
                <w:lang w:eastAsia="en-US"/>
              </w:rPr>
              <w:t xml:space="preserve">detail against </w:t>
            </w:r>
            <w:r w:rsidRPr="00E60326">
              <w:rPr>
                <w:color w:val="auto"/>
                <w:sz w:val="22"/>
                <w:szCs w:val="22"/>
                <w:lang w:eastAsia="en-US"/>
              </w:rPr>
              <w:t xml:space="preserve">the </w:t>
            </w:r>
            <w:r w:rsidR="008529C5" w:rsidRPr="00E60326">
              <w:rPr>
                <w:color w:val="auto"/>
                <w:sz w:val="22"/>
                <w:szCs w:val="22"/>
                <w:lang w:eastAsia="en-US"/>
              </w:rPr>
              <w:t xml:space="preserve">aggregated </w:t>
            </w:r>
            <w:r w:rsidRPr="00E60326">
              <w:rPr>
                <w:color w:val="auto"/>
                <w:sz w:val="22"/>
                <w:szCs w:val="22"/>
                <w:lang w:eastAsia="en-US"/>
              </w:rPr>
              <w:t xml:space="preserve">performance measures for schools under the </w:t>
            </w:r>
            <w:r w:rsidRPr="00E60326">
              <w:rPr>
                <w:i/>
                <w:color w:val="auto"/>
                <w:sz w:val="22"/>
                <w:szCs w:val="22"/>
                <w:lang w:eastAsia="en-US"/>
              </w:rPr>
              <w:t>Low Socio-Economic Status School Communities National Partnership</w:t>
            </w:r>
            <w:r w:rsidR="00B80C3E" w:rsidRPr="00E60326">
              <w:rPr>
                <w:color w:val="auto"/>
                <w:sz w:val="22"/>
                <w:szCs w:val="22"/>
                <w:lang w:eastAsia="en-US"/>
              </w:rPr>
              <w:t>.</w:t>
            </w:r>
          </w:p>
        </w:tc>
      </w:tr>
      <w:tr w:rsidR="003549E2" w:rsidRPr="00E60326" w:rsidTr="00E60326">
        <w:trPr>
          <w:trHeight w:val="1843"/>
        </w:trPr>
        <w:tc>
          <w:tcPr>
            <w:tcW w:w="10420" w:type="dxa"/>
          </w:tcPr>
          <w:p w:rsidR="003549E2" w:rsidRPr="00E60326" w:rsidRDefault="003549E2" w:rsidP="008529C5">
            <w:pPr>
              <w:autoSpaceDE w:val="0"/>
              <w:autoSpaceDN w:val="0"/>
              <w:spacing w:before="240" w:line="240" w:lineRule="auto"/>
              <w:rPr>
                <w:rFonts w:ascii="Arial" w:hAnsi="Arial" w:cs="Arial"/>
                <w:b/>
                <w:sz w:val="22"/>
                <w:szCs w:val="22"/>
              </w:rPr>
            </w:pPr>
            <w:r w:rsidRPr="00E60326">
              <w:rPr>
                <w:rFonts w:ascii="Arial" w:hAnsi="Arial" w:cs="Arial"/>
                <w:b/>
                <w:sz w:val="22"/>
                <w:szCs w:val="22"/>
              </w:rPr>
              <w:lastRenderedPageBreak/>
              <w:t xml:space="preserve">Significant Achievements of National Partnership reforms </w:t>
            </w:r>
          </w:p>
          <w:p w:rsidR="00594268" w:rsidRPr="00E60326" w:rsidRDefault="00594268" w:rsidP="00DF3AE3">
            <w:pPr>
              <w:autoSpaceDE w:val="0"/>
              <w:autoSpaceDN w:val="0"/>
              <w:spacing w:before="120" w:line="240" w:lineRule="auto"/>
              <w:rPr>
                <w:rFonts w:ascii="Arial" w:hAnsi="Arial" w:cs="Arial"/>
                <w:b/>
                <w:i/>
                <w:sz w:val="22"/>
                <w:szCs w:val="22"/>
              </w:rPr>
            </w:pPr>
            <w:r w:rsidRPr="00E60326">
              <w:rPr>
                <w:rFonts w:ascii="Arial" w:hAnsi="Arial" w:cs="Arial"/>
                <w:b/>
                <w:i/>
                <w:sz w:val="22"/>
                <w:szCs w:val="22"/>
              </w:rPr>
              <w:t>School-Level Initiatives</w:t>
            </w:r>
          </w:p>
          <w:p w:rsidR="00594268" w:rsidRPr="00E60326" w:rsidRDefault="00586CD2" w:rsidP="00DF3AE3">
            <w:pPr>
              <w:pStyle w:val="Default"/>
              <w:spacing w:before="60" w:line="240" w:lineRule="auto"/>
              <w:rPr>
                <w:color w:val="auto"/>
                <w:sz w:val="22"/>
                <w:szCs w:val="22"/>
                <w:lang w:eastAsia="en-US"/>
              </w:rPr>
            </w:pPr>
            <w:r w:rsidRPr="00E60326">
              <w:rPr>
                <w:color w:val="auto"/>
                <w:sz w:val="22"/>
                <w:szCs w:val="22"/>
                <w:lang w:eastAsia="en-US"/>
              </w:rPr>
              <w:t xml:space="preserve">School </w:t>
            </w:r>
            <w:r w:rsidR="00841BF9" w:rsidRPr="00E60326">
              <w:rPr>
                <w:color w:val="auto"/>
                <w:sz w:val="22"/>
                <w:szCs w:val="22"/>
                <w:lang w:eastAsia="en-US"/>
              </w:rPr>
              <w:t xml:space="preserve">leaders </w:t>
            </w:r>
            <w:r w:rsidRPr="00E60326">
              <w:rPr>
                <w:color w:val="auto"/>
                <w:sz w:val="22"/>
                <w:szCs w:val="22"/>
                <w:lang w:eastAsia="en-US"/>
              </w:rPr>
              <w:t xml:space="preserve">have been supported </w:t>
            </w:r>
            <w:r w:rsidR="00E03749" w:rsidRPr="00E60326">
              <w:rPr>
                <w:color w:val="auto"/>
                <w:sz w:val="22"/>
                <w:szCs w:val="22"/>
                <w:lang w:eastAsia="en-US"/>
              </w:rPr>
              <w:t xml:space="preserve">through a number of targeted initiatives </w:t>
            </w:r>
            <w:r w:rsidRPr="00E60326">
              <w:rPr>
                <w:color w:val="auto"/>
                <w:sz w:val="22"/>
                <w:szCs w:val="22"/>
                <w:lang w:eastAsia="en-US"/>
              </w:rPr>
              <w:t xml:space="preserve">to develop and implement </w:t>
            </w:r>
            <w:r w:rsidR="00841BF9" w:rsidRPr="00E60326">
              <w:rPr>
                <w:color w:val="auto"/>
                <w:sz w:val="22"/>
                <w:szCs w:val="22"/>
                <w:lang w:eastAsia="en-US"/>
              </w:rPr>
              <w:t>site</w:t>
            </w:r>
            <w:r w:rsidRPr="00E60326">
              <w:rPr>
                <w:color w:val="auto"/>
                <w:sz w:val="22"/>
                <w:szCs w:val="22"/>
                <w:lang w:eastAsia="en-US"/>
              </w:rPr>
              <w:t>-</w:t>
            </w:r>
            <w:r w:rsidR="00841BF9" w:rsidRPr="00E60326">
              <w:rPr>
                <w:color w:val="auto"/>
                <w:sz w:val="22"/>
                <w:szCs w:val="22"/>
                <w:lang w:eastAsia="en-US"/>
              </w:rPr>
              <w:t xml:space="preserve">based </w:t>
            </w:r>
            <w:r w:rsidRPr="00E60326">
              <w:rPr>
                <w:color w:val="auto"/>
                <w:sz w:val="22"/>
                <w:szCs w:val="22"/>
                <w:lang w:eastAsia="en-US"/>
              </w:rPr>
              <w:t xml:space="preserve">solutions to address the local needs of their schools.  </w:t>
            </w:r>
          </w:p>
          <w:p w:rsidR="00586CD2" w:rsidRPr="00E60326" w:rsidRDefault="00586CD2" w:rsidP="00DF3AE3">
            <w:pPr>
              <w:pStyle w:val="Default"/>
              <w:spacing w:before="120" w:line="240" w:lineRule="auto"/>
              <w:rPr>
                <w:color w:val="auto"/>
                <w:sz w:val="22"/>
                <w:szCs w:val="22"/>
                <w:lang w:eastAsia="en-US"/>
              </w:rPr>
            </w:pPr>
            <w:r w:rsidRPr="00E60326">
              <w:rPr>
                <w:color w:val="auto"/>
                <w:sz w:val="22"/>
                <w:szCs w:val="22"/>
                <w:lang w:eastAsia="en-US"/>
              </w:rPr>
              <w:t xml:space="preserve">Through the </w:t>
            </w:r>
            <w:r w:rsidRPr="00E60326">
              <w:rPr>
                <w:b/>
                <w:color w:val="auto"/>
                <w:sz w:val="22"/>
                <w:szCs w:val="22"/>
                <w:lang w:eastAsia="en-US"/>
              </w:rPr>
              <w:t>Remote Whole School Reform</w:t>
            </w:r>
            <w:r w:rsidRPr="00E60326">
              <w:rPr>
                <w:color w:val="auto"/>
                <w:sz w:val="22"/>
                <w:szCs w:val="22"/>
                <w:lang w:eastAsia="en-US"/>
              </w:rPr>
              <w:t xml:space="preserve"> </w:t>
            </w:r>
            <w:r w:rsidR="007E0D99" w:rsidRPr="00E60326">
              <w:rPr>
                <w:color w:val="auto"/>
                <w:sz w:val="22"/>
                <w:szCs w:val="22"/>
                <w:lang w:eastAsia="en-US"/>
              </w:rPr>
              <w:t xml:space="preserve">(RWSR) </w:t>
            </w:r>
            <w:r w:rsidRPr="00E60326">
              <w:rPr>
                <w:color w:val="auto"/>
                <w:sz w:val="22"/>
                <w:szCs w:val="22"/>
                <w:lang w:eastAsia="en-US"/>
              </w:rPr>
              <w:t xml:space="preserve">initiative, 20 schools </w:t>
            </w:r>
            <w:r w:rsidR="00594268" w:rsidRPr="00E60326">
              <w:rPr>
                <w:color w:val="auto"/>
                <w:sz w:val="22"/>
                <w:szCs w:val="22"/>
                <w:lang w:eastAsia="en-US"/>
              </w:rPr>
              <w:t xml:space="preserve">in the Northern Territory’s largest very remote communities </w:t>
            </w:r>
            <w:r w:rsidR="003A0A20" w:rsidRPr="00E60326">
              <w:rPr>
                <w:color w:val="auto"/>
                <w:sz w:val="22"/>
                <w:szCs w:val="22"/>
                <w:lang w:eastAsia="en-US"/>
              </w:rPr>
              <w:t xml:space="preserve">(17 government and 3 </w:t>
            </w:r>
            <w:r w:rsidR="00583C08" w:rsidRPr="00E60326">
              <w:rPr>
                <w:color w:val="auto"/>
                <w:sz w:val="22"/>
                <w:szCs w:val="22"/>
                <w:lang w:eastAsia="en-US"/>
              </w:rPr>
              <w:t>Catholic</w:t>
            </w:r>
            <w:r w:rsidR="003A0A20" w:rsidRPr="00E60326">
              <w:rPr>
                <w:color w:val="auto"/>
                <w:sz w:val="22"/>
                <w:szCs w:val="22"/>
                <w:lang w:eastAsia="en-US"/>
              </w:rPr>
              <w:t xml:space="preserve">) </w:t>
            </w:r>
            <w:r w:rsidRPr="00E60326">
              <w:rPr>
                <w:color w:val="auto"/>
                <w:sz w:val="22"/>
                <w:szCs w:val="22"/>
                <w:lang w:eastAsia="en-US"/>
              </w:rPr>
              <w:t>have been supported to a</w:t>
            </w:r>
            <w:r w:rsidR="00841BF9" w:rsidRPr="00E60326">
              <w:rPr>
                <w:color w:val="auto"/>
                <w:sz w:val="22"/>
                <w:szCs w:val="22"/>
                <w:lang w:eastAsia="en-US"/>
              </w:rPr>
              <w:t xml:space="preserve">dopt flexible and innovative </w:t>
            </w:r>
            <w:r w:rsidRPr="00E60326">
              <w:rPr>
                <w:color w:val="auto"/>
                <w:sz w:val="22"/>
                <w:szCs w:val="22"/>
                <w:lang w:eastAsia="en-US"/>
              </w:rPr>
              <w:t>ways to address the complex issues experienced in the largest very-remote communities in the Northern Territory.  The range of activities at these sites include:</w:t>
            </w:r>
          </w:p>
          <w:p w:rsidR="00586CD2" w:rsidRPr="00E60326" w:rsidRDefault="00586CD2"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implementation of inclusive leadership models suc</w:t>
            </w:r>
            <w:r w:rsidR="00031085" w:rsidRPr="00E60326">
              <w:rPr>
                <w:color w:val="auto"/>
                <w:sz w:val="22"/>
                <w:szCs w:val="22"/>
                <w:lang w:eastAsia="en-US"/>
              </w:rPr>
              <w:t>h as Senior Cultural Advisors, Cu</w:t>
            </w:r>
            <w:r w:rsidRPr="00E60326">
              <w:rPr>
                <w:color w:val="auto"/>
                <w:sz w:val="22"/>
                <w:szCs w:val="22"/>
                <w:lang w:eastAsia="en-US"/>
              </w:rPr>
              <w:t xml:space="preserve">ltural </w:t>
            </w:r>
            <w:r w:rsidR="00031085" w:rsidRPr="00E60326">
              <w:rPr>
                <w:color w:val="auto"/>
                <w:sz w:val="22"/>
                <w:szCs w:val="22"/>
                <w:lang w:eastAsia="en-US"/>
              </w:rPr>
              <w:t>L</w:t>
            </w:r>
            <w:r w:rsidRPr="00E60326">
              <w:rPr>
                <w:color w:val="auto"/>
                <w:sz w:val="22"/>
                <w:szCs w:val="22"/>
                <w:lang w:eastAsia="en-US"/>
              </w:rPr>
              <w:t xml:space="preserve">iaison </w:t>
            </w:r>
            <w:r w:rsidR="00031085" w:rsidRPr="00E60326">
              <w:rPr>
                <w:color w:val="auto"/>
                <w:sz w:val="22"/>
                <w:szCs w:val="22"/>
                <w:lang w:eastAsia="en-US"/>
              </w:rPr>
              <w:t>O</w:t>
            </w:r>
            <w:r w:rsidRPr="00E60326">
              <w:rPr>
                <w:color w:val="auto"/>
                <w:sz w:val="22"/>
                <w:szCs w:val="22"/>
                <w:lang w:eastAsia="en-US"/>
              </w:rPr>
              <w:t xml:space="preserve">fficers and </w:t>
            </w:r>
            <w:r w:rsidR="00031085" w:rsidRPr="00E60326">
              <w:rPr>
                <w:color w:val="auto"/>
                <w:sz w:val="22"/>
                <w:szCs w:val="22"/>
                <w:lang w:eastAsia="en-US"/>
              </w:rPr>
              <w:t>C</w:t>
            </w:r>
            <w:r w:rsidRPr="00E60326">
              <w:rPr>
                <w:color w:val="auto"/>
                <w:sz w:val="22"/>
                <w:szCs w:val="22"/>
                <w:lang w:eastAsia="en-US"/>
              </w:rPr>
              <w:t xml:space="preserve">ommunity </w:t>
            </w:r>
            <w:r w:rsidR="00031085" w:rsidRPr="00E60326">
              <w:rPr>
                <w:color w:val="auto"/>
                <w:sz w:val="22"/>
                <w:szCs w:val="22"/>
                <w:lang w:eastAsia="en-US"/>
              </w:rPr>
              <w:t>M</w:t>
            </w:r>
            <w:r w:rsidRPr="00E60326">
              <w:rPr>
                <w:color w:val="auto"/>
                <w:sz w:val="22"/>
                <w:szCs w:val="22"/>
                <w:lang w:eastAsia="en-US"/>
              </w:rPr>
              <w:t>entors</w:t>
            </w:r>
          </w:p>
          <w:p w:rsidR="00586CD2" w:rsidRPr="00E60326" w:rsidRDefault="00586CD2"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 xml:space="preserve">training and coaching programs to enhance community members engagement with, participation on and governance of school councils </w:t>
            </w:r>
          </w:p>
          <w:p w:rsidR="00586CD2" w:rsidRPr="00E60326" w:rsidRDefault="00586CD2"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specialist staff and programs to enhance student engagement and retention such as through VET, after school activities/excursions, music, arts and sport</w:t>
            </w:r>
          </w:p>
          <w:p w:rsidR="00586CD2" w:rsidRPr="00E60326" w:rsidRDefault="00586CD2"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purchase of equipment to support tailored intervention – such as sound amplification systems</w:t>
            </w:r>
          </w:p>
          <w:p w:rsidR="00586CD2" w:rsidRPr="00E60326" w:rsidRDefault="00586CD2"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 xml:space="preserve">whole-school professional development in literacy, numeracy and positive behaviour </w:t>
            </w:r>
          </w:p>
          <w:p w:rsidR="00586CD2" w:rsidRPr="00E60326" w:rsidRDefault="00586CD2"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 xml:space="preserve">programs and staff to facilitate pathways for disengaged youth </w:t>
            </w:r>
          </w:p>
          <w:p w:rsidR="00586CD2" w:rsidRPr="00E60326" w:rsidRDefault="00586CD2"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readiness for school programs focussing on early childhood</w:t>
            </w:r>
          </w:p>
          <w:p w:rsidR="00586CD2" w:rsidRPr="00E60326" w:rsidRDefault="00586CD2"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 xml:space="preserve">support and programs for Assistant Teachers to gain qualifications </w:t>
            </w:r>
          </w:p>
          <w:p w:rsidR="00586CD2" w:rsidRPr="00E60326" w:rsidRDefault="00586CD2"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programs and staff to improve family and community connection with schooling, and to monitor attendance</w:t>
            </w:r>
          </w:p>
          <w:p w:rsidR="00586CD2" w:rsidRPr="00E60326" w:rsidRDefault="00586CD2"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 xml:space="preserve">exploration of opportunities to modify the school day and calendar to increase flexibility and accommodate seasonal/cultural events.. </w:t>
            </w:r>
          </w:p>
          <w:p w:rsidR="00841BF9" w:rsidRPr="00E60326" w:rsidRDefault="00586CD2" w:rsidP="00DF3AE3">
            <w:pPr>
              <w:pStyle w:val="Default"/>
              <w:spacing w:before="60" w:line="240" w:lineRule="auto"/>
              <w:rPr>
                <w:i/>
                <w:color w:val="auto"/>
                <w:sz w:val="22"/>
                <w:szCs w:val="22"/>
                <w:lang w:eastAsia="en-US"/>
              </w:rPr>
            </w:pPr>
            <w:r w:rsidRPr="00E60326">
              <w:rPr>
                <w:color w:val="auto"/>
                <w:sz w:val="22"/>
                <w:szCs w:val="22"/>
                <w:lang w:eastAsia="en-US"/>
              </w:rPr>
              <w:t xml:space="preserve">This initiative is co-funded under the </w:t>
            </w:r>
            <w:r w:rsidRPr="00E60326">
              <w:rPr>
                <w:i/>
                <w:color w:val="auto"/>
                <w:sz w:val="22"/>
                <w:szCs w:val="22"/>
                <w:lang w:eastAsia="en-US"/>
              </w:rPr>
              <w:t xml:space="preserve">Closing the Gap National Partnership, and </w:t>
            </w:r>
            <w:r w:rsidRPr="00E60326">
              <w:rPr>
                <w:color w:val="auto"/>
                <w:sz w:val="22"/>
                <w:szCs w:val="22"/>
                <w:lang w:eastAsia="en-US"/>
              </w:rPr>
              <w:t xml:space="preserve">fifteen of the sites are involved in the </w:t>
            </w:r>
            <w:r w:rsidRPr="00E60326">
              <w:rPr>
                <w:i/>
                <w:color w:val="auto"/>
                <w:sz w:val="22"/>
                <w:szCs w:val="22"/>
                <w:lang w:eastAsia="en-US"/>
              </w:rPr>
              <w:t>Remote Service Delivery National Partnership.</w:t>
            </w:r>
          </w:p>
          <w:p w:rsidR="00594268" w:rsidRPr="00E60326" w:rsidRDefault="00594268" w:rsidP="00DF3AE3">
            <w:pPr>
              <w:pStyle w:val="Default"/>
              <w:spacing w:before="120" w:line="240" w:lineRule="auto"/>
              <w:rPr>
                <w:color w:val="auto"/>
                <w:sz w:val="22"/>
                <w:szCs w:val="22"/>
                <w:lang w:eastAsia="en-US"/>
              </w:rPr>
            </w:pPr>
            <w:r w:rsidRPr="00E60326">
              <w:rPr>
                <w:color w:val="auto"/>
                <w:sz w:val="22"/>
                <w:szCs w:val="22"/>
                <w:lang w:eastAsia="en-US"/>
              </w:rPr>
              <w:t xml:space="preserve">Through the  </w:t>
            </w:r>
            <w:r w:rsidRPr="00E60326">
              <w:rPr>
                <w:b/>
                <w:color w:val="auto"/>
                <w:sz w:val="22"/>
                <w:szCs w:val="22"/>
                <w:lang w:eastAsia="en-US"/>
              </w:rPr>
              <w:t>Engaging Urban Students</w:t>
            </w:r>
            <w:r w:rsidRPr="00E60326">
              <w:rPr>
                <w:color w:val="auto"/>
                <w:sz w:val="22"/>
                <w:szCs w:val="22"/>
                <w:lang w:eastAsia="en-US"/>
              </w:rPr>
              <w:t xml:space="preserve"> </w:t>
            </w:r>
            <w:r w:rsidR="006111CA" w:rsidRPr="00E60326">
              <w:rPr>
                <w:color w:val="auto"/>
                <w:sz w:val="22"/>
                <w:szCs w:val="22"/>
                <w:lang w:eastAsia="en-US"/>
              </w:rPr>
              <w:t xml:space="preserve">(EUS) </w:t>
            </w:r>
            <w:r w:rsidRPr="00E60326">
              <w:rPr>
                <w:color w:val="auto"/>
                <w:sz w:val="22"/>
                <w:szCs w:val="22"/>
                <w:lang w:eastAsia="en-US"/>
              </w:rPr>
              <w:t xml:space="preserve">initiative, 16 schools </w:t>
            </w:r>
            <w:r w:rsidR="00583C08" w:rsidRPr="00E60326">
              <w:rPr>
                <w:color w:val="auto"/>
                <w:sz w:val="22"/>
                <w:szCs w:val="22"/>
                <w:lang w:eastAsia="en-US"/>
              </w:rPr>
              <w:t xml:space="preserve">(14 government, 1 Catholic, 1 Independent) </w:t>
            </w:r>
            <w:r w:rsidRPr="00E60326">
              <w:rPr>
                <w:color w:val="auto"/>
                <w:sz w:val="22"/>
                <w:szCs w:val="22"/>
                <w:lang w:eastAsia="en-US"/>
              </w:rPr>
              <w:t xml:space="preserve">have been supported to implement </w:t>
            </w:r>
            <w:r w:rsidR="00583C08" w:rsidRPr="00E60326">
              <w:rPr>
                <w:color w:val="auto"/>
                <w:sz w:val="22"/>
                <w:szCs w:val="22"/>
                <w:lang w:eastAsia="en-US"/>
              </w:rPr>
              <w:t xml:space="preserve">strategies that aim to </w:t>
            </w:r>
            <w:r w:rsidR="003A0A20" w:rsidRPr="00E60326">
              <w:rPr>
                <w:color w:val="auto"/>
                <w:sz w:val="22"/>
                <w:szCs w:val="22"/>
                <w:lang w:eastAsia="en-US"/>
              </w:rPr>
              <w:t>address the barriers to education experie</w:t>
            </w:r>
            <w:r w:rsidR="00A47E1C" w:rsidRPr="00E60326">
              <w:rPr>
                <w:color w:val="auto"/>
                <w:sz w:val="22"/>
                <w:szCs w:val="22"/>
                <w:lang w:eastAsia="en-US"/>
              </w:rPr>
              <w:t xml:space="preserve">nced by disadvantaged students </w:t>
            </w:r>
            <w:r w:rsidR="003A0A20" w:rsidRPr="00E60326">
              <w:rPr>
                <w:color w:val="auto"/>
                <w:sz w:val="22"/>
                <w:szCs w:val="22"/>
                <w:lang w:eastAsia="en-US"/>
              </w:rPr>
              <w:t>living in urban (provincial) and regional (remote and in the case of Tennant Creek, very remote) areas</w:t>
            </w:r>
            <w:r w:rsidR="00583C08" w:rsidRPr="00E60326">
              <w:rPr>
                <w:color w:val="auto"/>
                <w:sz w:val="22"/>
                <w:szCs w:val="22"/>
                <w:lang w:eastAsia="en-US"/>
              </w:rPr>
              <w:t>.</w:t>
            </w:r>
            <w:r w:rsidR="00A47E1C" w:rsidRPr="00E60326">
              <w:rPr>
                <w:color w:val="auto"/>
                <w:sz w:val="22"/>
                <w:szCs w:val="22"/>
                <w:lang w:eastAsia="en-US"/>
              </w:rPr>
              <w:t xml:space="preserve"> A number of Indigenous students attending schools, particularly in the Katherine, Barkly and Alice Springs regions are either from town camps or are dislocated (sometimes transient) from within communities, and as such 11 of these schools have been identified as eligible for support under the </w:t>
            </w:r>
            <w:r w:rsidR="00A47E1C" w:rsidRPr="00E60326">
              <w:rPr>
                <w:i/>
                <w:color w:val="auto"/>
                <w:sz w:val="22"/>
                <w:szCs w:val="22"/>
                <w:lang w:eastAsia="en-US"/>
              </w:rPr>
              <w:t>Closing the Gap National Partnership</w:t>
            </w:r>
            <w:r w:rsidR="00A47E1C" w:rsidRPr="00E60326">
              <w:rPr>
                <w:color w:val="auto"/>
                <w:sz w:val="22"/>
                <w:szCs w:val="22"/>
                <w:lang w:eastAsia="en-US"/>
              </w:rPr>
              <w:t xml:space="preserve">.  The range of  activities </w:t>
            </w:r>
            <w:r w:rsidR="00826262" w:rsidRPr="00E60326">
              <w:rPr>
                <w:color w:val="auto"/>
                <w:sz w:val="22"/>
                <w:szCs w:val="22"/>
                <w:lang w:eastAsia="en-US"/>
              </w:rPr>
              <w:t>at these sites include:</w:t>
            </w:r>
            <w:r w:rsidR="00A47E1C" w:rsidRPr="00E60326">
              <w:rPr>
                <w:i/>
              </w:rPr>
              <w:t xml:space="preserve"> </w:t>
            </w:r>
            <w:r w:rsidR="00A47E1C" w:rsidRPr="00E60326">
              <w:t xml:space="preserve">  </w:t>
            </w:r>
          </w:p>
          <w:p w:rsidR="00A47E1C" w:rsidRPr="00E60326" w:rsidRDefault="00826262"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d</w:t>
            </w:r>
            <w:r w:rsidR="00A47E1C" w:rsidRPr="00E60326">
              <w:rPr>
                <w:color w:val="auto"/>
                <w:sz w:val="22"/>
                <w:szCs w:val="22"/>
                <w:lang w:eastAsia="en-US"/>
              </w:rPr>
              <w:t>edicated transport services for students who would otherwise not have access to support to attend school on a regular basis</w:t>
            </w:r>
          </w:p>
          <w:p w:rsidR="00A47E1C" w:rsidRPr="00E60326" w:rsidRDefault="00826262"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n</w:t>
            </w:r>
            <w:r w:rsidR="00A47E1C" w:rsidRPr="00E60326">
              <w:rPr>
                <w:color w:val="auto"/>
                <w:sz w:val="22"/>
                <w:szCs w:val="22"/>
                <w:lang w:eastAsia="en-US"/>
              </w:rPr>
              <w:t>utrition programs (breakfast and emergency lunch)</w:t>
            </w:r>
          </w:p>
          <w:p w:rsidR="00A47E1C" w:rsidRPr="00E60326" w:rsidRDefault="00826262"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h</w:t>
            </w:r>
            <w:r w:rsidR="00A47E1C" w:rsidRPr="00E60326">
              <w:rPr>
                <w:color w:val="auto"/>
                <w:sz w:val="22"/>
                <w:szCs w:val="22"/>
                <w:lang w:eastAsia="en-US"/>
              </w:rPr>
              <w:t>ealth, hygiene and wellbeing support (uniforms, showering, nurse, clinic check-ups, sleep)</w:t>
            </w:r>
          </w:p>
          <w:p w:rsidR="00A47E1C" w:rsidRPr="00E60326" w:rsidRDefault="00A47E1C"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Parent and community engagement activities (open days, cultural activities, events, structured programs)</w:t>
            </w:r>
          </w:p>
          <w:p w:rsidR="00A47E1C" w:rsidRPr="00E60326" w:rsidRDefault="00826262"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r</w:t>
            </w:r>
            <w:r w:rsidR="00A47E1C" w:rsidRPr="00E60326">
              <w:rPr>
                <w:color w:val="auto"/>
                <w:sz w:val="22"/>
                <w:szCs w:val="22"/>
                <w:lang w:eastAsia="en-US"/>
              </w:rPr>
              <w:t>eady for school programs that support development of school behaviours and early learning</w:t>
            </w:r>
          </w:p>
          <w:p w:rsidR="00A47E1C" w:rsidRPr="00E60326" w:rsidRDefault="00826262"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s</w:t>
            </w:r>
            <w:r w:rsidR="00A47E1C" w:rsidRPr="00E60326">
              <w:rPr>
                <w:color w:val="auto"/>
                <w:sz w:val="22"/>
                <w:szCs w:val="22"/>
                <w:lang w:eastAsia="en-US"/>
              </w:rPr>
              <w:t>tudent attendance programs and incentives</w:t>
            </w:r>
          </w:p>
          <w:p w:rsidR="00A47E1C" w:rsidRPr="00E60326" w:rsidRDefault="00826262"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lastRenderedPageBreak/>
              <w:t>t</w:t>
            </w:r>
            <w:r w:rsidR="00A47E1C" w:rsidRPr="00E60326">
              <w:rPr>
                <w:color w:val="auto"/>
                <w:sz w:val="22"/>
                <w:szCs w:val="22"/>
                <w:lang w:eastAsia="en-US"/>
              </w:rPr>
              <w:t>argeted student engagement and leadership activities</w:t>
            </w:r>
          </w:p>
          <w:p w:rsidR="00A47E1C" w:rsidRPr="00E60326" w:rsidRDefault="00826262"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d</w:t>
            </w:r>
            <w:r w:rsidR="00A47E1C" w:rsidRPr="00E60326">
              <w:rPr>
                <w:color w:val="auto"/>
                <w:sz w:val="22"/>
                <w:szCs w:val="22"/>
                <w:lang w:eastAsia="en-US"/>
              </w:rPr>
              <w:t>edicated support staff (cultural advisors, support officers, indigenous education workers, home liaison officers)</w:t>
            </w:r>
          </w:p>
          <w:p w:rsidR="00A47E1C" w:rsidRPr="00E60326" w:rsidRDefault="00826262"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p</w:t>
            </w:r>
            <w:r w:rsidR="00A47E1C" w:rsidRPr="00E60326">
              <w:rPr>
                <w:color w:val="auto"/>
                <w:sz w:val="22"/>
                <w:szCs w:val="22"/>
                <w:lang w:eastAsia="en-US"/>
              </w:rPr>
              <w:t>ositive behaviour programs</w:t>
            </w:r>
          </w:p>
          <w:p w:rsidR="006111CA" w:rsidRPr="00E60326" w:rsidRDefault="00826262"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d</w:t>
            </w:r>
            <w:r w:rsidR="00A47E1C" w:rsidRPr="00E60326">
              <w:rPr>
                <w:color w:val="auto"/>
                <w:sz w:val="22"/>
                <w:szCs w:val="22"/>
                <w:lang w:eastAsia="en-US"/>
              </w:rPr>
              <w:t>edicated classes to support students with irregular attendance or behavioural issues</w:t>
            </w:r>
            <w:r w:rsidR="006111CA" w:rsidRPr="00E60326">
              <w:rPr>
                <w:color w:val="auto"/>
                <w:sz w:val="22"/>
                <w:szCs w:val="22"/>
                <w:lang w:eastAsia="en-US"/>
              </w:rPr>
              <w:t>.</w:t>
            </w:r>
          </w:p>
          <w:p w:rsidR="00A47E1C" w:rsidRPr="00E60326" w:rsidRDefault="006111CA" w:rsidP="006111CA">
            <w:pPr>
              <w:autoSpaceDE w:val="0"/>
              <w:autoSpaceDN w:val="0"/>
              <w:spacing w:before="120" w:line="240" w:lineRule="auto"/>
              <w:rPr>
                <w:sz w:val="22"/>
                <w:szCs w:val="22"/>
              </w:rPr>
            </w:pPr>
            <w:r w:rsidRPr="00E60326">
              <w:rPr>
                <w:rFonts w:ascii="Arial" w:hAnsi="Arial" w:cs="Arial"/>
                <w:sz w:val="22"/>
                <w:szCs w:val="22"/>
              </w:rPr>
              <w:t xml:space="preserve">Schools involved in EUS report value in the flexible funding approach which enables them to select the specific support services they need, to complement their existing activity in this area.  This is having positive outcomes for targeted cohorts of students, and for families that </w:t>
            </w:r>
            <w:r w:rsidR="00A47E1C" w:rsidRPr="00E60326">
              <w:rPr>
                <w:sz w:val="22"/>
                <w:szCs w:val="22"/>
              </w:rPr>
              <w:t xml:space="preserve"> </w:t>
            </w:r>
          </w:p>
          <w:p w:rsidR="006111CA" w:rsidRPr="00E60326" w:rsidRDefault="00F205E2" w:rsidP="006111CA">
            <w:pPr>
              <w:tabs>
                <w:tab w:val="left" w:pos="9356"/>
              </w:tabs>
              <w:autoSpaceDE w:val="0"/>
              <w:autoSpaceDN w:val="0"/>
              <w:spacing w:before="120" w:line="240" w:lineRule="auto"/>
              <w:ind w:left="567" w:right="848"/>
              <w:rPr>
                <w:rFonts w:ascii="Arial" w:hAnsi="Arial" w:cs="Arial"/>
                <w:bCs/>
                <w:sz w:val="20"/>
              </w:rPr>
            </w:pPr>
            <w:r w:rsidRPr="00E60326">
              <w:rPr>
                <w:rFonts w:ascii="Arial" w:hAnsi="Arial" w:cs="Arial"/>
                <w:bCs/>
                <w:i/>
                <w:sz w:val="22"/>
                <w:szCs w:val="22"/>
              </w:rPr>
              <w:t>“</w:t>
            </w:r>
            <w:r w:rsidR="006111CA" w:rsidRPr="00E60326">
              <w:rPr>
                <w:rFonts w:ascii="Arial" w:hAnsi="Arial" w:cs="Arial"/>
                <w:bCs/>
                <w:i/>
                <w:sz w:val="22"/>
                <w:szCs w:val="22"/>
              </w:rPr>
              <w:t>All users of this (transport) service achieved an average attendance rate of 85.2% in 2010.  Attendance figures would have been much lower – nil in some cases without the project</w:t>
            </w:r>
            <w:r w:rsidRPr="00E60326">
              <w:rPr>
                <w:rFonts w:ascii="Arial" w:hAnsi="Arial" w:cs="Arial"/>
                <w:bCs/>
                <w:i/>
                <w:sz w:val="22"/>
                <w:szCs w:val="22"/>
              </w:rPr>
              <w:t>.”</w:t>
            </w:r>
            <w:r w:rsidR="006111CA" w:rsidRPr="00E60326">
              <w:rPr>
                <w:rFonts w:ascii="Arial" w:hAnsi="Arial" w:cs="Arial"/>
                <w:bCs/>
                <w:i/>
                <w:sz w:val="22"/>
                <w:szCs w:val="22"/>
              </w:rPr>
              <w:t xml:space="preserve"> (</w:t>
            </w:r>
            <w:r w:rsidR="007F75A9" w:rsidRPr="00E60326">
              <w:rPr>
                <w:rFonts w:ascii="Arial" w:hAnsi="Arial" w:cs="Arial"/>
                <w:bCs/>
                <w:sz w:val="20"/>
              </w:rPr>
              <w:t xml:space="preserve">Principal </w:t>
            </w:r>
            <w:r w:rsidR="006111CA" w:rsidRPr="00E60326">
              <w:rPr>
                <w:rFonts w:ascii="Arial" w:hAnsi="Arial" w:cs="Arial"/>
                <w:bCs/>
                <w:sz w:val="20"/>
              </w:rPr>
              <w:t xml:space="preserve">Gillen Primary). </w:t>
            </w:r>
          </w:p>
          <w:p w:rsidR="006111CA" w:rsidRPr="00E60326" w:rsidRDefault="00F205E2" w:rsidP="006111CA">
            <w:pPr>
              <w:tabs>
                <w:tab w:val="left" w:pos="9356"/>
              </w:tabs>
              <w:autoSpaceDE w:val="0"/>
              <w:autoSpaceDN w:val="0"/>
              <w:spacing w:before="120" w:line="240" w:lineRule="auto"/>
              <w:ind w:left="567" w:right="848"/>
              <w:rPr>
                <w:rFonts w:ascii="Arial" w:hAnsi="Arial" w:cs="Arial"/>
                <w:sz w:val="22"/>
                <w:szCs w:val="22"/>
              </w:rPr>
            </w:pPr>
            <w:r w:rsidRPr="00E60326">
              <w:rPr>
                <w:rFonts w:ascii="Arial" w:hAnsi="Arial" w:cs="Arial"/>
                <w:i/>
                <w:sz w:val="22"/>
                <w:szCs w:val="22"/>
              </w:rPr>
              <w:t>“</w:t>
            </w:r>
            <w:r w:rsidR="006111CA" w:rsidRPr="00E60326">
              <w:rPr>
                <w:rFonts w:ascii="Arial" w:hAnsi="Arial" w:cs="Arial"/>
                <w:i/>
                <w:sz w:val="22"/>
                <w:szCs w:val="22"/>
              </w:rPr>
              <w:t>He is good with parents.  He comes to the camp to talk.  He listens to us and understands us.  And he worries about our kids.  He also tells us about what’s going on at the school...about the family Days and the Award days</w:t>
            </w:r>
            <w:r w:rsidRPr="00E60326">
              <w:rPr>
                <w:rFonts w:ascii="Arial" w:hAnsi="Arial" w:cs="Arial"/>
                <w:i/>
                <w:sz w:val="22"/>
                <w:szCs w:val="22"/>
              </w:rPr>
              <w:t>”</w:t>
            </w:r>
            <w:r w:rsidR="006111CA" w:rsidRPr="00E60326">
              <w:rPr>
                <w:rFonts w:ascii="Arial" w:hAnsi="Arial" w:cs="Arial"/>
                <w:i/>
                <w:sz w:val="22"/>
                <w:szCs w:val="22"/>
              </w:rPr>
              <w:t xml:space="preserve">. </w:t>
            </w:r>
            <w:r w:rsidR="006111CA" w:rsidRPr="00E60326">
              <w:rPr>
                <w:rFonts w:ascii="Arial" w:hAnsi="Arial" w:cs="Arial"/>
                <w:bCs/>
                <w:sz w:val="20"/>
              </w:rPr>
              <w:t>(Bradshaw Primary community member)</w:t>
            </w:r>
          </w:p>
          <w:p w:rsidR="006111CA" w:rsidRPr="00E60326" w:rsidRDefault="00F205E2" w:rsidP="006111CA">
            <w:pPr>
              <w:tabs>
                <w:tab w:val="left" w:pos="9356"/>
              </w:tabs>
              <w:autoSpaceDE w:val="0"/>
              <w:autoSpaceDN w:val="0"/>
              <w:spacing w:before="120" w:line="240" w:lineRule="auto"/>
              <w:ind w:left="567" w:right="848"/>
              <w:rPr>
                <w:rFonts w:ascii="Arial" w:hAnsi="Arial" w:cs="Arial"/>
                <w:sz w:val="22"/>
                <w:szCs w:val="22"/>
              </w:rPr>
            </w:pPr>
            <w:r w:rsidRPr="00E60326">
              <w:rPr>
                <w:rFonts w:ascii="Arial" w:hAnsi="Arial" w:cs="Arial"/>
                <w:i/>
                <w:sz w:val="22"/>
                <w:szCs w:val="22"/>
              </w:rPr>
              <w:t>“</w:t>
            </w:r>
            <w:r w:rsidR="006111CA" w:rsidRPr="00E60326">
              <w:rPr>
                <w:rFonts w:ascii="Arial" w:hAnsi="Arial" w:cs="Arial"/>
                <w:i/>
                <w:sz w:val="22"/>
                <w:szCs w:val="22"/>
              </w:rPr>
              <w:t>Greater community involvement for low-SES students is achieved as much by reaching out to disadvantaged communities as it is by inviting them to the school.</w:t>
            </w:r>
            <w:r w:rsidRPr="00E60326">
              <w:rPr>
                <w:rFonts w:ascii="Arial" w:hAnsi="Arial" w:cs="Arial"/>
                <w:i/>
                <w:sz w:val="22"/>
                <w:szCs w:val="22"/>
              </w:rPr>
              <w:t>”</w:t>
            </w:r>
            <w:r w:rsidR="006111CA" w:rsidRPr="00E60326">
              <w:rPr>
                <w:rFonts w:ascii="Arial" w:hAnsi="Arial" w:cs="Arial"/>
                <w:sz w:val="22"/>
                <w:szCs w:val="22"/>
              </w:rPr>
              <w:t xml:space="preserve"> </w:t>
            </w:r>
            <w:r w:rsidR="006111CA" w:rsidRPr="00E60326">
              <w:rPr>
                <w:rFonts w:ascii="Arial" w:hAnsi="Arial" w:cs="Arial"/>
                <w:sz w:val="20"/>
              </w:rPr>
              <w:t>(</w:t>
            </w:r>
            <w:r w:rsidR="007F75A9" w:rsidRPr="00E60326">
              <w:rPr>
                <w:rFonts w:ascii="Arial" w:hAnsi="Arial" w:cs="Arial"/>
                <w:sz w:val="20"/>
              </w:rPr>
              <w:t xml:space="preserve">Principal </w:t>
            </w:r>
            <w:r w:rsidR="006111CA" w:rsidRPr="00E60326">
              <w:rPr>
                <w:rFonts w:ascii="Arial" w:hAnsi="Arial" w:cs="Arial"/>
                <w:sz w:val="20"/>
              </w:rPr>
              <w:t>Sadadeen Primary</w:t>
            </w:r>
            <w:r w:rsidR="007F75A9" w:rsidRPr="00E60326">
              <w:rPr>
                <w:rFonts w:ascii="Arial" w:hAnsi="Arial" w:cs="Arial"/>
                <w:sz w:val="20"/>
              </w:rPr>
              <w:t>)</w:t>
            </w:r>
            <w:r w:rsidR="006111CA" w:rsidRPr="00E60326">
              <w:rPr>
                <w:rFonts w:ascii="Arial" w:hAnsi="Arial" w:cs="Arial"/>
                <w:sz w:val="20"/>
              </w:rPr>
              <w:t xml:space="preserve"> </w:t>
            </w:r>
          </w:p>
          <w:p w:rsidR="003A0A20" w:rsidRPr="00E60326" w:rsidRDefault="00C1393F" w:rsidP="00DF3AE3">
            <w:pPr>
              <w:pStyle w:val="Default"/>
              <w:spacing w:before="120" w:line="240" w:lineRule="auto"/>
              <w:rPr>
                <w:color w:val="auto"/>
                <w:sz w:val="22"/>
                <w:szCs w:val="22"/>
                <w:lang w:eastAsia="en-US"/>
              </w:rPr>
            </w:pPr>
            <w:r w:rsidRPr="00E60326">
              <w:rPr>
                <w:color w:val="auto"/>
                <w:sz w:val="22"/>
                <w:szCs w:val="22"/>
                <w:lang w:eastAsia="en-US"/>
              </w:rPr>
              <w:t>The</w:t>
            </w:r>
            <w:r w:rsidR="00826262" w:rsidRPr="00E60326">
              <w:rPr>
                <w:color w:val="auto"/>
                <w:sz w:val="22"/>
                <w:szCs w:val="22"/>
                <w:lang w:eastAsia="en-US"/>
              </w:rPr>
              <w:t xml:space="preserve"> </w:t>
            </w:r>
            <w:r w:rsidR="00826262" w:rsidRPr="00E60326">
              <w:rPr>
                <w:b/>
                <w:color w:val="auto"/>
                <w:sz w:val="22"/>
                <w:szCs w:val="22"/>
                <w:lang w:eastAsia="en-US"/>
              </w:rPr>
              <w:t>Engaging Remote Indigenous Students</w:t>
            </w:r>
            <w:r w:rsidR="00826262" w:rsidRPr="00E60326">
              <w:rPr>
                <w:color w:val="auto"/>
                <w:sz w:val="22"/>
                <w:szCs w:val="22"/>
                <w:lang w:eastAsia="en-US"/>
              </w:rPr>
              <w:t xml:space="preserve"> </w:t>
            </w:r>
            <w:r w:rsidR="00D4444A" w:rsidRPr="00E60326">
              <w:rPr>
                <w:color w:val="auto"/>
                <w:sz w:val="22"/>
                <w:szCs w:val="22"/>
                <w:lang w:eastAsia="en-US"/>
              </w:rPr>
              <w:t xml:space="preserve">(ERIS) </w:t>
            </w:r>
            <w:r w:rsidRPr="00E60326">
              <w:rPr>
                <w:color w:val="auto"/>
                <w:sz w:val="22"/>
                <w:szCs w:val="22"/>
                <w:lang w:eastAsia="en-US"/>
              </w:rPr>
              <w:t xml:space="preserve">initiative is aimed at providing support for smaller remote and very remote schools to </w:t>
            </w:r>
            <w:r w:rsidR="007E0D99" w:rsidRPr="00E60326">
              <w:rPr>
                <w:color w:val="auto"/>
                <w:sz w:val="22"/>
                <w:szCs w:val="22"/>
                <w:lang w:eastAsia="en-US"/>
              </w:rPr>
              <w:t xml:space="preserve">support school improvement activities tailored to their contextual needs.  Substantially less intensive than RWSR, </w:t>
            </w:r>
            <w:r w:rsidR="00D4444A" w:rsidRPr="00E60326">
              <w:rPr>
                <w:color w:val="auto"/>
                <w:sz w:val="22"/>
                <w:szCs w:val="22"/>
                <w:lang w:eastAsia="en-US"/>
              </w:rPr>
              <w:t xml:space="preserve">ERIS has been implemented in Catholic and Independent schools with the government sector to commence in 2011.  Activities at these sites have included </w:t>
            </w:r>
          </w:p>
          <w:p w:rsidR="00D4444A" w:rsidRPr="00E60326" w:rsidRDefault="00D4444A"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 xml:space="preserve">supported school improvement processes to identify priority areas for reform </w:t>
            </w:r>
          </w:p>
          <w:p w:rsidR="00D4444A" w:rsidRPr="00E60326" w:rsidRDefault="00D4444A"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the establishment of site based student attendance and engagement programs</w:t>
            </w:r>
          </w:p>
          <w:p w:rsidR="00F205E2" w:rsidRPr="00E60326" w:rsidRDefault="00F205E2" w:rsidP="00F205E2">
            <w:pPr>
              <w:pStyle w:val="Default"/>
              <w:numPr>
                <w:ilvl w:val="0"/>
                <w:numId w:val="19"/>
              </w:numPr>
              <w:spacing w:before="60" w:line="240" w:lineRule="auto"/>
              <w:rPr>
                <w:color w:val="auto"/>
                <w:sz w:val="22"/>
                <w:szCs w:val="22"/>
                <w:lang w:eastAsia="en-US"/>
              </w:rPr>
            </w:pPr>
            <w:r w:rsidRPr="00E60326">
              <w:rPr>
                <w:color w:val="auto"/>
                <w:sz w:val="22"/>
                <w:szCs w:val="22"/>
                <w:lang w:eastAsia="en-US"/>
              </w:rPr>
              <w:t>early learning programs to assist students learn school ready behaviours</w:t>
            </w:r>
          </w:p>
          <w:p w:rsidR="00D4444A" w:rsidRPr="00E60326" w:rsidRDefault="00D4444A" w:rsidP="00DF3AE3">
            <w:pPr>
              <w:pStyle w:val="Default"/>
              <w:numPr>
                <w:ilvl w:val="0"/>
                <w:numId w:val="19"/>
              </w:numPr>
              <w:spacing w:before="60" w:line="240" w:lineRule="auto"/>
              <w:rPr>
                <w:color w:val="auto"/>
                <w:sz w:val="22"/>
                <w:szCs w:val="22"/>
                <w:lang w:eastAsia="en-US"/>
              </w:rPr>
            </w:pPr>
            <w:r w:rsidRPr="00E60326">
              <w:rPr>
                <w:color w:val="auto"/>
                <w:sz w:val="22"/>
                <w:szCs w:val="22"/>
                <w:lang w:eastAsia="en-US"/>
              </w:rPr>
              <w:t>community engagement initiatives.</w:t>
            </w:r>
          </w:p>
          <w:p w:rsidR="008E7CE6" w:rsidRPr="00E60326" w:rsidRDefault="008E7CE6" w:rsidP="008E7CE6">
            <w:pPr>
              <w:pStyle w:val="Default"/>
              <w:spacing w:before="60" w:line="240" w:lineRule="auto"/>
              <w:rPr>
                <w:color w:val="auto"/>
                <w:sz w:val="22"/>
                <w:szCs w:val="22"/>
                <w:lang w:eastAsia="en-US"/>
              </w:rPr>
            </w:pPr>
            <w:r w:rsidRPr="00E60326">
              <w:rPr>
                <w:color w:val="auto"/>
                <w:sz w:val="22"/>
                <w:szCs w:val="22"/>
                <w:lang w:eastAsia="en-US"/>
              </w:rPr>
              <w:t xml:space="preserve">This initiative is co-funded under the </w:t>
            </w:r>
            <w:r w:rsidRPr="00E60326">
              <w:rPr>
                <w:i/>
                <w:color w:val="auto"/>
                <w:sz w:val="22"/>
                <w:szCs w:val="22"/>
                <w:lang w:eastAsia="en-US"/>
              </w:rPr>
              <w:t>Closing the Gap National Partnership.</w:t>
            </w:r>
          </w:p>
          <w:p w:rsidR="00DA6C81" w:rsidRPr="00E60326" w:rsidRDefault="00DA6C81" w:rsidP="00DA6C81">
            <w:pPr>
              <w:autoSpaceDE w:val="0"/>
              <w:autoSpaceDN w:val="0"/>
              <w:spacing w:before="240" w:line="240" w:lineRule="auto"/>
              <w:rPr>
                <w:rFonts w:ascii="Arial" w:hAnsi="Arial" w:cs="Arial"/>
                <w:b/>
                <w:i/>
                <w:sz w:val="22"/>
                <w:szCs w:val="22"/>
              </w:rPr>
            </w:pPr>
            <w:r w:rsidRPr="00E60326">
              <w:rPr>
                <w:rFonts w:ascii="Arial" w:hAnsi="Arial" w:cs="Arial"/>
                <w:b/>
                <w:i/>
                <w:sz w:val="22"/>
                <w:szCs w:val="22"/>
              </w:rPr>
              <w:t>Regional Initiatives</w:t>
            </w:r>
          </w:p>
          <w:p w:rsidR="00DA6C81" w:rsidRPr="00E60326" w:rsidRDefault="00DA6C81" w:rsidP="00DA6C81">
            <w:pPr>
              <w:pStyle w:val="Default"/>
              <w:spacing w:before="120" w:line="240" w:lineRule="auto"/>
              <w:rPr>
                <w:color w:val="auto"/>
                <w:sz w:val="22"/>
                <w:szCs w:val="22"/>
                <w:lang w:eastAsia="en-US"/>
              </w:rPr>
            </w:pPr>
            <w:r w:rsidRPr="00E60326">
              <w:rPr>
                <w:color w:val="auto"/>
                <w:sz w:val="22"/>
                <w:szCs w:val="22"/>
                <w:lang w:eastAsia="en-US"/>
              </w:rPr>
              <w:t xml:space="preserve">A range of regionally targeted student </w:t>
            </w:r>
            <w:r w:rsidRPr="00E60326">
              <w:rPr>
                <w:b/>
                <w:color w:val="auto"/>
                <w:sz w:val="22"/>
                <w:szCs w:val="22"/>
                <w:lang w:eastAsia="en-US"/>
              </w:rPr>
              <w:t>attendance and engagement initiatives</w:t>
            </w:r>
            <w:r w:rsidRPr="00E60326">
              <w:rPr>
                <w:color w:val="auto"/>
                <w:sz w:val="22"/>
                <w:szCs w:val="22"/>
                <w:lang w:eastAsia="en-US"/>
              </w:rPr>
              <w:t xml:space="preserve"> have assisted</w:t>
            </w:r>
            <w:r w:rsidR="00031085" w:rsidRPr="00E60326">
              <w:rPr>
                <w:color w:val="auto"/>
                <w:sz w:val="22"/>
                <w:szCs w:val="22"/>
                <w:lang w:eastAsia="en-US"/>
              </w:rPr>
              <w:t xml:space="preserve"> to</w:t>
            </w:r>
            <w:r w:rsidRPr="00E60326">
              <w:rPr>
                <w:color w:val="auto"/>
                <w:sz w:val="22"/>
                <w:szCs w:val="22"/>
                <w:lang w:eastAsia="en-US"/>
              </w:rPr>
              <w:t xml:space="preserve"> enhance the efforts of schools or groups of schools to better engage students in schooling and improve their overall school attendance.  Strategies to date have included</w:t>
            </w:r>
            <w:r w:rsidR="007319C0" w:rsidRPr="00E60326">
              <w:rPr>
                <w:color w:val="auto"/>
                <w:sz w:val="22"/>
                <w:szCs w:val="22"/>
                <w:lang w:eastAsia="en-US"/>
              </w:rPr>
              <w:t>:</w:t>
            </w:r>
          </w:p>
          <w:p w:rsidR="007319C0" w:rsidRPr="00E60326" w:rsidRDefault="007319C0" w:rsidP="0068689B">
            <w:pPr>
              <w:pStyle w:val="Default"/>
              <w:numPr>
                <w:ilvl w:val="0"/>
                <w:numId w:val="31"/>
              </w:numPr>
              <w:spacing w:before="120" w:line="240" w:lineRule="auto"/>
              <w:rPr>
                <w:color w:val="auto"/>
                <w:sz w:val="22"/>
                <w:szCs w:val="22"/>
                <w:lang w:eastAsia="en-US"/>
              </w:rPr>
            </w:pPr>
            <w:r w:rsidRPr="00E60326">
              <w:rPr>
                <w:color w:val="auto"/>
                <w:sz w:val="22"/>
                <w:szCs w:val="22"/>
                <w:lang w:eastAsia="en-US"/>
              </w:rPr>
              <w:t xml:space="preserve">the establishment of a building project at Batchelor Area School targeting disengaged and at risk students </w:t>
            </w:r>
          </w:p>
          <w:p w:rsidR="007319C0" w:rsidRPr="00E60326" w:rsidRDefault="007319C0" w:rsidP="0068689B">
            <w:pPr>
              <w:pStyle w:val="Default"/>
              <w:numPr>
                <w:ilvl w:val="0"/>
                <w:numId w:val="31"/>
              </w:numPr>
              <w:spacing w:line="240" w:lineRule="auto"/>
              <w:rPr>
                <w:color w:val="auto"/>
                <w:sz w:val="22"/>
                <w:szCs w:val="22"/>
                <w:lang w:eastAsia="en-US"/>
              </w:rPr>
            </w:pPr>
            <w:r w:rsidRPr="00E60326">
              <w:rPr>
                <w:color w:val="auto"/>
                <w:sz w:val="22"/>
                <w:szCs w:val="22"/>
                <w:lang w:eastAsia="en-US"/>
              </w:rPr>
              <w:t>the establishment of targeted programs at Lajamanu School incorporating performing arts program for middle school students and a Stronger Sisters program for girls</w:t>
            </w:r>
          </w:p>
          <w:p w:rsidR="007319C0" w:rsidRPr="00E60326" w:rsidRDefault="007319C0" w:rsidP="0068689B">
            <w:pPr>
              <w:pStyle w:val="Default"/>
              <w:numPr>
                <w:ilvl w:val="0"/>
                <w:numId w:val="31"/>
              </w:numPr>
              <w:spacing w:line="240" w:lineRule="auto"/>
              <w:rPr>
                <w:color w:val="auto"/>
                <w:sz w:val="22"/>
                <w:szCs w:val="22"/>
                <w:lang w:eastAsia="en-US"/>
              </w:rPr>
            </w:pPr>
            <w:r w:rsidRPr="00E60326">
              <w:rPr>
                <w:color w:val="auto"/>
                <w:sz w:val="22"/>
                <w:szCs w:val="22"/>
                <w:lang w:eastAsia="en-US"/>
              </w:rPr>
              <w:t>Indigenous reading materials to assist literacy development for students at Bradshaw Primary</w:t>
            </w:r>
          </w:p>
          <w:p w:rsidR="007319C0" w:rsidRPr="00E60326" w:rsidRDefault="007319C0" w:rsidP="0068689B">
            <w:pPr>
              <w:pStyle w:val="Default"/>
              <w:numPr>
                <w:ilvl w:val="0"/>
                <w:numId w:val="31"/>
              </w:numPr>
              <w:spacing w:line="240" w:lineRule="auto"/>
              <w:rPr>
                <w:color w:val="auto"/>
                <w:sz w:val="22"/>
                <w:szCs w:val="22"/>
                <w:lang w:eastAsia="en-US"/>
              </w:rPr>
            </w:pPr>
            <w:r w:rsidRPr="00E60326">
              <w:rPr>
                <w:color w:val="auto"/>
                <w:sz w:val="22"/>
                <w:szCs w:val="22"/>
                <w:lang w:eastAsia="en-US"/>
              </w:rPr>
              <w:t>incentive and reward programs for student achievement and attendance at Gillen Primary, Kalkaringi School, Katherine Group Schools, Minyerri School and MacFarlane School</w:t>
            </w:r>
          </w:p>
          <w:p w:rsidR="007319C0" w:rsidRPr="00E60326" w:rsidRDefault="007319C0" w:rsidP="0068689B">
            <w:pPr>
              <w:pStyle w:val="Default"/>
              <w:numPr>
                <w:ilvl w:val="0"/>
                <w:numId w:val="31"/>
              </w:numPr>
              <w:spacing w:line="240" w:lineRule="auto"/>
              <w:rPr>
                <w:color w:val="auto"/>
                <w:sz w:val="22"/>
                <w:szCs w:val="22"/>
                <w:lang w:eastAsia="en-US"/>
              </w:rPr>
            </w:pPr>
            <w:r w:rsidRPr="00E60326">
              <w:rPr>
                <w:color w:val="auto"/>
                <w:sz w:val="22"/>
                <w:szCs w:val="22"/>
                <w:lang w:eastAsia="en-US"/>
              </w:rPr>
              <w:t>support for student transport at Timber Creek School and Ngkurr School</w:t>
            </w:r>
          </w:p>
          <w:p w:rsidR="00DA6C81" w:rsidRPr="00E60326" w:rsidRDefault="00DA6C81" w:rsidP="00DA6C81">
            <w:pPr>
              <w:pStyle w:val="Default"/>
              <w:spacing w:before="120" w:line="240" w:lineRule="auto"/>
              <w:rPr>
                <w:color w:val="auto"/>
                <w:sz w:val="22"/>
                <w:szCs w:val="22"/>
                <w:lang w:eastAsia="en-US"/>
              </w:rPr>
            </w:pPr>
            <w:r w:rsidRPr="00E60326">
              <w:rPr>
                <w:color w:val="auto"/>
                <w:sz w:val="22"/>
                <w:szCs w:val="22"/>
                <w:lang w:eastAsia="en-US"/>
              </w:rPr>
              <w:t xml:space="preserve">Regions have supported a range of </w:t>
            </w:r>
            <w:r w:rsidRPr="00E60326">
              <w:rPr>
                <w:b/>
                <w:color w:val="auto"/>
                <w:sz w:val="22"/>
                <w:szCs w:val="22"/>
                <w:lang w:eastAsia="en-US"/>
              </w:rPr>
              <w:t>community and family initiatives</w:t>
            </w:r>
            <w:r w:rsidRPr="00E60326">
              <w:rPr>
                <w:color w:val="auto"/>
                <w:sz w:val="22"/>
                <w:szCs w:val="22"/>
                <w:lang w:eastAsia="en-US"/>
              </w:rPr>
              <w:t xml:space="preserve"> which have assisted schools to build improved local partnerships. Strategies to date have included:</w:t>
            </w:r>
          </w:p>
          <w:p w:rsidR="00DA6C81" w:rsidRPr="00E60326" w:rsidRDefault="00DA6C81" w:rsidP="00DA6C81">
            <w:pPr>
              <w:pStyle w:val="ListParagraph"/>
              <w:numPr>
                <w:ilvl w:val="0"/>
                <w:numId w:val="28"/>
              </w:numPr>
              <w:adjustRightInd/>
              <w:spacing w:line="240" w:lineRule="auto"/>
              <w:contextualSpacing/>
              <w:textAlignment w:val="auto"/>
              <w:rPr>
                <w:rFonts w:ascii="Arial" w:hAnsi="Arial"/>
              </w:rPr>
            </w:pPr>
            <w:r w:rsidRPr="00E60326">
              <w:rPr>
                <w:rFonts w:ascii="Arial" w:hAnsi="Arial"/>
              </w:rPr>
              <w:t>In partnership with the Anindilyakwa Angurugu Land Council (ALC) employ</w:t>
            </w:r>
            <w:r w:rsidR="00AA7699" w:rsidRPr="00E60326">
              <w:rPr>
                <w:rFonts w:ascii="Arial" w:hAnsi="Arial"/>
              </w:rPr>
              <w:t>ment of</w:t>
            </w:r>
            <w:r w:rsidRPr="00E60326">
              <w:rPr>
                <w:rFonts w:ascii="Arial" w:hAnsi="Arial"/>
              </w:rPr>
              <w:t xml:space="preserve"> an Executive Support Officer to work across schools </w:t>
            </w:r>
            <w:r w:rsidR="003E734A" w:rsidRPr="00E60326">
              <w:rPr>
                <w:rFonts w:ascii="Arial" w:hAnsi="Arial"/>
              </w:rPr>
              <w:t>on Groote Eylandt</w:t>
            </w:r>
          </w:p>
          <w:p w:rsidR="00DA6C81" w:rsidRPr="00E60326" w:rsidRDefault="00DA6C81" w:rsidP="00DA6C81">
            <w:pPr>
              <w:pStyle w:val="ListParagraph"/>
              <w:numPr>
                <w:ilvl w:val="0"/>
                <w:numId w:val="28"/>
              </w:numPr>
              <w:adjustRightInd/>
              <w:spacing w:line="240" w:lineRule="auto"/>
              <w:contextualSpacing/>
              <w:textAlignment w:val="auto"/>
              <w:rPr>
                <w:rFonts w:ascii="Arial" w:hAnsi="Arial"/>
              </w:rPr>
            </w:pPr>
            <w:r w:rsidRPr="00E60326">
              <w:rPr>
                <w:rFonts w:ascii="Arial" w:hAnsi="Arial"/>
              </w:rPr>
              <w:t>Implement</w:t>
            </w:r>
            <w:r w:rsidR="0068689B" w:rsidRPr="00E60326">
              <w:rPr>
                <w:rFonts w:ascii="Arial" w:hAnsi="Arial"/>
              </w:rPr>
              <w:t>ation</w:t>
            </w:r>
            <w:r w:rsidR="00AA7699" w:rsidRPr="00E60326">
              <w:rPr>
                <w:rFonts w:ascii="Arial" w:hAnsi="Arial"/>
              </w:rPr>
              <w:t xml:space="preserve"> of </w:t>
            </w:r>
            <w:r w:rsidRPr="00E60326">
              <w:rPr>
                <w:rFonts w:ascii="Arial" w:hAnsi="Arial"/>
              </w:rPr>
              <w:t xml:space="preserve">a range of strategies in regional schools in Central Australia that assist families prepare children for schooling and develop confident relationships with schools. Examples include Ready to Start programs, employment of </w:t>
            </w:r>
            <w:r w:rsidR="003E734A" w:rsidRPr="00E60326">
              <w:rPr>
                <w:rFonts w:ascii="Arial" w:hAnsi="Arial"/>
              </w:rPr>
              <w:t xml:space="preserve">pre-school </w:t>
            </w:r>
            <w:r w:rsidRPr="00E60326">
              <w:rPr>
                <w:rFonts w:ascii="Arial" w:hAnsi="Arial"/>
              </w:rPr>
              <w:t xml:space="preserve">support workers and resources for </w:t>
            </w:r>
            <w:r w:rsidRPr="00E60326">
              <w:rPr>
                <w:rFonts w:ascii="Arial" w:hAnsi="Arial"/>
              </w:rPr>
              <w:lastRenderedPageBreak/>
              <w:t xml:space="preserve">playgroups.  </w:t>
            </w:r>
          </w:p>
          <w:p w:rsidR="00DA6C81" w:rsidRPr="00E60326" w:rsidRDefault="00DA6C81" w:rsidP="00DA6C81">
            <w:pPr>
              <w:pStyle w:val="ListParagraph"/>
              <w:widowControl/>
              <w:numPr>
                <w:ilvl w:val="0"/>
                <w:numId w:val="27"/>
              </w:numPr>
              <w:adjustRightInd/>
              <w:spacing w:before="0" w:after="0" w:line="240" w:lineRule="auto"/>
              <w:contextualSpacing/>
              <w:textAlignment w:val="auto"/>
              <w:rPr>
                <w:rFonts w:ascii="Arial" w:hAnsi="Arial"/>
              </w:rPr>
            </w:pPr>
            <w:r w:rsidRPr="00E60326">
              <w:rPr>
                <w:rFonts w:ascii="Arial" w:hAnsi="Arial"/>
              </w:rPr>
              <w:t xml:space="preserve">The </w:t>
            </w:r>
            <w:r w:rsidRPr="00E60326">
              <w:rPr>
                <w:rFonts w:ascii="Arial" w:hAnsi="Arial"/>
                <w:i/>
              </w:rPr>
              <w:t>Indigenous Parent Factor Program</w:t>
            </w:r>
            <w:r w:rsidR="00AE0F81" w:rsidRPr="00E60326">
              <w:rPr>
                <w:rFonts w:ascii="Arial" w:hAnsi="Arial"/>
              </w:rPr>
              <w:t xml:space="preserve"> at Nyangat</w:t>
            </w:r>
            <w:r w:rsidRPr="00E60326">
              <w:rPr>
                <w:rFonts w:ascii="Arial" w:hAnsi="Arial"/>
              </w:rPr>
              <w:t>jatjara School.  This program uses a ‘train the trainer’ model through which parents and carers are coached to develop their own solutions to community engagement.  They are then empowered to go into the communities, create partnerships and implement these solutions</w:t>
            </w:r>
            <w:r w:rsidR="001B02F8" w:rsidRPr="00E60326">
              <w:rPr>
                <w:rFonts w:ascii="Arial" w:hAnsi="Arial"/>
              </w:rPr>
              <w:t xml:space="preserve"> as advocates for schooling</w:t>
            </w:r>
            <w:r w:rsidR="001B02F8" w:rsidRPr="00E60326">
              <w:rPr>
                <w:bCs/>
              </w:rPr>
              <w:t xml:space="preserve">.  </w:t>
            </w:r>
          </w:p>
          <w:p w:rsidR="003A0A20" w:rsidRPr="00E60326" w:rsidRDefault="008E7CE6" w:rsidP="00E03749">
            <w:pPr>
              <w:pStyle w:val="Default"/>
              <w:spacing w:before="240" w:line="240" w:lineRule="auto"/>
              <w:rPr>
                <w:b/>
                <w:i/>
                <w:color w:val="auto"/>
                <w:sz w:val="22"/>
                <w:szCs w:val="22"/>
                <w:lang w:eastAsia="en-US"/>
              </w:rPr>
            </w:pPr>
            <w:r w:rsidRPr="00E60326">
              <w:rPr>
                <w:b/>
                <w:i/>
                <w:color w:val="auto"/>
                <w:sz w:val="22"/>
                <w:szCs w:val="22"/>
                <w:lang w:eastAsia="en-US"/>
              </w:rPr>
              <w:t>Leadership Development</w:t>
            </w:r>
          </w:p>
          <w:p w:rsidR="00DA6C81" w:rsidRPr="00E60326" w:rsidRDefault="00841BF9" w:rsidP="007E23B9">
            <w:pPr>
              <w:pStyle w:val="Default"/>
              <w:spacing w:before="60" w:line="240" w:lineRule="auto"/>
              <w:rPr>
                <w:color w:val="auto"/>
                <w:sz w:val="22"/>
                <w:szCs w:val="22"/>
                <w:lang w:eastAsia="en-US"/>
              </w:rPr>
            </w:pPr>
            <w:r w:rsidRPr="00E60326">
              <w:rPr>
                <w:color w:val="auto"/>
                <w:sz w:val="22"/>
                <w:szCs w:val="22"/>
                <w:lang w:eastAsia="en-US"/>
              </w:rPr>
              <w:t>Th</w:t>
            </w:r>
            <w:r w:rsidR="007E23B9" w:rsidRPr="00E60326">
              <w:rPr>
                <w:color w:val="auto"/>
                <w:sz w:val="22"/>
                <w:szCs w:val="22"/>
                <w:lang w:eastAsia="en-US"/>
              </w:rPr>
              <w:t xml:space="preserve">rough the </w:t>
            </w:r>
            <w:r w:rsidRPr="00E60326">
              <w:rPr>
                <w:color w:val="auto"/>
                <w:sz w:val="22"/>
                <w:szCs w:val="22"/>
                <w:lang w:eastAsia="en-US"/>
              </w:rPr>
              <w:t>Centre for School Leadership, Learning and Development</w:t>
            </w:r>
            <w:r w:rsidR="007E23B9" w:rsidRPr="00E60326">
              <w:rPr>
                <w:color w:val="auto"/>
                <w:sz w:val="22"/>
                <w:szCs w:val="22"/>
                <w:lang w:eastAsia="en-US"/>
              </w:rPr>
              <w:t xml:space="preserve">, a range of </w:t>
            </w:r>
            <w:r w:rsidR="007E23B9" w:rsidRPr="00E60326">
              <w:rPr>
                <w:b/>
                <w:color w:val="auto"/>
                <w:sz w:val="22"/>
                <w:szCs w:val="22"/>
                <w:lang w:eastAsia="en-US"/>
              </w:rPr>
              <w:t>leadership programs</w:t>
            </w:r>
            <w:r w:rsidR="007E23B9" w:rsidRPr="00E60326">
              <w:rPr>
                <w:color w:val="auto"/>
                <w:sz w:val="22"/>
                <w:szCs w:val="22"/>
                <w:lang w:eastAsia="en-US"/>
              </w:rPr>
              <w:t xml:space="preserve"> have been developed that target</w:t>
            </w:r>
            <w:r w:rsidRPr="00E60326">
              <w:rPr>
                <w:color w:val="auto"/>
                <w:sz w:val="22"/>
                <w:szCs w:val="22"/>
                <w:lang w:eastAsia="en-US"/>
              </w:rPr>
              <w:t xml:space="preserve"> current and </w:t>
            </w:r>
            <w:r w:rsidR="007E23B9" w:rsidRPr="00E60326">
              <w:rPr>
                <w:color w:val="auto"/>
                <w:sz w:val="22"/>
                <w:szCs w:val="22"/>
                <w:lang w:eastAsia="en-US"/>
              </w:rPr>
              <w:t>aspiring</w:t>
            </w:r>
            <w:r w:rsidRPr="00E60326">
              <w:rPr>
                <w:color w:val="auto"/>
                <w:sz w:val="22"/>
                <w:szCs w:val="22"/>
                <w:lang w:eastAsia="en-US"/>
              </w:rPr>
              <w:t xml:space="preserve"> school leaders</w:t>
            </w:r>
            <w:r w:rsidR="007E23B9" w:rsidRPr="00E60326">
              <w:rPr>
                <w:color w:val="auto"/>
                <w:sz w:val="22"/>
                <w:szCs w:val="22"/>
                <w:lang w:eastAsia="en-US"/>
              </w:rPr>
              <w:t xml:space="preserve">, with a particular emphasis on developing the </w:t>
            </w:r>
            <w:r w:rsidRPr="00E60326">
              <w:rPr>
                <w:color w:val="auto"/>
                <w:sz w:val="22"/>
                <w:szCs w:val="22"/>
                <w:lang w:eastAsia="en-US"/>
              </w:rPr>
              <w:t xml:space="preserve">skills and knowledge </w:t>
            </w:r>
            <w:r w:rsidR="007E23B9" w:rsidRPr="00E60326">
              <w:rPr>
                <w:color w:val="auto"/>
                <w:sz w:val="22"/>
                <w:szCs w:val="22"/>
                <w:lang w:eastAsia="en-US"/>
              </w:rPr>
              <w:t xml:space="preserve">necessary to lead school improvement in remote and challenging contexts.  </w:t>
            </w:r>
          </w:p>
          <w:p w:rsidR="00AE0F81" w:rsidRPr="00E60326" w:rsidRDefault="007E23B9" w:rsidP="007E23B9">
            <w:pPr>
              <w:pStyle w:val="Default"/>
              <w:spacing w:before="60" w:line="240" w:lineRule="auto"/>
              <w:rPr>
                <w:color w:val="auto"/>
                <w:sz w:val="22"/>
                <w:szCs w:val="22"/>
                <w:lang w:eastAsia="en-US"/>
              </w:rPr>
            </w:pPr>
            <w:r w:rsidRPr="00E60326">
              <w:rPr>
                <w:color w:val="auto"/>
                <w:sz w:val="22"/>
                <w:szCs w:val="22"/>
                <w:lang w:eastAsia="en-US"/>
              </w:rPr>
              <w:t>The Catholic Education Office</w:t>
            </w:r>
            <w:r w:rsidR="00AE0F81" w:rsidRPr="00E60326">
              <w:rPr>
                <w:color w:val="auto"/>
                <w:sz w:val="22"/>
                <w:szCs w:val="22"/>
                <w:lang w:eastAsia="en-US"/>
              </w:rPr>
              <w:t xml:space="preserve"> though the Discourse and Discernment Program has focused on building school leaders capacity to develop strong school improvement strategies. The Catholic Education Office has also been working with the Australian Council for Educational Leadership to develop their own programs to build capacity in current and aspiring Indigenous school leaders. </w:t>
            </w:r>
          </w:p>
          <w:p w:rsidR="00841BF9" w:rsidRPr="00E60326" w:rsidRDefault="007E23B9" w:rsidP="007E23B9">
            <w:pPr>
              <w:pStyle w:val="Default"/>
              <w:spacing w:before="120" w:line="240" w:lineRule="auto"/>
              <w:rPr>
                <w:color w:val="auto"/>
                <w:sz w:val="22"/>
                <w:szCs w:val="22"/>
                <w:lang w:eastAsia="en-US"/>
              </w:rPr>
            </w:pPr>
            <w:r w:rsidRPr="00E60326">
              <w:rPr>
                <w:color w:val="auto"/>
                <w:sz w:val="22"/>
                <w:szCs w:val="22"/>
                <w:lang w:eastAsia="en-US"/>
              </w:rPr>
              <w:t xml:space="preserve">School leaders in remote contexts have a variety of roles and responsibilities – over and above those expected in other contexts.  To assist those in the government sector to focus on instructional leadership, a range of regionally-based operational support has been made available, including three </w:t>
            </w:r>
            <w:r w:rsidR="00841BF9" w:rsidRPr="00E60326">
              <w:rPr>
                <w:b/>
                <w:color w:val="auto"/>
                <w:sz w:val="22"/>
                <w:szCs w:val="22"/>
                <w:lang w:eastAsia="en-US"/>
              </w:rPr>
              <w:t>Business Support Consultants</w:t>
            </w:r>
            <w:r w:rsidR="00841BF9" w:rsidRPr="00E60326">
              <w:rPr>
                <w:color w:val="auto"/>
                <w:sz w:val="22"/>
                <w:szCs w:val="22"/>
                <w:lang w:eastAsia="en-US"/>
              </w:rPr>
              <w:t xml:space="preserve"> </w:t>
            </w:r>
            <w:r w:rsidRPr="00E60326">
              <w:rPr>
                <w:color w:val="auto"/>
                <w:sz w:val="22"/>
                <w:szCs w:val="22"/>
                <w:lang w:eastAsia="en-US"/>
              </w:rPr>
              <w:t xml:space="preserve">to assist schools effectively align their resourcing to school improvement agendas.  </w:t>
            </w:r>
            <w:r w:rsidR="00841BF9" w:rsidRPr="00E60326">
              <w:rPr>
                <w:b/>
                <w:color w:val="auto"/>
                <w:sz w:val="22"/>
                <w:szCs w:val="22"/>
                <w:lang w:eastAsia="en-US"/>
              </w:rPr>
              <w:t xml:space="preserve">School Improvement </w:t>
            </w:r>
            <w:r w:rsidRPr="00E60326">
              <w:rPr>
                <w:b/>
                <w:color w:val="auto"/>
                <w:sz w:val="22"/>
                <w:szCs w:val="22"/>
                <w:lang w:eastAsia="en-US"/>
              </w:rPr>
              <w:t>A</w:t>
            </w:r>
            <w:r w:rsidR="00841BF9" w:rsidRPr="00E60326">
              <w:rPr>
                <w:b/>
                <w:color w:val="auto"/>
                <w:sz w:val="22"/>
                <w:szCs w:val="22"/>
                <w:lang w:eastAsia="en-US"/>
              </w:rPr>
              <w:t>wards</w:t>
            </w:r>
            <w:r w:rsidR="00841BF9" w:rsidRPr="00E60326">
              <w:rPr>
                <w:color w:val="auto"/>
                <w:sz w:val="22"/>
                <w:szCs w:val="22"/>
                <w:lang w:eastAsia="en-US"/>
              </w:rPr>
              <w:t xml:space="preserve"> have been launched to recognise the progress schools are making </w:t>
            </w:r>
            <w:r w:rsidRPr="00E60326">
              <w:rPr>
                <w:color w:val="auto"/>
                <w:sz w:val="22"/>
                <w:szCs w:val="22"/>
                <w:lang w:eastAsia="en-US"/>
              </w:rPr>
              <w:t xml:space="preserve">under the </w:t>
            </w:r>
            <w:r w:rsidR="00367009" w:rsidRPr="00E60326">
              <w:rPr>
                <w:i/>
                <w:color w:val="auto"/>
                <w:sz w:val="22"/>
                <w:szCs w:val="22"/>
                <w:lang w:eastAsia="en-US"/>
              </w:rPr>
              <w:t xml:space="preserve">Low </w:t>
            </w:r>
            <w:r w:rsidRPr="00E60326">
              <w:rPr>
                <w:i/>
                <w:color w:val="auto"/>
                <w:sz w:val="22"/>
                <w:szCs w:val="22"/>
                <w:lang w:eastAsia="en-US"/>
              </w:rPr>
              <w:t xml:space="preserve">Socio-Economic Status School Communities National Partnership to </w:t>
            </w:r>
            <w:r w:rsidR="00841BF9" w:rsidRPr="00E60326">
              <w:rPr>
                <w:color w:val="auto"/>
                <w:sz w:val="22"/>
                <w:szCs w:val="22"/>
                <w:lang w:eastAsia="en-US"/>
              </w:rPr>
              <w:t>lead</w:t>
            </w:r>
            <w:r w:rsidRPr="00E60326">
              <w:rPr>
                <w:color w:val="auto"/>
                <w:sz w:val="22"/>
                <w:szCs w:val="22"/>
                <w:lang w:eastAsia="en-US"/>
              </w:rPr>
              <w:t xml:space="preserve"> </w:t>
            </w:r>
            <w:r w:rsidR="00841BF9" w:rsidRPr="00E60326">
              <w:rPr>
                <w:color w:val="auto"/>
                <w:sz w:val="22"/>
                <w:szCs w:val="22"/>
                <w:lang w:eastAsia="en-US"/>
              </w:rPr>
              <w:t>their whole of school reform agendas</w:t>
            </w:r>
            <w:r w:rsidRPr="00E60326">
              <w:rPr>
                <w:color w:val="auto"/>
                <w:sz w:val="22"/>
                <w:szCs w:val="22"/>
                <w:lang w:eastAsia="en-US"/>
              </w:rPr>
              <w:t xml:space="preserve">.  The first of these awards will be presented in 2011. </w:t>
            </w:r>
          </w:p>
          <w:p w:rsidR="007E23B9" w:rsidRPr="00E60326" w:rsidRDefault="007E23B9" w:rsidP="007E23B9">
            <w:pPr>
              <w:pStyle w:val="Default"/>
              <w:spacing w:before="240" w:line="240" w:lineRule="auto"/>
              <w:rPr>
                <w:b/>
                <w:i/>
                <w:color w:val="auto"/>
                <w:sz w:val="22"/>
                <w:szCs w:val="22"/>
                <w:lang w:eastAsia="en-US"/>
              </w:rPr>
            </w:pPr>
            <w:r w:rsidRPr="00E60326">
              <w:rPr>
                <w:b/>
                <w:i/>
                <w:color w:val="auto"/>
                <w:sz w:val="22"/>
                <w:szCs w:val="22"/>
                <w:lang w:eastAsia="en-US"/>
              </w:rPr>
              <w:t xml:space="preserve">Support for teachers of Indigenous English as a </w:t>
            </w:r>
            <w:r w:rsidR="00791CB0" w:rsidRPr="00E60326">
              <w:rPr>
                <w:b/>
                <w:i/>
                <w:color w:val="auto"/>
                <w:sz w:val="22"/>
                <w:szCs w:val="22"/>
                <w:lang w:eastAsia="en-US"/>
              </w:rPr>
              <w:t>s</w:t>
            </w:r>
            <w:r w:rsidRPr="00E60326">
              <w:rPr>
                <w:b/>
                <w:i/>
                <w:color w:val="auto"/>
                <w:sz w:val="22"/>
                <w:szCs w:val="22"/>
                <w:lang w:eastAsia="en-US"/>
              </w:rPr>
              <w:t xml:space="preserve">econd </w:t>
            </w:r>
            <w:r w:rsidR="00791CB0" w:rsidRPr="00E60326">
              <w:rPr>
                <w:b/>
                <w:i/>
                <w:color w:val="auto"/>
                <w:sz w:val="22"/>
                <w:szCs w:val="22"/>
                <w:lang w:eastAsia="en-US"/>
              </w:rPr>
              <w:t>l</w:t>
            </w:r>
            <w:r w:rsidRPr="00E60326">
              <w:rPr>
                <w:b/>
                <w:i/>
                <w:color w:val="auto"/>
                <w:sz w:val="22"/>
                <w:szCs w:val="22"/>
                <w:lang w:eastAsia="en-US"/>
              </w:rPr>
              <w:t xml:space="preserve">anguage </w:t>
            </w:r>
            <w:r w:rsidR="00791CB0" w:rsidRPr="00E60326">
              <w:rPr>
                <w:b/>
                <w:i/>
                <w:color w:val="auto"/>
                <w:sz w:val="22"/>
                <w:szCs w:val="22"/>
                <w:lang w:eastAsia="en-US"/>
              </w:rPr>
              <w:t>l</w:t>
            </w:r>
            <w:r w:rsidRPr="00E60326">
              <w:rPr>
                <w:b/>
                <w:i/>
                <w:color w:val="auto"/>
                <w:sz w:val="22"/>
                <w:szCs w:val="22"/>
                <w:lang w:eastAsia="en-US"/>
              </w:rPr>
              <w:t>earners</w:t>
            </w:r>
          </w:p>
          <w:p w:rsidR="00791CB0" w:rsidRPr="00E60326" w:rsidRDefault="007E23B9" w:rsidP="007E23B9">
            <w:pPr>
              <w:pStyle w:val="Default"/>
              <w:spacing w:before="60" w:line="240" w:lineRule="auto"/>
              <w:rPr>
                <w:color w:val="auto"/>
                <w:sz w:val="22"/>
                <w:szCs w:val="22"/>
                <w:lang w:eastAsia="en-US"/>
              </w:rPr>
            </w:pPr>
            <w:r w:rsidRPr="00E60326">
              <w:rPr>
                <w:color w:val="auto"/>
                <w:sz w:val="22"/>
                <w:szCs w:val="22"/>
                <w:lang w:eastAsia="en-US"/>
              </w:rPr>
              <w:t xml:space="preserve">Many of the Northern Territory’s Indigenous learners do not speak English as a first language.  To ensure teachers in the Northern Territory’s remote schools are equipped with the skills and knowledge to appropriately support these students, </w:t>
            </w:r>
            <w:r w:rsidR="00841BF9" w:rsidRPr="00E60326">
              <w:rPr>
                <w:color w:val="auto"/>
                <w:sz w:val="22"/>
                <w:szCs w:val="22"/>
                <w:lang w:eastAsia="en-US"/>
              </w:rPr>
              <w:t>a</w:t>
            </w:r>
            <w:r w:rsidRPr="00E60326">
              <w:rPr>
                <w:color w:val="auto"/>
                <w:sz w:val="22"/>
                <w:szCs w:val="22"/>
                <w:lang w:eastAsia="en-US"/>
              </w:rPr>
              <w:t xml:space="preserve"> </w:t>
            </w:r>
            <w:r w:rsidR="0081724F" w:rsidRPr="00E60326">
              <w:rPr>
                <w:b/>
                <w:color w:val="auto"/>
                <w:sz w:val="22"/>
                <w:szCs w:val="22"/>
                <w:lang w:eastAsia="en-US"/>
              </w:rPr>
              <w:t xml:space="preserve">Graduate Certificate in Education (TESOL for Indigenous Learners) </w:t>
            </w:r>
            <w:r w:rsidRPr="00E60326">
              <w:rPr>
                <w:color w:val="auto"/>
                <w:sz w:val="22"/>
                <w:szCs w:val="22"/>
                <w:lang w:eastAsia="en-US"/>
              </w:rPr>
              <w:t xml:space="preserve">has been </w:t>
            </w:r>
            <w:r w:rsidR="0081724F" w:rsidRPr="00E60326">
              <w:rPr>
                <w:color w:val="auto"/>
                <w:sz w:val="22"/>
                <w:szCs w:val="22"/>
                <w:lang w:eastAsia="en-US"/>
              </w:rPr>
              <w:t xml:space="preserve">developed in partnership with </w:t>
            </w:r>
            <w:r w:rsidRPr="00E60326">
              <w:rPr>
                <w:color w:val="auto"/>
                <w:sz w:val="22"/>
                <w:szCs w:val="22"/>
                <w:lang w:eastAsia="en-US"/>
              </w:rPr>
              <w:t xml:space="preserve">Charles Darwin University. </w:t>
            </w:r>
            <w:r w:rsidR="002E5A06" w:rsidRPr="00E60326">
              <w:rPr>
                <w:color w:val="auto"/>
                <w:sz w:val="22"/>
                <w:szCs w:val="22"/>
                <w:lang w:eastAsia="en-US"/>
              </w:rPr>
              <w:t xml:space="preserve">  </w:t>
            </w:r>
            <w:r w:rsidR="00E3537C" w:rsidRPr="00E60326">
              <w:rPr>
                <w:color w:val="auto"/>
                <w:sz w:val="22"/>
                <w:szCs w:val="22"/>
                <w:lang w:eastAsia="en-US"/>
              </w:rPr>
              <w:t>In 2010, u</w:t>
            </w:r>
            <w:r w:rsidRPr="00E60326">
              <w:rPr>
                <w:color w:val="auto"/>
                <w:sz w:val="22"/>
                <w:szCs w:val="22"/>
                <w:lang w:eastAsia="en-US"/>
              </w:rPr>
              <w:t xml:space="preserve">nits of this </w:t>
            </w:r>
            <w:r w:rsidR="00B80C3E" w:rsidRPr="00E60326">
              <w:rPr>
                <w:color w:val="auto"/>
                <w:sz w:val="22"/>
                <w:szCs w:val="22"/>
                <w:lang w:eastAsia="en-US"/>
              </w:rPr>
              <w:t xml:space="preserve">course </w:t>
            </w:r>
            <w:r w:rsidR="00E3537C" w:rsidRPr="00E60326">
              <w:rPr>
                <w:color w:val="auto"/>
                <w:sz w:val="22"/>
                <w:szCs w:val="22"/>
                <w:lang w:eastAsia="en-US"/>
              </w:rPr>
              <w:t>were</w:t>
            </w:r>
            <w:r w:rsidRPr="00E60326">
              <w:rPr>
                <w:color w:val="auto"/>
                <w:sz w:val="22"/>
                <w:szCs w:val="22"/>
                <w:lang w:eastAsia="en-US"/>
              </w:rPr>
              <w:t xml:space="preserve"> made available to all remote teachers </w:t>
            </w:r>
            <w:r w:rsidR="0081724F" w:rsidRPr="00E60326">
              <w:rPr>
                <w:color w:val="auto"/>
                <w:sz w:val="22"/>
                <w:szCs w:val="22"/>
                <w:lang w:eastAsia="en-US"/>
              </w:rPr>
              <w:t>thr</w:t>
            </w:r>
            <w:r w:rsidR="002E5A06" w:rsidRPr="00E60326">
              <w:rPr>
                <w:color w:val="auto"/>
                <w:sz w:val="22"/>
                <w:szCs w:val="22"/>
                <w:lang w:eastAsia="en-US"/>
              </w:rPr>
              <w:t xml:space="preserve">ough their orientation program and 60 teachers new to the remote context pursued this option. </w:t>
            </w:r>
            <w:r w:rsidR="00E3537C" w:rsidRPr="00E60326">
              <w:rPr>
                <w:color w:val="auto"/>
                <w:sz w:val="22"/>
                <w:szCs w:val="22"/>
                <w:lang w:eastAsia="en-US"/>
              </w:rPr>
              <w:t xml:space="preserve"> </w:t>
            </w:r>
            <w:r w:rsidR="002E5A06" w:rsidRPr="00E60326">
              <w:rPr>
                <w:color w:val="auto"/>
                <w:sz w:val="22"/>
                <w:szCs w:val="22"/>
                <w:lang w:eastAsia="en-US"/>
              </w:rPr>
              <w:t xml:space="preserve">In 2011, </w:t>
            </w:r>
            <w:r w:rsidR="00E348ED" w:rsidRPr="00E60326">
              <w:rPr>
                <w:color w:val="auto"/>
                <w:sz w:val="22"/>
                <w:szCs w:val="22"/>
                <w:lang w:eastAsia="en-US"/>
              </w:rPr>
              <w:t>the course was offered through orientation recall so teachers</w:t>
            </w:r>
            <w:r w:rsidR="00E3537C" w:rsidRPr="00E60326">
              <w:rPr>
                <w:color w:val="auto"/>
                <w:sz w:val="22"/>
                <w:szCs w:val="22"/>
                <w:lang w:eastAsia="en-US"/>
              </w:rPr>
              <w:t xml:space="preserve">, having experienced the demands of working in remote schools, </w:t>
            </w:r>
            <w:r w:rsidR="00E348ED" w:rsidRPr="00E60326">
              <w:rPr>
                <w:color w:val="auto"/>
                <w:sz w:val="22"/>
                <w:szCs w:val="22"/>
                <w:lang w:eastAsia="en-US"/>
              </w:rPr>
              <w:t>could apply specific context knowledge to their learning program.</w:t>
            </w:r>
          </w:p>
          <w:p w:rsidR="007E23B9" w:rsidRPr="00E60326" w:rsidRDefault="00791CB0" w:rsidP="00E3537C">
            <w:pPr>
              <w:pStyle w:val="Default"/>
              <w:spacing w:before="120" w:line="240" w:lineRule="auto"/>
              <w:rPr>
                <w:color w:val="auto"/>
                <w:sz w:val="22"/>
                <w:szCs w:val="22"/>
                <w:lang w:eastAsia="en-US"/>
              </w:rPr>
            </w:pPr>
            <w:r w:rsidRPr="00E60326">
              <w:rPr>
                <w:color w:val="auto"/>
                <w:sz w:val="22"/>
                <w:szCs w:val="22"/>
                <w:lang w:eastAsia="en-US"/>
              </w:rPr>
              <w:t>A</w:t>
            </w:r>
            <w:r w:rsidR="007E23B9" w:rsidRPr="00E60326">
              <w:rPr>
                <w:color w:val="auto"/>
                <w:sz w:val="22"/>
                <w:szCs w:val="22"/>
                <w:lang w:eastAsia="en-US"/>
              </w:rPr>
              <w:t xml:space="preserve">n </w:t>
            </w:r>
            <w:r w:rsidR="0081724F" w:rsidRPr="00E60326">
              <w:rPr>
                <w:color w:val="auto"/>
                <w:sz w:val="22"/>
                <w:szCs w:val="22"/>
                <w:lang w:eastAsia="en-US"/>
              </w:rPr>
              <w:t xml:space="preserve">range of tools, including a website, online discussion forum and newsletter, have been established to encourage teachers to network and share practice as well as provide and seek support and assistance. </w:t>
            </w:r>
            <w:r w:rsidR="007E23B9" w:rsidRPr="00E60326">
              <w:rPr>
                <w:color w:val="auto"/>
                <w:sz w:val="22"/>
                <w:szCs w:val="22"/>
                <w:lang w:eastAsia="en-US"/>
              </w:rPr>
              <w:t xml:space="preserve"> </w:t>
            </w:r>
          </w:p>
          <w:p w:rsidR="00E03749" w:rsidRPr="00E60326" w:rsidRDefault="00791CB0" w:rsidP="0081724F">
            <w:pPr>
              <w:pStyle w:val="Default"/>
              <w:spacing w:before="240" w:line="240" w:lineRule="auto"/>
              <w:rPr>
                <w:b/>
                <w:i/>
                <w:color w:val="auto"/>
                <w:sz w:val="22"/>
                <w:szCs w:val="22"/>
                <w:lang w:eastAsia="en-US"/>
              </w:rPr>
            </w:pPr>
            <w:r w:rsidRPr="00E60326">
              <w:rPr>
                <w:b/>
                <w:i/>
                <w:color w:val="auto"/>
                <w:sz w:val="22"/>
                <w:szCs w:val="22"/>
                <w:lang w:eastAsia="en-US"/>
              </w:rPr>
              <w:t>Student Well Being</w:t>
            </w:r>
          </w:p>
          <w:p w:rsidR="0066121A" w:rsidRPr="00E60326" w:rsidRDefault="00791CB0" w:rsidP="0066121A">
            <w:pPr>
              <w:pStyle w:val="Default"/>
              <w:spacing w:before="60" w:line="240" w:lineRule="auto"/>
              <w:rPr>
                <w:b/>
                <w:color w:val="auto"/>
                <w:sz w:val="22"/>
                <w:szCs w:val="22"/>
                <w:lang w:eastAsia="en-US"/>
              </w:rPr>
            </w:pPr>
            <w:r w:rsidRPr="00E60326">
              <w:rPr>
                <w:color w:val="auto"/>
                <w:sz w:val="22"/>
                <w:szCs w:val="22"/>
                <w:lang w:eastAsia="en-US"/>
              </w:rPr>
              <w:t>To assist school</w:t>
            </w:r>
            <w:r w:rsidR="00031085" w:rsidRPr="00E60326">
              <w:rPr>
                <w:color w:val="auto"/>
                <w:sz w:val="22"/>
                <w:szCs w:val="22"/>
                <w:lang w:eastAsia="en-US"/>
              </w:rPr>
              <w:t>s</w:t>
            </w:r>
            <w:r w:rsidRPr="00E60326">
              <w:rPr>
                <w:color w:val="auto"/>
                <w:sz w:val="22"/>
                <w:szCs w:val="22"/>
                <w:lang w:eastAsia="en-US"/>
              </w:rPr>
              <w:t xml:space="preserve"> </w:t>
            </w:r>
            <w:r w:rsidR="00841BF9" w:rsidRPr="00E60326">
              <w:rPr>
                <w:color w:val="auto"/>
                <w:sz w:val="22"/>
                <w:szCs w:val="22"/>
                <w:lang w:eastAsia="en-US"/>
              </w:rPr>
              <w:t xml:space="preserve">build a cohesive and positive school environment in which students are able to learn, </w:t>
            </w:r>
            <w:r w:rsidRPr="00E60326">
              <w:rPr>
                <w:color w:val="auto"/>
                <w:sz w:val="22"/>
                <w:szCs w:val="22"/>
                <w:lang w:eastAsia="en-US"/>
              </w:rPr>
              <w:t xml:space="preserve">in 2010, </w:t>
            </w:r>
            <w:r w:rsidR="00841BF9" w:rsidRPr="00E60326">
              <w:rPr>
                <w:color w:val="auto"/>
                <w:sz w:val="22"/>
                <w:szCs w:val="22"/>
                <w:lang w:eastAsia="en-US"/>
              </w:rPr>
              <w:t xml:space="preserve">the </w:t>
            </w:r>
            <w:r w:rsidRPr="00E60326">
              <w:rPr>
                <w:b/>
                <w:color w:val="auto"/>
                <w:sz w:val="22"/>
                <w:szCs w:val="22"/>
                <w:lang w:eastAsia="en-US"/>
              </w:rPr>
              <w:t>W</w:t>
            </w:r>
            <w:r w:rsidR="00841BF9" w:rsidRPr="00E60326">
              <w:rPr>
                <w:b/>
                <w:color w:val="auto"/>
                <w:sz w:val="22"/>
                <w:szCs w:val="22"/>
                <w:lang w:eastAsia="en-US"/>
              </w:rPr>
              <w:t xml:space="preserve">rap </w:t>
            </w:r>
            <w:r w:rsidRPr="00E60326">
              <w:rPr>
                <w:b/>
                <w:color w:val="auto"/>
                <w:sz w:val="22"/>
                <w:szCs w:val="22"/>
                <w:lang w:eastAsia="en-US"/>
              </w:rPr>
              <w:t>S</w:t>
            </w:r>
            <w:r w:rsidR="00841BF9" w:rsidRPr="00E60326">
              <w:rPr>
                <w:b/>
                <w:color w:val="auto"/>
                <w:sz w:val="22"/>
                <w:szCs w:val="22"/>
                <w:lang w:eastAsia="en-US"/>
              </w:rPr>
              <w:t>upport</w:t>
            </w:r>
            <w:r w:rsidR="00841BF9" w:rsidRPr="00E60326">
              <w:rPr>
                <w:color w:val="auto"/>
                <w:sz w:val="22"/>
                <w:szCs w:val="22"/>
                <w:lang w:eastAsia="en-US"/>
              </w:rPr>
              <w:t xml:space="preserve"> </w:t>
            </w:r>
            <w:r w:rsidRPr="00E60326">
              <w:rPr>
                <w:b/>
                <w:color w:val="auto"/>
                <w:sz w:val="22"/>
                <w:szCs w:val="22"/>
                <w:lang w:eastAsia="en-US"/>
              </w:rPr>
              <w:t>T</w:t>
            </w:r>
            <w:r w:rsidR="00841BF9" w:rsidRPr="00E60326">
              <w:rPr>
                <w:b/>
                <w:color w:val="auto"/>
                <w:sz w:val="22"/>
                <w:szCs w:val="22"/>
                <w:lang w:eastAsia="en-US"/>
              </w:rPr>
              <w:t>eam</w:t>
            </w:r>
            <w:r w:rsidR="00841BF9" w:rsidRPr="00E60326">
              <w:rPr>
                <w:color w:val="auto"/>
                <w:sz w:val="22"/>
                <w:szCs w:val="22"/>
                <w:lang w:eastAsia="en-US"/>
              </w:rPr>
              <w:t xml:space="preserve"> </w:t>
            </w:r>
            <w:r w:rsidR="0066121A" w:rsidRPr="00E60326">
              <w:rPr>
                <w:color w:val="auto"/>
                <w:sz w:val="22"/>
                <w:szCs w:val="22"/>
                <w:lang w:eastAsia="en-US"/>
              </w:rPr>
              <w:t xml:space="preserve">has been supporting </w:t>
            </w:r>
            <w:r w:rsidR="000812F7" w:rsidRPr="00E60326">
              <w:rPr>
                <w:color w:val="auto"/>
                <w:sz w:val="22"/>
                <w:szCs w:val="22"/>
                <w:lang w:eastAsia="en-US"/>
              </w:rPr>
              <w:t xml:space="preserve">government and non-government </w:t>
            </w:r>
            <w:r w:rsidR="0066121A" w:rsidRPr="00E60326">
              <w:rPr>
                <w:color w:val="auto"/>
                <w:sz w:val="22"/>
                <w:szCs w:val="22"/>
                <w:lang w:eastAsia="en-US"/>
              </w:rPr>
              <w:t xml:space="preserve">schools with a focus on </w:t>
            </w:r>
          </w:p>
          <w:p w:rsidR="0066121A" w:rsidRPr="00E60326" w:rsidRDefault="0066121A" w:rsidP="0066121A">
            <w:pPr>
              <w:pStyle w:val="Default"/>
              <w:numPr>
                <w:ilvl w:val="0"/>
                <w:numId w:val="19"/>
              </w:numPr>
              <w:spacing w:before="60" w:line="240" w:lineRule="auto"/>
              <w:rPr>
                <w:color w:val="auto"/>
                <w:sz w:val="22"/>
                <w:szCs w:val="22"/>
                <w:lang w:eastAsia="en-US"/>
              </w:rPr>
            </w:pPr>
            <w:r w:rsidRPr="00E60326">
              <w:rPr>
                <w:color w:val="auto"/>
                <w:sz w:val="22"/>
                <w:szCs w:val="22"/>
                <w:lang w:eastAsia="en-US"/>
              </w:rPr>
              <w:t xml:space="preserve">building resilience, leadership, communication skills and problem solving in students to assist them make healthy informed decisions </w:t>
            </w:r>
          </w:p>
          <w:p w:rsidR="004547E7" w:rsidRPr="00E60326" w:rsidRDefault="004547E7" w:rsidP="0066121A">
            <w:pPr>
              <w:pStyle w:val="Default"/>
              <w:numPr>
                <w:ilvl w:val="0"/>
                <w:numId w:val="19"/>
              </w:numPr>
              <w:spacing w:before="60" w:line="240" w:lineRule="auto"/>
              <w:rPr>
                <w:color w:val="auto"/>
                <w:sz w:val="22"/>
                <w:szCs w:val="22"/>
                <w:lang w:eastAsia="en-US"/>
              </w:rPr>
            </w:pPr>
            <w:r w:rsidRPr="00E60326">
              <w:rPr>
                <w:color w:val="auto"/>
                <w:sz w:val="22"/>
                <w:szCs w:val="22"/>
                <w:lang w:eastAsia="en-US"/>
              </w:rPr>
              <w:t>building teacher capability to deliver these programs and integrate the core features into other learning areas</w:t>
            </w:r>
          </w:p>
          <w:p w:rsidR="0066121A" w:rsidRPr="00E60326" w:rsidRDefault="0066121A" w:rsidP="0066121A">
            <w:pPr>
              <w:pStyle w:val="Default"/>
              <w:numPr>
                <w:ilvl w:val="0"/>
                <w:numId w:val="19"/>
              </w:numPr>
              <w:spacing w:before="60" w:line="240" w:lineRule="auto"/>
              <w:rPr>
                <w:color w:val="auto"/>
                <w:sz w:val="22"/>
                <w:szCs w:val="22"/>
                <w:lang w:eastAsia="en-US"/>
              </w:rPr>
            </w:pPr>
            <w:r w:rsidRPr="00E60326">
              <w:rPr>
                <w:color w:val="auto"/>
                <w:sz w:val="22"/>
                <w:szCs w:val="22"/>
                <w:lang w:eastAsia="en-US"/>
              </w:rPr>
              <w:t xml:space="preserve">positive school wide behaviour programs.  </w:t>
            </w:r>
          </w:p>
          <w:p w:rsidR="0066121A" w:rsidRPr="00E60326" w:rsidRDefault="0066121A" w:rsidP="00AC6B48">
            <w:pPr>
              <w:pStyle w:val="Default"/>
              <w:spacing w:before="120" w:line="240" w:lineRule="auto"/>
              <w:rPr>
                <w:color w:val="auto"/>
                <w:sz w:val="22"/>
                <w:szCs w:val="22"/>
                <w:lang w:eastAsia="en-US"/>
              </w:rPr>
            </w:pPr>
            <w:r w:rsidRPr="00E60326">
              <w:rPr>
                <w:color w:val="auto"/>
                <w:sz w:val="22"/>
                <w:szCs w:val="22"/>
                <w:lang w:eastAsia="en-US"/>
              </w:rPr>
              <w:t>Anecdotal feedback from participating schools has indicated shifts have been observed by staff and parents in students attitudes as a result of these programs and there has been an increase in the positive role modelling of senior year students who remain an ‘at risk’ group in many schools.</w:t>
            </w:r>
          </w:p>
          <w:p w:rsidR="00841BF9" w:rsidRPr="00E60326" w:rsidRDefault="0081724F" w:rsidP="006111CA">
            <w:pPr>
              <w:pStyle w:val="Default"/>
              <w:spacing w:before="240" w:line="240" w:lineRule="auto"/>
              <w:rPr>
                <w:b/>
                <w:i/>
                <w:color w:val="auto"/>
                <w:sz w:val="22"/>
                <w:szCs w:val="22"/>
                <w:lang w:eastAsia="en-US"/>
              </w:rPr>
            </w:pPr>
            <w:r w:rsidRPr="00E60326">
              <w:rPr>
                <w:b/>
                <w:i/>
                <w:color w:val="auto"/>
                <w:sz w:val="22"/>
                <w:szCs w:val="22"/>
                <w:lang w:eastAsia="en-US"/>
              </w:rPr>
              <w:t>Innovative Delivery</w:t>
            </w:r>
          </w:p>
          <w:p w:rsidR="004A7399" w:rsidRPr="00E60326" w:rsidRDefault="003C5F15" w:rsidP="00B80C3E">
            <w:pPr>
              <w:pStyle w:val="Default"/>
              <w:spacing w:before="60" w:line="240" w:lineRule="auto"/>
              <w:rPr>
                <w:color w:val="auto"/>
                <w:sz w:val="22"/>
                <w:szCs w:val="22"/>
                <w:lang w:eastAsia="en-US"/>
              </w:rPr>
            </w:pPr>
            <w:r w:rsidRPr="00E60326">
              <w:rPr>
                <w:color w:val="auto"/>
                <w:sz w:val="22"/>
                <w:szCs w:val="22"/>
                <w:lang w:eastAsia="en-US"/>
              </w:rPr>
              <w:t xml:space="preserve">The Northern Territory is establishing a </w:t>
            </w:r>
            <w:r w:rsidRPr="00E60326">
              <w:rPr>
                <w:b/>
                <w:color w:val="auto"/>
                <w:sz w:val="22"/>
                <w:szCs w:val="22"/>
                <w:lang w:eastAsia="en-US"/>
              </w:rPr>
              <w:t>virtual schooling</w:t>
            </w:r>
            <w:r w:rsidRPr="00E60326">
              <w:rPr>
                <w:color w:val="auto"/>
                <w:sz w:val="22"/>
                <w:szCs w:val="22"/>
                <w:lang w:eastAsia="en-US"/>
              </w:rPr>
              <w:t xml:space="preserve"> </w:t>
            </w:r>
            <w:r w:rsidR="004A7399" w:rsidRPr="00E60326">
              <w:rPr>
                <w:color w:val="auto"/>
                <w:sz w:val="22"/>
                <w:szCs w:val="22"/>
                <w:lang w:eastAsia="en-US"/>
              </w:rPr>
              <w:t>service</w:t>
            </w:r>
            <w:r w:rsidRPr="00E60326">
              <w:rPr>
                <w:color w:val="auto"/>
                <w:sz w:val="22"/>
                <w:szCs w:val="22"/>
                <w:lang w:eastAsia="en-US"/>
              </w:rPr>
              <w:t xml:space="preserve"> which uses interactive technology and blended delivery models to enhance the availability of course offerings to a wider range of students.  </w:t>
            </w:r>
            <w:r w:rsidRPr="00E60326">
              <w:rPr>
                <w:color w:val="auto"/>
                <w:sz w:val="22"/>
                <w:szCs w:val="22"/>
                <w:lang w:eastAsia="en-US"/>
              </w:rPr>
              <w:lastRenderedPageBreak/>
              <w:t>Through this National Partnership, materials have been developed to increase access to learning programs for students who live in remote and very remote con</w:t>
            </w:r>
            <w:r w:rsidR="004A7399" w:rsidRPr="00E60326">
              <w:rPr>
                <w:color w:val="auto"/>
                <w:sz w:val="22"/>
                <w:szCs w:val="22"/>
                <w:lang w:eastAsia="en-US"/>
              </w:rPr>
              <w:t>texts, where face-to-face support is</w:t>
            </w:r>
            <w:r w:rsidRPr="00E60326">
              <w:rPr>
                <w:color w:val="auto"/>
                <w:sz w:val="22"/>
                <w:szCs w:val="22"/>
                <w:lang w:eastAsia="en-US"/>
              </w:rPr>
              <w:t xml:space="preserve"> limited and students in middle and secondary years often come to vocational training with </w:t>
            </w:r>
            <w:r w:rsidR="004A7399" w:rsidRPr="00E60326">
              <w:rPr>
                <w:color w:val="auto"/>
                <w:sz w:val="22"/>
                <w:szCs w:val="22"/>
                <w:lang w:eastAsia="en-US"/>
              </w:rPr>
              <w:t xml:space="preserve">limited </w:t>
            </w:r>
            <w:r w:rsidRPr="00E60326">
              <w:rPr>
                <w:color w:val="auto"/>
                <w:sz w:val="22"/>
                <w:szCs w:val="22"/>
                <w:lang w:eastAsia="en-US"/>
              </w:rPr>
              <w:t>literacy and numeracy</w:t>
            </w:r>
            <w:r w:rsidR="004A7399" w:rsidRPr="00E60326">
              <w:rPr>
                <w:color w:val="auto"/>
                <w:sz w:val="22"/>
                <w:szCs w:val="22"/>
                <w:lang w:eastAsia="en-US"/>
              </w:rPr>
              <w:t xml:space="preserve"> skills</w:t>
            </w:r>
            <w:r w:rsidRPr="00E60326">
              <w:rPr>
                <w:color w:val="auto"/>
                <w:sz w:val="22"/>
                <w:szCs w:val="22"/>
                <w:lang w:eastAsia="en-US"/>
              </w:rPr>
              <w:t>.</w:t>
            </w:r>
            <w:r w:rsidR="0074792E" w:rsidRPr="00E60326">
              <w:rPr>
                <w:color w:val="auto"/>
                <w:sz w:val="22"/>
                <w:szCs w:val="22"/>
                <w:lang w:eastAsia="en-US"/>
              </w:rPr>
              <w:t xml:space="preserve">  Online</w:t>
            </w:r>
            <w:r w:rsidR="004A7399" w:rsidRPr="00E60326">
              <w:rPr>
                <w:color w:val="auto"/>
                <w:sz w:val="22"/>
                <w:szCs w:val="22"/>
                <w:lang w:eastAsia="en-US"/>
              </w:rPr>
              <w:t xml:space="preserve"> resources for delivery of a Certificate I in Hospitality now:</w:t>
            </w:r>
          </w:p>
          <w:p w:rsidR="004A7399" w:rsidRPr="00E60326" w:rsidRDefault="004A7399" w:rsidP="00271FCD">
            <w:pPr>
              <w:pStyle w:val="Default"/>
              <w:numPr>
                <w:ilvl w:val="0"/>
                <w:numId w:val="43"/>
              </w:numPr>
              <w:spacing w:before="60" w:line="240" w:lineRule="auto"/>
              <w:ind w:left="709" w:hanging="283"/>
              <w:rPr>
                <w:color w:val="auto"/>
                <w:sz w:val="22"/>
                <w:szCs w:val="22"/>
                <w:lang w:eastAsia="en-US"/>
              </w:rPr>
            </w:pPr>
            <w:r w:rsidRPr="00E60326">
              <w:rPr>
                <w:color w:val="auto"/>
                <w:sz w:val="22"/>
                <w:szCs w:val="22"/>
                <w:lang w:eastAsia="en-US"/>
              </w:rPr>
              <w:t>enable access to learning for students by building industry literacy and numeracy requirements prior to commencement of the VET course</w:t>
            </w:r>
          </w:p>
          <w:p w:rsidR="004A7399" w:rsidRPr="00E60326" w:rsidRDefault="004A7399" w:rsidP="00271FCD">
            <w:pPr>
              <w:pStyle w:val="Default"/>
              <w:numPr>
                <w:ilvl w:val="0"/>
                <w:numId w:val="43"/>
              </w:numPr>
              <w:spacing w:before="60" w:line="240" w:lineRule="auto"/>
              <w:ind w:left="709" w:hanging="283"/>
              <w:rPr>
                <w:color w:val="auto"/>
                <w:sz w:val="22"/>
                <w:szCs w:val="22"/>
                <w:lang w:eastAsia="en-US"/>
              </w:rPr>
            </w:pPr>
            <w:r w:rsidRPr="00E60326">
              <w:rPr>
                <w:color w:val="auto"/>
                <w:sz w:val="22"/>
                <w:szCs w:val="22"/>
                <w:lang w:eastAsia="en-US"/>
              </w:rPr>
              <w:t>support teachers in delivering hospitality courses online, in the classroom and through blended delivery models by providing a targeted teaching resource</w:t>
            </w:r>
          </w:p>
          <w:p w:rsidR="004A7399" w:rsidRPr="00E60326" w:rsidRDefault="004A7399" w:rsidP="004A7399">
            <w:pPr>
              <w:pStyle w:val="Default"/>
              <w:numPr>
                <w:ilvl w:val="0"/>
                <w:numId w:val="43"/>
              </w:numPr>
              <w:spacing w:before="60" w:line="240" w:lineRule="auto"/>
              <w:ind w:left="426" w:firstLine="0"/>
              <w:rPr>
                <w:color w:val="auto"/>
                <w:sz w:val="22"/>
                <w:szCs w:val="22"/>
                <w:lang w:eastAsia="en-US"/>
              </w:rPr>
            </w:pPr>
            <w:r w:rsidRPr="00E60326">
              <w:rPr>
                <w:color w:val="auto"/>
                <w:sz w:val="22"/>
                <w:szCs w:val="22"/>
                <w:lang w:eastAsia="en-US"/>
              </w:rPr>
              <w:t>extend the quality and range of course offerings to students in remote locations.</w:t>
            </w:r>
          </w:p>
          <w:p w:rsidR="003549E2" w:rsidRPr="00E60326" w:rsidRDefault="0074792E" w:rsidP="0074792E">
            <w:pPr>
              <w:pStyle w:val="Default"/>
              <w:spacing w:before="60" w:line="240" w:lineRule="auto"/>
              <w:rPr>
                <w:color w:val="auto"/>
                <w:sz w:val="22"/>
                <w:szCs w:val="22"/>
                <w:lang w:eastAsia="en-US"/>
              </w:rPr>
            </w:pPr>
            <w:r w:rsidRPr="00E60326">
              <w:rPr>
                <w:color w:val="auto"/>
                <w:sz w:val="22"/>
                <w:szCs w:val="22"/>
                <w:lang w:eastAsia="en-US"/>
              </w:rPr>
              <w:t>The resource</w:t>
            </w:r>
            <w:r w:rsidR="004A7399" w:rsidRPr="00E60326">
              <w:rPr>
                <w:color w:val="auto"/>
                <w:sz w:val="22"/>
                <w:szCs w:val="22"/>
                <w:lang w:eastAsia="en-US"/>
              </w:rPr>
              <w:t>s have been trialled in eight remote and very remote schools undertaking Certificate I in Hospitality.  The findings of the pilot highlighted the pre-VET literacy and numeracy requirements for students in middle and senior years to access learning.  Teaching of these key skills is to be embedded into the Middle Years Support Identification Package and Literacy for Work and Community and Numeracy for Work and Community senior year subjects in 2011 to ensure all students are ready and able to access the VET cu</w:t>
            </w:r>
            <w:r w:rsidRPr="00E60326">
              <w:rPr>
                <w:color w:val="auto"/>
                <w:sz w:val="22"/>
                <w:szCs w:val="22"/>
                <w:lang w:eastAsia="en-US"/>
              </w:rPr>
              <w:t xml:space="preserve">rriculum.  Trial of the </w:t>
            </w:r>
            <w:r w:rsidR="004A7399" w:rsidRPr="00E60326">
              <w:rPr>
                <w:color w:val="auto"/>
                <w:sz w:val="22"/>
                <w:szCs w:val="22"/>
                <w:lang w:eastAsia="en-US"/>
              </w:rPr>
              <w:t>resource</w:t>
            </w:r>
            <w:r w:rsidR="00002277" w:rsidRPr="00E60326">
              <w:rPr>
                <w:color w:val="auto"/>
                <w:sz w:val="22"/>
                <w:szCs w:val="22"/>
                <w:lang w:eastAsia="en-US"/>
              </w:rPr>
              <w:t>s</w:t>
            </w:r>
            <w:r w:rsidR="004A7399" w:rsidRPr="00E60326">
              <w:rPr>
                <w:color w:val="auto"/>
                <w:sz w:val="22"/>
                <w:szCs w:val="22"/>
                <w:lang w:eastAsia="en-US"/>
              </w:rPr>
              <w:t xml:space="preserve"> also identified the value the resource brings to all schools across the Northern Territory </w:t>
            </w:r>
            <w:r w:rsidR="004978C4" w:rsidRPr="00E60326">
              <w:rPr>
                <w:color w:val="auto"/>
                <w:sz w:val="22"/>
                <w:szCs w:val="22"/>
                <w:lang w:eastAsia="en-US"/>
              </w:rPr>
              <w:t xml:space="preserve">where specific cohorts of students </w:t>
            </w:r>
            <w:r w:rsidR="004A7399" w:rsidRPr="00E60326">
              <w:rPr>
                <w:color w:val="auto"/>
                <w:sz w:val="22"/>
                <w:szCs w:val="22"/>
                <w:lang w:eastAsia="en-US"/>
              </w:rPr>
              <w:t>requir</w:t>
            </w:r>
            <w:r w:rsidR="004978C4" w:rsidRPr="00E60326">
              <w:rPr>
                <w:color w:val="auto"/>
                <w:sz w:val="22"/>
                <w:szCs w:val="22"/>
                <w:lang w:eastAsia="en-US"/>
              </w:rPr>
              <w:t>e</w:t>
            </w:r>
            <w:r w:rsidR="004A7399" w:rsidRPr="00E60326">
              <w:rPr>
                <w:color w:val="auto"/>
                <w:sz w:val="22"/>
                <w:szCs w:val="22"/>
                <w:lang w:eastAsia="en-US"/>
              </w:rPr>
              <w:t xml:space="preserve"> scaffolding of learning to access VET.</w:t>
            </w:r>
            <w:r w:rsidR="004978C4" w:rsidRPr="00E60326">
              <w:rPr>
                <w:color w:val="auto"/>
                <w:sz w:val="22"/>
                <w:szCs w:val="22"/>
                <w:lang w:eastAsia="en-US"/>
              </w:rPr>
              <w:t xml:space="preserve"> </w:t>
            </w:r>
            <w:r w:rsidR="004A7399" w:rsidRPr="00E60326">
              <w:rPr>
                <w:color w:val="auto"/>
                <w:sz w:val="22"/>
                <w:szCs w:val="22"/>
                <w:lang w:eastAsia="en-US"/>
              </w:rPr>
              <w:t xml:space="preserve">  </w:t>
            </w:r>
          </w:p>
        </w:tc>
      </w:tr>
      <w:tr w:rsidR="003549E2" w:rsidRPr="00E60326" w:rsidTr="00E60326">
        <w:tc>
          <w:tcPr>
            <w:tcW w:w="10420" w:type="dxa"/>
          </w:tcPr>
          <w:p w:rsidR="003549E2" w:rsidRPr="00E60326" w:rsidRDefault="003549E2" w:rsidP="00367009">
            <w:pPr>
              <w:autoSpaceDE w:val="0"/>
              <w:autoSpaceDN w:val="0"/>
              <w:spacing w:before="240" w:line="240" w:lineRule="auto"/>
              <w:rPr>
                <w:rFonts w:ascii="Arial" w:hAnsi="Arial" w:cs="Arial"/>
                <w:b/>
                <w:szCs w:val="22"/>
              </w:rPr>
            </w:pPr>
            <w:r w:rsidRPr="00E60326">
              <w:rPr>
                <w:rFonts w:ascii="Arial" w:hAnsi="Arial" w:cs="Arial"/>
                <w:b/>
                <w:sz w:val="22"/>
                <w:szCs w:val="22"/>
              </w:rPr>
              <w:lastRenderedPageBreak/>
              <w:t xml:space="preserve">Challenges to Implementation/Progress </w:t>
            </w:r>
          </w:p>
          <w:p w:rsidR="00367009" w:rsidRPr="00E60326" w:rsidRDefault="00367009" w:rsidP="00367009">
            <w:pPr>
              <w:spacing w:before="120" w:line="240" w:lineRule="auto"/>
              <w:rPr>
                <w:rFonts w:ascii="Arial" w:hAnsi="Arial" w:cs="Arial"/>
                <w:bCs/>
                <w:sz w:val="22"/>
                <w:szCs w:val="22"/>
              </w:rPr>
            </w:pPr>
            <w:r w:rsidRPr="00E60326">
              <w:rPr>
                <w:rFonts w:ascii="Arial" w:hAnsi="Arial" w:cs="Arial"/>
                <w:bCs/>
                <w:sz w:val="22"/>
                <w:szCs w:val="22"/>
              </w:rPr>
              <w:t xml:space="preserve">Much of the significant reform agenda underway in the Northern Territory is specifically targeting disadvantaged students, particularly those with aboriginal or Torres Strait Islander backgrounds.  The initiatives under the </w:t>
            </w:r>
            <w:r w:rsidRPr="00E60326">
              <w:rPr>
                <w:rFonts w:ascii="Arial" w:hAnsi="Arial" w:cs="Arial"/>
                <w:bCs/>
                <w:i/>
                <w:sz w:val="22"/>
                <w:szCs w:val="22"/>
              </w:rPr>
              <w:t>Low Socio-Economic Status School Communities National Partnership</w:t>
            </w:r>
            <w:r w:rsidRPr="00E60326">
              <w:rPr>
                <w:rFonts w:ascii="Arial" w:hAnsi="Arial" w:cs="Arial"/>
                <w:bCs/>
                <w:sz w:val="22"/>
                <w:szCs w:val="22"/>
              </w:rPr>
              <w:t xml:space="preserve"> are supporting this effort and, as this report shows, progress is being made – momentum is building.  However, 2010 was very much a year for implementation planning and commencement of initiatives and it is expected that further consolidation will occur during 2011. Significant change in these school communities will take effect over time, and the challenge is in celebrating the incremental improvements whilst maintaining focus on the longitudinal goals.  </w:t>
            </w:r>
          </w:p>
          <w:p w:rsidR="003549E2" w:rsidRPr="00E60326" w:rsidRDefault="00367009" w:rsidP="00401F85">
            <w:pPr>
              <w:spacing w:before="120" w:line="240" w:lineRule="auto"/>
              <w:rPr>
                <w:rFonts w:ascii="Arial" w:hAnsi="Arial" w:cs="Arial"/>
                <w:bCs/>
                <w:sz w:val="22"/>
                <w:szCs w:val="22"/>
              </w:rPr>
            </w:pPr>
            <w:r w:rsidRPr="00E60326">
              <w:rPr>
                <w:rFonts w:ascii="Arial" w:hAnsi="Arial" w:cs="Arial"/>
                <w:bCs/>
                <w:sz w:val="22"/>
                <w:szCs w:val="22"/>
              </w:rPr>
              <w:t>Although positive shifts are being made through the work of the RTS, schools continue to be challenged by staff turnover and recruitment, with availability of teacher housing scarce.  Schools are increasingly dealing with c</w:t>
            </w:r>
            <w:r w:rsidR="00031085" w:rsidRPr="00E60326">
              <w:rPr>
                <w:rFonts w:ascii="Arial" w:hAnsi="Arial" w:cs="Arial"/>
                <w:bCs/>
                <w:sz w:val="22"/>
                <w:szCs w:val="22"/>
              </w:rPr>
              <w:t>omplex and varied social issues,</w:t>
            </w:r>
            <w:r w:rsidRPr="00E60326">
              <w:rPr>
                <w:rFonts w:ascii="Arial" w:hAnsi="Arial" w:cs="Arial"/>
                <w:bCs/>
                <w:sz w:val="22"/>
                <w:szCs w:val="22"/>
              </w:rPr>
              <w:t xml:space="preserve"> many of which are not directly within the sphere </w:t>
            </w:r>
            <w:r w:rsidR="00401F85" w:rsidRPr="00E60326">
              <w:rPr>
                <w:rFonts w:ascii="Arial" w:hAnsi="Arial" w:cs="Arial"/>
                <w:bCs/>
                <w:sz w:val="22"/>
                <w:szCs w:val="22"/>
              </w:rPr>
              <w:t xml:space="preserve">of </w:t>
            </w:r>
            <w:r w:rsidRPr="00E60326">
              <w:rPr>
                <w:rFonts w:ascii="Arial" w:hAnsi="Arial" w:cs="Arial"/>
                <w:bCs/>
                <w:sz w:val="22"/>
                <w:szCs w:val="22"/>
              </w:rPr>
              <w:t>influence</w:t>
            </w:r>
            <w:r w:rsidR="00401F85" w:rsidRPr="00E60326">
              <w:rPr>
                <w:rFonts w:ascii="Arial" w:hAnsi="Arial" w:cs="Arial"/>
                <w:bCs/>
                <w:sz w:val="22"/>
                <w:szCs w:val="22"/>
              </w:rPr>
              <w:t>,</w:t>
            </w:r>
            <w:r w:rsidRPr="00E60326">
              <w:rPr>
                <w:rFonts w:ascii="Arial" w:hAnsi="Arial" w:cs="Arial"/>
                <w:bCs/>
                <w:sz w:val="22"/>
                <w:szCs w:val="22"/>
              </w:rPr>
              <w:t xml:space="preserve"> </w:t>
            </w:r>
            <w:r w:rsidR="00401F85" w:rsidRPr="00E60326">
              <w:rPr>
                <w:rFonts w:ascii="Arial" w:hAnsi="Arial" w:cs="Arial"/>
                <w:bCs/>
                <w:sz w:val="22"/>
                <w:szCs w:val="22"/>
              </w:rPr>
              <w:t xml:space="preserve">or inline </w:t>
            </w:r>
            <w:r w:rsidRPr="00E60326">
              <w:rPr>
                <w:rFonts w:ascii="Arial" w:hAnsi="Arial" w:cs="Arial"/>
                <w:bCs/>
                <w:sz w:val="22"/>
                <w:szCs w:val="22"/>
              </w:rPr>
              <w:t>within the expertise</w:t>
            </w:r>
            <w:r w:rsidR="00401F85" w:rsidRPr="00E60326">
              <w:rPr>
                <w:rFonts w:ascii="Arial" w:hAnsi="Arial" w:cs="Arial"/>
                <w:bCs/>
                <w:sz w:val="22"/>
                <w:szCs w:val="22"/>
              </w:rPr>
              <w:t>,</w:t>
            </w:r>
            <w:r w:rsidRPr="00E60326">
              <w:rPr>
                <w:rFonts w:ascii="Arial" w:hAnsi="Arial" w:cs="Arial"/>
                <w:bCs/>
                <w:sz w:val="22"/>
                <w:szCs w:val="22"/>
              </w:rPr>
              <w:t xml:space="preserve"> of educational leaders.  Issues such as health, transience, home overcrowding, mental illness, cultural events, transport are all barriers to students successful engagement with schooling and are issues that are requiring increased attention by schools.  This reinforces the need for strong partnerships with communities, families, non-government organisations, local councils and other schools in order to create connected, innovative – and often – rapid solutions that ensure students have the base of support required for them to attend and learn at school.    </w:t>
            </w:r>
          </w:p>
        </w:tc>
      </w:tr>
      <w:tr w:rsidR="009E7ED9" w:rsidRPr="00E60326" w:rsidTr="00E60326">
        <w:tblPrEx>
          <w:tblLook w:val="00A0" w:firstRow="1" w:lastRow="0" w:firstColumn="1" w:lastColumn="0" w:noHBand="0" w:noVBand="0"/>
        </w:tblPrEx>
        <w:tc>
          <w:tcPr>
            <w:tcW w:w="10420" w:type="dxa"/>
          </w:tcPr>
          <w:p w:rsidR="009E7ED9" w:rsidRPr="00E60326" w:rsidRDefault="009E7ED9" w:rsidP="00367009">
            <w:pPr>
              <w:autoSpaceDE w:val="0"/>
              <w:autoSpaceDN w:val="0"/>
              <w:spacing w:before="240" w:line="240" w:lineRule="auto"/>
              <w:rPr>
                <w:rFonts w:ascii="Arial" w:hAnsi="Arial" w:cs="Arial"/>
                <w:b/>
                <w:szCs w:val="22"/>
              </w:rPr>
            </w:pPr>
            <w:r w:rsidRPr="00E60326">
              <w:rPr>
                <w:rFonts w:ascii="Arial" w:hAnsi="Arial" w:cs="Arial"/>
                <w:b/>
                <w:sz w:val="22"/>
                <w:szCs w:val="22"/>
              </w:rPr>
              <w:t xml:space="preserve">Support for Aboriginal and Torres Strait Islander Peoples </w:t>
            </w:r>
            <w:r w:rsidR="006A1C62" w:rsidRPr="00E60326">
              <w:rPr>
                <w:rFonts w:ascii="Arial" w:hAnsi="Arial" w:cs="Arial"/>
                <w:b/>
                <w:sz w:val="22"/>
                <w:szCs w:val="22"/>
              </w:rPr>
              <w:t xml:space="preserve">and Other Cohorts </w:t>
            </w:r>
          </w:p>
          <w:p w:rsidR="00E03749" w:rsidRPr="00E60326" w:rsidRDefault="00367009" w:rsidP="00401F85">
            <w:pPr>
              <w:pStyle w:val="Default"/>
              <w:spacing w:before="120" w:line="240" w:lineRule="auto"/>
              <w:rPr>
                <w:bCs/>
                <w:color w:val="auto"/>
                <w:sz w:val="22"/>
                <w:szCs w:val="22"/>
              </w:rPr>
            </w:pPr>
            <w:r w:rsidRPr="00E60326">
              <w:rPr>
                <w:bCs/>
                <w:color w:val="auto"/>
                <w:sz w:val="22"/>
                <w:szCs w:val="22"/>
                <w:lang w:eastAsia="en-US"/>
              </w:rPr>
              <w:t xml:space="preserve">All of the Northern Territory’s effort under the </w:t>
            </w:r>
            <w:r w:rsidRPr="00E60326">
              <w:rPr>
                <w:rFonts w:cs="Arial"/>
                <w:bCs/>
                <w:i/>
                <w:color w:val="auto"/>
                <w:sz w:val="22"/>
                <w:szCs w:val="22"/>
                <w:lang w:eastAsia="en-US"/>
              </w:rPr>
              <w:t>Low Socio-Economic Status School Communities National Partnership</w:t>
            </w:r>
            <w:r w:rsidRPr="00E60326">
              <w:rPr>
                <w:rFonts w:cs="Arial"/>
                <w:bCs/>
                <w:sz w:val="22"/>
                <w:szCs w:val="22"/>
              </w:rPr>
              <w:t xml:space="preserve"> is</w:t>
            </w:r>
            <w:r w:rsidR="00AC6B48" w:rsidRPr="00E60326">
              <w:rPr>
                <w:rFonts w:cs="Arial"/>
                <w:bCs/>
                <w:sz w:val="22"/>
                <w:szCs w:val="22"/>
              </w:rPr>
              <w:t xml:space="preserve"> </w:t>
            </w:r>
            <w:r w:rsidRPr="00E60326">
              <w:rPr>
                <w:rFonts w:cs="Arial"/>
                <w:bCs/>
                <w:sz w:val="22"/>
                <w:szCs w:val="22"/>
              </w:rPr>
              <w:t xml:space="preserve">supporting </w:t>
            </w:r>
            <w:r w:rsidR="00401F85" w:rsidRPr="00E60326">
              <w:rPr>
                <w:rFonts w:cs="Arial"/>
                <w:bCs/>
                <w:sz w:val="22"/>
                <w:szCs w:val="22"/>
              </w:rPr>
              <w:t xml:space="preserve">the </w:t>
            </w:r>
            <w:r w:rsidR="002A1635" w:rsidRPr="00E60326">
              <w:rPr>
                <w:rFonts w:cs="Arial"/>
                <w:bCs/>
                <w:sz w:val="22"/>
                <w:szCs w:val="22"/>
              </w:rPr>
              <w:t>75.4</w:t>
            </w:r>
            <w:r w:rsidR="00753E9A" w:rsidRPr="00E60326">
              <w:rPr>
                <w:rFonts w:cs="Arial"/>
                <w:bCs/>
                <w:sz w:val="22"/>
                <w:szCs w:val="22"/>
              </w:rPr>
              <w:t xml:space="preserve">% </w:t>
            </w:r>
            <w:r w:rsidRPr="00E60326">
              <w:rPr>
                <w:rFonts w:cs="Arial"/>
                <w:bCs/>
                <w:sz w:val="22"/>
                <w:szCs w:val="22"/>
              </w:rPr>
              <w:t>Indigenous students</w:t>
            </w:r>
            <w:r w:rsidR="00753E9A" w:rsidRPr="00E60326">
              <w:rPr>
                <w:rFonts w:cs="Arial"/>
                <w:bCs/>
                <w:sz w:val="22"/>
                <w:szCs w:val="22"/>
              </w:rPr>
              <w:t xml:space="preserve"> represented in the eligible school cohort</w:t>
            </w:r>
            <w:r w:rsidR="00401F85" w:rsidRPr="00E60326">
              <w:rPr>
                <w:rFonts w:cs="Arial"/>
                <w:bCs/>
                <w:sz w:val="22"/>
                <w:szCs w:val="22"/>
              </w:rPr>
              <w:t xml:space="preserve">.  This work </w:t>
            </w:r>
            <w:r w:rsidRPr="00E60326">
              <w:rPr>
                <w:rFonts w:cs="Arial"/>
                <w:bCs/>
                <w:sz w:val="22"/>
                <w:szCs w:val="22"/>
              </w:rPr>
              <w:t xml:space="preserve">complements the </w:t>
            </w:r>
            <w:r w:rsidR="00401F85" w:rsidRPr="00E60326">
              <w:rPr>
                <w:rFonts w:cs="Arial"/>
                <w:bCs/>
                <w:sz w:val="22"/>
                <w:szCs w:val="22"/>
              </w:rPr>
              <w:t>work</w:t>
            </w:r>
            <w:r w:rsidRPr="00E60326">
              <w:rPr>
                <w:rFonts w:cs="Arial"/>
                <w:bCs/>
                <w:sz w:val="22"/>
                <w:szCs w:val="22"/>
              </w:rPr>
              <w:t xml:space="preserve"> being undertaken in the significant subset of these schools </w:t>
            </w:r>
            <w:r w:rsidRPr="00E60326">
              <w:rPr>
                <w:bCs/>
                <w:color w:val="auto"/>
                <w:sz w:val="22"/>
                <w:szCs w:val="22"/>
                <w:lang w:eastAsia="en-US"/>
              </w:rPr>
              <w:t xml:space="preserve">also involved in the </w:t>
            </w:r>
            <w:r w:rsidRPr="00E60326">
              <w:rPr>
                <w:i/>
                <w:color w:val="auto"/>
                <w:sz w:val="22"/>
                <w:szCs w:val="22"/>
                <w:lang w:eastAsia="en-US"/>
              </w:rPr>
              <w:t xml:space="preserve">Closing the Gap National Partnership.  </w:t>
            </w:r>
          </w:p>
        </w:tc>
      </w:tr>
    </w:tbl>
    <w:p w:rsidR="00753E9A" w:rsidRPr="00E60326" w:rsidRDefault="00753E9A">
      <w:r w:rsidRPr="00E60326">
        <w:br w:type="page"/>
      </w:r>
    </w:p>
    <w:tbl>
      <w:tblPr>
        <w:tblW w:w="10420" w:type="dxa"/>
        <w:tblLook w:val="01E0" w:firstRow="1" w:lastRow="1" w:firstColumn="1" w:lastColumn="1" w:noHBand="0" w:noVBand="0"/>
      </w:tblPr>
      <w:tblGrid>
        <w:gridCol w:w="10420"/>
      </w:tblGrid>
      <w:tr w:rsidR="003549E2" w:rsidRPr="00E60326" w:rsidTr="00E60326">
        <w:trPr>
          <w:trHeight w:val="558"/>
        </w:trPr>
        <w:tc>
          <w:tcPr>
            <w:tcW w:w="10420" w:type="dxa"/>
          </w:tcPr>
          <w:p w:rsidR="003549E2" w:rsidRPr="00E60326" w:rsidRDefault="003549E2" w:rsidP="00DF3AE3">
            <w:pPr>
              <w:autoSpaceDE w:val="0"/>
              <w:autoSpaceDN w:val="0"/>
              <w:spacing w:before="120" w:after="120" w:line="240" w:lineRule="auto"/>
              <w:rPr>
                <w:rFonts w:ascii="Arial" w:hAnsi="Arial" w:cs="Arial"/>
                <w:b/>
                <w:sz w:val="22"/>
                <w:szCs w:val="22"/>
              </w:rPr>
            </w:pPr>
            <w:r w:rsidRPr="00E60326">
              <w:rPr>
                <w:rFonts w:ascii="Arial" w:hAnsi="Arial" w:cs="Arial"/>
                <w:b/>
                <w:sz w:val="22"/>
                <w:szCs w:val="22"/>
              </w:rPr>
              <w:lastRenderedPageBreak/>
              <w:t xml:space="preserve">Showcase </w:t>
            </w:r>
          </w:p>
          <w:tbl>
            <w:tblPr>
              <w:tblStyle w:val="TableGrid"/>
              <w:tblW w:w="0" w:type="auto"/>
              <w:tblLook w:val="04A0" w:firstRow="1" w:lastRow="0" w:firstColumn="1" w:lastColumn="0" w:noHBand="0" w:noVBand="1"/>
            </w:tblPr>
            <w:tblGrid>
              <w:gridCol w:w="10098"/>
            </w:tblGrid>
            <w:tr w:rsidR="00586CD2" w:rsidRPr="00E60326" w:rsidTr="00E60326">
              <w:trPr>
                <w:trHeight w:val="1815"/>
              </w:trPr>
              <w:tc>
                <w:tcPr>
                  <w:tcW w:w="10098" w:type="dxa"/>
                  <w:tcBorders>
                    <w:top w:val="thinThickLargeGap" w:sz="24" w:space="0" w:color="1F497D" w:themeColor="text2"/>
                    <w:left w:val="thinThickLargeGap" w:sz="24" w:space="0" w:color="1F497D" w:themeColor="text2"/>
                    <w:bottom w:val="thinThickLargeGap" w:sz="24" w:space="0" w:color="1F497D" w:themeColor="text2"/>
                    <w:right w:val="thinThickLargeGap" w:sz="24" w:space="0" w:color="1F497D" w:themeColor="text2"/>
                  </w:tcBorders>
                </w:tcPr>
                <w:p w:rsidR="00586CD2" w:rsidRPr="00E60326" w:rsidRDefault="00586CD2" w:rsidP="00DF3AE3">
                  <w:pPr>
                    <w:autoSpaceDE w:val="0"/>
                    <w:autoSpaceDN w:val="0"/>
                    <w:spacing w:before="120" w:after="120" w:line="240" w:lineRule="auto"/>
                    <w:rPr>
                      <w:rFonts w:ascii="Arial" w:hAnsi="Arial" w:cs="Arial"/>
                      <w:b/>
                      <w:sz w:val="22"/>
                      <w:szCs w:val="22"/>
                    </w:rPr>
                  </w:pPr>
                  <w:r w:rsidRPr="00E60326">
                    <w:rPr>
                      <w:rFonts w:ascii="Arial" w:hAnsi="Arial" w:cs="Arial"/>
                      <w:b/>
                      <w:sz w:val="22"/>
                      <w:szCs w:val="22"/>
                    </w:rPr>
                    <w:t xml:space="preserve">Remote Whole School Reform – Elliott School </w:t>
                  </w:r>
                </w:p>
                <w:p w:rsidR="00EF3418" w:rsidRPr="00E60326" w:rsidRDefault="00EF3418" w:rsidP="00EF3418">
                  <w:pPr>
                    <w:pStyle w:val="Default"/>
                    <w:spacing w:line="240" w:lineRule="auto"/>
                    <w:rPr>
                      <w:color w:val="auto"/>
                      <w:sz w:val="22"/>
                      <w:szCs w:val="22"/>
                    </w:rPr>
                  </w:pPr>
                  <w:r w:rsidRPr="00E60326">
                    <w:rPr>
                      <w:color w:val="auto"/>
                      <w:sz w:val="22"/>
                      <w:szCs w:val="22"/>
                    </w:rPr>
                    <w:t>The community of Elliott lies 250km north of Tennant Creek on land traditionally owned by the Jingili people.  Elliot</w:t>
                  </w:r>
                  <w:r w:rsidR="00271FCD" w:rsidRPr="00E60326">
                    <w:rPr>
                      <w:color w:val="auto"/>
                      <w:sz w:val="22"/>
                      <w:szCs w:val="22"/>
                    </w:rPr>
                    <w:t>t</w:t>
                  </w:r>
                  <w:r w:rsidRPr="00E60326">
                    <w:rPr>
                      <w:color w:val="auto"/>
                      <w:sz w:val="22"/>
                      <w:szCs w:val="22"/>
                    </w:rPr>
                    <w:t xml:space="preserve"> School provides education for students in the years preschool through to 11.  The school has an ICSEA value of 524, and in 2010 had 68 enrolments (100% Indigenous).  </w:t>
                  </w:r>
                </w:p>
                <w:p w:rsidR="00EF3418" w:rsidRPr="00E60326" w:rsidRDefault="00943D44" w:rsidP="00EF3418">
                  <w:pPr>
                    <w:pStyle w:val="Default"/>
                    <w:spacing w:before="120" w:line="240" w:lineRule="auto"/>
                    <w:rPr>
                      <w:color w:val="auto"/>
                      <w:sz w:val="22"/>
                      <w:szCs w:val="22"/>
                    </w:rPr>
                  </w:pPr>
                  <w:r>
                    <w:rPr>
                      <w:noProof/>
                    </w:rPr>
                    <mc:AlternateContent>
                      <mc:Choice Requires="wps">
                        <w:drawing>
                          <wp:anchor distT="0" distB="0" distL="114300" distR="114300" simplePos="0" relativeHeight="251680256" behindDoc="0" locked="0" layoutInCell="1" allowOverlap="1">
                            <wp:simplePos x="0" y="0"/>
                            <wp:positionH relativeFrom="column">
                              <wp:posOffset>4789170</wp:posOffset>
                            </wp:positionH>
                            <wp:positionV relativeFrom="paragraph">
                              <wp:posOffset>377190</wp:posOffset>
                            </wp:positionV>
                            <wp:extent cx="1870075" cy="3200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326" w:rsidRPr="003A38DC" w:rsidRDefault="00E60326">
                                        <w:pPr>
                                          <w:rPr>
                                            <w:rFonts w:ascii="Arial" w:hAnsi="Arial" w:cs="Arial"/>
                                            <w:b/>
                                            <w:sz w:val="20"/>
                                          </w:rPr>
                                        </w:pPr>
                                        <w:r w:rsidRPr="003A38DC">
                                          <w:rPr>
                                            <w:rFonts w:cs="Arial"/>
                                            <w:b/>
                                            <w:sz w:val="20"/>
                                          </w:rPr>
                                          <w:t>Elliot</w:t>
                                        </w:r>
                                        <w:r>
                                          <w:rPr>
                                            <w:rFonts w:ascii="Arial" w:hAnsi="Arial" w:cs="Arial"/>
                                            <w:b/>
                                            <w:sz w:val="20"/>
                                          </w:rPr>
                                          <w:t>t</w:t>
                                        </w:r>
                                        <w:r w:rsidRPr="003A38DC">
                                          <w:rPr>
                                            <w:rFonts w:ascii="Arial" w:hAnsi="Arial" w:cs="Arial"/>
                                            <w:b/>
                                            <w:sz w:val="20"/>
                                          </w:rPr>
                                          <w:t xml:space="preserve"> School emblem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7.1pt;margin-top:29.7pt;width:147.25pt;height:25.2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3IptA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" filled="f" stroked="f">
                            <v:textbox style="mso-fit-shape-to-text:t">
                              <w:txbxContent>
                                <w:p w:rsidR="00E60326" w:rsidRPr="003A38DC" w:rsidRDefault="00E60326">
                                  <w:pPr>
                                    <w:rPr>
                                      <w:rFonts w:ascii="Arial" w:hAnsi="Arial" w:cs="Arial"/>
                                      <w:b/>
                                      <w:sz w:val="20"/>
                                    </w:rPr>
                                  </w:pPr>
                                  <w:r w:rsidRPr="003A38DC">
                                    <w:rPr>
                                      <w:rFonts w:cs="Arial"/>
                                      <w:b/>
                                      <w:sz w:val="20"/>
                                    </w:rPr>
                                    <w:t>Elliot</w:t>
                                  </w:r>
                                  <w:r>
                                    <w:rPr>
                                      <w:rFonts w:ascii="Arial" w:hAnsi="Arial" w:cs="Arial"/>
                                      <w:b/>
                                      <w:sz w:val="20"/>
                                    </w:rPr>
                                    <w:t>t</w:t>
                                  </w:r>
                                  <w:r w:rsidRPr="003A38DC">
                                    <w:rPr>
                                      <w:rFonts w:ascii="Arial" w:hAnsi="Arial" w:cs="Arial"/>
                                      <w:b/>
                                      <w:sz w:val="20"/>
                                    </w:rPr>
                                    <w:t xml:space="preserve"> School emblem</w:t>
                                  </w:r>
                                </w:p>
                              </w:txbxContent>
                            </v:textbox>
                          </v:shape>
                        </w:pict>
                      </mc:Fallback>
                    </mc:AlternateContent>
                  </w:r>
                  <w:r w:rsidR="00EF3418" w:rsidRPr="00E60326">
                    <w:rPr>
                      <w:color w:val="auto"/>
                      <w:sz w:val="22"/>
                      <w:szCs w:val="22"/>
                    </w:rPr>
                    <w:t>Under the RWSR initiative the school employed a Home Liaison Officer (HLO) to improve the enrolment and attendance of students across the highly transient community.  The officer in post is a local, 71 year old woman who is well known and respected throughout the community.  She regularly visits family homes, instilling the importance of education in parents and carers encouraging them to enrol and support their children in regularly attending school.    </w:t>
                  </w:r>
                </w:p>
                <w:p w:rsidR="00EF3418" w:rsidRPr="00E60326" w:rsidRDefault="00EF3418" w:rsidP="00EF3418">
                  <w:pPr>
                    <w:pStyle w:val="Default"/>
                    <w:spacing w:before="120" w:line="240" w:lineRule="auto"/>
                    <w:rPr>
                      <w:color w:val="auto"/>
                      <w:sz w:val="22"/>
                      <w:szCs w:val="22"/>
                    </w:rPr>
                  </w:pPr>
                  <w:r w:rsidRPr="00E60326">
                    <w:rPr>
                      <w:color w:val="auto"/>
                      <w:sz w:val="22"/>
                      <w:szCs w:val="22"/>
                    </w:rPr>
                    <w:t>The school faces significant challenges related to student behaviour, especially for senior year students.  Four staff (the Principal, a teacher, an assistant teacher and a community member) underwent professional development to enhance positive school wide behaviour, developing a school wide strategy which is currently being implemented.  Elliott is now better equipped to build a positive behaviour culture across the school as well as respond to significant events caused by poor student behaviour, ensuring the events do not escalate with damaging consequences for the school community.   </w:t>
                  </w:r>
                </w:p>
                <w:p w:rsidR="00EF3418" w:rsidRPr="00E60326" w:rsidRDefault="00EF3418" w:rsidP="00EF3418">
                  <w:pPr>
                    <w:pStyle w:val="Default"/>
                    <w:spacing w:before="120" w:line="240" w:lineRule="auto"/>
                    <w:rPr>
                      <w:color w:val="auto"/>
                      <w:sz w:val="22"/>
                      <w:szCs w:val="22"/>
                    </w:rPr>
                  </w:pPr>
                  <w:r w:rsidRPr="00E60326">
                    <w:rPr>
                      <w:color w:val="auto"/>
                      <w:sz w:val="22"/>
                      <w:szCs w:val="22"/>
                    </w:rPr>
                    <w:t>As part of the schools re-engagement program a number of VET courses have been developed.  A kitchen has been built for students to use in their study for VET hospitality, and young ranger and rural operation VET programs begun in 2011.  </w:t>
                  </w:r>
                </w:p>
                <w:p w:rsidR="00323C67" w:rsidRPr="00E60326" w:rsidRDefault="00EF3418" w:rsidP="00EF3418">
                  <w:pPr>
                    <w:pStyle w:val="Default"/>
                    <w:spacing w:before="120" w:line="240" w:lineRule="auto"/>
                    <w:rPr>
                      <w:color w:val="auto"/>
                      <w:sz w:val="22"/>
                      <w:szCs w:val="22"/>
                    </w:rPr>
                  </w:pPr>
                  <w:r w:rsidRPr="00E60326">
                    <w:rPr>
                      <w:color w:val="auto"/>
                      <w:sz w:val="22"/>
                      <w:szCs w:val="22"/>
                    </w:rPr>
                    <w:t xml:space="preserve">As a result of the work undertaken by the HLO and other programs, the school is seeing significant improvement in student attendance.  Average student attendance was 60% in Semester 2, 2009, rising 20% to 72.1% by Semester 2, 2010.  Enrolment figures have remained stable during this period.  Students are also more engaged in schooling, with NAPLAN results showing improvement in 2010.  </w:t>
                  </w:r>
                </w:p>
                <w:p w:rsidR="003A38DC" w:rsidRPr="00E60326" w:rsidRDefault="003A38DC" w:rsidP="00EF3418">
                  <w:pPr>
                    <w:pStyle w:val="Default"/>
                    <w:spacing w:before="120" w:line="240" w:lineRule="auto"/>
                    <w:rPr>
                      <w:color w:val="auto"/>
                      <w:sz w:val="22"/>
                      <w:szCs w:val="22"/>
                    </w:rPr>
                  </w:pPr>
                </w:p>
                <w:p w:rsidR="003A38DC" w:rsidRPr="00E60326" w:rsidRDefault="003A38DC" w:rsidP="00EF3418">
                  <w:pPr>
                    <w:pStyle w:val="Default"/>
                    <w:spacing w:before="120" w:line="240" w:lineRule="auto"/>
                    <w:rPr>
                      <w:color w:val="auto"/>
                      <w:sz w:val="22"/>
                      <w:szCs w:val="22"/>
                    </w:rPr>
                  </w:pPr>
                </w:p>
              </w:tc>
            </w:tr>
          </w:tbl>
          <w:p w:rsidR="00795BD9" w:rsidRPr="00E60326" w:rsidRDefault="00795BD9"/>
          <w:p w:rsidR="00334281" w:rsidRPr="00E60326" w:rsidRDefault="00334281"/>
          <w:p w:rsidR="00334281" w:rsidRPr="00E60326" w:rsidRDefault="00334281"/>
          <w:p w:rsidR="00334281" w:rsidRPr="00E60326" w:rsidRDefault="00334281"/>
          <w:p w:rsidR="00334281" w:rsidRPr="00E60326" w:rsidRDefault="00334281"/>
          <w:p w:rsidR="00334281" w:rsidRPr="00E60326" w:rsidRDefault="00334281"/>
          <w:p w:rsidR="00334281" w:rsidRPr="00E60326" w:rsidRDefault="00334281"/>
          <w:p w:rsidR="00334281" w:rsidRPr="00E60326" w:rsidRDefault="00334281"/>
          <w:p w:rsidR="00334281" w:rsidRPr="00E60326" w:rsidRDefault="00334281"/>
          <w:p w:rsidR="00334281" w:rsidRPr="00E60326" w:rsidRDefault="00334281"/>
          <w:p w:rsidR="00334281" w:rsidRPr="00E60326" w:rsidRDefault="00334281"/>
          <w:p w:rsidR="00334281" w:rsidRPr="00E60326" w:rsidRDefault="00334281"/>
          <w:p w:rsidR="00334281" w:rsidRPr="00E60326" w:rsidRDefault="00334281"/>
          <w:tbl>
            <w:tblPr>
              <w:tblStyle w:val="TableGrid"/>
              <w:tblW w:w="0" w:type="auto"/>
              <w:tblLook w:val="04A0" w:firstRow="1" w:lastRow="0" w:firstColumn="1" w:lastColumn="0" w:noHBand="0" w:noVBand="1"/>
            </w:tblPr>
            <w:tblGrid>
              <w:gridCol w:w="10098"/>
            </w:tblGrid>
            <w:tr w:rsidR="00E03749" w:rsidRPr="00E60326" w:rsidTr="00E60326">
              <w:tc>
                <w:tcPr>
                  <w:tcW w:w="10098" w:type="dxa"/>
                  <w:tcBorders>
                    <w:top w:val="thinThickLargeGap" w:sz="24" w:space="0" w:color="1F497D" w:themeColor="text2"/>
                    <w:left w:val="thinThickLargeGap" w:sz="24" w:space="0" w:color="1F497D" w:themeColor="text2"/>
                    <w:bottom w:val="thinThickLargeGap" w:sz="24" w:space="0" w:color="1F497D" w:themeColor="text2"/>
                    <w:right w:val="thinThickLargeGap" w:sz="24" w:space="0" w:color="1F497D" w:themeColor="text2"/>
                  </w:tcBorders>
                </w:tcPr>
                <w:p w:rsidR="00E03749" w:rsidRPr="00E60326" w:rsidRDefault="00E03749" w:rsidP="00E03749">
                  <w:pPr>
                    <w:autoSpaceDE w:val="0"/>
                    <w:autoSpaceDN w:val="0"/>
                    <w:spacing w:before="120" w:after="120" w:line="240" w:lineRule="auto"/>
                    <w:rPr>
                      <w:rFonts w:ascii="Arial" w:hAnsi="Arial" w:cs="Arial"/>
                      <w:b/>
                      <w:sz w:val="22"/>
                      <w:szCs w:val="22"/>
                    </w:rPr>
                  </w:pPr>
                  <w:r w:rsidRPr="00E60326">
                    <w:rPr>
                      <w:rFonts w:ascii="Arial" w:hAnsi="Arial" w:cs="Arial"/>
                      <w:b/>
                      <w:sz w:val="22"/>
                      <w:szCs w:val="22"/>
                    </w:rPr>
                    <w:t xml:space="preserve">Engaging Remote Indigenous Students – </w:t>
                  </w:r>
                  <w:r w:rsidR="009D7596" w:rsidRPr="00E60326">
                    <w:rPr>
                      <w:rFonts w:ascii="Arial" w:hAnsi="Arial" w:cs="Arial"/>
                      <w:b/>
                      <w:sz w:val="22"/>
                      <w:szCs w:val="22"/>
                    </w:rPr>
                    <w:t>Gawa Christian School</w:t>
                  </w:r>
                </w:p>
                <w:p w:rsidR="00AC574C" w:rsidRPr="00E60326" w:rsidRDefault="00E03749" w:rsidP="00323C67">
                  <w:pPr>
                    <w:pStyle w:val="Default"/>
                    <w:spacing w:before="120" w:line="240" w:lineRule="auto"/>
                    <w:rPr>
                      <w:bCs/>
                      <w:color w:val="auto"/>
                      <w:sz w:val="22"/>
                      <w:szCs w:val="22"/>
                      <w:lang w:eastAsia="en-US"/>
                    </w:rPr>
                  </w:pPr>
                  <w:r w:rsidRPr="00E60326">
                    <w:rPr>
                      <w:bCs/>
                      <w:color w:val="auto"/>
                      <w:sz w:val="22"/>
                      <w:szCs w:val="22"/>
                      <w:lang w:eastAsia="en-US"/>
                    </w:rPr>
                    <w:t xml:space="preserve">Gawa </w:t>
                  </w:r>
                  <w:r w:rsidR="00AC6B48" w:rsidRPr="00E60326">
                    <w:rPr>
                      <w:bCs/>
                      <w:color w:val="auto"/>
                      <w:sz w:val="22"/>
                      <w:szCs w:val="22"/>
                      <w:lang w:eastAsia="en-US"/>
                    </w:rPr>
                    <w:t>Christian School is located</w:t>
                  </w:r>
                  <w:r w:rsidRPr="00E60326">
                    <w:rPr>
                      <w:bCs/>
                      <w:color w:val="auto"/>
                      <w:sz w:val="22"/>
                      <w:szCs w:val="22"/>
                      <w:lang w:eastAsia="en-US"/>
                    </w:rPr>
                    <w:t xml:space="preserve"> on the northernmost tip of Elcho </w:t>
                  </w:r>
                  <w:r w:rsidR="00AC6B48" w:rsidRPr="00E60326">
                    <w:rPr>
                      <w:bCs/>
                      <w:color w:val="auto"/>
                      <w:sz w:val="22"/>
                      <w:szCs w:val="22"/>
                      <w:lang w:eastAsia="en-US"/>
                    </w:rPr>
                    <w:t>I</w:t>
                  </w:r>
                  <w:r w:rsidRPr="00E60326">
                    <w:rPr>
                      <w:bCs/>
                      <w:color w:val="auto"/>
                      <w:sz w:val="22"/>
                      <w:szCs w:val="22"/>
                      <w:lang w:eastAsia="en-US"/>
                    </w:rPr>
                    <w:t xml:space="preserve">sland, </w:t>
                  </w:r>
                  <w:r w:rsidR="00AC6B48" w:rsidRPr="00E60326">
                    <w:rPr>
                      <w:bCs/>
                      <w:color w:val="auto"/>
                      <w:sz w:val="22"/>
                      <w:szCs w:val="22"/>
                      <w:lang w:eastAsia="en-US"/>
                    </w:rPr>
                    <w:t xml:space="preserve">47km from the larger very </w:t>
                  </w:r>
                  <w:r w:rsidR="00AC6B48" w:rsidRPr="00E60326">
                    <w:rPr>
                      <w:bCs/>
                      <w:color w:val="auto"/>
                      <w:sz w:val="22"/>
                      <w:szCs w:val="22"/>
                      <w:lang w:eastAsia="en-US"/>
                    </w:rPr>
                    <w:lastRenderedPageBreak/>
                    <w:t>remote community of Galiwin</w:t>
                  </w:r>
                  <w:r w:rsidR="00CF6A44" w:rsidRPr="00E60326">
                    <w:rPr>
                      <w:bCs/>
                      <w:color w:val="auto"/>
                      <w:sz w:val="22"/>
                      <w:szCs w:val="22"/>
                      <w:lang w:eastAsia="en-US"/>
                    </w:rPr>
                    <w:t>’</w:t>
                  </w:r>
                  <w:r w:rsidR="00AC6B48" w:rsidRPr="00E60326">
                    <w:rPr>
                      <w:bCs/>
                      <w:color w:val="auto"/>
                      <w:sz w:val="22"/>
                      <w:szCs w:val="22"/>
                      <w:lang w:eastAsia="en-US"/>
                    </w:rPr>
                    <w:t>ku. The school has an ICSEA of 667 and e</w:t>
                  </w:r>
                  <w:r w:rsidRPr="00E60326">
                    <w:rPr>
                      <w:bCs/>
                      <w:color w:val="auto"/>
                      <w:sz w:val="22"/>
                      <w:szCs w:val="22"/>
                      <w:lang w:eastAsia="en-US"/>
                    </w:rPr>
                    <w:t>nrolment in 2010 for students across all years was 44</w:t>
                  </w:r>
                  <w:r w:rsidR="009C6F5B" w:rsidRPr="00E60326">
                    <w:rPr>
                      <w:bCs/>
                      <w:color w:val="auto"/>
                      <w:sz w:val="22"/>
                      <w:szCs w:val="22"/>
                      <w:lang w:eastAsia="en-US"/>
                    </w:rPr>
                    <w:t xml:space="preserve"> (89% Indigenous)</w:t>
                  </w:r>
                  <w:r w:rsidRPr="00E60326">
                    <w:rPr>
                      <w:bCs/>
                      <w:color w:val="auto"/>
                      <w:sz w:val="22"/>
                      <w:szCs w:val="22"/>
                      <w:lang w:eastAsia="en-US"/>
                    </w:rPr>
                    <w:t xml:space="preserve">.  </w:t>
                  </w:r>
                </w:p>
                <w:p w:rsidR="00334281" w:rsidRPr="00E60326" w:rsidRDefault="00E03749" w:rsidP="0080362F">
                  <w:pPr>
                    <w:pStyle w:val="Default"/>
                    <w:spacing w:before="120" w:line="240" w:lineRule="auto"/>
                    <w:rPr>
                      <w:bCs/>
                      <w:color w:val="auto"/>
                      <w:sz w:val="22"/>
                      <w:szCs w:val="22"/>
                      <w:lang w:eastAsia="en-US"/>
                    </w:rPr>
                  </w:pPr>
                  <w:r w:rsidRPr="00E60326">
                    <w:rPr>
                      <w:bCs/>
                      <w:color w:val="auto"/>
                      <w:sz w:val="22"/>
                      <w:szCs w:val="22"/>
                      <w:lang w:eastAsia="en-US"/>
                    </w:rPr>
                    <w:t>Community engagement with schooling and</w:t>
                  </w:r>
                  <w:r w:rsidR="00AC574C" w:rsidRPr="00E60326">
                    <w:rPr>
                      <w:bCs/>
                      <w:color w:val="auto"/>
                      <w:sz w:val="22"/>
                      <w:szCs w:val="22"/>
                      <w:lang w:eastAsia="en-US"/>
                    </w:rPr>
                    <w:t>,</w:t>
                  </w:r>
                  <w:r w:rsidRPr="00E60326">
                    <w:rPr>
                      <w:bCs/>
                      <w:color w:val="auto"/>
                      <w:sz w:val="22"/>
                      <w:szCs w:val="22"/>
                      <w:lang w:eastAsia="en-US"/>
                    </w:rPr>
                    <w:t xml:space="preserve"> as a result student enrolment and attendance has been identified as a challenge by Gawa school leadership</w:t>
                  </w:r>
                  <w:r w:rsidR="00AC574C" w:rsidRPr="00E60326">
                    <w:rPr>
                      <w:bCs/>
                      <w:color w:val="auto"/>
                      <w:sz w:val="22"/>
                      <w:szCs w:val="22"/>
                      <w:lang w:eastAsia="en-US"/>
                    </w:rPr>
                    <w:t>, with average attendance around 81%</w:t>
                  </w:r>
                  <w:r w:rsidRPr="00E60326">
                    <w:rPr>
                      <w:bCs/>
                      <w:color w:val="auto"/>
                      <w:sz w:val="22"/>
                      <w:szCs w:val="22"/>
                      <w:lang w:eastAsia="en-US"/>
                    </w:rPr>
                    <w:t xml:space="preserve">.  Student wellbeing is also an area of focus for the school given the disadvantaged background of many students.  Under the ERIS initiative, the school used funding to develop an ‘Amala Yothu’ </w:t>
                  </w:r>
                  <w:r w:rsidR="00FF223D" w:rsidRPr="00E60326">
                    <w:rPr>
                      <w:bCs/>
                      <w:color w:val="auto"/>
                      <w:sz w:val="22"/>
                      <w:szCs w:val="22"/>
                      <w:lang w:eastAsia="en-US"/>
                    </w:rPr>
                    <w:t>Community playgroup</w:t>
                  </w:r>
                  <w:r w:rsidRPr="00E60326">
                    <w:rPr>
                      <w:bCs/>
                      <w:color w:val="auto"/>
                      <w:sz w:val="22"/>
                      <w:szCs w:val="22"/>
                      <w:lang w:eastAsia="en-US"/>
                    </w:rPr>
                    <w:t xml:space="preserve">.  This invited young children and their families into the school 3-days a week, introducing positive ‘school like’ behaviours for the children, and focussing messages to family and caregivers on increasing awareness of good hygiene and nutrition.  Initially run by a team comprising a staff member and local Indigenous </w:t>
                  </w:r>
                  <w:r w:rsidR="00FF223D" w:rsidRPr="00E60326">
                    <w:rPr>
                      <w:bCs/>
                      <w:color w:val="auto"/>
                      <w:sz w:val="22"/>
                      <w:szCs w:val="22"/>
                      <w:lang w:eastAsia="en-US"/>
                    </w:rPr>
                    <w:t>community member,</w:t>
                  </w:r>
                  <w:r w:rsidRPr="00E60326">
                    <w:rPr>
                      <w:bCs/>
                      <w:color w:val="auto"/>
                      <w:sz w:val="22"/>
                      <w:szCs w:val="22"/>
                      <w:lang w:eastAsia="en-US"/>
                    </w:rPr>
                    <w:t xml:space="preserve"> following effective coaching, the program is</w:t>
                  </w:r>
                  <w:r w:rsidR="00AC574C" w:rsidRPr="00E60326">
                    <w:rPr>
                      <w:bCs/>
                      <w:color w:val="auto"/>
                      <w:sz w:val="22"/>
                      <w:szCs w:val="22"/>
                      <w:lang w:eastAsia="en-US"/>
                    </w:rPr>
                    <w:t xml:space="preserve"> now </w:t>
                  </w:r>
                  <w:r w:rsidRPr="00E60326">
                    <w:rPr>
                      <w:bCs/>
                      <w:color w:val="auto"/>
                      <w:sz w:val="22"/>
                      <w:szCs w:val="22"/>
                      <w:lang w:eastAsia="en-US"/>
                    </w:rPr>
                    <w:t xml:space="preserve"> run by the local community.</w:t>
                  </w:r>
                  <w:r w:rsidR="0080362F" w:rsidRPr="00E60326">
                    <w:rPr>
                      <w:bCs/>
                      <w:color w:val="auto"/>
                      <w:sz w:val="22"/>
                      <w:szCs w:val="22"/>
                      <w:lang w:eastAsia="en-US"/>
                    </w:rPr>
                    <w:t xml:space="preserve">  </w:t>
                  </w:r>
                  <w:r w:rsidR="00C1663F" w:rsidRPr="00E60326">
                    <w:rPr>
                      <w:bCs/>
                      <w:color w:val="auto"/>
                      <w:sz w:val="22"/>
                      <w:szCs w:val="22"/>
                      <w:lang w:eastAsia="en-US"/>
                    </w:rPr>
                    <w:t xml:space="preserve">In </w:t>
                  </w:r>
                  <w:r w:rsidR="0080362F" w:rsidRPr="00E60326">
                    <w:rPr>
                      <w:bCs/>
                      <w:color w:val="auto"/>
                      <w:sz w:val="22"/>
                      <w:szCs w:val="22"/>
                      <w:lang w:eastAsia="en-US"/>
                    </w:rPr>
                    <w:t>2010 up to 11 children and 7 adults were attending regularly.</w:t>
                  </w:r>
                </w:p>
                <w:p w:rsidR="00334281" w:rsidRPr="00E60326" w:rsidRDefault="00334281" w:rsidP="00FE5A6E">
                  <w:pPr>
                    <w:pStyle w:val="Default"/>
                    <w:spacing w:before="120" w:line="240" w:lineRule="auto"/>
                    <w:jc w:val="right"/>
                    <w:rPr>
                      <w:bCs/>
                      <w:color w:val="auto"/>
                      <w:sz w:val="22"/>
                      <w:szCs w:val="22"/>
                      <w:lang w:eastAsia="en-US"/>
                    </w:rPr>
                  </w:pPr>
                </w:p>
                <w:p w:rsidR="00E03749" w:rsidRPr="00E60326" w:rsidRDefault="00E03749" w:rsidP="00FE5A6E">
                  <w:pPr>
                    <w:pStyle w:val="Default"/>
                    <w:spacing w:before="120" w:line="240" w:lineRule="auto"/>
                    <w:jc w:val="right"/>
                    <w:rPr>
                      <w:bCs/>
                      <w:color w:val="auto"/>
                      <w:sz w:val="22"/>
                      <w:szCs w:val="22"/>
                      <w:lang w:eastAsia="en-US"/>
                    </w:rPr>
                  </w:pPr>
                </w:p>
              </w:tc>
            </w:tr>
          </w:tbl>
          <w:p w:rsidR="00AE1F2B" w:rsidRPr="00E60326" w:rsidRDefault="00AE1F2B" w:rsidP="00E03749">
            <w:pPr>
              <w:pStyle w:val="ListParagraph"/>
              <w:spacing w:line="240" w:lineRule="auto"/>
              <w:ind w:left="0"/>
              <w:jc w:val="left"/>
              <w:rPr>
                <w:rFonts w:ascii="Arial" w:hAnsi="Arial" w:cs="Arial"/>
                <w:bCs/>
                <w:color w:val="000000" w:themeColor="text1"/>
              </w:rPr>
            </w:pPr>
          </w:p>
          <w:p w:rsidR="00B704AA" w:rsidRPr="00E60326" w:rsidRDefault="00B704AA" w:rsidP="00E03749">
            <w:pPr>
              <w:pStyle w:val="ListParagraph"/>
              <w:spacing w:line="240" w:lineRule="auto"/>
              <w:ind w:left="0"/>
              <w:jc w:val="left"/>
              <w:rPr>
                <w:rFonts w:ascii="Arial" w:hAnsi="Arial" w:cs="Arial"/>
                <w:bCs/>
                <w:color w:val="000000" w:themeColor="text1"/>
              </w:rPr>
            </w:pPr>
          </w:p>
          <w:p w:rsidR="00B704AA" w:rsidRPr="00E60326" w:rsidRDefault="00B704AA" w:rsidP="00E03749">
            <w:pPr>
              <w:pStyle w:val="ListParagraph"/>
              <w:spacing w:line="240" w:lineRule="auto"/>
              <w:ind w:left="0"/>
              <w:jc w:val="left"/>
              <w:rPr>
                <w:rFonts w:ascii="Arial" w:hAnsi="Arial" w:cs="Arial"/>
                <w:bCs/>
                <w:color w:val="000000" w:themeColor="text1"/>
              </w:rPr>
            </w:pPr>
          </w:p>
          <w:p w:rsidR="00B704AA" w:rsidRPr="00E60326" w:rsidRDefault="00B704AA" w:rsidP="00E03749">
            <w:pPr>
              <w:pStyle w:val="ListParagraph"/>
              <w:spacing w:line="240" w:lineRule="auto"/>
              <w:ind w:left="0"/>
              <w:jc w:val="left"/>
              <w:rPr>
                <w:rFonts w:ascii="Arial" w:hAnsi="Arial" w:cs="Arial"/>
                <w:bCs/>
                <w:color w:val="000000" w:themeColor="text1"/>
              </w:rPr>
            </w:pPr>
          </w:p>
          <w:p w:rsidR="00B704AA" w:rsidRPr="00E60326" w:rsidRDefault="00B704AA" w:rsidP="00E03749">
            <w:pPr>
              <w:pStyle w:val="ListParagraph"/>
              <w:spacing w:line="240" w:lineRule="auto"/>
              <w:ind w:left="0"/>
              <w:jc w:val="left"/>
              <w:rPr>
                <w:rFonts w:ascii="Arial" w:hAnsi="Arial" w:cs="Arial"/>
                <w:bCs/>
                <w:color w:val="000000" w:themeColor="text1"/>
              </w:rPr>
            </w:pPr>
          </w:p>
          <w:p w:rsidR="00B704AA" w:rsidRPr="00E60326" w:rsidRDefault="00B704AA" w:rsidP="00E03749">
            <w:pPr>
              <w:pStyle w:val="ListParagraph"/>
              <w:spacing w:line="240" w:lineRule="auto"/>
              <w:ind w:left="0"/>
              <w:jc w:val="left"/>
              <w:rPr>
                <w:rFonts w:ascii="Arial" w:hAnsi="Arial" w:cs="Arial"/>
                <w:bCs/>
                <w:color w:val="000000" w:themeColor="text1"/>
              </w:rPr>
            </w:pPr>
          </w:p>
          <w:p w:rsidR="00B704AA" w:rsidRPr="00E60326" w:rsidRDefault="00B704AA" w:rsidP="00E03749">
            <w:pPr>
              <w:pStyle w:val="ListParagraph"/>
              <w:spacing w:line="240" w:lineRule="auto"/>
              <w:ind w:left="0"/>
              <w:jc w:val="left"/>
              <w:rPr>
                <w:rFonts w:ascii="Arial" w:hAnsi="Arial" w:cs="Arial"/>
                <w:bCs/>
                <w:color w:val="000000" w:themeColor="text1"/>
              </w:rPr>
            </w:pPr>
          </w:p>
          <w:p w:rsidR="00B704AA" w:rsidRPr="00E60326" w:rsidRDefault="00B704AA" w:rsidP="00E03749">
            <w:pPr>
              <w:pStyle w:val="ListParagraph"/>
              <w:spacing w:line="240" w:lineRule="auto"/>
              <w:ind w:left="0"/>
              <w:jc w:val="left"/>
              <w:rPr>
                <w:rFonts w:ascii="Arial" w:hAnsi="Arial" w:cs="Arial"/>
                <w:bCs/>
                <w:color w:val="000000" w:themeColor="text1"/>
              </w:rPr>
            </w:pPr>
          </w:p>
          <w:p w:rsidR="00B704AA" w:rsidRPr="00E60326" w:rsidRDefault="00B704AA" w:rsidP="00E03749">
            <w:pPr>
              <w:pStyle w:val="ListParagraph"/>
              <w:spacing w:line="240" w:lineRule="auto"/>
              <w:ind w:left="0"/>
              <w:jc w:val="left"/>
              <w:rPr>
                <w:rFonts w:ascii="Arial" w:hAnsi="Arial" w:cs="Arial"/>
                <w:bCs/>
                <w:color w:val="000000" w:themeColor="text1"/>
              </w:rPr>
            </w:pPr>
          </w:p>
          <w:p w:rsidR="00B704AA" w:rsidRPr="00E60326" w:rsidRDefault="00B704AA" w:rsidP="00E03749">
            <w:pPr>
              <w:pStyle w:val="ListParagraph"/>
              <w:spacing w:line="240" w:lineRule="auto"/>
              <w:ind w:left="0"/>
              <w:jc w:val="left"/>
              <w:rPr>
                <w:rFonts w:ascii="Arial" w:hAnsi="Arial" w:cs="Arial"/>
                <w:bCs/>
                <w:color w:val="000000" w:themeColor="text1"/>
              </w:rPr>
            </w:pPr>
          </w:p>
          <w:p w:rsidR="00B704AA" w:rsidRPr="00E60326" w:rsidRDefault="00B704AA" w:rsidP="00E03749">
            <w:pPr>
              <w:pStyle w:val="ListParagraph"/>
              <w:spacing w:line="240" w:lineRule="auto"/>
              <w:ind w:left="0"/>
              <w:jc w:val="left"/>
              <w:rPr>
                <w:rFonts w:ascii="Arial" w:hAnsi="Arial" w:cs="Arial"/>
                <w:bCs/>
                <w:color w:val="000000" w:themeColor="text1"/>
              </w:rPr>
            </w:pPr>
          </w:p>
          <w:p w:rsidR="00B704AA" w:rsidRPr="00E60326" w:rsidRDefault="00B704AA" w:rsidP="00E03749">
            <w:pPr>
              <w:pStyle w:val="ListParagraph"/>
              <w:spacing w:line="240" w:lineRule="auto"/>
              <w:ind w:left="0"/>
              <w:jc w:val="left"/>
              <w:rPr>
                <w:rFonts w:ascii="Arial" w:hAnsi="Arial" w:cs="Arial"/>
                <w:bCs/>
                <w:color w:val="000000" w:themeColor="text1"/>
              </w:rPr>
            </w:pPr>
          </w:p>
          <w:p w:rsidR="00B704AA" w:rsidRPr="00E60326" w:rsidRDefault="00B704AA" w:rsidP="00E03749">
            <w:pPr>
              <w:pStyle w:val="ListParagraph"/>
              <w:spacing w:line="240" w:lineRule="auto"/>
              <w:ind w:left="0"/>
              <w:jc w:val="left"/>
              <w:rPr>
                <w:rFonts w:ascii="Arial" w:hAnsi="Arial" w:cs="Arial"/>
                <w:bCs/>
                <w:color w:val="000000" w:themeColor="text1"/>
              </w:rPr>
            </w:pPr>
          </w:p>
          <w:tbl>
            <w:tblPr>
              <w:tblStyle w:val="TableGrid"/>
              <w:tblW w:w="0" w:type="auto"/>
              <w:tblLook w:val="04A0" w:firstRow="1" w:lastRow="0" w:firstColumn="1" w:lastColumn="0" w:noHBand="0" w:noVBand="1"/>
            </w:tblPr>
            <w:tblGrid>
              <w:gridCol w:w="10098"/>
            </w:tblGrid>
            <w:tr w:rsidR="00437429" w:rsidRPr="00E60326" w:rsidTr="00E60326">
              <w:tc>
                <w:tcPr>
                  <w:tcW w:w="10189" w:type="dxa"/>
                  <w:tcBorders>
                    <w:top w:val="thinThickLargeGap" w:sz="24" w:space="0" w:color="1F497D" w:themeColor="text2"/>
                    <w:left w:val="thinThickLargeGap" w:sz="24" w:space="0" w:color="1F497D" w:themeColor="text2"/>
                    <w:bottom w:val="thinThickLargeGap" w:sz="24" w:space="0" w:color="1F497D" w:themeColor="text2"/>
                    <w:right w:val="thinThickLargeGap" w:sz="24" w:space="0" w:color="1F497D" w:themeColor="text2"/>
                  </w:tcBorders>
                </w:tcPr>
                <w:p w:rsidR="00437429" w:rsidRPr="00E60326" w:rsidRDefault="00437429" w:rsidP="00437429">
                  <w:pPr>
                    <w:autoSpaceDE w:val="0"/>
                    <w:autoSpaceDN w:val="0"/>
                    <w:spacing w:before="120" w:after="120" w:line="240" w:lineRule="auto"/>
                    <w:rPr>
                      <w:b/>
                    </w:rPr>
                  </w:pPr>
                  <w:r w:rsidRPr="00E60326">
                    <w:rPr>
                      <w:rFonts w:ascii="Arial" w:hAnsi="Arial" w:cs="Arial"/>
                      <w:b/>
                      <w:sz w:val="22"/>
                      <w:szCs w:val="22"/>
                    </w:rPr>
                    <w:t>Engaging Urban Students – MacFarlane Primary School</w:t>
                  </w:r>
                </w:p>
                <w:p w:rsidR="00437429" w:rsidRPr="00E60326" w:rsidRDefault="00437429" w:rsidP="00437429">
                  <w:pPr>
                    <w:pStyle w:val="Default"/>
                    <w:spacing w:before="120" w:line="240" w:lineRule="auto"/>
                    <w:rPr>
                      <w:bCs/>
                      <w:color w:val="auto"/>
                      <w:sz w:val="22"/>
                      <w:szCs w:val="22"/>
                      <w:lang w:eastAsia="en-US"/>
                    </w:rPr>
                  </w:pPr>
                  <w:r w:rsidRPr="00E60326">
                    <w:rPr>
                      <w:bCs/>
                      <w:color w:val="auto"/>
                      <w:sz w:val="22"/>
                      <w:szCs w:val="22"/>
                      <w:lang w:eastAsia="en-US"/>
                    </w:rPr>
                    <w:t xml:space="preserve">MacFarlane Primary </w:t>
                  </w:r>
                  <w:r w:rsidR="00D52974" w:rsidRPr="00E60326">
                    <w:rPr>
                      <w:bCs/>
                      <w:color w:val="auto"/>
                      <w:sz w:val="22"/>
                      <w:szCs w:val="22"/>
                      <w:lang w:eastAsia="en-US"/>
                    </w:rPr>
                    <w:t>S</w:t>
                  </w:r>
                  <w:r w:rsidRPr="00E60326">
                    <w:rPr>
                      <w:bCs/>
                      <w:color w:val="auto"/>
                      <w:sz w:val="22"/>
                      <w:szCs w:val="22"/>
                      <w:lang w:eastAsia="en-US"/>
                    </w:rPr>
                    <w:t xml:space="preserve">chool in the </w:t>
                  </w:r>
                  <w:r w:rsidR="00D52974" w:rsidRPr="00E60326">
                    <w:rPr>
                      <w:bCs/>
                      <w:color w:val="auto"/>
                      <w:sz w:val="22"/>
                      <w:szCs w:val="22"/>
                      <w:lang w:eastAsia="en-US"/>
                    </w:rPr>
                    <w:t xml:space="preserve">regional </w:t>
                  </w:r>
                  <w:r w:rsidRPr="00E60326">
                    <w:rPr>
                      <w:bCs/>
                      <w:color w:val="auto"/>
                      <w:sz w:val="22"/>
                      <w:szCs w:val="22"/>
                      <w:lang w:eastAsia="en-US"/>
                    </w:rPr>
                    <w:t>town of Katherine</w:t>
                  </w:r>
                  <w:r w:rsidR="00D52974" w:rsidRPr="00E60326">
                    <w:rPr>
                      <w:bCs/>
                      <w:color w:val="auto"/>
                      <w:sz w:val="22"/>
                      <w:szCs w:val="22"/>
                      <w:lang w:eastAsia="en-US"/>
                    </w:rPr>
                    <w:t>, 300km south of Darwin</w:t>
                  </w:r>
                  <w:r w:rsidRPr="00E60326">
                    <w:rPr>
                      <w:bCs/>
                      <w:color w:val="auto"/>
                      <w:sz w:val="22"/>
                      <w:szCs w:val="22"/>
                      <w:lang w:eastAsia="en-US"/>
                    </w:rPr>
                    <w:t xml:space="preserve">.  </w:t>
                  </w:r>
                  <w:r w:rsidR="00D52974" w:rsidRPr="00E60326">
                    <w:rPr>
                      <w:bCs/>
                      <w:color w:val="auto"/>
                      <w:sz w:val="22"/>
                      <w:szCs w:val="22"/>
                      <w:lang w:eastAsia="en-US"/>
                    </w:rPr>
                    <w:t>The school’s ICSEA is 625</w:t>
                  </w:r>
                  <w:r w:rsidR="00145857" w:rsidRPr="00E60326">
                    <w:rPr>
                      <w:bCs/>
                      <w:color w:val="auto"/>
                      <w:sz w:val="22"/>
                      <w:szCs w:val="22"/>
                      <w:lang w:eastAsia="en-US"/>
                    </w:rPr>
                    <w:t xml:space="preserve">. </w:t>
                  </w:r>
                  <w:r w:rsidRPr="00E60326">
                    <w:rPr>
                      <w:bCs/>
                      <w:color w:val="auto"/>
                      <w:sz w:val="22"/>
                      <w:szCs w:val="22"/>
                      <w:lang w:eastAsia="en-US"/>
                    </w:rPr>
                    <w:t>87%</w:t>
                  </w:r>
                  <w:r w:rsidR="00D52974" w:rsidRPr="00E60326">
                    <w:rPr>
                      <w:bCs/>
                      <w:color w:val="auto"/>
                      <w:sz w:val="22"/>
                      <w:szCs w:val="22"/>
                      <w:lang w:eastAsia="en-US"/>
                    </w:rPr>
                    <w:t xml:space="preserve"> of the school</w:t>
                  </w:r>
                  <w:r w:rsidR="00323C67" w:rsidRPr="00E60326">
                    <w:rPr>
                      <w:bCs/>
                      <w:color w:val="auto"/>
                      <w:sz w:val="22"/>
                      <w:szCs w:val="22"/>
                      <w:lang w:eastAsia="en-US"/>
                    </w:rPr>
                    <w:t>’</w:t>
                  </w:r>
                  <w:r w:rsidR="00D52974" w:rsidRPr="00E60326">
                    <w:rPr>
                      <w:bCs/>
                      <w:color w:val="auto"/>
                      <w:sz w:val="22"/>
                      <w:szCs w:val="22"/>
                      <w:lang w:eastAsia="en-US"/>
                    </w:rPr>
                    <w:t>s</w:t>
                  </w:r>
                  <w:r w:rsidR="00145857" w:rsidRPr="00E60326">
                    <w:rPr>
                      <w:bCs/>
                      <w:color w:val="auto"/>
                      <w:sz w:val="22"/>
                      <w:szCs w:val="22"/>
                      <w:lang w:eastAsia="en-US"/>
                    </w:rPr>
                    <w:t xml:space="preserve"> </w:t>
                  </w:r>
                  <w:r w:rsidR="00D52974" w:rsidRPr="00E60326">
                    <w:rPr>
                      <w:bCs/>
                      <w:color w:val="auto"/>
                      <w:sz w:val="22"/>
                      <w:szCs w:val="22"/>
                      <w:lang w:eastAsia="en-US"/>
                    </w:rPr>
                    <w:t>231</w:t>
                  </w:r>
                  <w:r w:rsidRPr="00E60326">
                    <w:rPr>
                      <w:bCs/>
                      <w:color w:val="auto"/>
                      <w:sz w:val="22"/>
                      <w:szCs w:val="22"/>
                      <w:lang w:eastAsia="en-US"/>
                    </w:rPr>
                    <w:t xml:space="preserve"> students are Indigenous, with 80% students having a language background other than English.  </w:t>
                  </w:r>
                </w:p>
                <w:p w:rsidR="007F75A9" w:rsidRPr="00E60326" w:rsidRDefault="007F75A9" w:rsidP="007F75A9">
                  <w:pPr>
                    <w:spacing w:before="120" w:line="240" w:lineRule="auto"/>
                    <w:ind w:left="548" w:right="545"/>
                    <w:rPr>
                      <w:rFonts w:ascii="Arial" w:hAnsi="Arial" w:cs="Arial"/>
                      <w:i/>
                      <w:sz w:val="22"/>
                      <w:szCs w:val="22"/>
                    </w:rPr>
                  </w:pPr>
                  <w:r w:rsidRPr="00E60326">
                    <w:rPr>
                      <w:rFonts w:ascii="Arial" w:hAnsi="Arial" w:cs="Arial"/>
                      <w:i/>
                      <w:sz w:val="22"/>
                      <w:szCs w:val="22"/>
                    </w:rPr>
                    <w:t>“</w:t>
                  </w:r>
                  <w:r w:rsidR="00D52974" w:rsidRPr="00E60326">
                    <w:rPr>
                      <w:rFonts w:ascii="Arial" w:hAnsi="Arial" w:cs="Arial"/>
                      <w:i/>
                      <w:sz w:val="22"/>
                      <w:szCs w:val="22"/>
                    </w:rPr>
                    <w:t>T</w:t>
                  </w:r>
                  <w:r w:rsidR="00437429" w:rsidRPr="00E60326">
                    <w:rPr>
                      <w:rFonts w:ascii="Arial" w:hAnsi="Arial" w:cs="Arial"/>
                      <w:i/>
                      <w:sz w:val="22"/>
                      <w:szCs w:val="22"/>
                    </w:rPr>
                    <w:t>he school draws...students from many areas, students residing in urban areas of Katherin</w:t>
                  </w:r>
                  <w:r w:rsidR="00437429" w:rsidRPr="00E60326">
                    <w:rPr>
                      <w:rFonts w:ascii="Arial" w:hAnsi="Arial" w:cs="Arial"/>
                      <w:i/>
                      <w:sz w:val="22"/>
                      <w:szCs w:val="22"/>
                      <w:shd w:val="clear" w:color="auto" w:fill="C6D9F1" w:themeFill="text2" w:themeFillTint="33"/>
                    </w:rPr>
                    <w:t>e</w:t>
                  </w:r>
                  <w:r w:rsidR="00437429" w:rsidRPr="00E60326">
                    <w:rPr>
                      <w:rFonts w:ascii="Arial" w:hAnsi="Arial" w:cs="Arial"/>
                      <w:i/>
                      <w:sz w:val="22"/>
                      <w:szCs w:val="22"/>
                    </w:rPr>
                    <w:t xml:space="preserve"> including aboriginal hostels, women’s shelters and also from surrounding communities. Once in town these students are completely cut off from their community networks and find it very difficul</w:t>
                  </w:r>
                  <w:r w:rsidR="0085331C" w:rsidRPr="00E60326">
                    <w:rPr>
                      <w:rFonts w:ascii="Arial" w:hAnsi="Arial" w:cs="Arial"/>
                      <w:i/>
                      <w:sz w:val="22"/>
                      <w:szCs w:val="22"/>
                    </w:rPr>
                    <w:t>t to cope in the urban setting.</w:t>
                  </w:r>
                  <w:r w:rsidRPr="00E60326">
                    <w:rPr>
                      <w:rFonts w:ascii="Arial" w:hAnsi="Arial" w:cs="Arial"/>
                      <w:i/>
                      <w:sz w:val="22"/>
                      <w:szCs w:val="22"/>
                    </w:rPr>
                    <w:t>”</w:t>
                  </w:r>
                  <w:r w:rsidR="00437429" w:rsidRPr="00E60326">
                    <w:rPr>
                      <w:rFonts w:ascii="Arial" w:hAnsi="Arial" w:cs="Arial"/>
                      <w:i/>
                      <w:sz w:val="22"/>
                      <w:szCs w:val="22"/>
                    </w:rPr>
                    <w:t xml:space="preserve"> </w:t>
                  </w:r>
                </w:p>
                <w:p w:rsidR="00437429" w:rsidRPr="00E60326" w:rsidRDefault="00D52974" w:rsidP="007F75A9">
                  <w:pPr>
                    <w:spacing w:line="240" w:lineRule="auto"/>
                    <w:ind w:left="548" w:right="545"/>
                  </w:pPr>
                  <w:r w:rsidRPr="00E60326">
                    <w:rPr>
                      <w:rFonts w:ascii="Arial" w:hAnsi="Arial" w:cs="Arial"/>
                      <w:sz w:val="22"/>
                      <w:szCs w:val="22"/>
                    </w:rPr>
                    <w:t>(</w:t>
                  </w:r>
                  <w:r w:rsidRPr="00E60326">
                    <w:rPr>
                      <w:rFonts w:ascii="Arial" w:hAnsi="Arial" w:cs="Arial"/>
                      <w:sz w:val="20"/>
                    </w:rPr>
                    <w:t xml:space="preserve">Principal </w:t>
                  </w:r>
                  <w:r w:rsidR="00437429" w:rsidRPr="00E60326">
                    <w:rPr>
                      <w:rFonts w:ascii="Arial" w:hAnsi="Arial" w:cs="Arial"/>
                      <w:sz w:val="20"/>
                    </w:rPr>
                    <w:t>MacFarlane</w:t>
                  </w:r>
                  <w:r w:rsidRPr="00E60326">
                    <w:rPr>
                      <w:rFonts w:ascii="Arial" w:hAnsi="Arial" w:cs="Arial"/>
                      <w:sz w:val="20"/>
                    </w:rPr>
                    <w:t xml:space="preserve"> Primary)</w:t>
                  </w:r>
                </w:p>
                <w:p w:rsidR="0085331C" w:rsidRPr="00E60326" w:rsidRDefault="00437429" w:rsidP="0085331C">
                  <w:pPr>
                    <w:pStyle w:val="Default"/>
                    <w:spacing w:before="120" w:line="240" w:lineRule="auto"/>
                    <w:rPr>
                      <w:bCs/>
                      <w:color w:val="auto"/>
                      <w:sz w:val="22"/>
                      <w:szCs w:val="22"/>
                      <w:lang w:eastAsia="en-US"/>
                    </w:rPr>
                  </w:pPr>
                  <w:r w:rsidRPr="00E60326">
                    <w:rPr>
                      <w:bCs/>
                      <w:color w:val="auto"/>
                      <w:sz w:val="22"/>
                      <w:szCs w:val="22"/>
                      <w:lang w:eastAsia="en-US"/>
                    </w:rPr>
                    <w:t>The student population at MacFarlane is highly transient</w:t>
                  </w:r>
                  <w:r w:rsidR="00145857" w:rsidRPr="00E60326">
                    <w:rPr>
                      <w:bCs/>
                      <w:color w:val="auto"/>
                      <w:sz w:val="22"/>
                      <w:szCs w:val="22"/>
                      <w:lang w:eastAsia="en-US"/>
                    </w:rPr>
                    <w:t xml:space="preserve"> with</w:t>
                  </w:r>
                  <w:r w:rsidRPr="00E60326">
                    <w:rPr>
                      <w:bCs/>
                      <w:color w:val="auto"/>
                      <w:sz w:val="22"/>
                      <w:szCs w:val="22"/>
                      <w:lang w:eastAsia="en-US"/>
                    </w:rPr>
                    <w:t xml:space="preserve"> 178 students enrolled in the school</w:t>
                  </w:r>
                  <w:r w:rsidR="00145857" w:rsidRPr="00E60326">
                    <w:rPr>
                      <w:bCs/>
                      <w:color w:val="auto"/>
                      <w:sz w:val="22"/>
                      <w:szCs w:val="22"/>
                      <w:lang w:eastAsia="en-US"/>
                    </w:rPr>
                    <w:t xml:space="preserve"> in 2010</w:t>
                  </w:r>
                  <w:r w:rsidRPr="00E60326">
                    <w:rPr>
                      <w:bCs/>
                      <w:color w:val="auto"/>
                      <w:sz w:val="22"/>
                      <w:szCs w:val="22"/>
                      <w:lang w:eastAsia="en-US"/>
                    </w:rPr>
                    <w:t xml:space="preserve"> </w:t>
                  </w:r>
                  <w:r w:rsidR="00145857" w:rsidRPr="00E60326">
                    <w:rPr>
                      <w:bCs/>
                      <w:color w:val="auto"/>
                      <w:sz w:val="22"/>
                      <w:szCs w:val="22"/>
                      <w:lang w:eastAsia="en-US"/>
                    </w:rPr>
                    <w:t>and 1</w:t>
                  </w:r>
                  <w:r w:rsidRPr="00E60326">
                    <w:rPr>
                      <w:bCs/>
                      <w:color w:val="auto"/>
                      <w:sz w:val="22"/>
                      <w:szCs w:val="22"/>
                      <w:lang w:eastAsia="en-US"/>
                    </w:rPr>
                    <w:t>34</w:t>
                  </w:r>
                  <w:r w:rsidR="00145857" w:rsidRPr="00E60326">
                    <w:rPr>
                      <w:bCs/>
                      <w:color w:val="auto"/>
                      <w:sz w:val="22"/>
                      <w:szCs w:val="22"/>
                      <w:lang w:eastAsia="en-US"/>
                    </w:rPr>
                    <w:t xml:space="preserve"> leaving.  As with many</w:t>
                  </w:r>
                  <w:r w:rsidRPr="00E60326">
                    <w:rPr>
                      <w:bCs/>
                      <w:color w:val="auto"/>
                      <w:sz w:val="22"/>
                      <w:szCs w:val="22"/>
                      <w:lang w:eastAsia="en-US"/>
                    </w:rPr>
                    <w:t xml:space="preserve"> EUS schools</w:t>
                  </w:r>
                  <w:r w:rsidR="00145857" w:rsidRPr="00E60326">
                    <w:rPr>
                      <w:bCs/>
                      <w:color w:val="auto"/>
                      <w:sz w:val="22"/>
                      <w:szCs w:val="22"/>
                      <w:lang w:eastAsia="en-US"/>
                    </w:rPr>
                    <w:t>,</w:t>
                  </w:r>
                  <w:r w:rsidRPr="00E60326">
                    <w:rPr>
                      <w:bCs/>
                      <w:color w:val="auto"/>
                      <w:sz w:val="22"/>
                      <w:szCs w:val="22"/>
                      <w:lang w:eastAsia="en-US"/>
                    </w:rPr>
                    <w:t xml:space="preserve"> the school leadership team identified a number of issues related to the disadvantaged background</w:t>
                  </w:r>
                  <w:r w:rsidR="00104363" w:rsidRPr="00E60326">
                    <w:rPr>
                      <w:bCs/>
                      <w:color w:val="auto"/>
                      <w:sz w:val="22"/>
                      <w:szCs w:val="22"/>
                      <w:lang w:eastAsia="en-US"/>
                    </w:rPr>
                    <w:t xml:space="preserve"> and transience of students at </w:t>
                  </w:r>
                  <w:r w:rsidRPr="00E60326">
                    <w:rPr>
                      <w:bCs/>
                      <w:color w:val="auto"/>
                      <w:sz w:val="22"/>
                      <w:szCs w:val="22"/>
                      <w:lang w:eastAsia="en-US"/>
                    </w:rPr>
                    <w:t xml:space="preserve">the school, such as low self esteem, loss of cultural and community identity and language barriers.  These in turn manifest themselves into behaviour and social problems in the school environment.  </w:t>
                  </w:r>
                  <w:r w:rsidR="0085331C" w:rsidRPr="00E60326">
                    <w:rPr>
                      <w:bCs/>
                      <w:color w:val="auto"/>
                      <w:sz w:val="22"/>
                      <w:szCs w:val="22"/>
                      <w:lang w:eastAsia="en-US"/>
                    </w:rPr>
                    <w:t>A range of programs are available to support students at the school and t</w:t>
                  </w:r>
                  <w:r w:rsidR="00145857" w:rsidRPr="00E60326">
                    <w:rPr>
                      <w:bCs/>
                      <w:color w:val="auto"/>
                      <w:sz w:val="22"/>
                      <w:szCs w:val="22"/>
                      <w:lang w:eastAsia="en-US"/>
                    </w:rPr>
                    <w:t>hrough EUS</w:t>
                  </w:r>
                  <w:r w:rsidR="0085331C" w:rsidRPr="00E60326">
                    <w:rPr>
                      <w:bCs/>
                      <w:color w:val="auto"/>
                      <w:sz w:val="22"/>
                      <w:szCs w:val="22"/>
                      <w:lang w:eastAsia="en-US"/>
                    </w:rPr>
                    <w:t>,</w:t>
                  </w:r>
                  <w:r w:rsidR="00145857" w:rsidRPr="00E60326">
                    <w:rPr>
                      <w:bCs/>
                      <w:color w:val="auto"/>
                      <w:sz w:val="22"/>
                      <w:szCs w:val="22"/>
                      <w:lang w:eastAsia="en-US"/>
                    </w:rPr>
                    <w:t xml:space="preserve"> the school </w:t>
                  </w:r>
                  <w:r w:rsidR="0085331C" w:rsidRPr="00E60326">
                    <w:rPr>
                      <w:bCs/>
                      <w:color w:val="auto"/>
                      <w:sz w:val="22"/>
                      <w:szCs w:val="22"/>
                      <w:lang w:eastAsia="en-US"/>
                    </w:rPr>
                    <w:t>enhanced this program, particularly through the e</w:t>
                  </w:r>
                  <w:r w:rsidRPr="00E60326">
                    <w:rPr>
                      <w:color w:val="auto"/>
                      <w:sz w:val="22"/>
                      <w:szCs w:val="22"/>
                      <w:lang w:eastAsia="en-US"/>
                    </w:rPr>
                    <w:t>mploy</w:t>
                  </w:r>
                  <w:r w:rsidR="00145857" w:rsidRPr="00E60326">
                    <w:rPr>
                      <w:color w:val="auto"/>
                      <w:sz w:val="22"/>
                      <w:szCs w:val="22"/>
                      <w:lang w:eastAsia="en-US"/>
                    </w:rPr>
                    <w:t>ment of</w:t>
                  </w:r>
                  <w:r w:rsidRPr="00E60326">
                    <w:rPr>
                      <w:bCs/>
                      <w:color w:val="auto"/>
                      <w:sz w:val="22"/>
                      <w:szCs w:val="22"/>
                      <w:lang w:eastAsia="en-US"/>
                    </w:rPr>
                    <w:t xml:space="preserve"> an I</w:t>
                  </w:r>
                  <w:r w:rsidR="00145857" w:rsidRPr="00E60326">
                    <w:rPr>
                      <w:bCs/>
                      <w:color w:val="auto"/>
                      <w:sz w:val="22"/>
                      <w:szCs w:val="22"/>
                      <w:lang w:eastAsia="en-US"/>
                    </w:rPr>
                    <w:t xml:space="preserve">ndigenous </w:t>
                  </w:r>
                  <w:r w:rsidR="0085331C" w:rsidRPr="00E60326">
                    <w:rPr>
                      <w:bCs/>
                      <w:color w:val="auto"/>
                      <w:sz w:val="22"/>
                      <w:szCs w:val="22"/>
                      <w:lang w:eastAsia="en-US"/>
                    </w:rPr>
                    <w:t>C</w:t>
                  </w:r>
                  <w:r w:rsidR="00145857" w:rsidRPr="00E60326">
                    <w:rPr>
                      <w:bCs/>
                      <w:color w:val="auto"/>
                      <w:sz w:val="22"/>
                      <w:szCs w:val="22"/>
                      <w:lang w:eastAsia="en-US"/>
                    </w:rPr>
                    <w:t xml:space="preserve">ultural </w:t>
                  </w:r>
                  <w:r w:rsidR="0085331C" w:rsidRPr="00E60326">
                    <w:rPr>
                      <w:bCs/>
                      <w:color w:val="auto"/>
                      <w:sz w:val="22"/>
                      <w:szCs w:val="22"/>
                      <w:lang w:eastAsia="en-US"/>
                    </w:rPr>
                    <w:t>C</w:t>
                  </w:r>
                  <w:r w:rsidR="00145857" w:rsidRPr="00E60326">
                    <w:rPr>
                      <w:bCs/>
                      <w:color w:val="auto"/>
                      <w:sz w:val="22"/>
                      <w:szCs w:val="22"/>
                      <w:lang w:eastAsia="en-US"/>
                    </w:rPr>
                    <w:t xml:space="preserve">oordinator </w:t>
                  </w:r>
                  <w:r w:rsidR="0085331C" w:rsidRPr="00E60326">
                    <w:rPr>
                      <w:bCs/>
                      <w:color w:val="auto"/>
                      <w:sz w:val="22"/>
                      <w:szCs w:val="22"/>
                      <w:lang w:eastAsia="en-US"/>
                    </w:rPr>
                    <w:t>to</w:t>
                  </w:r>
                  <w:r w:rsidRPr="00E60326">
                    <w:rPr>
                      <w:bCs/>
                      <w:color w:val="auto"/>
                      <w:sz w:val="22"/>
                      <w:szCs w:val="22"/>
                      <w:lang w:eastAsia="en-US"/>
                    </w:rPr>
                    <w:t xml:space="preserve"> </w:t>
                  </w:r>
                  <w:r w:rsidR="0085331C" w:rsidRPr="00E60326">
                    <w:rPr>
                      <w:bCs/>
                      <w:color w:val="auto"/>
                      <w:sz w:val="22"/>
                      <w:szCs w:val="22"/>
                      <w:lang w:eastAsia="en-US"/>
                    </w:rPr>
                    <w:t>provide</w:t>
                  </w:r>
                  <w:r w:rsidRPr="00E60326">
                    <w:rPr>
                      <w:bCs/>
                      <w:color w:val="auto"/>
                      <w:sz w:val="22"/>
                      <w:szCs w:val="22"/>
                      <w:lang w:eastAsia="en-US"/>
                    </w:rPr>
                    <w:t xml:space="preserve"> male mentor</w:t>
                  </w:r>
                  <w:r w:rsidR="00145857" w:rsidRPr="00E60326">
                    <w:rPr>
                      <w:bCs/>
                      <w:color w:val="auto"/>
                      <w:sz w:val="22"/>
                      <w:szCs w:val="22"/>
                      <w:lang w:eastAsia="en-US"/>
                    </w:rPr>
                    <w:t>ship</w:t>
                  </w:r>
                  <w:r w:rsidRPr="00E60326">
                    <w:rPr>
                      <w:bCs/>
                      <w:color w:val="auto"/>
                      <w:sz w:val="22"/>
                      <w:szCs w:val="22"/>
                      <w:lang w:eastAsia="en-US"/>
                    </w:rPr>
                    <w:t xml:space="preserve"> to both </w:t>
                  </w:r>
                  <w:r w:rsidR="0085331C" w:rsidRPr="00E60326">
                    <w:rPr>
                      <w:bCs/>
                      <w:color w:val="auto"/>
                      <w:sz w:val="22"/>
                      <w:szCs w:val="22"/>
                      <w:lang w:eastAsia="en-US"/>
                    </w:rPr>
                    <w:t xml:space="preserve">Indigenous </w:t>
                  </w:r>
                  <w:r w:rsidRPr="00E60326">
                    <w:rPr>
                      <w:bCs/>
                      <w:color w:val="auto"/>
                      <w:sz w:val="22"/>
                      <w:szCs w:val="22"/>
                      <w:lang w:eastAsia="en-US"/>
                    </w:rPr>
                    <w:t xml:space="preserve">students and teachers.  </w:t>
                  </w:r>
                </w:p>
                <w:p w:rsidR="00437429" w:rsidRPr="00E60326" w:rsidRDefault="00B667FB" w:rsidP="0085331C">
                  <w:pPr>
                    <w:pStyle w:val="Default"/>
                    <w:spacing w:before="120" w:line="240" w:lineRule="auto"/>
                    <w:rPr>
                      <w:bCs/>
                      <w:color w:val="auto"/>
                      <w:sz w:val="22"/>
                      <w:szCs w:val="22"/>
                      <w:lang w:eastAsia="en-US"/>
                    </w:rPr>
                  </w:pPr>
                  <w:r w:rsidRPr="00E60326">
                    <w:rPr>
                      <w:bCs/>
                      <w:color w:val="auto"/>
                      <w:sz w:val="22"/>
                      <w:szCs w:val="22"/>
                      <w:lang w:eastAsia="en-US"/>
                    </w:rPr>
                    <w:lastRenderedPageBreak/>
                    <w:t xml:space="preserve">The Coordinator’s role includes provision of </w:t>
                  </w:r>
                  <w:r w:rsidR="00437429" w:rsidRPr="00E60326">
                    <w:rPr>
                      <w:bCs/>
                      <w:color w:val="auto"/>
                      <w:sz w:val="22"/>
                      <w:szCs w:val="22"/>
                      <w:lang w:eastAsia="en-US"/>
                    </w:rPr>
                    <w:t>Indigenous Studies</w:t>
                  </w:r>
                  <w:r w:rsidRPr="00E60326">
                    <w:rPr>
                      <w:bCs/>
                      <w:color w:val="auto"/>
                      <w:sz w:val="22"/>
                      <w:szCs w:val="22"/>
                      <w:lang w:eastAsia="en-US"/>
                    </w:rPr>
                    <w:t xml:space="preserve"> in each class - with </w:t>
                  </w:r>
                  <w:r w:rsidR="00437429" w:rsidRPr="00E60326">
                    <w:rPr>
                      <w:bCs/>
                      <w:color w:val="auto"/>
                      <w:sz w:val="22"/>
                      <w:szCs w:val="22"/>
                      <w:lang w:eastAsia="en-US"/>
                    </w:rPr>
                    <w:t xml:space="preserve">art </w:t>
                  </w:r>
                  <w:r w:rsidRPr="00E60326">
                    <w:rPr>
                      <w:bCs/>
                      <w:color w:val="auto"/>
                      <w:sz w:val="22"/>
                      <w:szCs w:val="22"/>
                      <w:lang w:eastAsia="en-US"/>
                    </w:rPr>
                    <w:t xml:space="preserve">used as the basis for </w:t>
                  </w:r>
                  <w:r w:rsidR="00437429" w:rsidRPr="00E60326">
                    <w:rPr>
                      <w:bCs/>
                      <w:color w:val="auto"/>
                      <w:sz w:val="22"/>
                      <w:szCs w:val="22"/>
                      <w:lang w:eastAsia="en-US"/>
                    </w:rPr>
                    <w:t>engag</w:t>
                  </w:r>
                  <w:r w:rsidRPr="00E60326">
                    <w:rPr>
                      <w:bCs/>
                      <w:color w:val="auto"/>
                      <w:sz w:val="22"/>
                      <w:szCs w:val="22"/>
                      <w:lang w:eastAsia="en-US"/>
                    </w:rPr>
                    <w:t xml:space="preserve">ing </w:t>
                  </w:r>
                  <w:r w:rsidR="00437429" w:rsidRPr="00E60326">
                    <w:rPr>
                      <w:bCs/>
                      <w:color w:val="auto"/>
                      <w:sz w:val="22"/>
                      <w:szCs w:val="22"/>
                      <w:lang w:eastAsia="en-US"/>
                    </w:rPr>
                    <w:t xml:space="preserve">students </w:t>
                  </w:r>
                  <w:r w:rsidRPr="00E60326">
                    <w:rPr>
                      <w:bCs/>
                      <w:color w:val="auto"/>
                      <w:sz w:val="22"/>
                      <w:szCs w:val="22"/>
                      <w:lang w:eastAsia="en-US"/>
                    </w:rPr>
                    <w:t>and encouraging</w:t>
                  </w:r>
                  <w:r w:rsidR="00437429" w:rsidRPr="00E60326">
                    <w:rPr>
                      <w:bCs/>
                      <w:color w:val="auto"/>
                      <w:sz w:val="22"/>
                      <w:szCs w:val="22"/>
                      <w:lang w:eastAsia="en-US"/>
                    </w:rPr>
                    <w:t xml:space="preserve"> cultural exchange</w:t>
                  </w:r>
                  <w:r w:rsidRPr="00E60326">
                    <w:rPr>
                      <w:bCs/>
                      <w:color w:val="auto"/>
                      <w:sz w:val="22"/>
                      <w:szCs w:val="22"/>
                      <w:lang w:eastAsia="en-US"/>
                    </w:rPr>
                    <w:t xml:space="preserve">.  Activities </w:t>
                  </w:r>
                  <w:r w:rsidR="00437429" w:rsidRPr="00E60326">
                    <w:rPr>
                      <w:bCs/>
                      <w:color w:val="auto"/>
                      <w:sz w:val="22"/>
                      <w:szCs w:val="22"/>
                      <w:lang w:eastAsia="en-US"/>
                    </w:rPr>
                    <w:t>such as making artefacts, aboriginal s</w:t>
                  </w:r>
                  <w:r w:rsidRPr="00E60326">
                    <w:rPr>
                      <w:bCs/>
                      <w:color w:val="auto"/>
                      <w:sz w:val="22"/>
                      <w:szCs w:val="22"/>
                      <w:lang w:eastAsia="en-US"/>
                    </w:rPr>
                    <w:t>ong and dance and storytelling form part of the program which also integrates the use technology to enhance literacy and numeracy learning.  B</w:t>
                  </w:r>
                  <w:r w:rsidR="00437429" w:rsidRPr="00E60326">
                    <w:rPr>
                      <w:bCs/>
                      <w:color w:val="auto"/>
                      <w:sz w:val="22"/>
                      <w:szCs w:val="22"/>
                      <w:lang w:eastAsia="en-US"/>
                    </w:rPr>
                    <w:t xml:space="preserve">roader </w:t>
                  </w:r>
                  <w:r w:rsidRPr="00E60326">
                    <w:rPr>
                      <w:bCs/>
                      <w:color w:val="auto"/>
                      <w:sz w:val="22"/>
                      <w:szCs w:val="22"/>
                      <w:lang w:eastAsia="en-US"/>
                    </w:rPr>
                    <w:t xml:space="preserve">family and community engagement is also a key role and the Coordinator organises </w:t>
                  </w:r>
                  <w:r w:rsidR="00437429" w:rsidRPr="00E60326">
                    <w:rPr>
                      <w:bCs/>
                      <w:color w:val="auto"/>
                      <w:sz w:val="22"/>
                      <w:szCs w:val="22"/>
                      <w:lang w:eastAsia="en-US"/>
                    </w:rPr>
                    <w:t xml:space="preserve">cultural events and local excursions to enhance </w:t>
                  </w:r>
                  <w:r w:rsidRPr="00E60326">
                    <w:rPr>
                      <w:bCs/>
                      <w:color w:val="auto"/>
                      <w:sz w:val="22"/>
                      <w:szCs w:val="22"/>
                      <w:lang w:eastAsia="en-US"/>
                    </w:rPr>
                    <w:t xml:space="preserve">connections between </w:t>
                  </w:r>
                  <w:r w:rsidR="00437429" w:rsidRPr="00E60326">
                    <w:rPr>
                      <w:bCs/>
                      <w:color w:val="auto"/>
                      <w:sz w:val="22"/>
                      <w:szCs w:val="22"/>
                      <w:lang w:eastAsia="en-US"/>
                    </w:rPr>
                    <w:t>the school</w:t>
                  </w:r>
                  <w:r w:rsidRPr="00E60326">
                    <w:rPr>
                      <w:bCs/>
                      <w:color w:val="auto"/>
                      <w:sz w:val="22"/>
                      <w:szCs w:val="22"/>
                      <w:lang w:eastAsia="en-US"/>
                    </w:rPr>
                    <w:t xml:space="preserve"> and the community.  </w:t>
                  </w:r>
                  <w:r w:rsidR="00437429" w:rsidRPr="00E60326">
                    <w:t xml:space="preserve">  </w:t>
                  </w:r>
                </w:p>
                <w:p w:rsidR="0085331C" w:rsidRPr="00E60326" w:rsidRDefault="00753E9A" w:rsidP="00753E9A">
                  <w:pPr>
                    <w:spacing w:before="120" w:line="240" w:lineRule="auto"/>
                    <w:ind w:left="548" w:right="545"/>
                    <w:rPr>
                      <w:rFonts w:ascii="Arial" w:hAnsi="Arial" w:cs="Arial"/>
                      <w:i/>
                      <w:sz w:val="22"/>
                      <w:szCs w:val="22"/>
                    </w:rPr>
                  </w:pPr>
                  <w:r w:rsidRPr="00E60326">
                    <w:rPr>
                      <w:rFonts w:ascii="Arial" w:hAnsi="Arial" w:cs="Arial"/>
                      <w:i/>
                      <w:sz w:val="22"/>
                      <w:szCs w:val="22"/>
                    </w:rPr>
                    <w:t>“</w:t>
                  </w:r>
                  <w:r w:rsidR="0085331C" w:rsidRPr="00E60326">
                    <w:rPr>
                      <w:rFonts w:ascii="Arial" w:hAnsi="Arial" w:cs="Arial"/>
                      <w:i/>
                      <w:sz w:val="22"/>
                      <w:szCs w:val="22"/>
                    </w:rPr>
                    <w:t>A key goal of EUS is to decrease behavioural problems stemming from loss of cultural identity ... the connection between these programs and community participation is essential, to ensure parents understand the purpose of our cultural programs.</w:t>
                  </w:r>
                  <w:r w:rsidRPr="00E60326">
                    <w:rPr>
                      <w:rFonts w:ascii="Arial" w:hAnsi="Arial" w:cs="Arial"/>
                      <w:i/>
                      <w:sz w:val="22"/>
                      <w:szCs w:val="22"/>
                    </w:rPr>
                    <w:t>”</w:t>
                  </w:r>
                  <w:r w:rsidR="0085331C" w:rsidRPr="00E60326">
                    <w:rPr>
                      <w:rFonts w:ascii="Arial" w:hAnsi="Arial" w:cs="Arial"/>
                      <w:i/>
                      <w:sz w:val="22"/>
                      <w:szCs w:val="22"/>
                    </w:rPr>
                    <w:t xml:space="preserve"> </w:t>
                  </w:r>
                  <w:r w:rsidRPr="00E60326">
                    <w:rPr>
                      <w:rFonts w:ascii="Arial" w:hAnsi="Arial" w:cs="Arial"/>
                      <w:i/>
                      <w:sz w:val="22"/>
                      <w:szCs w:val="22"/>
                    </w:rPr>
                    <w:br/>
                  </w:r>
                  <w:r w:rsidR="0085331C" w:rsidRPr="00E60326">
                    <w:rPr>
                      <w:rFonts w:ascii="Arial" w:hAnsi="Arial" w:cs="Arial"/>
                      <w:sz w:val="20"/>
                    </w:rPr>
                    <w:t>(Principal MacFarlane Primary)</w:t>
                  </w:r>
                </w:p>
                <w:p w:rsidR="0085331C" w:rsidRPr="00E60326" w:rsidRDefault="0085331C" w:rsidP="0085331C">
                  <w:pPr>
                    <w:pStyle w:val="Default"/>
                    <w:spacing w:before="120" w:line="240" w:lineRule="auto"/>
                    <w:rPr>
                      <w:bCs/>
                      <w:color w:val="auto"/>
                      <w:sz w:val="22"/>
                      <w:szCs w:val="22"/>
                      <w:lang w:eastAsia="en-US"/>
                    </w:rPr>
                  </w:pPr>
                  <w:r w:rsidRPr="00E60326">
                    <w:rPr>
                      <w:bCs/>
                      <w:color w:val="auto"/>
                      <w:sz w:val="22"/>
                      <w:szCs w:val="22"/>
                      <w:lang w:eastAsia="en-US"/>
                    </w:rPr>
                    <w:t xml:space="preserve">The school has reported positive results emerging as a result of their sustained focus on student engagement and wellbeing.  The school community is increasingly engaged in the school, with over 300 families and community members attending the Breakfast with Mentor program, harmony day and end of year concert events in 2010.  In the EUS target student cohort average attendance improved from 77.4% in 2009 to 80.9% in 2010.  The average attendance of the student cohort living in town camp communities improved from 61.7% in 2009 to 71.6% in 2010.  </w:t>
                  </w:r>
                </w:p>
                <w:p w:rsidR="0085331C" w:rsidRPr="00E60326" w:rsidRDefault="0085331C" w:rsidP="006C3809">
                  <w:pPr>
                    <w:spacing w:before="120" w:line="240" w:lineRule="auto"/>
                    <w:rPr>
                      <w:rFonts w:ascii="Arial" w:hAnsi="Arial"/>
                      <w:bCs/>
                      <w:sz w:val="22"/>
                      <w:szCs w:val="22"/>
                    </w:rPr>
                  </w:pPr>
                  <w:r w:rsidRPr="00E60326">
                    <w:rPr>
                      <w:rFonts w:ascii="Arial" w:hAnsi="Arial" w:cs="Arial"/>
                      <w:sz w:val="20"/>
                    </w:rPr>
                    <w:t>T</w:t>
                  </w:r>
                  <w:r w:rsidRPr="00E60326">
                    <w:rPr>
                      <w:rFonts w:ascii="Arial" w:hAnsi="Arial"/>
                      <w:bCs/>
                      <w:sz w:val="22"/>
                      <w:szCs w:val="22"/>
                    </w:rPr>
                    <w:t xml:space="preserve">he school’s ongoing monitoring of this strategy has identified areas for improvement and these are being implemented in 2011.  The addition of supplementary support under the </w:t>
                  </w:r>
                  <w:r w:rsidRPr="00E60326">
                    <w:rPr>
                      <w:rFonts w:ascii="Arial" w:hAnsi="Arial"/>
                      <w:bCs/>
                      <w:i/>
                      <w:sz w:val="22"/>
                      <w:szCs w:val="22"/>
                    </w:rPr>
                    <w:t xml:space="preserve">Closing the Gap National Partnership </w:t>
                  </w:r>
                  <w:r w:rsidRPr="00E60326">
                    <w:rPr>
                      <w:rFonts w:ascii="Arial" w:hAnsi="Arial"/>
                      <w:bCs/>
                      <w:sz w:val="22"/>
                      <w:szCs w:val="22"/>
                    </w:rPr>
                    <w:t xml:space="preserve">will further enable the school to enhance these improvements.  </w:t>
                  </w:r>
                </w:p>
                <w:p w:rsidR="00437429" w:rsidRPr="00E60326" w:rsidRDefault="0085331C" w:rsidP="0085331C">
                  <w:pPr>
                    <w:pStyle w:val="ListParagraph"/>
                    <w:spacing w:before="0" w:line="240" w:lineRule="auto"/>
                    <w:ind w:left="0"/>
                    <w:jc w:val="center"/>
                    <w:rPr>
                      <w:rFonts w:ascii="Arial" w:hAnsi="Arial" w:cs="Arial"/>
                      <w:b/>
                      <w:bCs/>
                      <w:color w:val="000000" w:themeColor="text1"/>
                      <w:sz w:val="20"/>
                      <w:szCs w:val="20"/>
                    </w:rPr>
                  </w:pPr>
                  <w:r w:rsidRPr="00E60326">
                    <w:rPr>
                      <w:rFonts w:ascii="Arial" w:hAnsi="Arial" w:cs="Arial"/>
                      <w:b/>
                      <w:bCs/>
                      <w:color w:val="000000" w:themeColor="text1"/>
                      <w:sz w:val="20"/>
                      <w:szCs w:val="20"/>
                    </w:rPr>
                    <w:t>EUS activities have contributed to improved attendance and community/family engagement at MacFarlane Primary School</w:t>
                  </w:r>
                </w:p>
              </w:tc>
            </w:tr>
          </w:tbl>
          <w:p w:rsidR="00437429" w:rsidRPr="00E60326" w:rsidRDefault="00437429" w:rsidP="00E03749">
            <w:pPr>
              <w:pStyle w:val="ListParagraph"/>
              <w:spacing w:line="240" w:lineRule="auto"/>
              <w:ind w:left="0"/>
              <w:jc w:val="left"/>
              <w:rPr>
                <w:rFonts w:ascii="Arial" w:hAnsi="Arial" w:cs="Arial"/>
                <w:bCs/>
                <w:color w:val="000000" w:themeColor="text1"/>
              </w:rPr>
            </w:pPr>
          </w:p>
          <w:tbl>
            <w:tblPr>
              <w:tblStyle w:val="TableGrid"/>
              <w:tblW w:w="0" w:type="auto"/>
              <w:tblLook w:val="04A0" w:firstRow="1" w:lastRow="0" w:firstColumn="1" w:lastColumn="0" w:noHBand="0" w:noVBand="1"/>
            </w:tblPr>
            <w:tblGrid>
              <w:gridCol w:w="10098"/>
            </w:tblGrid>
            <w:tr w:rsidR="00AC6B48" w:rsidRPr="00E60326" w:rsidTr="00E60326">
              <w:tc>
                <w:tcPr>
                  <w:tcW w:w="10189" w:type="dxa"/>
                  <w:tcBorders>
                    <w:top w:val="thinThickLargeGap" w:sz="24" w:space="0" w:color="1F497D" w:themeColor="text2"/>
                    <w:left w:val="thinThickLargeGap" w:sz="24" w:space="0" w:color="1F497D" w:themeColor="text2"/>
                    <w:bottom w:val="thinThickLargeGap" w:sz="24" w:space="0" w:color="1F497D" w:themeColor="text2"/>
                    <w:right w:val="thinThickLargeGap" w:sz="24" w:space="0" w:color="1F497D" w:themeColor="text2"/>
                  </w:tcBorders>
                </w:tcPr>
                <w:p w:rsidR="00AC6B48" w:rsidRPr="00E60326" w:rsidRDefault="00AC6B48" w:rsidP="00AC6B48">
                  <w:pPr>
                    <w:pStyle w:val="Default"/>
                    <w:spacing w:before="60" w:line="240" w:lineRule="auto"/>
                    <w:rPr>
                      <w:b/>
                      <w:color w:val="auto"/>
                      <w:sz w:val="22"/>
                      <w:szCs w:val="22"/>
                      <w:lang w:eastAsia="en-US"/>
                    </w:rPr>
                  </w:pPr>
                  <w:r w:rsidRPr="00E60326">
                    <w:rPr>
                      <w:b/>
                      <w:color w:val="auto"/>
                      <w:sz w:val="22"/>
                      <w:szCs w:val="22"/>
                      <w:lang w:eastAsia="en-US"/>
                    </w:rPr>
                    <w:t xml:space="preserve">Student Well-Being Support </w:t>
                  </w:r>
                </w:p>
                <w:p w:rsidR="00AC6B48" w:rsidRPr="00E60326" w:rsidRDefault="00AC6B48" w:rsidP="00AC6B48">
                  <w:pPr>
                    <w:pStyle w:val="Default"/>
                    <w:spacing w:before="60" w:line="240" w:lineRule="auto"/>
                    <w:rPr>
                      <w:color w:val="auto"/>
                      <w:sz w:val="22"/>
                      <w:szCs w:val="22"/>
                      <w:lang w:eastAsia="en-US"/>
                    </w:rPr>
                  </w:pPr>
                  <w:r w:rsidRPr="00E60326">
                    <w:rPr>
                      <w:color w:val="auto"/>
                      <w:sz w:val="22"/>
                      <w:szCs w:val="22"/>
                      <w:lang w:eastAsia="en-US"/>
                    </w:rPr>
                    <w:t xml:space="preserve">Using drug and health education as a platform, the </w:t>
                  </w:r>
                  <w:r w:rsidRPr="00E60326">
                    <w:rPr>
                      <w:b/>
                      <w:color w:val="auto"/>
                      <w:sz w:val="22"/>
                      <w:szCs w:val="22"/>
                      <w:lang w:eastAsia="en-US"/>
                    </w:rPr>
                    <w:t>Wrap Support Team</w:t>
                  </w:r>
                  <w:r w:rsidRPr="00E60326">
                    <w:rPr>
                      <w:color w:val="auto"/>
                      <w:sz w:val="22"/>
                      <w:szCs w:val="22"/>
                      <w:lang w:eastAsia="en-US"/>
                    </w:rPr>
                    <w:t xml:space="preserve"> has been working </w:t>
                  </w:r>
                  <w:r w:rsidR="00C93D34" w:rsidRPr="00E60326">
                    <w:rPr>
                      <w:color w:val="auto"/>
                      <w:sz w:val="22"/>
                      <w:szCs w:val="22"/>
                      <w:lang w:eastAsia="en-US"/>
                    </w:rPr>
                    <w:t xml:space="preserve">to empower students and support schools to work in </w:t>
                  </w:r>
                  <w:r w:rsidRPr="00E60326">
                    <w:rPr>
                      <w:color w:val="auto"/>
                      <w:sz w:val="22"/>
                      <w:szCs w:val="22"/>
                      <w:lang w:eastAsia="en-US"/>
                    </w:rPr>
                    <w:t>partnership with police, health clinics, other Government agencies (including local councils) and Non-Government Organisations</w:t>
                  </w:r>
                  <w:r w:rsidR="00C93D34" w:rsidRPr="00E60326">
                    <w:rPr>
                      <w:color w:val="auto"/>
                      <w:sz w:val="22"/>
                      <w:szCs w:val="22"/>
                      <w:lang w:eastAsia="en-US"/>
                    </w:rPr>
                    <w:t xml:space="preserve"> to deliver a range of programs.</w:t>
                  </w:r>
                </w:p>
                <w:p w:rsidR="00AC6B48" w:rsidRPr="00E60326" w:rsidRDefault="00AC6B48" w:rsidP="00AC6B48">
                  <w:pPr>
                    <w:pStyle w:val="Default"/>
                    <w:spacing w:before="60" w:line="240" w:lineRule="auto"/>
                    <w:rPr>
                      <w:color w:val="auto"/>
                      <w:sz w:val="22"/>
                      <w:szCs w:val="22"/>
                      <w:lang w:eastAsia="en-US"/>
                    </w:rPr>
                  </w:pPr>
                  <w:r w:rsidRPr="00E60326">
                    <w:rPr>
                      <w:color w:val="auto"/>
                      <w:sz w:val="22"/>
                      <w:szCs w:val="22"/>
                      <w:lang w:eastAsia="en-US"/>
                    </w:rPr>
                    <w:t>Professional development and curriculum support for school based wellbeing teams and teachers is also provided to increase competence and confidence in the use of participatory approaches to building student leadership, problem solving skills and resilience. The team’s work has included working with:</w:t>
                  </w:r>
                </w:p>
                <w:p w:rsidR="00AC6B48" w:rsidRPr="00E60326" w:rsidRDefault="00271FCD" w:rsidP="00AC6B48">
                  <w:pPr>
                    <w:pStyle w:val="Default"/>
                    <w:numPr>
                      <w:ilvl w:val="0"/>
                      <w:numId w:val="19"/>
                    </w:numPr>
                    <w:spacing w:before="60" w:line="240" w:lineRule="auto"/>
                    <w:rPr>
                      <w:color w:val="auto"/>
                      <w:sz w:val="22"/>
                      <w:szCs w:val="22"/>
                      <w:lang w:eastAsia="en-US"/>
                    </w:rPr>
                  </w:pPr>
                  <w:r w:rsidRPr="00E60326">
                    <w:rPr>
                      <w:color w:val="auto"/>
                      <w:sz w:val="22"/>
                      <w:szCs w:val="22"/>
                      <w:lang w:eastAsia="en-US"/>
                    </w:rPr>
                    <w:t xml:space="preserve">200 students from Alice Springs, including </w:t>
                  </w:r>
                  <w:r w:rsidR="00AC6B48" w:rsidRPr="00E60326">
                    <w:rPr>
                      <w:color w:val="auto"/>
                      <w:sz w:val="22"/>
                      <w:szCs w:val="22"/>
                      <w:lang w:eastAsia="en-US"/>
                    </w:rPr>
                    <w:t>over 60 Indigenous secondary students from Yirara College</w:t>
                  </w:r>
                  <w:r w:rsidRPr="00E60326">
                    <w:rPr>
                      <w:color w:val="auto"/>
                      <w:sz w:val="22"/>
                      <w:szCs w:val="22"/>
                      <w:lang w:eastAsia="en-US"/>
                    </w:rPr>
                    <w:t>,</w:t>
                  </w:r>
                  <w:r w:rsidR="00AC6B48" w:rsidRPr="00E60326">
                    <w:rPr>
                      <w:color w:val="auto"/>
                      <w:sz w:val="22"/>
                      <w:szCs w:val="22"/>
                      <w:lang w:eastAsia="en-US"/>
                    </w:rPr>
                    <w:t xml:space="preserve"> in a two day workshop</w:t>
                  </w:r>
                  <w:r w:rsidRPr="00E60326">
                    <w:rPr>
                      <w:color w:val="auto"/>
                      <w:sz w:val="22"/>
                      <w:szCs w:val="22"/>
                      <w:lang w:eastAsia="en-US"/>
                    </w:rPr>
                    <w:t xml:space="preserve">.  Facilitated by the StepUP Foundation, this aimed to </w:t>
                  </w:r>
                  <w:r w:rsidR="00B96BB7" w:rsidRPr="00E60326">
                    <w:rPr>
                      <w:color w:val="auto"/>
                      <w:sz w:val="22"/>
                      <w:szCs w:val="22"/>
                      <w:lang w:eastAsia="en-US"/>
                    </w:rPr>
                    <w:t xml:space="preserve">engage and </w:t>
                  </w:r>
                  <w:r w:rsidRPr="00E60326">
                    <w:rPr>
                      <w:color w:val="auto"/>
                      <w:sz w:val="22"/>
                      <w:szCs w:val="22"/>
                      <w:lang w:eastAsia="en-US"/>
                    </w:rPr>
                    <w:t>excite students about possibilities for their futures</w:t>
                  </w:r>
                  <w:r w:rsidR="00B96BB7" w:rsidRPr="00E60326">
                    <w:rPr>
                      <w:color w:val="auto"/>
                      <w:sz w:val="22"/>
                      <w:szCs w:val="22"/>
                      <w:lang w:eastAsia="en-US"/>
                    </w:rPr>
                    <w:t xml:space="preserve"> in work and life</w:t>
                  </w:r>
                  <w:r w:rsidRPr="00E60326">
                    <w:rPr>
                      <w:color w:val="auto"/>
                      <w:sz w:val="22"/>
                      <w:szCs w:val="22"/>
                      <w:lang w:eastAsia="en-US"/>
                    </w:rPr>
                    <w:t xml:space="preserve"> through</w:t>
                  </w:r>
                  <w:r w:rsidR="00AC6B48" w:rsidRPr="00E60326">
                    <w:rPr>
                      <w:color w:val="auto"/>
                      <w:sz w:val="22"/>
                      <w:szCs w:val="22"/>
                      <w:lang w:eastAsia="en-US"/>
                    </w:rPr>
                    <w:t xml:space="preserve"> motivational presentations</w:t>
                  </w:r>
                  <w:r w:rsidRPr="00E60326">
                    <w:rPr>
                      <w:color w:val="auto"/>
                      <w:sz w:val="22"/>
                      <w:szCs w:val="22"/>
                      <w:lang w:eastAsia="en-US"/>
                    </w:rPr>
                    <w:t xml:space="preserve"> and workshop activities</w:t>
                  </w:r>
                </w:p>
                <w:p w:rsidR="00AC6B48" w:rsidRPr="00E60326" w:rsidRDefault="00AC6B48" w:rsidP="00AC6B48">
                  <w:pPr>
                    <w:pStyle w:val="Default"/>
                    <w:numPr>
                      <w:ilvl w:val="0"/>
                      <w:numId w:val="19"/>
                    </w:numPr>
                    <w:spacing w:before="60" w:line="240" w:lineRule="auto"/>
                    <w:rPr>
                      <w:color w:val="auto"/>
                      <w:sz w:val="22"/>
                      <w:szCs w:val="22"/>
                      <w:lang w:eastAsia="en-US"/>
                    </w:rPr>
                  </w:pPr>
                  <w:r w:rsidRPr="00E60326">
                    <w:rPr>
                      <w:color w:val="auto"/>
                      <w:sz w:val="22"/>
                      <w:szCs w:val="22"/>
                      <w:lang w:eastAsia="en-US"/>
                    </w:rPr>
                    <w:t>the well</w:t>
                  </w:r>
                  <w:r w:rsidR="00104363" w:rsidRPr="00E60326">
                    <w:rPr>
                      <w:color w:val="auto"/>
                      <w:sz w:val="22"/>
                      <w:szCs w:val="22"/>
                      <w:lang w:eastAsia="en-US"/>
                    </w:rPr>
                    <w:t>-</w:t>
                  </w:r>
                  <w:r w:rsidRPr="00E60326">
                    <w:rPr>
                      <w:color w:val="auto"/>
                      <w:sz w:val="22"/>
                      <w:szCs w:val="22"/>
                      <w:lang w:eastAsia="en-US"/>
                    </w:rPr>
                    <w:t xml:space="preserve">being team at Yuendumu School to develop programs for middle years’ students </w:t>
                  </w:r>
                </w:p>
                <w:p w:rsidR="00AC6B48" w:rsidRPr="00E60326" w:rsidRDefault="00AC6B48" w:rsidP="00AC6B48">
                  <w:pPr>
                    <w:pStyle w:val="Default"/>
                    <w:numPr>
                      <w:ilvl w:val="0"/>
                      <w:numId w:val="19"/>
                    </w:numPr>
                    <w:spacing w:before="60" w:line="240" w:lineRule="auto"/>
                    <w:rPr>
                      <w:color w:val="auto"/>
                      <w:sz w:val="22"/>
                      <w:szCs w:val="22"/>
                      <w:lang w:eastAsia="en-US"/>
                    </w:rPr>
                  </w:pPr>
                  <w:r w:rsidRPr="00E60326">
                    <w:rPr>
                      <w:color w:val="auto"/>
                      <w:sz w:val="22"/>
                      <w:szCs w:val="22"/>
                      <w:lang w:eastAsia="en-US"/>
                    </w:rPr>
                    <w:t xml:space="preserve">staff at Kormilda College to develop strategies to effectively support student well-being and learning, particularly Indigenous residential students  </w:t>
                  </w:r>
                </w:p>
                <w:p w:rsidR="00EB004E" w:rsidRPr="00E60326" w:rsidRDefault="004031B0" w:rsidP="00AC6B48">
                  <w:pPr>
                    <w:pStyle w:val="Default"/>
                    <w:numPr>
                      <w:ilvl w:val="0"/>
                      <w:numId w:val="19"/>
                    </w:numPr>
                    <w:spacing w:before="60" w:line="240" w:lineRule="auto"/>
                    <w:rPr>
                      <w:color w:val="auto"/>
                      <w:sz w:val="22"/>
                      <w:szCs w:val="22"/>
                      <w:lang w:eastAsia="en-US"/>
                    </w:rPr>
                  </w:pPr>
                  <w:r w:rsidRPr="00E60326">
                    <w:rPr>
                      <w:color w:val="auto"/>
                      <w:sz w:val="22"/>
                      <w:szCs w:val="22"/>
                      <w:lang w:eastAsia="en-US"/>
                    </w:rPr>
                    <w:t xml:space="preserve">10 </w:t>
                  </w:r>
                  <w:r w:rsidR="00AC6B48" w:rsidRPr="00E60326">
                    <w:rPr>
                      <w:color w:val="auto"/>
                      <w:sz w:val="22"/>
                      <w:szCs w:val="22"/>
                      <w:lang w:eastAsia="en-US"/>
                    </w:rPr>
                    <w:t xml:space="preserve">schools to establish Peer Forums that engage students and their peers, parents, caregivers and families, and community members in school health promotion activities </w:t>
                  </w:r>
                  <w:r w:rsidR="00EB004E" w:rsidRPr="00E60326">
                    <w:rPr>
                      <w:color w:val="auto"/>
                      <w:sz w:val="22"/>
                      <w:szCs w:val="22"/>
                      <w:lang w:eastAsia="en-US"/>
                    </w:rPr>
                    <w:t>in a number of government and non-government schools</w:t>
                  </w:r>
                </w:p>
                <w:p w:rsidR="00AC6B48" w:rsidRPr="00E60326" w:rsidRDefault="00AC6B48" w:rsidP="00AC6B48">
                  <w:pPr>
                    <w:pStyle w:val="Default"/>
                    <w:numPr>
                      <w:ilvl w:val="0"/>
                      <w:numId w:val="19"/>
                    </w:numPr>
                    <w:spacing w:before="60" w:line="240" w:lineRule="auto"/>
                    <w:rPr>
                      <w:color w:val="auto"/>
                      <w:sz w:val="22"/>
                      <w:szCs w:val="22"/>
                      <w:lang w:eastAsia="en-US"/>
                    </w:rPr>
                  </w:pPr>
                  <w:r w:rsidRPr="00E60326">
                    <w:rPr>
                      <w:color w:val="auto"/>
                      <w:sz w:val="22"/>
                      <w:szCs w:val="22"/>
                      <w:lang w:eastAsia="en-US"/>
                    </w:rPr>
                    <w:t>4</w:t>
                  </w:r>
                  <w:r w:rsidR="006B34D9" w:rsidRPr="00E60326">
                    <w:rPr>
                      <w:color w:val="auto"/>
                      <w:sz w:val="22"/>
                      <w:szCs w:val="22"/>
                      <w:lang w:eastAsia="en-US"/>
                    </w:rPr>
                    <w:t>7</w:t>
                  </w:r>
                  <w:r w:rsidRPr="00E60326">
                    <w:rPr>
                      <w:color w:val="auto"/>
                      <w:sz w:val="22"/>
                      <w:szCs w:val="22"/>
                      <w:lang w:eastAsia="en-US"/>
                    </w:rPr>
                    <w:t xml:space="preserve"> schools to support the Positive School Wide Behaviour Program</w:t>
                  </w:r>
                </w:p>
                <w:p w:rsidR="00AC6B48" w:rsidRPr="00E60326" w:rsidRDefault="00AC6B48" w:rsidP="00EB004E">
                  <w:pPr>
                    <w:pStyle w:val="Default"/>
                    <w:numPr>
                      <w:ilvl w:val="0"/>
                      <w:numId w:val="19"/>
                    </w:numPr>
                    <w:spacing w:before="60" w:line="240" w:lineRule="auto"/>
                    <w:rPr>
                      <w:color w:val="auto"/>
                      <w:sz w:val="22"/>
                      <w:szCs w:val="22"/>
                      <w:lang w:eastAsia="en-US"/>
                    </w:rPr>
                  </w:pPr>
                  <w:r w:rsidRPr="00E60326">
                    <w:rPr>
                      <w:color w:val="auto"/>
                      <w:sz w:val="22"/>
                      <w:szCs w:val="22"/>
                      <w:lang w:eastAsia="en-US"/>
                    </w:rPr>
                    <w:t xml:space="preserve">students </w:t>
                  </w:r>
                  <w:r w:rsidR="00EB004E" w:rsidRPr="00E60326">
                    <w:rPr>
                      <w:color w:val="auto"/>
                      <w:sz w:val="22"/>
                      <w:szCs w:val="22"/>
                      <w:lang w:eastAsia="en-US"/>
                    </w:rPr>
                    <w:t xml:space="preserve">across all regions </w:t>
                  </w:r>
                  <w:r w:rsidRPr="00E60326">
                    <w:rPr>
                      <w:color w:val="auto"/>
                      <w:sz w:val="22"/>
                      <w:szCs w:val="22"/>
                      <w:lang w:eastAsia="en-US"/>
                    </w:rPr>
                    <w:t xml:space="preserve">to develop and lead responses to anti-bullying strategies. </w:t>
                  </w:r>
                </w:p>
                <w:p w:rsidR="00CA0102" w:rsidRPr="00E60326" w:rsidRDefault="00CA0102" w:rsidP="00CA0102">
                  <w:pPr>
                    <w:pStyle w:val="Default"/>
                    <w:spacing w:before="60" w:line="240" w:lineRule="auto"/>
                    <w:rPr>
                      <w:color w:val="auto"/>
                      <w:sz w:val="22"/>
                      <w:szCs w:val="22"/>
                      <w:lang w:eastAsia="en-US"/>
                    </w:rPr>
                  </w:pPr>
                  <w:r w:rsidRPr="00E60326">
                    <w:rPr>
                      <w:color w:val="auto"/>
                      <w:sz w:val="22"/>
                      <w:szCs w:val="22"/>
                      <w:lang w:eastAsia="en-US"/>
                    </w:rPr>
                    <w:t>The programs encouraged students to share their own experiences and to participate in activities that impact more broadly than in the classroom.</w:t>
                  </w:r>
                </w:p>
                <w:p w:rsidR="00CA0102" w:rsidRPr="00E60326" w:rsidRDefault="00CA0102" w:rsidP="00CA0102">
                  <w:pPr>
                    <w:pStyle w:val="ListParagraph"/>
                    <w:spacing w:line="240" w:lineRule="auto"/>
                    <w:ind w:left="548" w:right="829"/>
                    <w:jc w:val="left"/>
                    <w:rPr>
                      <w:rFonts w:ascii="Arial" w:hAnsi="Arial" w:cs="Arial"/>
                      <w:bCs/>
                      <w:i/>
                      <w:sz w:val="20"/>
                      <w:szCs w:val="20"/>
                    </w:rPr>
                  </w:pPr>
                  <w:r w:rsidRPr="00E60326">
                    <w:rPr>
                      <w:rFonts w:ascii="Arial" w:hAnsi="Arial" w:cs="Arial"/>
                      <w:bCs/>
                      <w:i/>
                    </w:rPr>
                    <w:t xml:space="preserve">“Those particular students were so shy last term and now they have shown they CAN </w:t>
                  </w:r>
                  <w:r w:rsidRPr="00E60326">
                    <w:rPr>
                      <w:rFonts w:ascii="Arial" w:hAnsi="Arial" w:cs="Arial"/>
                      <w:bCs/>
                      <w:i/>
                    </w:rPr>
                    <w:lastRenderedPageBreak/>
                    <w:t xml:space="preserve">put their fears aside and really come out of their shells!” </w:t>
                  </w:r>
                  <w:r w:rsidRPr="00E60326">
                    <w:rPr>
                      <w:rFonts w:ascii="Arial" w:hAnsi="Arial" w:cs="Arial"/>
                      <w:bCs/>
                      <w:sz w:val="20"/>
                      <w:szCs w:val="20"/>
                    </w:rPr>
                    <w:t>(Assistant Teacher)</w:t>
                  </w:r>
                </w:p>
                <w:p w:rsidR="00CA0102" w:rsidRPr="00E60326" w:rsidRDefault="00CA0102" w:rsidP="00CA0102">
                  <w:pPr>
                    <w:pStyle w:val="ListParagraph"/>
                    <w:spacing w:line="240" w:lineRule="auto"/>
                    <w:ind w:left="548" w:right="829"/>
                    <w:jc w:val="left"/>
                    <w:rPr>
                      <w:rFonts w:ascii="Arial" w:hAnsi="Arial"/>
                    </w:rPr>
                  </w:pPr>
                  <w:r w:rsidRPr="00E60326">
                    <w:rPr>
                      <w:rFonts w:ascii="Arial" w:hAnsi="Arial" w:cs="Arial"/>
                      <w:bCs/>
                      <w:i/>
                    </w:rPr>
                    <w:t xml:space="preserve">“The students knew that what they were presenting is also what they came up with in class – so they were speaking from the heart in a meaningful way” </w:t>
                  </w:r>
                  <w:r w:rsidRPr="00E60326">
                    <w:rPr>
                      <w:rFonts w:ascii="Arial" w:hAnsi="Arial" w:cs="Arial"/>
                      <w:bCs/>
                      <w:sz w:val="20"/>
                      <w:szCs w:val="20"/>
                    </w:rPr>
                    <w:t>(School Counsellor)</w:t>
                  </w:r>
                </w:p>
                <w:p w:rsidR="00AC574C" w:rsidRPr="00E60326" w:rsidRDefault="00AC6B48" w:rsidP="00AC574C">
                  <w:pPr>
                    <w:pStyle w:val="ListParagraph"/>
                    <w:spacing w:line="240" w:lineRule="auto"/>
                    <w:ind w:left="0"/>
                    <w:jc w:val="left"/>
                    <w:rPr>
                      <w:rFonts w:ascii="Arial" w:hAnsi="Arial" w:cs="Arial"/>
                      <w:bCs/>
                    </w:rPr>
                  </w:pPr>
                  <w:r w:rsidRPr="00E60326">
                    <w:rPr>
                      <w:rFonts w:ascii="Arial" w:hAnsi="Arial" w:cs="Arial"/>
                      <w:bCs/>
                    </w:rPr>
                    <w:t>Ntaria</w:t>
                  </w:r>
                  <w:r w:rsidR="00AC574C" w:rsidRPr="00E60326">
                    <w:rPr>
                      <w:rFonts w:ascii="Arial" w:hAnsi="Arial" w:cs="Arial"/>
                      <w:bCs/>
                    </w:rPr>
                    <w:t xml:space="preserve"> School, located on the</w:t>
                  </w:r>
                  <w:r w:rsidRPr="00E60326">
                    <w:rPr>
                      <w:rFonts w:ascii="Arial" w:hAnsi="Arial" w:cs="Arial"/>
                      <w:bCs/>
                    </w:rPr>
                    <w:t xml:space="preserve"> very remote community</w:t>
                  </w:r>
                  <w:r w:rsidR="00AC574C" w:rsidRPr="00E60326">
                    <w:rPr>
                      <w:rFonts w:ascii="Arial" w:hAnsi="Arial" w:cs="Arial"/>
                      <w:bCs/>
                    </w:rPr>
                    <w:t xml:space="preserve"> of Hermannsburg 131km sou</w:t>
                  </w:r>
                  <w:r w:rsidRPr="00E60326">
                    <w:rPr>
                      <w:rFonts w:ascii="Arial" w:hAnsi="Arial" w:cs="Arial"/>
                      <w:bCs/>
                    </w:rPr>
                    <w:t>thwest of Alice Springs</w:t>
                  </w:r>
                  <w:r w:rsidR="00AC574C" w:rsidRPr="00E60326">
                    <w:rPr>
                      <w:rFonts w:ascii="Arial" w:hAnsi="Arial" w:cs="Arial"/>
                      <w:bCs/>
                    </w:rPr>
                    <w:t xml:space="preserve"> (ICSEA value: 578, student enrolment: 151</w:t>
                  </w:r>
                  <w:r w:rsidR="00437429" w:rsidRPr="00E60326">
                    <w:rPr>
                      <w:rFonts w:ascii="Arial" w:hAnsi="Arial" w:cs="Arial"/>
                      <w:bCs/>
                    </w:rPr>
                    <w:t>, 97% Indigenous</w:t>
                  </w:r>
                  <w:r w:rsidR="00AC574C" w:rsidRPr="00E60326">
                    <w:rPr>
                      <w:rFonts w:ascii="Arial" w:hAnsi="Arial" w:cs="Arial"/>
                      <w:bCs/>
                    </w:rPr>
                    <w:t>)</w:t>
                  </w:r>
                  <w:r w:rsidRPr="00E60326">
                    <w:rPr>
                      <w:rFonts w:ascii="Arial" w:hAnsi="Arial" w:cs="Arial"/>
                      <w:bCs/>
                    </w:rPr>
                    <w:t xml:space="preserve"> region, was one school at which the program was delivered.  Engagement of students, especially senior year male students, had been identified as a challenge by school leaders with affects noted on student behaviour and subsequent education outcomes being impacted through the lower school years.  </w:t>
                  </w:r>
                </w:p>
                <w:p w:rsidR="00CA0102" w:rsidRPr="00E60326" w:rsidRDefault="00AC6B48" w:rsidP="00AD1644">
                  <w:pPr>
                    <w:pStyle w:val="ListParagraph"/>
                    <w:spacing w:line="240" w:lineRule="auto"/>
                    <w:ind w:left="0"/>
                    <w:jc w:val="left"/>
                    <w:rPr>
                      <w:rFonts w:ascii="Arial" w:hAnsi="Arial" w:cs="Arial"/>
                      <w:bCs/>
                    </w:rPr>
                  </w:pPr>
                  <w:r w:rsidRPr="00E60326">
                    <w:rPr>
                      <w:rFonts w:ascii="Arial" w:hAnsi="Arial" w:cs="Arial"/>
                      <w:bCs/>
                    </w:rPr>
                    <w:t xml:space="preserve">Through this program, students worked together, developing individual and shared peer group views on drugs and their position as role models and leaders in both the school and broader community.  The forum engaged 400 community members, parents and families, </w:t>
                  </w:r>
                  <w:r w:rsidR="00AC574C" w:rsidRPr="00E60326">
                    <w:rPr>
                      <w:rFonts w:ascii="Arial" w:hAnsi="Arial" w:cs="Arial"/>
                      <w:bCs/>
                    </w:rPr>
                    <w:t>W</w:t>
                  </w:r>
                  <w:r w:rsidRPr="00E60326">
                    <w:rPr>
                      <w:rFonts w:ascii="Arial" w:hAnsi="Arial" w:cs="Arial"/>
                      <w:bCs/>
                    </w:rPr>
                    <w:t>estern Ar</w:t>
                  </w:r>
                  <w:r w:rsidR="00AC574C" w:rsidRPr="00E60326">
                    <w:rPr>
                      <w:rFonts w:ascii="Arial" w:hAnsi="Arial" w:cs="Arial"/>
                      <w:bCs/>
                    </w:rPr>
                    <w:t>rernte H</w:t>
                  </w:r>
                  <w:r w:rsidRPr="00E60326">
                    <w:rPr>
                      <w:rFonts w:ascii="Arial" w:hAnsi="Arial" w:cs="Arial"/>
                      <w:bCs/>
                    </w:rPr>
                    <w:t xml:space="preserve">ealth </w:t>
                  </w:r>
                  <w:r w:rsidR="00AC574C" w:rsidRPr="00E60326">
                    <w:rPr>
                      <w:rFonts w:ascii="Arial" w:hAnsi="Arial" w:cs="Arial"/>
                      <w:bCs/>
                    </w:rPr>
                    <w:t>A</w:t>
                  </w:r>
                  <w:r w:rsidRPr="00E60326">
                    <w:rPr>
                      <w:rFonts w:ascii="Arial" w:hAnsi="Arial" w:cs="Arial"/>
                      <w:bCs/>
                    </w:rPr>
                    <w:t xml:space="preserve">boriginal </w:t>
                  </w:r>
                  <w:r w:rsidR="00AC574C" w:rsidRPr="00E60326">
                    <w:rPr>
                      <w:rFonts w:ascii="Arial" w:hAnsi="Arial" w:cs="Arial"/>
                      <w:bCs/>
                    </w:rPr>
                    <w:t>C</w:t>
                  </w:r>
                  <w:r w:rsidRPr="00E60326">
                    <w:rPr>
                      <w:rFonts w:ascii="Arial" w:hAnsi="Arial" w:cs="Arial"/>
                      <w:bCs/>
                    </w:rPr>
                    <w:t xml:space="preserve">orporation, Hermannsburg police and clinic staff. </w:t>
                  </w:r>
                </w:p>
              </w:tc>
            </w:tr>
          </w:tbl>
          <w:p w:rsidR="00B17385" w:rsidRPr="00E60326" w:rsidRDefault="00B17385" w:rsidP="00AC574C">
            <w:pPr>
              <w:spacing w:line="240" w:lineRule="auto"/>
              <w:rPr>
                <w:rFonts w:ascii="Arial" w:hAnsi="Arial" w:cs="Arial"/>
                <w:bCs/>
                <w:color w:val="000000" w:themeColor="text1"/>
              </w:rPr>
            </w:pPr>
          </w:p>
          <w:tbl>
            <w:tblPr>
              <w:tblStyle w:val="TableGrid"/>
              <w:tblW w:w="0" w:type="auto"/>
              <w:tblLook w:val="04A0" w:firstRow="1" w:lastRow="0" w:firstColumn="1" w:lastColumn="0" w:noHBand="0" w:noVBand="1"/>
            </w:tblPr>
            <w:tblGrid>
              <w:gridCol w:w="10098"/>
            </w:tblGrid>
            <w:tr w:rsidR="00310409" w:rsidRPr="00E60326" w:rsidTr="00E60326">
              <w:trPr>
                <w:trHeight w:val="7590"/>
              </w:trPr>
              <w:tc>
                <w:tcPr>
                  <w:tcW w:w="10098" w:type="dxa"/>
                  <w:tcBorders>
                    <w:top w:val="thinThickLargeGap" w:sz="24" w:space="0" w:color="1F497D" w:themeColor="text2"/>
                    <w:left w:val="thinThickLargeGap" w:sz="24" w:space="0" w:color="1F497D" w:themeColor="text2"/>
                    <w:bottom w:val="thinThickLargeGap" w:sz="24" w:space="0" w:color="1F497D" w:themeColor="text2"/>
                    <w:right w:val="thinThickLargeGap" w:sz="24" w:space="0" w:color="1F497D" w:themeColor="text2"/>
                  </w:tcBorders>
                </w:tcPr>
                <w:p w:rsidR="00310409" w:rsidRPr="00E60326" w:rsidRDefault="00310409" w:rsidP="00310409">
                  <w:pPr>
                    <w:pStyle w:val="Default"/>
                    <w:spacing w:before="60" w:line="240" w:lineRule="auto"/>
                    <w:rPr>
                      <w:b/>
                      <w:color w:val="auto"/>
                      <w:sz w:val="22"/>
                      <w:szCs w:val="22"/>
                      <w:lang w:eastAsia="en-US"/>
                    </w:rPr>
                  </w:pPr>
                  <w:r w:rsidRPr="00E60326">
                    <w:rPr>
                      <w:b/>
                      <w:color w:val="auto"/>
                      <w:sz w:val="22"/>
                      <w:szCs w:val="22"/>
                      <w:lang w:eastAsia="en-US"/>
                    </w:rPr>
                    <w:t>Regional Family and Community Engagement Initiative – Groote Eylandt</w:t>
                  </w:r>
                </w:p>
                <w:p w:rsidR="00310409" w:rsidRPr="00E60326" w:rsidRDefault="00310409" w:rsidP="00310409">
                  <w:pPr>
                    <w:spacing w:before="120" w:line="240" w:lineRule="auto"/>
                    <w:rPr>
                      <w:rFonts w:ascii="Arial" w:hAnsi="Arial" w:cs="Arial"/>
                      <w:sz w:val="22"/>
                      <w:szCs w:val="22"/>
                    </w:rPr>
                  </w:pPr>
                  <w:r w:rsidRPr="00E60326">
                    <w:rPr>
                      <w:rFonts w:ascii="Arial" w:hAnsi="Arial" w:cs="Arial"/>
                      <w:sz w:val="22"/>
                      <w:szCs w:val="22"/>
                    </w:rPr>
                    <w:t xml:space="preserve">Groote Eylandt is the largest island in the Gulf of Carpentaria in north-eastern Australia. It lies approximately 50km off the Northern Territory mainland and eastern coast of Arnhem Land – approximately 630km from Darwin.  </w:t>
                  </w:r>
                </w:p>
                <w:p w:rsidR="00310409" w:rsidRPr="00E60326" w:rsidRDefault="00310409" w:rsidP="00310409">
                  <w:pPr>
                    <w:spacing w:before="120" w:line="240" w:lineRule="auto"/>
                    <w:rPr>
                      <w:rFonts w:ascii="Arial" w:hAnsi="Arial" w:cs="Arial"/>
                      <w:sz w:val="22"/>
                      <w:szCs w:val="22"/>
                    </w:rPr>
                  </w:pPr>
                  <w:r w:rsidRPr="00E60326">
                    <w:rPr>
                      <w:rFonts w:ascii="Arial" w:hAnsi="Arial" w:cs="Arial"/>
                      <w:sz w:val="22"/>
                      <w:szCs w:val="22"/>
                    </w:rPr>
                    <w:t>Following an external review in 2009, the three schools on Groote Eylandt highlighted and one on nearby Bickerton Island (Milyakburra School) highlighted common issues in family and community engagement.  The school leaders worked to identify strategies to drive improvement together and from this partnerships with the Anindilyakwa Angurugu Land Council (AALC) and the GEMCO manganese mine were instigated.  These were early strategies that began their transition to becoming Groote Eylandt College – one of the first five pilot sites under the Northern Territory’s S</w:t>
                  </w:r>
                  <w:r w:rsidRPr="00E60326">
                    <w:rPr>
                      <w:rFonts w:ascii="Arial" w:hAnsi="Arial" w:cs="Arial"/>
                      <w:i/>
                      <w:sz w:val="22"/>
                      <w:szCs w:val="22"/>
                    </w:rPr>
                    <w:t xml:space="preserve">trong Starts Bright </w:t>
                  </w:r>
                  <w:r w:rsidR="00BF500A" w:rsidRPr="00E60326">
                    <w:rPr>
                      <w:rFonts w:ascii="Arial" w:hAnsi="Arial" w:cs="Arial"/>
                      <w:i/>
                      <w:sz w:val="22"/>
                      <w:szCs w:val="22"/>
                    </w:rPr>
                    <w:t>Future</w:t>
                  </w:r>
                  <w:r w:rsidRPr="00E60326">
                    <w:rPr>
                      <w:rFonts w:ascii="Arial" w:hAnsi="Arial" w:cs="Arial"/>
                      <w:sz w:val="22"/>
                      <w:szCs w:val="22"/>
                    </w:rPr>
                    <w:t xml:space="preserve"> initiative.  </w:t>
                  </w:r>
                </w:p>
                <w:p w:rsidR="00310409" w:rsidRPr="00E60326" w:rsidRDefault="00310409" w:rsidP="00310409">
                  <w:pPr>
                    <w:spacing w:before="120" w:line="240" w:lineRule="auto"/>
                    <w:rPr>
                      <w:rFonts w:ascii="Arial" w:hAnsi="Arial" w:cs="Arial"/>
                      <w:sz w:val="22"/>
                      <w:szCs w:val="22"/>
                    </w:rPr>
                  </w:pPr>
                  <w:r w:rsidRPr="00E60326">
                    <w:rPr>
                      <w:rFonts w:ascii="Arial" w:hAnsi="Arial" w:cs="Arial"/>
                      <w:sz w:val="22"/>
                      <w:szCs w:val="22"/>
                    </w:rPr>
                    <w:t xml:space="preserve">In partnership with the AALC, an Executive Support Officer has been employed to assist build and maintain relationships between schools and the communities across the two islands.  The position, located at Angurugu, works with teaching staff, school leaders, communities and the AALC to       position schools as the education hub of the community and improve student attendance and engagement with schooling.  A number of policies and programs have been developed and are being implemented across all sites including those that focus on high-risk students and families, and the engagement with existing and new service providers.  These integrate and align the delivery of SSNP reforms and those under the Northern Territory Government’s </w:t>
                  </w:r>
                  <w:r w:rsidRPr="00E60326">
                    <w:rPr>
                      <w:rFonts w:ascii="Arial" w:hAnsi="Arial" w:cs="Arial"/>
                      <w:i/>
                      <w:sz w:val="22"/>
                      <w:szCs w:val="22"/>
                    </w:rPr>
                    <w:t>A Smart Territory</w:t>
                  </w:r>
                  <w:r w:rsidRPr="00E60326">
                    <w:rPr>
                      <w:rFonts w:ascii="Arial" w:hAnsi="Arial" w:cs="Arial"/>
                      <w:sz w:val="22"/>
                      <w:szCs w:val="22"/>
                    </w:rPr>
                    <w:t xml:space="preserve"> initiative including  </w:t>
                  </w:r>
                  <w:r w:rsidRPr="00E60326">
                    <w:rPr>
                      <w:rFonts w:ascii="Arial" w:hAnsi="Arial" w:cs="Arial"/>
                      <w:i/>
                      <w:sz w:val="22"/>
                      <w:szCs w:val="22"/>
                    </w:rPr>
                    <w:t>Every Child, Every Day</w:t>
                  </w:r>
                  <w:r w:rsidRPr="00E60326">
                    <w:rPr>
                      <w:rFonts w:ascii="Arial" w:hAnsi="Arial" w:cs="Arial"/>
                      <w:sz w:val="22"/>
                      <w:szCs w:val="22"/>
                    </w:rPr>
                    <w:t xml:space="preserve"> and the </w:t>
                  </w:r>
                  <w:r w:rsidRPr="00E60326">
                    <w:rPr>
                      <w:rFonts w:ascii="Arial" w:hAnsi="Arial" w:cs="Arial"/>
                      <w:i/>
                      <w:sz w:val="22"/>
                      <w:szCs w:val="22"/>
                    </w:rPr>
                    <w:t>Prioritising Literacy and Numeracy 2010-2012 Strategy.</w:t>
                  </w:r>
                  <w:r w:rsidRPr="00E60326">
                    <w:rPr>
                      <w:rFonts w:ascii="Arial" w:hAnsi="Arial" w:cs="Arial"/>
                      <w:sz w:val="22"/>
                      <w:szCs w:val="22"/>
                    </w:rPr>
                    <w:t xml:space="preserve">  </w:t>
                  </w:r>
                </w:p>
                <w:p w:rsidR="00310409" w:rsidRPr="00E60326" w:rsidRDefault="00310409" w:rsidP="00310409">
                  <w:pPr>
                    <w:spacing w:before="120" w:line="240" w:lineRule="auto"/>
                    <w:rPr>
                      <w:rFonts w:ascii="Arial" w:hAnsi="Arial" w:cs="Arial"/>
                      <w:sz w:val="22"/>
                      <w:szCs w:val="22"/>
                    </w:rPr>
                  </w:pPr>
                  <w:r w:rsidRPr="00E60326">
                    <w:rPr>
                      <w:rFonts w:ascii="Arial" w:hAnsi="Arial" w:cs="Arial"/>
                      <w:sz w:val="22"/>
                      <w:szCs w:val="22"/>
                    </w:rPr>
                    <w:t>Implementation of this strategy is showing positive impacts – with students previously disengaged with the schooling system enrolling at Angurugu and other Groote Eylandt schools.  In 2011 the agreed enrolment figure was up 33% from 2010.  While the increasing enrolment is negatively affecting average attendance figures in the immediate term, the coordinated focus on improving student attendance is impacting and is expected to continue to improve.</w:t>
                  </w:r>
                </w:p>
                <w:p w:rsidR="00651548" w:rsidRPr="00E60326" w:rsidRDefault="00310409" w:rsidP="00651548">
                  <w:pPr>
                    <w:keepNext/>
                    <w:spacing w:before="120"/>
                    <w:jc w:val="center"/>
                  </w:pPr>
                  <w:r w:rsidRPr="00E60326">
                    <w:rPr>
                      <w:rFonts w:ascii="Arial" w:hAnsi="Arial" w:cs="Arial"/>
                      <w:sz w:val="22"/>
                      <w:szCs w:val="22"/>
                    </w:rPr>
                    <w:t xml:space="preserve"> </w:t>
                  </w:r>
                </w:p>
                <w:p w:rsidR="00310409" w:rsidRPr="00E60326" w:rsidRDefault="00651548" w:rsidP="00651548">
                  <w:pPr>
                    <w:pStyle w:val="Caption"/>
                    <w:jc w:val="center"/>
                    <w:rPr>
                      <w:rFonts w:ascii="Arial" w:hAnsi="Arial" w:cs="Arial"/>
                      <w:b w:val="0"/>
                      <w:color w:val="000000" w:themeColor="text1"/>
                      <w:sz w:val="20"/>
                    </w:rPr>
                  </w:pPr>
                  <w:r w:rsidRPr="00E60326">
                    <w:rPr>
                      <w:rFonts w:ascii="Arial" w:hAnsi="Arial" w:cs="Arial"/>
                      <w:color w:val="000000" w:themeColor="text1"/>
                    </w:rPr>
                    <w:t xml:space="preserve">Figure </w:t>
                  </w:r>
                  <w:r w:rsidRPr="00E60326">
                    <w:rPr>
                      <w:rFonts w:ascii="Arial" w:hAnsi="Arial" w:cs="Arial"/>
                      <w:color w:val="000000" w:themeColor="text1"/>
                    </w:rPr>
                    <w:fldChar w:fldCharType="begin"/>
                  </w:r>
                  <w:r w:rsidRPr="00E60326">
                    <w:rPr>
                      <w:rFonts w:ascii="Arial" w:hAnsi="Arial" w:cs="Arial"/>
                      <w:color w:val="000000" w:themeColor="text1"/>
                    </w:rPr>
                    <w:instrText xml:space="preserve"> SEQ Figure \* ARABIC </w:instrText>
                  </w:r>
                  <w:r w:rsidRPr="00E60326">
                    <w:rPr>
                      <w:rFonts w:ascii="Arial" w:hAnsi="Arial" w:cs="Arial"/>
                      <w:color w:val="000000" w:themeColor="text1"/>
                    </w:rPr>
                    <w:fldChar w:fldCharType="separate"/>
                  </w:r>
                  <w:r w:rsidR="007570DE" w:rsidRPr="00E60326">
                    <w:rPr>
                      <w:rFonts w:ascii="Arial" w:hAnsi="Arial" w:cs="Arial"/>
                      <w:noProof/>
                      <w:color w:val="000000" w:themeColor="text1"/>
                    </w:rPr>
                    <w:t>1</w:t>
                  </w:r>
                  <w:r w:rsidRPr="00E60326">
                    <w:rPr>
                      <w:rFonts w:ascii="Arial" w:hAnsi="Arial" w:cs="Arial"/>
                      <w:color w:val="000000" w:themeColor="text1"/>
                    </w:rPr>
                    <w:fldChar w:fldCharType="end"/>
                  </w:r>
                  <w:r w:rsidRPr="00E60326">
                    <w:rPr>
                      <w:rFonts w:ascii="Arial" w:hAnsi="Arial" w:cs="Arial"/>
                      <w:color w:val="000000" w:themeColor="text1"/>
                    </w:rPr>
                    <w:t>: Angurugu School Average Student Attendance 2009-2010</w:t>
                  </w:r>
                </w:p>
                <w:p w:rsidR="00310409" w:rsidRPr="00E60326" w:rsidRDefault="00310409" w:rsidP="00753E9A">
                  <w:pPr>
                    <w:spacing w:before="120" w:after="120" w:line="240" w:lineRule="auto"/>
                    <w:rPr>
                      <w:rFonts w:ascii="Arial" w:hAnsi="Arial" w:cs="Arial"/>
                      <w:sz w:val="22"/>
                      <w:szCs w:val="22"/>
                    </w:rPr>
                  </w:pPr>
                  <w:r w:rsidRPr="00E60326">
                    <w:rPr>
                      <w:rFonts w:ascii="Arial" w:hAnsi="Arial" w:cs="Arial"/>
                      <w:sz w:val="22"/>
                      <w:szCs w:val="22"/>
                    </w:rPr>
                    <w:t xml:space="preserve">Support for the AALC partnership is in addition to the SSNP support received by each school under the respective initiatives in which they are involved.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4934"/>
                  </w:tblGrid>
                  <w:tr w:rsidR="00753E9A" w:rsidRPr="00E60326" w:rsidTr="00E60326">
                    <w:tc>
                      <w:tcPr>
                        <w:tcW w:w="9867" w:type="dxa"/>
                        <w:gridSpan w:val="2"/>
                      </w:tcPr>
                      <w:p w:rsidR="00753E9A" w:rsidRPr="00E60326" w:rsidRDefault="00753E9A" w:rsidP="00753E9A">
                        <w:pPr>
                          <w:spacing w:before="120" w:line="240" w:lineRule="auto"/>
                          <w:jc w:val="center"/>
                          <w:rPr>
                            <w:rFonts w:ascii="Arial" w:hAnsi="Arial" w:cs="Arial"/>
                            <w:b/>
                            <w:sz w:val="20"/>
                          </w:rPr>
                        </w:pPr>
                        <w:r w:rsidRPr="00E60326">
                          <w:rPr>
                            <w:rFonts w:ascii="Arial" w:hAnsi="Arial" w:cs="Arial"/>
                            <w:b/>
                            <w:sz w:val="20"/>
                          </w:rPr>
                          <w:t>Profile Groote Eylandt Schools</w:t>
                        </w:r>
                      </w:p>
                    </w:tc>
                  </w:tr>
                  <w:tr w:rsidR="00753E9A" w:rsidRPr="00E60326" w:rsidTr="00E60326">
                    <w:tc>
                      <w:tcPr>
                        <w:tcW w:w="4933" w:type="dxa"/>
                      </w:tcPr>
                      <w:p w:rsidR="00753E9A" w:rsidRPr="00E60326" w:rsidRDefault="00753E9A" w:rsidP="00310409">
                        <w:pPr>
                          <w:spacing w:before="120" w:line="240" w:lineRule="auto"/>
                          <w:rPr>
                            <w:rFonts w:ascii="Arial" w:hAnsi="Arial" w:cs="Arial"/>
                            <w:b/>
                            <w:sz w:val="20"/>
                          </w:rPr>
                        </w:pPr>
                        <w:r w:rsidRPr="00E60326">
                          <w:rPr>
                            <w:rFonts w:ascii="Arial" w:hAnsi="Arial" w:cs="Arial"/>
                            <w:b/>
                            <w:sz w:val="20"/>
                          </w:rPr>
                          <w:t>Alyangula Area School*</w:t>
                        </w:r>
                      </w:p>
                    </w:tc>
                    <w:tc>
                      <w:tcPr>
                        <w:tcW w:w="4934" w:type="dxa"/>
                      </w:tcPr>
                      <w:p w:rsidR="00753E9A" w:rsidRPr="00E60326" w:rsidRDefault="00753E9A" w:rsidP="00310409">
                        <w:pPr>
                          <w:spacing w:before="120" w:line="240" w:lineRule="auto"/>
                          <w:rPr>
                            <w:rFonts w:ascii="Arial" w:hAnsi="Arial" w:cs="Arial"/>
                            <w:b/>
                            <w:sz w:val="20"/>
                          </w:rPr>
                        </w:pPr>
                        <w:r w:rsidRPr="00E60326">
                          <w:rPr>
                            <w:rFonts w:ascii="Arial" w:hAnsi="Arial" w:cs="Arial"/>
                            <w:b/>
                            <w:sz w:val="20"/>
                          </w:rPr>
                          <w:t>Angurugu School</w:t>
                        </w:r>
                      </w:p>
                    </w:tc>
                  </w:tr>
                  <w:tr w:rsidR="00753E9A" w:rsidRPr="00E60326" w:rsidTr="00E60326">
                    <w:tc>
                      <w:tcPr>
                        <w:tcW w:w="4933" w:type="dxa"/>
                      </w:tcPr>
                      <w:p w:rsidR="00753E9A" w:rsidRPr="00E60326" w:rsidRDefault="00753E9A" w:rsidP="00310409">
                        <w:pPr>
                          <w:spacing w:before="120" w:line="240" w:lineRule="auto"/>
                          <w:rPr>
                            <w:rFonts w:ascii="Arial" w:hAnsi="Arial" w:cs="Arial"/>
                            <w:sz w:val="20"/>
                          </w:rPr>
                        </w:pPr>
                        <w:r w:rsidRPr="00E60326">
                          <w:rPr>
                            <w:rFonts w:ascii="Arial" w:hAnsi="Arial" w:cs="Arial"/>
                            <w:sz w:val="20"/>
                          </w:rPr>
                          <w:t>ICSEA: 985  2010 Enrolment: 166  16% Indigenous</w:t>
                        </w:r>
                      </w:p>
                    </w:tc>
                    <w:tc>
                      <w:tcPr>
                        <w:tcW w:w="4934" w:type="dxa"/>
                      </w:tcPr>
                      <w:p w:rsidR="00753E9A" w:rsidRPr="00E60326" w:rsidRDefault="00753E9A" w:rsidP="00753E9A">
                        <w:pPr>
                          <w:spacing w:before="120" w:line="240" w:lineRule="auto"/>
                          <w:rPr>
                            <w:rFonts w:ascii="Arial" w:hAnsi="Arial" w:cs="Arial"/>
                            <w:sz w:val="20"/>
                          </w:rPr>
                        </w:pPr>
                        <w:r w:rsidRPr="00E60326">
                          <w:rPr>
                            <w:rFonts w:ascii="Arial" w:hAnsi="Arial" w:cs="Arial"/>
                            <w:sz w:val="20"/>
                          </w:rPr>
                          <w:t>ICSEA: 511  2010 Enrolment: 255  100% Indigenous</w:t>
                        </w:r>
                      </w:p>
                    </w:tc>
                  </w:tr>
                  <w:tr w:rsidR="00753E9A" w:rsidRPr="00E60326" w:rsidTr="00E60326">
                    <w:tc>
                      <w:tcPr>
                        <w:tcW w:w="4933" w:type="dxa"/>
                      </w:tcPr>
                      <w:p w:rsidR="00753E9A" w:rsidRPr="00E60326" w:rsidRDefault="00753E9A" w:rsidP="00310409">
                        <w:pPr>
                          <w:spacing w:before="120" w:line="240" w:lineRule="auto"/>
                          <w:rPr>
                            <w:rFonts w:ascii="Arial" w:hAnsi="Arial" w:cs="Arial"/>
                            <w:b/>
                            <w:sz w:val="20"/>
                          </w:rPr>
                        </w:pPr>
                        <w:r w:rsidRPr="00E60326">
                          <w:rPr>
                            <w:rFonts w:ascii="Arial" w:hAnsi="Arial" w:cs="Arial"/>
                            <w:b/>
                            <w:sz w:val="20"/>
                          </w:rPr>
                          <w:lastRenderedPageBreak/>
                          <w:t>Umbakumba School</w:t>
                        </w:r>
                      </w:p>
                    </w:tc>
                    <w:tc>
                      <w:tcPr>
                        <w:tcW w:w="4934" w:type="dxa"/>
                      </w:tcPr>
                      <w:p w:rsidR="00753E9A" w:rsidRPr="00E60326" w:rsidRDefault="00753E9A" w:rsidP="00310409">
                        <w:pPr>
                          <w:spacing w:before="120" w:line="240" w:lineRule="auto"/>
                          <w:rPr>
                            <w:rFonts w:ascii="Arial" w:hAnsi="Arial" w:cs="Arial"/>
                            <w:b/>
                            <w:sz w:val="20"/>
                          </w:rPr>
                        </w:pPr>
                        <w:r w:rsidRPr="00E60326">
                          <w:rPr>
                            <w:rFonts w:ascii="Arial" w:hAnsi="Arial" w:cs="Arial"/>
                            <w:b/>
                            <w:sz w:val="20"/>
                          </w:rPr>
                          <w:t>Milyakburra School</w:t>
                        </w:r>
                      </w:p>
                    </w:tc>
                  </w:tr>
                  <w:tr w:rsidR="00753E9A" w:rsidRPr="00E60326" w:rsidTr="00E60326">
                    <w:tc>
                      <w:tcPr>
                        <w:tcW w:w="4933" w:type="dxa"/>
                      </w:tcPr>
                      <w:p w:rsidR="00753E9A" w:rsidRPr="00E60326" w:rsidRDefault="00753E9A" w:rsidP="00753E9A">
                        <w:pPr>
                          <w:spacing w:before="120" w:line="240" w:lineRule="auto"/>
                          <w:rPr>
                            <w:rFonts w:ascii="Arial" w:hAnsi="Arial" w:cs="Arial"/>
                            <w:sz w:val="20"/>
                          </w:rPr>
                        </w:pPr>
                        <w:r w:rsidRPr="00E60326">
                          <w:rPr>
                            <w:rFonts w:ascii="Arial" w:hAnsi="Arial" w:cs="Arial"/>
                            <w:sz w:val="20"/>
                          </w:rPr>
                          <w:t>ICSEA: 546  2010 Enrolment: 109  100% Indigenous</w:t>
                        </w:r>
                      </w:p>
                    </w:tc>
                    <w:tc>
                      <w:tcPr>
                        <w:tcW w:w="4934" w:type="dxa"/>
                      </w:tcPr>
                      <w:p w:rsidR="00753E9A" w:rsidRPr="00E60326" w:rsidRDefault="00753E9A" w:rsidP="00753E9A">
                        <w:pPr>
                          <w:spacing w:before="120" w:line="240" w:lineRule="auto"/>
                          <w:rPr>
                            <w:rFonts w:ascii="Arial" w:hAnsi="Arial" w:cs="Arial"/>
                            <w:sz w:val="20"/>
                          </w:rPr>
                        </w:pPr>
                        <w:r w:rsidRPr="00E60326">
                          <w:rPr>
                            <w:rFonts w:ascii="Arial" w:hAnsi="Arial" w:cs="Arial"/>
                            <w:sz w:val="20"/>
                          </w:rPr>
                          <w:t>ICSEA: 546  2010 Enrolment: 33  97% Indigenous</w:t>
                        </w:r>
                      </w:p>
                    </w:tc>
                  </w:tr>
                </w:tbl>
                <w:p w:rsidR="00310409" w:rsidRDefault="00753E9A" w:rsidP="00094C78">
                  <w:pPr>
                    <w:spacing w:before="60" w:line="240" w:lineRule="auto"/>
                    <w:rPr>
                      <w:rFonts w:ascii="Arial" w:hAnsi="Arial" w:cs="Arial"/>
                      <w:i/>
                      <w:sz w:val="16"/>
                      <w:szCs w:val="16"/>
                    </w:rPr>
                  </w:pPr>
                  <w:r w:rsidRPr="00E60326">
                    <w:rPr>
                      <w:rFonts w:ascii="Arial" w:hAnsi="Arial" w:cs="Arial"/>
                      <w:i/>
                      <w:sz w:val="16"/>
                      <w:szCs w:val="16"/>
                    </w:rPr>
                    <w:t xml:space="preserve">*Note: Alyangula Area School is not eligible for support under this national partnership however is an integral part of the Groote Eylandt College collaboration and the cross-campus activities </w:t>
                  </w:r>
                </w:p>
                <w:p w:rsidR="00E60326" w:rsidRDefault="00E60326" w:rsidP="00094C78">
                  <w:pPr>
                    <w:spacing w:before="60" w:line="240" w:lineRule="auto"/>
                    <w:rPr>
                      <w:rFonts w:ascii="Arial" w:hAnsi="Arial" w:cs="Arial"/>
                      <w:i/>
                      <w:sz w:val="16"/>
                      <w:szCs w:val="16"/>
                    </w:rPr>
                  </w:pPr>
                </w:p>
                <w:p w:rsidR="00E60326" w:rsidRDefault="00E60326" w:rsidP="00094C78">
                  <w:pPr>
                    <w:spacing w:before="60" w:line="240" w:lineRule="auto"/>
                    <w:rPr>
                      <w:rFonts w:ascii="Arial" w:hAnsi="Arial" w:cs="Arial"/>
                      <w:i/>
                      <w:sz w:val="16"/>
                      <w:szCs w:val="16"/>
                    </w:rPr>
                  </w:pPr>
                </w:p>
                <w:p w:rsidR="00E60326" w:rsidRDefault="00E60326" w:rsidP="00094C78">
                  <w:pPr>
                    <w:spacing w:before="60" w:line="240" w:lineRule="auto"/>
                    <w:rPr>
                      <w:rFonts w:ascii="Arial" w:hAnsi="Arial" w:cs="Arial"/>
                      <w:i/>
                      <w:sz w:val="16"/>
                      <w:szCs w:val="16"/>
                    </w:rPr>
                  </w:pPr>
                </w:p>
                <w:p w:rsidR="00E60326" w:rsidRPr="00E60326" w:rsidRDefault="00196EDD" w:rsidP="00094C78">
                  <w:pPr>
                    <w:spacing w:before="60" w:line="240" w:lineRule="auto"/>
                    <w:rPr>
                      <w:rFonts w:ascii="Arial" w:hAnsi="Arial" w:cs="Arial"/>
                      <w:i/>
                      <w:sz w:val="16"/>
                      <w:szCs w:val="16"/>
                    </w:rPr>
                  </w:pPr>
                  <w:r>
                    <w:rPr>
                      <w:rFonts w:ascii="Arial" w:hAnsi="Arial" w:cs="Arial"/>
                      <w:i/>
                      <w:sz w:val="16"/>
                      <w:szCs w:val="16"/>
                    </w:rPr>
                    <w:t>Graphics removed.  For a copy please contact Nicole Hurwood, Director Strategic Policy &amp; Projects- Phone: (08) 8999 5878.  For a copy please contact Nicole Hurwood, Director Strategic Policy &amp; Projects- Phone: (08) 8999 5878</w:t>
                  </w:r>
                  <w:r w:rsidR="00E60326">
                    <w:rPr>
                      <w:rFonts w:ascii="Arial" w:hAnsi="Arial" w:cs="Arial"/>
                      <w:i/>
                      <w:sz w:val="16"/>
                      <w:szCs w:val="16"/>
                    </w:rPr>
                    <w:t xml:space="preserve">.  </w:t>
                  </w:r>
                </w:p>
              </w:tc>
            </w:tr>
          </w:tbl>
          <w:p w:rsidR="003549E2" w:rsidRPr="00E60326" w:rsidRDefault="003549E2" w:rsidP="00DF3AE3">
            <w:pPr>
              <w:spacing w:line="240" w:lineRule="auto"/>
              <w:rPr>
                <w:rFonts w:ascii="Arial" w:hAnsi="Arial" w:cs="Arial"/>
                <w:bCs/>
                <w:color w:val="1F497D"/>
                <w:sz w:val="22"/>
                <w:szCs w:val="22"/>
              </w:rPr>
            </w:pPr>
          </w:p>
        </w:tc>
      </w:tr>
      <w:tr w:rsidR="003549E2" w:rsidRPr="00E60326" w:rsidTr="00E60326">
        <w:trPr>
          <w:trHeight w:val="1154"/>
        </w:trPr>
        <w:tc>
          <w:tcPr>
            <w:tcW w:w="10420" w:type="dxa"/>
            <w:shd w:val="clear" w:color="auto" w:fill="FFFFFF" w:themeFill="background1"/>
          </w:tcPr>
          <w:p w:rsidR="003549E2" w:rsidRPr="00E60326" w:rsidRDefault="003549E2" w:rsidP="00DF3AE3">
            <w:pPr>
              <w:keepNext/>
              <w:keepLines/>
              <w:spacing w:before="60" w:line="240" w:lineRule="auto"/>
              <w:rPr>
                <w:rFonts w:ascii="Arial" w:hAnsi="Arial" w:cs="Arial"/>
                <w:b/>
                <w:szCs w:val="22"/>
              </w:rPr>
            </w:pPr>
            <w:r w:rsidRPr="00E60326">
              <w:rPr>
                <w:rFonts w:ascii="Arial" w:hAnsi="Arial" w:cs="Arial"/>
                <w:b/>
                <w:sz w:val="22"/>
                <w:szCs w:val="22"/>
              </w:rPr>
              <w:lastRenderedPageBreak/>
              <w:t>Sustainability</w:t>
            </w:r>
          </w:p>
          <w:p w:rsidR="003549E2" w:rsidRPr="00E60326" w:rsidRDefault="0077414F" w:rsidP="0077414F">
            <w:pPr>
              <w:keepNext/>
              <w:keepLines/>
              <w:spacing w:before="120" w:line="240" w:lineRule="auto"/>
              <w:rPr>
                <w:rFonts w:ascii="Arial" w:hAnsi="Arial" w:cs="Arial"/>
                <w:bCs/>
                <w:color w:val="1F497D"/>
                <w:szCs w:val="22"/>
              </w:rPr>
            </w:pPr>
            <w:r w:rsidRPr="00E60326">
              <w:rPr>
                <w:rFonts w:ascii="Arial" w:hAnsi="Arial" w:cs="Arial"/>
                <w:bCs/>
                <w:sz w:val="22"/>
                <w:szCs w:val="22"/>
              </w:rPr>
              <w:t xml:space="preserve">The </w:t>
            </w:r>
            <w:r w:rsidRPr="00E60326">
              <w:rPr>
                <w:rFonts w:ascii="Arial" w:hAnsi="Arial" w:cs="Arial"/>
                <w:bCs/>
                <w:i/>
                <w:sz w:val="22"/>
                <w:szCs w:val="22"/>
              </w:rPr>
              <w:t>Low Socio-Economic Status School Communities National Partnership</w:t>
            </w:r>
            <w:r w:rsidR="008540F2" w:rsidRPr="00E60326">
              <w:rPr>
                <w:rFonts w:ascii="Arial" w:hAnsi="Arial" w:cs="Arial"/>
                <w:bCs/>
                <w:sz w:val="22"/>
                <w:szCs w:val="22"/>
              </w:rPr>
              <w:t xml:space="preserve"> </w:t>
            </w:r>
            <w:r w:rsidRPr="00E60326">
              <w:rPr>
                <w:rFonts w:ascii="Arial" w:hAnsi="Arial" w:cs="Arial"/>
                <w:bCs/>
                <w:sz w:val="22"/>
                <w:szCs w:val="22"/>
              </w:rPr>
              <w:t xml:space="preserve">is enabling schools to develop and implement place-based solutions to their contextual challenges and issues.  Through development and retention of quality school leaders and enhanced support and services for remote school-based staff, opportunities to succeed in the implementation of innovative programs are increasing.  Improved partnerships with families, communities, non-government organisations and local industry are assisting schools to provide enhanced support </w:t>
            </w:r>
            <w:r w:rsidR="00104363" w:rsidRPr="00E60326">
              <w:rPr>
                <w:rFonts w:ascii="Arial" w:hAnsi="Arial" w:cs="Arial"/>
                <w:bCs/>
                <w:sz w:val="22"/>
                <w:szCs w:val="22"/>
              </w:rPr>
              <w:t xml:space="preserve">to </w:t>
            </w:r>
            <w:r w:rsidRPr="00E60326">
              <w:rPr>
                <w:rFonts w:ascii="Arial" w:hAnsi="Arial" w:cs="Arial"/>
                <w:bCs/>
                <w:sz w:val="22"/>
                <w:szCs w:val="22"/>
              </w:rPr>
              <w:t>students enabling them to be school ready, experience quality learning and see there are pathways beyond schooling which will lead to better life outcomes.  The whole of community commitment to education reform is enabling all stakeholders to identify their roles and responsibilities in ensuring students attend and achieve at school.  In turn principals are being provided enhanced support to enable them to focus on providing quality instructional leadership which will ultimately be demonstrated through improved student learning outcomes.  This will enable st</w:t>
            </w:r>
            <w:r w:rsidR="00104363" w:rsidRPr="00E60326">
              <w:rPr>
                <w:rFonts w:ascii="Arial" w:hAnsi="Arial" w:cs="Arial"/>
                <w:bCs/>
                <w:sz w:val="22"/>
                <w:szCs w:val="22"/>
              </w:rPr>
              <w:t>udents</w:t>
            </w:r>
            <w:r w:rsidRPr="00E60326">
              <w:rPr>
                <w:rFonts w:ascii="Arial" w:hAnsi="Arial" w:cs="Arial"/>
                <w:bCs/>
                <w:sz w:val="22"/>
                <w:szCs w:val="22"/>
              </w:rPr>
              <w:t xml:space="preserve"> to become stronger leaders within their communities and enhance their options beyond schooling - be they pathways to further education, training or employment.  </w:t>
            </w:r>
          </w:p>
          <w:p w:rsidR="003549E2" w:rsidRPr="00E60326" w:rsidRDefault="003549E2" w:rsidP="00DF3AE3">
            <w:pPr>
              <w:keepNext/>
              <w:keepLines/>
              <w:spacing w:line="240" w:lineRule="auto"/>
              <w:jc w:val="right"/>
              <w:rPr>
                <w:rFonts w:ascii="Arial" w:hAnsi="Arial" w:cs="Arial"/>
                <w:bCs/>
                <w:color w:val="1F497D"/>
                <w:szCs w:val="22"/>
              </w:rPr>
            </w:pPr>
            <w:r w:rsidRPr="00E60326">
              <w:rPr>
                <w:rFonts w:ascii="Arial" w:hAnsi="Arial" w:cs="Arial"/>
                <w:bCs/>
                <w:color w:val="1F497D"/>
                <w:sz w:val="22"/>
                <w:szCs w:val="22"/>
              </w:rPr>
              <w:t xml:space="preserve"> </w:t>
            </w:r>
          </w:p>
        </w:tc>
      </w:tr>
    </w:tbl>
    <w:p w:rsidR="006A1C62" w:rsidRPr="00E60326" w:rsidRDefault="006A1C62" w:rsidP="00DF3AE3">
      <w:pPr>
        <w:spacing w:line="240" w:lineRule="auto"/>
        <w:rPr>
          <w:b/>
          <w:bCs/>
        </w:rPr>
      </w:pPr>
      <w:r w:rsidRPr="00E60326">
        <w:rPr>
          <w:b/>
          <w:bCs/>
        </w:rPr>
        <w:br w:type="page"/>
      </w:r>
    </w:p>
    <w:tbl>
      <w:tblPr>
        <w:tblStyle w:val="TableGrid"/>
        <w:tblW w:w="10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66"/>
      </w:tblGrid>
      <w:tr w:rsidR="006A1C62" w:rsidRPr="00E60326" w:rsidTr="00E60326">
        <w:trPr>
          <w:trHeight w:val="637"/>
        </w:trPr>
        <w:tc>
          <w:tcPr>
            <w:tcW w:w="10266" w:type="dxa"/>
          </w:tcPr>
          <w:p w:rsidR="006A1C62" w:rsidRPr="00E60326" w:rsidRDefault="006A1C62" w:rsidP="00DF3AE3">
            <w:pPr>
              <w:pStyle w:val="Heading1"/>
              <w:spacing w:line="240" w:lineRule="auto"/>
              <w:jc w:val="center"/>
            </w:pPr>
            <w:r w:rsidRPr="00E60326">
              <w:rPr>
                <w:color w:val="3366FF"/>
                <w:sz w:val="22"/>
              </w:rPr>
              <w:lastRenderedPageBreak/>
              <w:br w:type="page"/>
            </w:r>
            <w:r w:rsidRPr="00E60326">
              <w:rPr>
                <w:color w:val="3366FF"/>
                <w:sz w:val="22"/>
              </w:rPr>
              <w:br w:type="page"/>
            </w:r>
            <w:r w:rsidRPr="00E60326">
              <w:t xml:space="preserve">Section 4 – Closing the Gap (Enhancing Education) </w:t>
            </w:r>
          </w:p>
        </w:tc>
      </w:tr>
      <w:tr w:rsidR="006A1C62" w:rsidRPr="00E60326" w:rsidTr="00E60326">
        <w:tc>
          <w:tcPr>
            <w:tcW w:w="10266" w:type="dxa"/>
          </w:tcPr>
          <w:p w:rsidR="006A1C62" w:rsidRPr="00E60326" w:rsidRDefault="006A1C62" w:rsidP="00094C78">
            <w:pPr>
              <w:pStyle w:val="Default"/>
              <w:spacing w:before="240" w:line="240" w:lineRule="auto"/>
              <w:rPr>
                <w:bCs/>
                <w:color w:val="1F497D" w:themeColor="text2"/>
                <w:sz w:val="22"/>
                <w:szCs w:val="22"/>
                <w:lang w:eastAsia="en-US"/>
              </w:rPr>
            </w:pPr>
            <w:r w:rsidRPr="00E60326">
              <w:rPr>
                <w:b/>
                <w:color w:val="auto"/>
                <w:sz w:val="22"/>
                <w:szCs w:val="22"/>
                <w:lang w:eastAsia="en-US"/>
              </w:rPr>
              <w:t>Overview</w:t>
            </w:r>
          </w:p>
          <w:p w:rsidR="00841378" w:rsidRPr="00E60326" w:rsidRDefault="00094C78" w:rsidP="00841378">
            <w:pPr>
              <w:pStyle w:val="Default"/>
              <w:spacing w:before="120" w:line="240" w:lineRule="auto"/>
              <w:rPr>
                <w:bCs/>
                <w:color w:val="auto"/>
                <w:sz w:val="22"/>
                <w:szCs w:val="22"/>
                <w:lang w:eastAsia="en-US"/>
              </w:rPr>
            </w:pPr>
            <w:r w:rsidRPr="00E60326">
              <w:rPr>
                <w:bCs/>
                <w:color w:val="auto"/>
                <w:sz w:val="22"/>
                <w:szCs w:val="22"/>
                <w:lang w:eastAsia="en-US"/>
              </w:rPr>
              <w:t xml:space="preserve">The </w:t>
            </w:r>
            <w:r w:rsidR="00841378" w:rsidRPr="00E60326">
              <w:rPr>
                <w:bCs/>
                <w:color w:val="auto"/>
                <w:sz w:val="22"/>
                <w:szCs w:val="22"/>
                <w:lang w:eastAsia="en-US"/>
              </w:rPr>
              <w:t xml:space="preserve">Enhancing Education schedule under the </w:t>
            </w:r>
            <w:r w:rsidRPr="00E60326">
              <w:rPr>
                <w:bCs/>
                <w:i/>
                <w:color w:val="auto"/>
                <w:sz w:val="22"/>
                <w:szCs w:val="22"/>
                <w:lang w:eastAsia="en-US"/>
              </w:rPr>
              <w:t xml:space="preserve">Closing the Gap National Partnership </w:t>
            </w:r>
            <w:r w:rsidR="00306BF8" w:rsidRPr="00E60326">
              <w:rPr>
                <w:bCs/>
                <w:color w:val="auto"/>
                <w:sz w:val="22"/>
                <w:szCs w:val="22"/>
                <w:lang w:eastAsia="en-US"/>
              </w:rPr>
              <w:t xml:space="preserve">provides the Northern Territory with additional funding to support the improvement of education outcomes for </w:t>
            </w:r>
            <w:r w:rsidR="003927A2" w:rsidRPr="00E60326">
              <w:rPr>
                <w:bCs/>
                <w:color w:val="auto"/>
                <w:sz w:val="22"/>
                <w:szCs w:val="22"/>
                <w:lang w:eastAsia="en-US"/>
              </w:rPr>
              <w:t xml:space="preserve">Indigenous </w:t>
            </w:r>
            <w:r w:rsidR="00306BF8" w:rsidRPr="00E60326">
              <w:rPr>
                <w:bCs/>
                <w:color w:val="auto"/>
                <w:sz w:val="22"/>
                <w:szCs w:val="22"/>
                <w:lang w:eastAsia="en-US"/>
              </w:rPr>
              <w:t xml:space="preserve">students living in prescribed communities.  </w:t>
            </w:r>
            <w:r w:rsidR="00841378" w:rsidRPr="00E60326">
              <w:rPr>
                <w:bCs/>
                <w:color w:val="auto"/>
                <w:sz w:val="22"/>
                <w:szCs w:val="22"/>
                <w:lang w:eastAsia="en-US"/>
              </w:rPr>
              <w:t xml:space="preserve">This report does not address the aspects in the schedule that deal with </w:t>
            </w:r>
            <w:r w:rsidR="00841378" w:rsidRPr="00E60326">
              <w:rPr>
                <w:bCs/>
                <w:i/>
                <w:color w:val="auto"/>
                <w:sz w:val="22"/>
                <w:szCs w:val="22"/>
                <w:lang w:eastAsia="en-US"/>
              </w:rPr>
              <w:t>NTER Teacher Housing</w:t>
            </w:r>
            <w:r w:rsidR="00841378" w:rsidRPr="00E60326">
              <w:rPr>
                <w:bCs/>
                <w:color w:val="auto"/>
                <w:sz w:val="22"/>
                <w:szCs w:val="22"/>
                <w:lang w:eastAsia="en-US"/>
              </w:rPr>
              <w:t xml:space="preserve"> or </w:t>
            </w:r>
            <w:r w:rsidR="00841378" w:rsidRPr="00E60326">
              <w:rPr>
                <w:bCs/>
                <w:i/>
                <w:color w:val="auto"/>
                <w:sz w:val="22"/>
                <w:szCs w:val="22"/>
                <w:lang w:eastAsia="en-US"/>
              </w:rPr>
              <w:t>NTER School Nutrition</w:t>
            </w:r>
            <w:r w:rsidR="00841378" w:rsidRPr="00E60326">
              <w:rPr>
                <w:bCs/>
                <w:color w:val="auto"/>
                <w:sz w:val="22"/>
                <w:szCs w:val="22"/>
                <w:lang w:eastAsia="en-US"/>
              </w:rPr>
              <w:t xml:space="preserve"> as these are not administered under the </w:t>
            </w:r>
            <w:r w:rsidR="002F58E0" w:rsidRPr="00E60326">
              <w:rPr>
                <w:bCs/>
                <w:color w:val="auto"/>
                <w:sz w:val="22"/>
                <w:szCs w:val="22"/>
                <w:lang w:eastAsia="en-US"/>
              </w:rPr>
              <w:t>SSNP.</w:t>
            </w:r>
          </w:p>
          <w:p w:rsidR="002A5164" w:rsidRPr="00E60326" w:rsidRDefault="002A5164" w:rsidP="002A5164">
            <w:pPr>
              <w:pStyle w:val="Default"/>
              <w:spacing w:before="120" w:line="240" w:lineRule="auto"/>
              <w:rPr>
                <w:bCs/>
                <w:color w:val="auto"/>
                <w:sz w:val="22"/>
                <w:szCs w:val="22"/>
                <w:lang w:eastAsia="en-US"/>
              </w:rPr>
            </w:pPr>
            <w:r w:rsidRPr="00E60326">
              <w:rPr>
                <w:bCs/>
                <w:color w:val="auto"/>
                <w:sz w:val="22"/>
                <w:szCs w:val="22"/>
                <w:lang w:eastAsia="en-US"/>
              </w:rPr>
              <w:t xml:space="preserve">Work under the </w:t>
            </w:r>
            <w:r w:rsidRPr="00E60326">
              <w:rPr>
                <w:bCs/>
                <w:i/>
                <w:color w:val="auto"/>
                <w:sz w:val="22"/>
                <w:szCs w:val="22"/>
                <w:lang w:eastAsia="en-US"/>
              </w:rPr>
              <w:t xml:space="preserve">Closing the Gap National Partnership </w:t>
            </w:r>
            <w:r w:rsidRPr="00E60326">
              <w:rPr>
                <w:bCs/>
                <w:color w:val="auto"/>
                <w:sz w:val="22"/>
                <w:szCs w:val="22"/>
                <w:lang w:eastAsia="en-US"/>
              </w:rPr>
              <w:t xml:space="preserve">builds on that commenced through the Northern Territory Emergency Response, and is focused on improving the quality of education, increasing school participation and employment outcomes for targeted students.  It substantially supports the Northern Territory’s Indigenous education reform agenda which is at the core of the A </w:t>
            </w:r>
            <w:r w:rsidRPr="00E60326">
              <w:rPr>
                <w:bCs/>
                <w:i/>
                <w:color w:val="auto"/>
                <w:sz w:val="22"/>
                <w:szCs w:val="22"/>
                <w:lang w:eastAsia="en-US"/>
              </w:rPr>
              <w:t>Working Future, A Smart Territory and Territory 2030</w:t>
            </w:r>
            <w:r w:rsidRPr="00E60326">
              <w:rPr>
                <w:bCs/>
                <w:color w:val="auto"/>
                <w:sz w:val="22"/>
                <w:szCs w:val="22"/>
                <w:lang w:eastAsia="en-US"/>
              </w:rPr>
              <w:t xml:space="preserve"> strategies.</w:t>
            </w:r>
          </w:p>
          <w:p w:rsidR="00841378" w:rsidRPr="00E60326" w:rsidRDefault="00094C78" w:rsidP="00841378">
            <w:pPr>
              <w:pStyle w:val="Default"/>
              <w:spacing w:before="120" w:line="240" w:lineRule="auto"/>
              <w:rPr>
                <w:bCs/>
                <w:color w:val="auto"/>
                <w:sz w:val="22"/>
                <w:szCs w:val="22"/>
                <w:lang w:eastAsia="en-US"/>
              </w:rPr>
            </w:pPr>
            <w:r w:rsidRPr="00E60326">
              <w:rPr>
                <w:bCs/>
                <w:color w:val="auto"/>
                <w:sz w:val="22"/>
                <w:szCs w:val="22"/>
                <w:lang w:eastAsia="en-US"/>
              </w:rPr>
              <w:t>The 92 schools with students benefit</w:t>
            </w:r>
            <w:r w:rsidR="00841378" w:rsidRPr="00E60326">
              <w:rPr>
                <w:bCs/>
                <w:color w:val="auto"/>
                <w:sz w:val="22"/>
                <w:szCs w:val="22"/>
                <w:lang w:eastAsia="en-US"/>
              </w:rPr>
              <w:t xml:space="preserve">ing from the support under the SSNP component of the </w:t>
            </w:r>
            <w:r w:rsidR="00841378" w:rsidRPr="00E60326">
              <w:rPr>
                <w:bCs/>
                <w:i/>
                <w:color w:val="auto"/>
                <w:sz w:val="22"/>
                <w:szCs w:val="22"/>
                <w:lang w:eastAsia="en-US"/>
              </w:rPr>
              <w:t xml:space="preserve">Closing the Gap National Partnership </w:t>
            </w:r>
            <w:r w:rsidRPr="00E60326">
              <w:rPr>
                <w:bCs/>
                <w:color w:val="auto"/>
                <w:sz w:val="22"/>
                <w:szCs w:val="22"/>
                <w:lang w:eastAsia="en-US"/>
              </w:rPr>
              <w:t xml:space="preserve">are a subset of </w:t>
            </w:r>
            <w:r w:rsidR="00841378" w:rsidRPr="00E60326">
              <w:rPr>
                <w:bCs/>
                <w:color w:val="auto"/>
                <w:sz w:val="22"/>
                <w:szCs w:val="22"/>
                <w:lang w:eastAsia="en-US"/>
              </w:rPr>
              <w:t>those</w:t>
            </w:r>
            <w:r w:rsidRPr="00E60326">
              <w:rPr>
                <w:bCs/>
                <w:color w:val="auto"/>
                <w:sz w:val="22"/>
                <w:szCs w:val="22"/>
                <w:lang w:eastAsia="en-US"/>
              </w:rPr>
              <w:t xml:space="preserve"> involved in the </w:t>
            </w:r>
            <w:r w:rsidRPr="00E60326">
              <w:rPr>
                <w:bCs/>
                <w:i/>
                <w:color w:val="auto"/>
                <w:sz w:val="22"/>
                <w:szCs w:val="22"/>
                <w:lang w:eastAsia="en-US"/>
              </w:rPr>
              <w:t>Low Socio-Economic Status School Communities National Partnership</w:t>
            </w:r>
            <w:r w:rsidR="00841378" w:rsidRPr="00E60326">
              <w:rPr>
                <w:bCs/>
                <w:color w:val="auto"/>
                <w:sz w:val="22"/>
                <w:szCs w:val="22"/>
                <w:lang w:eastAsia="en-US"/>
              </w:rPr>
              <w:t xml:space="preserve">, and all are targeted </w:t>
            </w:r>
            <w:r w:rsidRPr="00E60326">
              <w:rPr>
                <w:bCs/>
                <w:color w:val="auto"/>
                <w:sz w:val="22"/>
                <w:szCs w:val="22"/>
                <w:lang w:eastAsia="en-US"/>
              </w:rPr>
              <w:t xml:space="preserve">under the </w:t>
            </w:r>
            <w:r w:rsidRPr="00E60326">
              <w:rPr>
                <w:bCs/>
                <w:i/>
                <w:color w:val="auto"/>
                <w:sz w:val="22"/>
                <w:szCs w:val="22"/>
                <w:lang w:eastAsia="en-US"/>
              </w:rPr>
              <w:t>Literacy and Numeracy National Partnership</w:t>
            </w:r>
            <w:r w:rsidR="00841378" w:rsidRPr="00E60326">
              <w:rPr>
                <w:bCs/>
                <w:i/>
                <w:color w:val="auto"/>
                <w:sz w:val="22"/>
                <w:szCs w:val="22"/>
                <w:lang w:eastAsia="en-US"/>
              </w:rPr>
              <w:t xml:space="preserve"> </w:t>
            </w:r>
            <w:r w:rsidR="00841378" w:rsidRPr="00E60326">
              <w:rPr>
                <w:bCs/>
                <w:color w:val="auto"/>
                <w:sz w:val="22"/>
                <w:szCs w:val="22"/>
                <w:lang w:eastAsia="en-US"/>
              </w:rPr>
              <w:t xml:space="preserve">reforms.  Many of the initiatives also support the work associated with the Northern Territory’s facilitation and reward reforms aimed at building Indigenous workforce capacity under the </w:t>
            </w:r>
            <w:r w:rsidR="00841378" w:rsidRPr="00E60326">
              <w:rPr>
                <w:bCs/>
                <w:i/>
                <w:color w:val="auto"/>
                <w:sz w:val="22"/>
                <w:szCs w:val="22"/>
                <w:lang w:eastAsia="en-US"/>
              </w:rPr>
              <w:t>Improving Teacher Quality National Partnership.</w:t>
            </w:r>
            <w:r w:rsidR="00841378" w:rsidRPr="00E60326">
              <w:rPr>
                <w:bCs/>
                <w:color w:val="auto"/>
                <w:sz w:val="22"/>
                <w:szCs w:val="22"/>
                <w:lang w:eastAsia="en-US"/>
              </w:rPr>
              <w:t xml:space="preserve"> Therefore</w:t>
            </w:r>
            <w:r w:rsidRPr="00E60326">
              <w:rPr>
                <w:bCs/>
                <w:color w:val="auto"/>
                <w:sz w:val="22"/>
                <w:szCs w:val="22"/>
                <w:lang w:eastAsia="en-US"/>
              </w:rPr>
              <w:t xml:space="preserve"> many of the initiatives </w:t>
            </w:r>
            <w:r w:rsidR="00841378" w:rsidRPr="00E60326">
              <w:rPr>
                <w:bCs/>
                <w:color w:val="auto"/>
                <w:sz w:val="22"/>
                <w:szCs w:val="22"/>
                <w:lang w:eastAsia="en-US"/>
              </w:rPr>
              <w:t xml:space="preserve">being implemented complement and are in some cases </w:t>
            </w:r>
            <w:r w:rsidRPr="00E60326">
              <w:rPr>
                <w:bCs/>
                <w:color w:val="auto"/>
                <w:sz w:val="22"/>
                <w:szCs w:val="22"/>
                <w:lang w:eastAsia="en-US"/>
              </w:rPr>
              <w:t xml:space="preserve">co-funded from </w:t>
            </w:r>
            <w:r w:rsidR="00841378" w:rsidRPr="00E60326">
              <w:rPr>
                <w:bCs/>
                <w:color w:val="auto"/>
                <w:sz w:val="22"/>
                <w:szCs w:val="22"/>
                <w:lang w:eastAsia="en-US"/>
              </w:rPr>
              <w:t xml:space="preserve">across the various </w:t>
            </w:r>
            <w:r w:rsidR="00104363" w:rsidRPr="00E60326">
              <w:rPr>
                <w:bCs/>
                <w:color w:val="auto"/>
                <w:sz w:val="22"/>
                <w:szCs w:val="22"/>
                <w:lang w:eastAsia="en-US"/>
              </w:rPr>
              <w:t xml:space="preserve">National Partnership </w:t>
            </w:r>
            <w:r w:rsidR="00841378" w:rsidRPr="00E60326">
              <w:rPr>
                <w:bCs/>
                <w:color w:val="auto"/>
                <w:sz w:val="22"/>
                <w:szCs w:val="22"/>
                <w:lang w:eastAsia="en-US"/>
              </w:rPr>
              <w:t xml:space="preserve">Agreements.  </w:t>
            </w:r>
          </w:p>
          <w:p w:rsidR="002A5164" w:rsidRPr="00E60326" w:rsidRDefault="002A5164" w:rsidP="002A5164">
            <w:pPr>
              <w:pStyle w:val="Default"/>
              <w:spacing w:before="120" w:line="240" w:lineRule="auto"/>
              <w:rPr>
                <w:bCs/>
                <w:color w:val="auto"/>
                <w:sz w:val="22"/>
                <w:szCs w:val="22"/>
                <w:lang w:eastAsia="en-US"/>
              </w:rPr>
            </w:pPr>
            <w:r w:rsidRPr="00E60326">
              <w:rPr>
                <w:bCs/>
                <w:color w:val="auto"/>
                <w:sz w:val="22"/>
                <w:szCs w:val="22"/>
                <w:lang w:eastAsia="en-US"/>
              </w:rPr>
              <w:t xml:space="preserve">Much of the effort under the </w:t>
            </w:r>
            <w:r w:rsidRPr="00E60326">
              <w:rPr>
                <w:bCs/>
                <w:i/>
                <w:color w:val="auto"/>
                <w:sz w:val="22"/>
                <w:szCs w:val="22"/>
                <w:lang w:eastAsia="en-US"/>
              </w:rPr>
              <w:t xml:space="preserve">Closing the Gap National Partnership </w:t>
            </w:r>
            <w:r w:rsidRPr="00E60326">
              <w:rPr>
                <w:bCs/>
                <w:color w:val="auto"/>
                <w:sz w:val="22"/>
                <w:szCs w:val="22"/>
                <w:lang w:eastAsia="en-US"/>
              </w:rPr>
              <w:t xml:space="preserve">is focused on reform in the Northern Territory’s 20 largest Indigenous communities and the implementation of initiatives that support the new </w:t>
            </w:r>
            <w:r w:rsidR="00272BDA" w:rsidRPr="00E60326">
              <w:rPr>
                <w:bCs/>
                <w:i/>
                <w:color w:val="auto"/>
                <w:sz w:val="22"/>
                <w:szCs w:val="22"/>
                <w:lang w:eastAsia="en-US"/>
              </w:rPr>
              <w:t xml:space="preserve">Strong Start, Bright </w:t>
            </w:r>
            <w:r w:rsidR="00BF500A" w:rsidRPr="00E60326">
              <w:rPr>
                <w:bCs/>
                <w:i/>
                <w:color w:val="auto"/>
                <w:sz w:val="22"/>
                <w:szCs w:val="22"/>
                <w:lang w:eastAsia="en-US"/>
              </w:rPr>
              <w:t>Future</w:t>
            </w:r>
            <w:r w:rsidRPr="00E60326">
              <w:rPr>
                <w:b/>
                <w:bCs/>
                <w:color w:val="auto"/>
                <w:sz w:val="22"/>
                <w:szCs w:val="22"/>
                <w:lang w:eastAsia="en-US"/>
              </w:rPr>
              <w:t xml:space="preserve"> </w:t>
            </w:r>
            <w:r w:rsidR="00306BF8" w:rsidRPr="00E60326">
              <w:rPr>
                <w:bCs/>
                <w:color w:val="auto"/>
                <w:sz w:val="22"/>
                <w:szCs w:val="22"/>
                <w:lang w:eastAsia="en-US"/>
              </w:rPr>
              <w:t xml:space="preserve">education delivery </w:t>
            </w:r>
            <w:r w:rsidRPr="00E60326">
              <w:rPr>
                <w:bCs/>
                <w:color w:val="auto"/>
                <w:sz w:val="22"/>
                <w:szCs w:val="22"/>
                <w:lang w:eastAsia="en-US"/>
              </w:rPr>
              <w:t xml:space="preserve">model at these sites.  In addition to enhancing effort to improve student learning outcomes, an increased emphasis on supporting parents and children engage with education in their early years and on working with local councils and Industry to build local economies and identify and offer post-school pathways for students are features of this effort.  Enhanced partnerships with families and the local community are assisting schools to better understand and address cultural contextual issues that impact on positive educational experiences for young people, and are ensuring programs are tailored to the needs of students and the broader community.  </w:t>
            </w:r>
          </w:p>
          <w:p w:rsidR="00FB0B61" w:rsidRPr="00E60326" w:rsidRDefault="00FB0B61" w:rsidP="00FB0B61">
            <w:pPr>
              <w:pStyle w:val="Default"/>
              <w:spacing w:before="120" w:line="240" w:lineRule="auto"/>
              <w:rPr>
                <w:bCs/>
                <w:color w:val="auto"/>
                <w:sz w:val="22"/>
                <w:szCs w:val="22"/>
                <w:lang w:eastAsia="en-US"/>
              </w:rPr>
            </w:pPr>
            <w:r w:rsidRPr="00E60326">
              <w:rPr>
                <w:bCs/>
                <w:color w:val="auto"/>
                <w:sz w:val="22"/>
                <w:szCs w:val="22"/>
                <w:lang w:eastAsia="en-US"/>
              </w:rPr>
              <w:t xml:space="preserve">Significant effort continues to be on building the local Indigenous workforce and ensuring staff are supported to complete qualifications that enable them to progress their chosen career in education. Shifts are being seen in the classroom with Indigenous assistant teachers and newly qualified Indigenous teachers taking a stronger role shaping and steering school activities and on supporting non-Indigenous teachers connect with students in the classroom.   </w:t>
            </w:r>
          </w:p>
          <w:p w:rsidR="00FB0B61" w:rsidRPr="00E60326" w:rsidRDefault="00FB0B61" w:rsidP="00FB0B61">
            <w:pPr>
              <w:pStyle w:val="Default"/>
              <w:spacing w:before="120" w:line="240" w:lineRule="auto"/>
              <w:rPr>
                <w:color w:val="auto"/>
                <w:sz w:val="22"/>
                <w:szCs w:val="22"/>
                <w:lang w:eastAsia="en-US"/>
              </w:rPr>
            </w:pPr>
            <w:r w:rsidRPr="00E60326">
              <w:rPr>
                <w:bCs/>
                <w:color w:val="auto"/>
                <w:sz w:val="22"/>
                <w:szCs w:val="22"/>
                <w:lang w:eastAsia="en-US"/>
              </w:rPr>
              <w:t xml:space="preserve">Attendance issues across these sites continue to be a challenge, and are regularly impacted by cultural events (funerals, ceremonies) and in some cases weather.  However, the trial of innovative strategies such as variations to the school day and year arrangements, the implementation of targeted student engagement programs (such as Clontarf, Smart Sisters) and increased training opportunities that are linked to local employment options are making a difference with increases in </w:t>
            </w:r>
            <w:r w:rsidRPr="00E60326">
              <w:rPr>
                <w:color w:val="auto"/>
                <w:sz w:val="22"/>
                <w:szCs w:val="22"/>
                <w:lang w:eastAsia="en-US"/>
              </w:rPr>
              <w:t xml:space="preserve">the apparent retention of students between transition and Year 6 and the number of students in school based apprenticeships. </w:t>
            </w:r>
          </w:p>
          <w:p w:rsidR="00FB0B61" w:rsidRPr="00E60326" w:rsidRDefault="002A5164" w:rsidP="00A00F5D">
            <w:pPr>
              <w:pStyle w:val="Default"/>
              <w:spacing w:before="120" w:line="240" w:lineRule="auto"/>
              <w:rPr>
                <w:bCs/>
                <w:color w:val="auto"/>
                <w:sz w:val="22"/>
                <w:szCs w:val="22"/>
                <w:lang w:eastAsia="en-US"/>
              </w:rPr>
            </w:pPr>
            <w:r w:rsidRPr="00E60326">
              <w:rPr>
                <w:bCs/>
                <w:color w:val="auto"/>
                <w:sz w:val="22"/>
                <w:szCs w:val="22"/>
                <w:lang w:eastAsia="en-US"/>
              </w:rPr>
              <w:t>The effective delivery of literacy and numeracy learning to Indigenous</w:t>
            </w:r>
            <w:r w:rsidR="00A706AD" w:rsidRPr="00E60326">
              <w:rPr>
                <w:bCs/>
                <w:color w:val="auto"/>
                <w:sz w:val="22"/>
                <w:szCs w:val="22"/>
                <w:lang w:eastAsia="en-US"/>
              </w:rPr>
              <w:t xml:space="preserve"> English as Second </w:t>
            </w:r>
            <w:r w:rsidR="00262997" w:rsidRPr="00E60326">
              <w:rPr>
                <w:bCs/>
                <w:color w:val="auto"/>
                <w:sz w:val="22"/>
                <w:szCs w:val="22"/>
                <w:lang w:eastAsia="en-US"/>
              </w:rPr>
              <w:t>Language</w:t>
            </w:r>
            <w:r w:rsidR="00A706AD" w:rsidRPr="00E60326">
              <w:rPr>
                <w:bCs/>
                <w:color w:val="auto"/>
                <w:sz w:val="22"/>
                <w:szCs w:val="22"/>
                <w:lang w:eastAsia="en-US"/>
              </w:rPr>
              <w:t xml:space="preserve"> (ESL) </w:t>
            </w:r>
            <w:r w:rsidRPr="00E60326">
              <w:rPr>
                <w:bCs/>
                <w:color w:val="auto"/>
                <w:sz w:val="22"/>
                <w:szCs w:val="22"/>
                <w:lang w:eastAsia="en-US"/>
              </w:rPr>
              <w:t>learners continues to be a challenge, however enhanced in-school support to assist teachers and school leaders better develop and monitor work in this area is being implemented</w:t>
            </w:r>
            <w:r w:rsidR="008766BD" w:rsidRPr="00E60326">
              <w:rPr>
                <w:bCs/>
                <w:color w:val="auto"/>
                <w:sz w:val="22"/>
                <w:szCs w:val="22"/>
                <w:lang w:eastAsia="en-US"/>
              </w:rPr>
              <w:t xml:space="preserve"> and improvement is occurring</w:t>
            </w:r>
            <w:r w:rsidR="00FB0B61" w:rsidRPr="00E60326">
              <w:rPr>
                <w:bCs/>
                <w:color w:val="auto"/>
                <w:sz w:val="22"/>
                <w:szCs w:val="22"/>
                <w:lang w:eastAsia="en-US"/>
              </w:rPr>
              <w:t>, with</w:t>
            </w:r>
            <w:r w:rsidR="00104363" w:rsidRPr="00E60326">
              <w:rPr>
                <w:bCs/>
                <w:color w:val="auto"/>
                <w:sz w:val="22"/>
                <w:szCs w:val="22"/>
                <w:lang w:eastAsia="en-US"/>
              </w:rPr>
              <w:t>:</w:t>
            </w:r>
          </w:p>
          <w:p w:rsidR="00FB0B61" w:rsidRPr="00E60326" w:rsidRDefault="00FB0B61" w:rsidP="00DE442F">
            <w:pPr>
              <w:pStyle w:val="Default"/>
              <w:numPr>
                <w:ilvl w:val="0"/>
                <w:numId w:val="34"/>
              </w:numPr>
              <w:spacing w:before="120" w:line="240" w:lineRule="auto"/>
              <w:rPr>
                <w:bCs/>
                <w:color w:val="auto"/>
                <w:sz w:val="22"/>
                <w:szCs w:val="22"/>
                <w:lang w:eastAsia="en-US"/>
              </w:rPr>
            </w:pPr>
            <w:r w:rsidRPr="00E60326">
              <w:rPr>
                <w:bCs/>
                <w:color w:val="auto"/>
                <w:sz w:val="22"/>
                <w:szCs w:val="22"/>
                <w:lang w:eastAsia="en-US"/>
              </w:rPr>
              <w:t>improvements in the NAPLAN Mean Scale Score in reading across Years 3, 5 and 7</w:t>
            </w:r>
          </w:p>
          <w:p w:rsidR="00FB0B61" w:rsidRPr="00E60326" w:rsidRDefault="00FB0B61" w:rsidP="00DE442F">
            <w:pPr>
              <w:pStyle w:val="Default"/>
              <w:numPr>
                <w:ilvl w:val="0"/>
                <w:numId w:val="34"/>
              </w:numPr>
              <w:spacing w:line="240" w:lineRule="auto"/>
              <w:rPr>
                <w:bCs/>
                <w:color w:val="auto"/>
                <w:sz w:val="22"/>
                <w:szCs w:val="22"/>
                <w:lang w:eastAsia="en-US"/>
              </w:rPr>
            </w:pPr>
            <w:r w:rsidRPr="00E60326">
              <w:rPr>
                <w:bCs/>
                <w:color w:val="auto"/>
                <w:sz w:val="22"/>
                <w:szCs w:val="22"/>
                <w:lang w:eastAsia="en-US"/>
              </w:rPr>
              <w:t>increased NAPLAN participation in reading and numeracy</w:t>
            </w:r>
          </w:p>
          <w:p w:rsidR="00A00F5D" w:rsidRDefault="00967A06" w:rsidP="00DE442F">
            <w:pPr>
              <w:pStyle w:val="Default"/>
              <w:numPr>
                <w:ilvl w:val="0"/>
                <w:numId w:val="34"/>
              </w:numPr>
              <w:spacing w:line="240" w:lineRule="auto"/>
              <w:rPr>
                <w:bCs/>
                <w:color w:val="auto"/>
                <w:sz w:val="22"/>
                <w:szCs w:val="22"/>
                <w:lang w:eastAsia="en-US"/>
              </w:rPr>
            </w:pPr>
            <w:r w:rsidRPr="00E60326">
              <w:rPr>
                <w:bCs/>
                <w:color w:val="auto"/>
                <w:sz w:val="22"/>
                <w:szCs w:val="22"/>
                <w:lang w:eastAsia="en-US"/>
              </w:rPr>
              <w:t xml:space="preserve">improvement in the </w:t>
            </w:r>
            <w:r w:rsidR="00A00F5D" w:rsidRPr="00E60326">
              <w:rPr>
                <w:bCs/>
                <w:color w:val="auto"/>
                <w:sz w:val="22"/>
                <w:szCs w:val="22"/>
              </w:rPr>
              <w:t xml:space="preserve">average band </w:t>
            </w:r>
            <w:r w:rsidR="008766BD" w:rsidRPr="00E60326">
              <w:rPr>
                <w:bCs/>
                <w:color w:val="auto"/>
                <w:sz w:val="22"/>
                <w:szCs w:val="22"/>
              </w:rPr>
              <w:t xml:space="preserve">increase </w:t>
            </w:r>
            <w:r w:rsidR="00A00F5D" w:rsidRPr="00E60326">
              <w:rPr>
                <w:bCs/>
                <w:color w:val="auto"/>
                <w:sz w:val="22"/>
                <w:szCs w:val="22"/>
              </w:rPr>
              <w:t>against the Northern Territory Curriculu</w:t>
            </w:r>
            <w:r w:rsidR="008766BD" w:rsidRPr="00E60326">
              <w:rPr>
                <w:bCs/>
                <w:color w:val="auto"/>
                <w:sz w:val="22"/>
                <w:szCs w:val="22"/>
              </w:rPr>
              <w:t xml:space="preserve">m </w:t>
            </w:r>
            <w:r w:rsidR="008766BD" w:rsidRPr="00E60326">
              <w:rPr>
                <w:bCs/>
                <w:color w:val="auto"/>
                <w:sz w:val="22"/>
                <w:szCs w:val="22"/>
              </w:rPr>
              <w:lastRenderedPageBreak/>
              <w:t xml:space="preserve">Framework for English, Maths </w:t>
            </w:r>
            <w:r w:rsidR="00A00F5D" w:rsidRPr="00E60326">
              <w:rPr>
                <w:bCs/>
                <w:color w:val="auto"/>
                <w:sz w:val="22"/>
                <w:szCs w:val="22"/>
              </w:rPr>
              <w:t xml:space="preserve">and ESL </w:t>
            </w:r>
            <w:r w:rsidRPr="00E60326">
              <w:rPr>
                <w:bCs/>
                <w:color w:val="auto"/>
                <w:sz w:val="22"/>
                <w:szCs w:val="22"/>
              </w:rPr>
              <w:t>(refer Figure 2 below)</w:t>
            </w:r>
          </w:p>
          <w:p w:rsidR="00E60326" w:rsidRPr="00E60326" w:rsidRDefault="00E60326" w:rsidP="00E60326">
            <w:pPr>
              <w:pStyle w:val="Default"/>
              <w:spacing w:line="240" w:lineRule="auto"/>
              <w:ind w:left="720"/>
              <w:rPr>
                <w:bCs/>
                <w:color w:val="auto"/>
                <w:sz w:val="22"/>
                <w:szCs w:val="22"/>
                <w:lang w:eastAsia="en-US"/>
              </w:rPr>
            </w:pPr>
          </w:p>
          <w:p w:rsidR="00DE442F" w:rsidRPr="00E60326" w:rsidRDefault="00196EDD" w:rsidP="00DE442F">
            <w:pPr>
              <w:pStyle w:val="Default"/>
              <w:keepNext/>
              <w:spacing w:before="120" w:line="240" w:lineRule="auto"/>
              <w:jc w:val="center"/>
              <w:rPr>
                <w:i/>
                <w:noProof/>
              </w:rPr>
            </w:pPr>
            <w:r>
              <w:rPr>
                <w:i/>
                <w:noProof/>
              </w:rPr>
              <w:t>Graphics removed.  For a copy please contact Nicole Hurwood, Director Strategic Policy &amp; Projects- Phone: (08) 8999 5878</w:t>
            </w:r>
          </w:p>
          <w:p w:rsidR="00E60326" w:rsidRPr="00E60326" w:rsidRDefault="00E60326" w:rsidP="00DE442F">
            <w:pPr>
              <w:pStyle w:val="Default"/>
              <w:keepNext/>
              <w:spacing w:before="120" w:line="240" w:lineRule="auto"/>
              <w:jc w:val="center"/>
            </w:pPr>
          </w:p>
          <w:p w:rsidR="00DE442F" w:rsidRPr="00E60326" w:rsidRDefault="00DE442F" w:rsidP="00DE442F">
            <w:pPr>
              <w:pStyle w:val="Caption"/>
              <w:jc w:val="center"/>
              <w:rPr>
                <w:rFonts w:ascii="Arial" w:hAnsi="Arial" w:cs="Arial"/>
                <w:bCs w:val="0"/>
                <w:color w:val="000000" w:themeColor="text1"/>
                <w:sz w:val="22"/>
                <w:szCs w:val="22"/>
              </w:rPr>
            </w:pPr>
            <w:r w:rsidRPr="00E60326">
              <w:rPr>
                <w:rFonts w:ascii="Arial" w:hAnsi="Arial" w:cs="Arial"/>
                <w:color w:val="000000" w:themeColor="text1"/>
              </w:rPr>
              <w:t xml:space="preserve">Figure </w:t>
            </w:r>
            <w:r w:rsidRPr="00E60326">
              <w:rPr>
                <w:rFonts w:ascii="Arial" w:hAnsi="Arial" w:cs="Arial"/>
                <w:color w:val="000000" w:themeColor="text1"/>
              </w:rPr>
              <w:fldChar w:fldCharType="begin"/>
            </w:r>
            <w:r w:rsidRPr="00E60326">
              <w:rPr>
                <w:rFonts w:ascii="Arial" w:hAnsi="Arial" w:cs="Arial"/>
                <w:color w:val="000000" w:themeColor="text1"/>
              </w:rPr>
              <w:instrText xml:space="preserve"> SEQ Figure \* ARABIC </w:instrText>
            </w:r>
            <w:r w:rsidRPr="00E60326">
              <w:rPr>
                <w:rFonts w:ascii="Arial" w:hAnsi="Arial" w:cs="Arial"/>
                <w:color w:val="000000" w:themeColor="text1"/>
              </w:rPr>
              <w:fldChar w:fldCharType="separate"/>
            </w:r>
            <w:r w:rsidR="007570DE" w:rsidRPr="00E60326">
              <w:rPr>
                <w:rFonts w:ascii="Arial" w:hAnsi="Arial" w:cs="Arial"/>
                <w:noProof/>
                <w:color w:val="000000" w:themeColor="text1"/>
              </w:rPr>
              <w:t>2</w:t>
            </w:r>
            <w:r w:rsidRPr="00E60326">
              <w:rPr>
                <w:rFonts w:ascii="Arial" w:hAnsi="Arial" w:cs="Arial"/>
                <w:color w:val="000000" w:themeColor="text1"/>
              </w:rPr>
              <w:fldChar w:fldCharType="end"/>
            </w:r>
            <w:r w:rsidR="00104363" w:rsidRPr="00E60326">
              <w:rPr>
                <w:rFonts w:ascii="Arial" w:hAnsi="Arial" w:cs="Arial"/>
                <w:color w:val="000000" w:themeColor="text1"/>
              </w:rPr>
              <w:t>:</w:t>
            </w:r>
            <w:r w:rsidRPr="00E60326">
              <w:rPr>
                <w:rFonts w:ascii="Arial" w:hAnsi="Arial" w:cs="Arial"/>
                <w:color w:val="000000" w:themeColor="text1"/>
              </w:rPr>
              <w:t xml:space="preserve"> Aggregated Performance for CTG Students against NTCF domains</w:t>
            </w:r>
          </w:p>
          <w:p w:rsidR="006A1C62" w:rsidRPr="00E60326" w:rsidRDefault="00DE442F" w:rsidP="00DE442F">
            <w:pPr>
              <w:pStyle w:val="Default"/>
              <w:spacing w:before="120" w:line="240" w:lineRule="auto"/>
              <w:rPr>
                <w:rFonts w:cs="Arial"/>
                <w:color w:val="000000" w:themeColor="text1"/>
                <w:sz w:val="22"/>
                <w:szCs w:val="22"/>
                <w:lang w:eastAsia="en-US"/>
              </w:rPr>
            </w:pPr>
            <w:r w:rsidRPr="00E60326">
              <w:rPr>
                <w:color w:val="auto"/>
                <w:sz w:val="22"/>
                <w:szCs w:val="22"/>
                <w:lang w:eastAsia="en-US"/>
              </w:rPr>
              <w:t xml:space="preserve">Section 9 of this report provides detail against the aggregated performance measures for schools under the </w:t>
            </w:r>
            <w:r w:rsidRPr="00E60326">
              <w:rPr>
                <w:i/>
                <w:color w:val="auto"/>
                <w:sz w:val="22"/>
                <w:szCs w:val="22"/>
                <w:lang w:eastAsia="en-US"/>
              </w:rPr>
              <w:t>Closing the Gap National Partnership.</w:t>
            </w:r>
          </w:p>
        </w:tc>
      </w:tr>
      <w:tr w:rsidR="006A1C62" w:rsidRPr="00E60326" w:rsidTr="00E60326">
        <w:trPr>
          <w:trHeight w:val="1843"/>
        </w:trPr>
        <w:tc>
          <w:tcPr>
            <w:tcW w:w="10266" w:type="dxa"/>
          </w:tcPr>
          <w:p w:rsidR="006A1C62" w:rsidRPr="00E60326" w:rsidRDefault="006A1C62" w:rsidP="00DE442F">
            <w:pPr>
              <w:autoSpaceDE w:val="0"/>
              <w:autoSpaceDN w:val="0"/>
              <w:spacing w:before="240" w:line="240" w:lineRule="auto"/>
              <w:rPr>
                <w:rFonts w:ascii="Arial" w:hAnsi="Arial" w:cs="Arial"/>
                <w:b/>
                <w:szCs w:val="22"/>
              </w:rPr>
            </w:pPr>
            <w:r w:rsidRPr="00E60326">
              <w:rPr>
                <w:rFonts w:ascii="Arial" w:hAnsi="Arial" w:cs="Arial"/>
                <w:b/>
                <w:sz w:val="22"/>
                <w:szCs w:val="22"/>
              </w:rPr>
              <w:lastRenderedPageBreak/>
              <w:t xml:space="preserve">Significant Achievements of National Partnership reforms </w:t>
            </w:r>
          </w:p>
          <w:p w:rsidR="00DE442F" w:rsidRPr="00E60326" w:rsidRDefault="00DE442F" w:rsidP="00DE442F">
            <w:pPr>
              <w:pStyle w:val="Default"/>
              <w:spacing w:before="120" w:line="240" w:lineRule="auto"/>
              <w:rPr>
                <w:bCs/>
                <w:color w:val="auto"/>
                <w:sz w:val="22"/>
                <w:szCs w:val="22"/>
                <w:lang w:eastAsia="en-US"/>
              </w:rPr>
            </w:pPr>
            <w:r w:rsidRPr="00E60326">
              <w:rPr>
                <w:bCs/>
                <w:color w:val="auto"/>
                <w:sz w:val="22"/>
                <w:szCs w:val="22"/>
                <w:lang w:eastAsia="en-US"/>
              </w:rPr>
              <w:t xml:space="preserve">In addition to activity under the </w:t>
            </w:r>
            <w:r w:rsidRPr="00E60326">
              <w:rPr>
                <w:b/>
                <w:bCs/>
                <w:color w:val="auto"/>
                <w:sz w:val="22"/>
                <w:szCs w:val="22"/>
                <w:lang w:eastAsia="en-US"/>
              </w:rPr>
              <w:t>RWSR initiative</w:t>
            </w:r>
            <w:r w:rsidRPr="00E60326">
              <w:rPr>
                <w:bCs/>
                <w:color w:val="auto"/>
                <w:sz w:val="22"/>
                <w:szCs w:val="22"/>
                <w:lang w:eastAsia="en-US"/>
              </w:rPr>
              <w:t xml:space="preserve">, additional support </w:t>
            </w:r>
            <w:r w:rsidR="00E06742" w:rsidRPr="00E60326">
              <w:rPr>
                <w:bCs/>
                <w:color w:val="auto"/>
                <w:sz w:val="22"/>
                <w:szCs w:val="22"/>
                <w:lang w:eastAsia="en-US"/>
              </w:rPr>
              <w:t>for</w:t>
            </w:r>
            <w:r w:rsidRPr="00E60326">
              <w:rPr>
                <w:bCs/>
                <w:color w:val="auto"/>
                <w:sz w:val="22"/>
                <w:szCs w:val="22"/>
                <w:lang w:eastAsia="en-US"/>
              </w:rPr>
              <w:t xml:space="preserve"> the </w:t>
            </w:r>
            <w:r w:rsidRPr="00E60326">
              <w:rPr>
                <w:b/>
                <w:bCs/>
                <w:color w:val="auto"/>
                <w:sz w:val="22"/>
                <w:szCs w:val="22"/>
                <w:lang w:eastAsia="en-US"/>
              </w:rPr>
              <w:t xml:space="preserve">implementation of </w:t>
            </w:r>
            <w:r w:rsidRPr="00E60326">
              <w:rPr>
                <w:b/>
                <w:bCs/>
                <w:i/>
                <w:color w:val="auto"/>
                <w:sz w:val="22"/>
                <w:szCs w:val="22"/>
                <w:lang w:eastAsia="en-US"/>
              </w:rPr>
              <w:t xml:space="preserve">Strong Starts Bright </w:t>
            </w:r>
            <w:r w:rsidR="00BF500A" w:rsidRPr="00E60326">
              <w:rPr>
                <w:b/>
                <w:bCs/>
                <w:i/>
                <w:color w:val="auto"/>
                <w:sz w:val="22"/>
                <w:szCs w:val="22"/>
                <w:lang w:eastAsia="en-US"/>
              </w:rPr>
              <w:t>Future</w:t>
            </w:r>
            <w:r w:rsidRPr="00E60326">
              <w:rPr>
                <w:b/>
                <w:bCs/>
                <w:color w:val="auto"/>
                <w:sz w:val="22"/>
                <w:szCs w:val="22"/>
                <w:lang w:eastAsia="en-US"/>
              </w:rPr>
              <w:t xml:space="preserve"> model</w:t>
            </w:r>
            <w:r w:rsidRPr="00E60326">
              <w:rPr>
                <w:bCs/>
                <w:color w:val="auto"/>
                <w:sz w:val="22"/>
                <w:szCs w:val="22"/>
                <w:lang w:eastAsia="en-US"/>
              </w:rPr>
              <w:t xml:space="preserve"> has be</w:t>
            </w:r>
            <w:r w:rsidR="00E06742" w:rsidRPr="00E60326">
              <w:rPr>
                <w:bCs/>
                <w:color w:val="auto"/>
                <w:sz w:val="22"/>
                <w:szCs w:val="22"/>
                <w:lang w:eastAsia="en-US"/>
              </w:rPr>
              <w:t>en provided.  This includes support for</w:t>
            </w:r>
          </w:p>
          <w:p w:rsidR="00DE442F" w:rsidRPr="00E60326" w:rsidRDefault="00E06742" w:rsidP="00E06742">
            <w:pPr>
              <w:pStyle w:val="Default"/>
              <w:numPr>
                <w:ilvl w:val="0"/>
                <w:numId w:val="35"/>
              </w:numPr>
              <w:spacing w:before="120" w:line="240" w:lineRule="auto"/>
              <w:rPr>
                <w:bCs/>
                <w:color w:val="auto"/>
                <w:sz w:val="22"/>
                <w:szCs w:val="22"/>
                <w:lang w:eastAsia="en-US"/>
              </w:rPr>
            </w:pPr>
            <w:r w:rsidRPr="00E60326">
              <w:rPr>
                <w:bCs/>
                <w:color w:val="auto"/>
                <w:sz w:val="22"/>
                <w:szCs w:val="22"/>
                <w:lang w:eastAsia="en-US"/>
              </w:rPr>
              <w:t>the coordination of early childhood services from pre birth to 8 years</w:t>
            </w:r>
          </w:p>
          <w:p w:rsidR="00DE442F" w:rsidRPr="00E60326" w:rsidRDefault="00E06742" w:rsidP="00E06742">
            <w:pPr>
              <w:pStyle w:val="Default"/>
              <w:numPr>
                <w:ilvl w:val="0"/>
                <w:numId w:val="35"/>
              </w:numPr>
              <w:spacing w:line="240" w:lineRule="auto"/>
              <w:rPr>
                <w:bCs/>
                <w:color w:val="auto"/>
                <w:sz w:val="22"/>
                <w:szCs w:val="22"/>
                <w:lang w:eastAsia="en-US"/>
              </w:rPr>
            </w:pPr>
            <w:r w:rsidRPr="00E60326">
              <w:rPr>
                <w:bCs/>
                <w:color w:val="auto"/>
                <w:sz w:val="22"/>
                <w:szCs w:val="22"/>
                <w:lang w:eastAsia="en-US"/>
              </w:rPr>
              <w:t xml:space="preserve">enhanced program delivery to encourage student engagement – such as specialist subject areas, boys and girls programs (Clontarf and A Sporting Chance), VET </w:t>
            </w:r>
          </w:p>
          <w:p w:rsidR="00E06742" w:rsidRPr="00E60326" w:rsidRDefault="00E06742" w:rsidP="00E06742">
            <w:pPr>
              <w:pStyle w:val="Default"/>
              <w:numPr>
                <w:ilvl w:val="0"/>
                <w:numId w:val="35"/>
              </w:numPr>
              <w:spacing w:line="240" w:lineRule="auto"/>
              <w:rPr>
                <w:bCs/>
                <w:color w:val="auto"/>
                <w:sz w:val="22"/>
                <w:szCs w:val="22"/>
                <w:lang w:eastAsia="en-US"/>
              </w:rPr>
            </w:pPr>
            <w:r w:rsidRPr="00E60326">
              <w:rPr>
                <w:bCs/>
                <w:color w:val="auto"/>
                <w:sz w:val="22"/>
                <w:szCs w:val="22"/>
                <w:lang w:eastAsia="en-US"/>
              </w:rPr>
              <w:t xml:space="preserve">after hours programs that offer training and alternative education programs for disengaged and at risk students, and </w:t>
            </w:r>
            <w:r w:rsidRPr="00E60326">
              <w:rPr>
                <w:rFonts w:cs="Arial"/>
                <w:sz w:val="22"/>
                <w:szCs w:val="22"/>
              </w:rPr>
              <w:t>adults</w:t>
            </w:r>
          </w:p>
          <w:p w:rsidR="00E06742" w:rsidRPr="00E60326" w:rsidRDefault="00E06742" w:rsidP="00DE442F">
            <w:pPr>
              <w:pStyle w:val="Default"/>
              <w:numPr>
                <w:ilvl w:val="0"/>
                <w:numId w:val="35"/>
              </w:numPr>
              <w:spacing w:line="240" w:lineRule="auto"/>
              <w:rPr>
                <w:bCs/>
                <w:color w:val="auto"/>
                <w:sz w:val="22"/>
                <w:szCs w:val="22"/>
                <w:lang w:eastAsia="en-US"/>
              </w:rPr>
            </w:pPr>
            <w:r w:rsidRPr="00E60326">
              <w:rPr>
                <w:bCs/>
                <w:color w:val="auto"/>
                <w:sz w:val="22"/>
                <w:szCs w:val="22"/>
                <w:lang w:eastAsia="en-US"/>
              </w:rPr>
              <w:t>enhanced use of cultural programs that are contextualised to local community and involve local community mentors</w:t>
            </w:r>
          </w:p>
          <w:p w:rsidR="00E06742" w:rsidRPr="00E60326" w:rsidRDefault="00E06742" w:rsidP="00DE442F">
            <w:pPr>
              <w:pStyle w:val="Default"/>
              <w:numPr>
                <w:ilvl w:val="0"/>
                <w:numId w:val="35"/>
              </w:numPr>
              <w:spacing w:line="240" w:lineRule="auto"/>
              <w:rPr>
                <w:bCs/>
                <w:color w:val="auto"/>
                <w:sz w:val="22"/>
                <w:szCs w:val="22"/>
                <w:lang w:eastAsia="en-US"/>
              </w:rPr>
            </w:pPr>
            <w:r w:rsidRPr="00E60326">
              <w:rPr>
                <w:bCs/>
                <w:color w:val="auto"/>
                <w:sz w:val="22"/>
                <w:szCs w:val="22"/>
                <w:lang w:eastAsia="en-US"/>
              </w:rPr>
              <w:t>implementation of extended school day and flexible school year arrangements</w:t>
            </w:r>
          </w:p>
          <w:p w:rsidR="00E06742" w:rsidRPr="00E60326" w:rsidRDefault="00E06742" w:rsidP="00E06742">
            <w:pPr>
              <w:pStyle w:val="Default"/>
              <w:numPr>
                <w:ilvl w:val="0"/>
                <w:numId w:val="35"/>
              </w:numPr>
              <w:spacing w:line="240" w:lineRule="auto"/>
              <w:rPr>
                <w:bCs/>
                <w:color w:val="auto"/>
                <w:sz w:val="22"/>
                <w:szCs w:val="22"/>
                <w:lang w:eastAsia="en-US"/>
              </w:rPr>
            </w:pPr>
            <w:r w:rsidRPr="00E60326">
              <w:rPr>
                <w:bCs/>
                <w:color w:val="auto"/>
                <w:sz w:val="22"/>
                <w:szCs w:val="22"/>
                <w:lang w:eastAsia="en-US"/>
              </w:rPr>
              <w:t>cross-campus collaboration and administrative support.</w:t>
            </w:r>
          </w:p>
          <w:p w:rsidR="00E06742" w:rsidRPr="00E60326" w:rsidRDefault="00E06742" w:rsidP="00E06742">
            <w:pPr>
              <w:pStyle w:val="Default"/>
              <w:spacing w:before="120" w:line="240" w:lineRule="auto"/>
              <w:rPr>
                <w:bCs/>
                <w:color w:val="auto"/>
                <w:sz w:val="22"/>
                <w:szCs w:val="22"/>
                <w:lang w:eastAsia="en-US"/>
              </w:rPr>
            </w:pPr>
            <w:r w:rsidRPr="00E60326">
              <w:rPr>
                <w:bCs/>
                <w:color w:val="auto"/>
                <w:sz w:val="22"/>
                <w:szCs w:val="22"/>
                <w:lang w:eastAsia="en-US"/>
              </w:rPr>
              <w:t xml:space="preserve">Work to scope the piloting of a distance education model that improves the support provided by these sites to their associated homeland learning campuses has also been undertaken. </w:t>
            </w:r>
          </w:p>
          <w:p w:rsidR="004344C3" w:rsidRPr="00E60326" w:rsidRDefault="004344C3" w:rsidP="00E06742">
            <w:pPr>
              <w:pStyle w:val="Default"/>
              <w:spacing w:before="120" w:line="240" w:lineRule="auto"/>
              <w:rPr>
                <w:bCs/>
                <w:color w:val="auto"/>
                <w:sz w:val="22"/>
                <w:szCs w:val="22"/>
                <w:lang w:eastAsia="en-US"/>
              </w:rPr>
            </w:pPr>
            <w:r w:rsidRPr="00E60326">
              <w:rPr>
                <w:bCs/>
                <w:color w:val="auto"/>
                <w:sz w:val="22"/>
                <w:szCs w:val="22"/>
                <w:lang w:eastAsia="en-US"/>
              </w:rPr>
              <w:t xml:space="preserve">The development and trial of VET programs for middle years students through the </w:t>
            </w:r>
            <w:r w:rsidR="00787D4A" w:rsidRPr="00E60326">
              <w:rPr>
                <w:b/>
                <w:bCs/>
                <w:color w:val="auto"/>
                <w:sz w:val="22"/>
                <w:szCs w:val="22"/>
                <w:lang w:eastAsia="en-US"/>
              </w:rPr>
              <w:t>VET</w:t>
            </w:r>
            <w:r w:rsidRPr="00E60326">
              <w:rPr>
                <w:b/>
                <w:bCs/>
                <w:color w:val="auto"/>
                <w:sz w:val="22"/>
                <w:szCs w:val="22"/>
                <w:lang w:eastAsia="en-US"/>
              </w:rPr>
              <w:t xml:space="preserve"> in the M</w:t>
            </w:r>
            <w:r w:rsidR="00787D4A" w:rsidRPr="00E60326">
              <w:rPr>
                <w:b/>
                <w:bCs/>
                <w:color w:val="auto"/>
                <w:sz w:val="22"/>
                <w:szCs w:val="22"/>
                <w:lang w:eastAsia="en-US"/>
              </w:rPr>
              <w:t xml:space="preserve">iddle </w:t>
            </w:r>
            <w:r w:rsidRPr="00E60326">
              <w:rPr>
                <w:bCs/>
                <w:color w:val="auto"/>
                <w:sz w:val="22"/>
                <w:szCs w:val="22"/>
                <w:lang w:eastAsia="en-US"/>
              </w:rPr>
              <w:t xml:space="preserve">project has </w:t>
            </w:r>
            <w:r w:rsidR="00787D4A" w:rsidRPr="00E60326">
              <w:rPr>
                <w:bCs/>
                <w:color w:val="auto"/>
                <w:sz w:val="22"/>
                <w:szCs w:val="22"/>
                <w:lang w:eastAsia="en-US"/>
              </w:rPr>
              <w:t>shown</w:t>
            </w:r>
            <w:r w:rsidR="003C5F15" w:rsidRPr="00E60326">
              <w:rPr>
                <w:bCs/>
                <w:color w:val="auto"/>
                <w:sz w:val="22"/>
                <w:szCs w:val="22"/>
                <w:lang w:eastAsia="en-US"/>
              </w:rPr>
              <w:t xml:space="preserve"> significant success </w:t>
            </w:r>
            <w:r w:rsidRPr="00E60326">
              <w:rPr>
                <w:bCs/>
                <w:color w:val="auto"/>
                <w:sz w:val="22"/>
                <w:szCs w:val="22"/>
                <w:lang w:eastAsia="en-US"/>
              </w:rPr>
              <w:t xml:space="preserve">with </w:t>
            </w:r>
            <w:r w:rsidRPr="00E60326">
              <w:rPr>
                <w:bCs/>
                <w:color w:val="auto"/>
                <w:sz w:val="22"/>
                <w:szCs w:val="22"/>
              </w:rPr>
              <w:t xml:space="preserve">77 students engaged across eight remote schools in Engineering, Manufacturing and Hospitality.  </w:t>
            </w:r>
            <w:r w:rsidR="00787D4A" w:rsidRPr="00E60326">
              <w:rPr>
                <w:bCs/>
                <w:color w:val="auto"/>
                <w:sz w:val="22"/>
                <w:szCs w:val="22"/>
                <w:lang w:eastAsia="en-US"/>
              </w:rPr>
              <w:t xml:space="preserve"> </w:t>
            </w:r>
            <w:r w:rsidRPr="00E60326">
              <w:rPr>
                <w:bCs/>
                <w:color w:val="auto"/>
                <w:sz w:val="22"/>
                <w:szCs w:val="22"/>
              </w:rPr>
              <w:t>All 77 students attained a full certificate or statement of attainment.  This trial highlighted the need for blended delivery models – as many remote schools do not have the infrastructure to deliver specialist courses. The requirement for strong scaffolding of learning was also identified, particularly where students’ literacy and numeracy performance is at a less advanced stage.</w:t>
            </w:r>
            <w:r w:rsidRPr="00E60326">
              <w:rPr>
                <w:bCs/>
                <w:color w:val="0070C0"/>
                <w:sz w:val="22"/>
                <w:szCs w:val="22"/>
              </w:rPr>
              <w:t xml:space="preserve">  </w:t>
            </w:r>
            <w:r w:rsidRPr="00E60326">
              <w:rPr>
                <w:bCs/>
                <w:color w:val="auto"/>
                <w:sz w:val="22"/>
                <w:szCs w:val="22"/>
              </w:rPr>
              <w:t xml:space="preserve">The findings from this trial have been reviewed and factored into the 2011 course offerings.  </w:t>
            </w:r>
          </w:p>
          <w:p w:rsidR="004344C3" w:rsidRPr="00E60326" w:rsidRDefault="00787D4A" w:rsidP="004344C3">
            <w:pPr>
              <w:pStyle w:val="Default"/>
              <w:spacing w:before="120" w:line="240" w:lineRule="auto"/>
              <w:rPr>
                <w:bCs/>
                <w:color w:val="auto"/>
                <w:sz w:val="22"/>
                <w:szCs w:val="22"/>
              </w:rPr>
            </w:pPr>
            <w:r w:rsidRPr="00E60326">
              <w:rPr>
                <w:bCs/>
                <w:color w:val="auto"/>
                <w:sz w:val="22"/>
                <w:szCs w:val="22"/>
              </w:rPr>
              <w:t xml:space="preserve">The </w:t>
            </w:r>
            <w:r w:rsidR="004344C3" w:rsidRPr="00E60326">
              <w:rPr>
                <w:b/>
                <w:bCs/>
                <w:color w:val="auto"/>
                <w:sz w:val="22"/>
                <w:szCs w:val="22"/>
              </w:rPr>
              <w:t>Remote Personal Learning Plan</w:t>
            </w:r>
            <w:r w:rsidR="004344C3" w:rsidRPr="00E60326">
              <w:rPr>
                <w:bCs/>
                <w:color w:val="auto"/>
                <w:sz w:val="22"/>
                <w:szCs w:val="22"/>
              </w:rPr>
              <w:t xml:space="preserve"> pilot offered the opportunity</w:t>
            </w:r>
            <w:r w:rsidR="00104363" w:rsidRPr="00E60326">
              <w:rPr>
                <w:bCs/>
                <w:color w:val="auto"/>
                <w:sz w:val="22"/>
                <w:szCs w:val="22"/>
              </w:rPr>
              <w:t xml:space="preserve"> for</w:t>
            </w:r>
            <w:r w:rsidR="004344C3" w:rsidRPr="00E60326">
              <w:rPr>
                <w:bCs/>
                <w:color w:val="auto"/>
                <w:sz w:val="22"/>
                <w:szCs w:val="22"/>
              </w:rPr>
              <w:t xml:space="preserve"> senior years students to participate in a youth leadership and career development program, accredited as a Stage 1 Personal Learning Plan subject under the Northern Territory Certificate of Education and Training.  72 students in seven schools </w:t>
            </w:r>
            <w:r w:rsidR="00A63E57" w:rsidRPr="00E60326">
              <w:rPr>
                <w:bCs/>
                <w:color w:val="auto"/>
                <w:sz w:val="22"/>
                <w:szCs w:val="22"/>
              </w:rPr>
              <w:t xml:space="preserve">(West Arnhem College – Gunbalanya Campus, Gapuwiyak School, Shepherdson College, Laramba School, Maningrida School, Alparra High, Borroloola School) </w:t>
            </w:r>
            <w:r w:rsidR="004344C3" w:rsidRPr="00E60326">
              <w:rPr>
                <w:bCs/>
                <w:color w:val="auto"/>
                <w:sz w:val="22"/>
                <w:szCs w:val="22"/>
              </w:rPr>
              <w:t xml:space="preserve">undertook the course in 2010 </w:t>
            </w:r>
            <w:r w:rsidR="00A63E57" w:rsidRPr="00E60326">
              <w:rPr>
                <w:bCs/>
                <w:color w:val="auto"/>
                <w:sz w:val="22"/>
                <w:szCs w:val="22"/>
              </w:rPr>
              <w:t xml:space="preserve">and were </w:t>
            </w:r>
            <w:r w:rsidR="004344C3" w:rsidRPr="00E60326">
              <w:rPr>
                <w:bCs/>
                <w:color w:val="auto"/>
                <w:sz w:val="22"/>
                <w:szCs w:val="22"/>
              </w:rPr>
              <w:t xml:space="preserve">provided opportunities to participate in regional career expos and gain access to information, experiences and support which will assist them with planning their educational pathway to employment, training or further education. Findings from the evaluation resulted in system endorsement for continuation of this program and </w:t>
            </w:r>
            <w:r w:rsidR="00A63E57" w:rsidRPr="00E60326">
              <w:rPr>
                <w:bCs/>
                <w:color w:val="auto"/>
                <w:sz w:val="22"/>
                <w:szCs w:val="22"/>
              </w:rPr>
              <w:t>n</w:t>
            </w:r>
            <w:r w:rsidR="004344C3" w:rsidRPr="00E60326">
              <w:rPr>
                <w:bCs/>
                <w:color w:val="auto"/>
                <w:sz w:val="22"/>
                <w:szCs w:val="22"/>
              </w:rPr>
              <w:t xml:space="preserve">ine schools are currently supporting students to undertake this study in 2011.   </w:t>
            </w:r>
          </w:p>
          <w:p w:rsidR="001B02F8" w:rsidRPr="00E60326" w:rsidRDefault="001B02F8" w:rsidP="004344C3">
            <w:pPr>
              <w:pStyle w:val="Default"/>
              <w:spacing w:before="120" w:line="240" w:lineRule="auto"/>
              <w:rPr>
                <w:bCs/>
                <w:color w:val="auto"/>
                <w:sz w:val="22"/>
                <w:szCs w:val="22"/>
                <w:lang w:eastAsia="en-US"/>
              </w:rPr>
            </w:pPr>
            <w:r w:rsidRPr="00E60326">
              <w:rPr>
                <w:bCs/>
                <w:color w:val="auto"/>
                <w:sz w:val="22"/>
                <w:szCs w:val="22"/>
              </w:rPr>
              <w:t xml:space="preserve">To assist support teachers and school leaders better deliver effective teaching and learning to Indigenous ESL learners, all regions have been equipped </w:t>
            </w:r>
            <w:r w:rsidRPr="00E60326">
              <w:rPr>
                <w:b/>
                <w:bCs/>
                <w:color w:val="auto"/>
                <w:sz w:val="22"/>
                <w:szCs w:val="22"/>
                <w:lang w:eastAsia="en-US"/>
              </w:rPr>
              <w:t>Teach</w:t>
            </w:r>
            <w:r w:rsidR="004C72D0" w:rsidRPr="00E60326">
              <w:rPr>
                <w:b/>
                <w:bCs/>
                <w:color w:val="auto"/>
                <w:sz w:val="22"/>
                <w:szCs w:val="22"/>
                <w:lang w:eastAsia="en-US"/>
              </w:rPr>
              <w:t xml:space="preserve">ing Multi-Lingual Learners (TML) </w:t>
            </w:r>
            <w:r w:rsidRPr="00E60326">
              <w:rPr>
                <w:b/>
                <w:bCs/>
                <w:color w:val="auto"/>
                <w:sz w:val="22"/>
                <w:szCs w:val="22"/>
                <w:lang w:eastAsia="en-US"/>
              </w:rPr>
              <w:t xml:space="preserve">specialists.  </w:t>
            </w:r>
            <w:r w:rsidR="00A82BFB" w:rsidRPr="00E60326">
              <w:rPr>
                <w:bCs/>
                <w:color w:val="auto"/>
                <w:sz w:val="22"/>
                <w:szCs w:val="22"/>
                <w:lang w:eastAsia="en-US"/>
              </w:rPr>
              <w:t xml:space="preserve">Six </w:t>
            </w:r>
            <w:r w:rsidRPr="00E60326">
              <w:rPr>
                <w:bCs/>
                <w:color w:val="auto"/>
                <w:sz w:val="22"/>
                <w:szCs w:val="22"/>
                <w:lang w:eastAsia="en-US"/>
              </w:rPr>
              <w:t>officers provide regional and site based professional learning and guidance to ensure effective use of pedagogy and team teaching strategies are used in classrooms</w:t>
            </w:r>
            <w:r w:rsidR="00A82BFB" w:rsidRPr="00E60326">
              <w:rPr>
                <w:bCs/>
                <w:color w:val="auto"/>
                <w:sz w:val="22"/>
                <w:szCs w:val="22"/>
                <w:lang w:eastAsia="en-US"/>
              </w:rPr>
              <w:t xml:space="preserve">. Regions are exploring alternative ways to build TML capacity, where recruitment of suitably qualified staff exist. </w:t>
            </w:r>
            <w:r w:rsidRPr="00E60326">
              <w:rPr>
                <w:bCs/>
                <w:color w:val="auto"/>
                <w:sz w:val="22"/>
                <w:szCs w:val="22"/>
                <w:lang w:eastAsia="en-US"/>
              </w:rPr>
              <w:t xml:space="preserve"> In addition, </w:t>
            </w:r>
            <w:r w:rsidR="00262997" w:rsidRPr="00E60326">
              <w:rPr>
                <w:bCs/>
                <w:color w:val="auto"/>
                <w:sz w:val="22"/>
                <w:szCs w:val="22"/>
                <w:lang w:eastAsia="en-US"/>
              </w:rPr>
              <w:t>19</w:t>
            </w:r>
            <w:r w:rsidRPr="00E60326">
              <w:rPr>
                <w:b/>
                <w:bCs/>
                <w:color w:val="auto"/>
                <w:sz w:val="22"/>
                <w:szCs w:val="22"/>
                <w:lang w:eastAsia="en-US"/>
              </w:rPr>
              <w:t xml:space="preserve"> Literacy and Numeracy Coaches </w:t>
            </w:r>
            <w:r w:rsidRPr="00E60326">
              <w:rPr>
                <w:bCs/>
                <w:color w:val="auto"/>
                <w:sz w:val="22"/>
                <w:szCs w:val="22"/>
                <w:lang w:eastAsia="en-US"/>
              </w:rPr>
              <w:t>are supporting teachers and school leaders in all regions to identify and implement site-specific evidence based literacy and numeracy strategies</w:t>
            </w:r>
            <w:r w:rsidR="00B82F1C" w:rsidRPr="00E60326">
              <w:rPr>
                <w:bCs/>
                <w:color w:val="auto"/>
                <w:sz w:val="22"/>
                <w:szCs w:val="22"/>
                <w:lang w:eastAsia="en-US"/>
              </w:rPr>
              <w:t xml:space="preserve"> to better support Indigenous </w:t>
            </w:r>
            <w:r w:rsidR="00104363" w:rsidRPr="00E60326">
              <w:rPr>
                <w:bCs/>
                <w:color w:val="auto"/>
                <w:sz w:val="22"/>
                <w:szCs w:val="22"/>
                <w:lang w:eastAsia="en-US"/>
              </w:rPr>
              <w:t>students</w:t>
            </w:r>
            <w:r w:rsidRPr="00E60326">
              <w:rPr>
                <w:bCs/>
                <w:color w:val="auto"/>
                <w:sz w:val="22"/>
                <w:szCs w:val="22"/>
                <w:lang w:eastAsia="en-US"/>
              </w:rPr>
              <w:t xml:space="preserve">. The improved performance of Indigenous students across schools involved in the </w:t>
            </w:r>
            <w:r w:rsidRPr="00E60326">
              <w:rPr>
                <w:bCs/>
                <w:i/>
                <w:color w:val="auto"/>
                <w:sz w:val="22"/>
                <w:szCs w:val="22"/>
                <w:lang w:eastAsia="en-US"/>
              </w:rPr>
              <w:t xml:space="preserve">Closing the Gap National Partnerships </w:t>
            </w:r>
            <w:r w:rsidRPr="00E60326">
              <w:rPr>
                <w:bCs/>
                <w:color w:val="auto"/>
                <w:sz w:val="22"/>
                <w:szCs w:val="22"/>
                <w:lang w:eastAsia="en-US"/>
              </w:rPr>
              <w:t xml:space="preserve">against both the NTCF and national NAPLAN testing illustrates </w:t>
            </w:r>
            <w:r w:rsidRPr="00E60326">
              <w:rPr>
                <w:bCs/>
                <w:color w:val="auto"/>
                <w:sz w:val="22"/>
                <w:szCs w:val="22"/>
                <w:lang w:eastAsia="en-US"/>
              </w:rPr>
              <w:lastRenderedPageBreak/>
              <w:t xml:space="preserve">the impact of this effort.  </w:t>
            </w:r>
          </w:p>
          <w:p w:rsidR="002C5A9E" w:rsidRPr="00E60326" w:rsidRDefault="0000594B" w:rsidP="004344C3">
            <w:pPr>
              <w:pStyle w:val="Default"/>
              <w:spacing w:before="120" w:line="240" w:lineRule="auto"/>
              <w:rPr>
                <w:bCs/>
                <w:color w:val="auto"/>
                <w:sz w:val="22"/>
                <w:szCs w:val="22"/>
              </w:rPr>
            </w:pPr>
            <w:r w:rsidRPr="00E60326">
              <w:rPr>
                <w:bCs/>
                <w:color w:val="auto"/>
                <w:sz w:val="22"/>
                <w:szCs w:val="22"/>
                <w:lang w:eastAsia="en-US"/>
              </w:rPr>
              <w:t xml:space="preserve">Regional </w:t>
            </w:r>
            <w:r w:rsidRPr="00E60326">
              <w:rPr>
                <w:b/>
                <w:bCs/>
                <w:color w:val="auto"/>
                <w:sz w:val="22"/>
                <w:szCs w:val="22"/>
                <w:lang w:eastAsia="en-US"/>
              </w:rPr>
              <w:t>Indigenous Education Managers</w:t>
            </w:r>
            <w:r w:rsidRPr="00E60326">
              <w:rPr>
                <w:bCs/>
                <w:color w:val="auto"/>
                <w:sz w:val="22"/>
                <w:szCs w:val="22"/>
                <w:lang w:eastAsia="en-US"/>
              </w:rPr>
              <w:t xml:space="preserve"> are supporting regions and schools to effectively engage with Indigenous stakeholders and to develop plans to prioritise Indigenous education reform activity at all sites.  </w:t>
            </w:r>
          </w:p>
          <w:p w:rsidR="002A5164" w:rsidRPr="00E60326" w:rsidRDefault="001B02F8" w:rsidP="00B47656">
            <w:pPr>
              <w:pStyle w:val="Default"/>
              <w:spacing w:before="120" w:line="240" w:lineRule="auto"/>
              <w:rPr>
                <w:bCs/>
                <w:color w:val="auto"/>
                <w:sz w:val="22"/>
                <w:szCs w:val="22"/>
                <w:lang w:eastAsia="en-US"/>
              </w:rPr>
            </w:pPr>
            <w:r w:rsidRPr="00E60326">
              <w:rPr>
                <w:bCs/>
                <w:color w:val="auto"/>
                <w:sz w:val="22"/>
                <w:szCs w:val="22"/>
                <w:lang w:eastAsia="en-US"/>
              </w:rPr>
              <w:t xml:space="preserve">To supplement support provided to school leaders through programs developed under the </w:t>
            </w:r>
            <w:r w:rsidRPr="00E60326">
              <w:rPr>
                <w:bCs/>
                <w:i/>
                <w:color w:val="auto"/>
                <w:sz w:val="22"/>
                <w:szCs w:val="22"/>
                <w:lang w:eastAsia="en-US"/>
              </w:rPr>
              <w:t xml:space="preserve">Low Socio-Economic School Communities National Partnership, </w:t>
            </w:r>
            <w:r w:rsidRPr="00E60326">
              <w:rPr>
                <w:bCs/>
                <w:color w:val="auto"/>
                <w:sz w:val="22"/>
                <w:szCs w:val="22"/>
                <w:lang w:eastAsia="en-US"/>
              </w:rPr>
              <w:t xml:space="preserve">schools have been supported to drive school improvement through provision of access to </w:t>
            </w:r>
            <w:r w:rsidR="002A5164" w:rsidRPr="00E60326">
              <w:rPr>
                <w:b/>
                <w:bCs/>
                <w:color w:val="auto"/>
                <w:sz w:val="22"/>
                <w:szCs w:val="22"/>
                <w:lang w:eastAsia="en-US"/>
              </w:rPr>
              <w:t>leadership coaching</w:t>
            </w:r>
            <w:r w:rsidRPr="00E60326">
              <w:rPr>
                <w:bCs/>
                <w:color w:val="auto"/>
                <w:sz w:val="22"/>
                <w:szCs w:val="22"/>
                <w:lang w:eastAsia="en-US"/>
              </w:rPr>
              <w:t xml:space="preserve"> and access to additional specialists offering short-term intensive assistance in the development of quality planning and program implementation.  </w:t>
            </w:r>
          </w:p>
          <w:p w:rsidR="00354CA8" w:rsidRPr="00E60326" w:rsidRDefault="0000594B" w:rsidP="00B47656">
            <w:pPr>
              <w:pStyle w:val="Default"/>
              <w:spacing w:before="120" w:line="240" w:lineRule="auto"/>
              <w:rPr>
                <w:bCs/>
                <w:color w:val="auto"/>
                <w:sz w:val="22"/>
                <w:szCs w:val="22"/>
              </w:rPr>
            </w:pPr>
            <w:r w:rsidRPr="00E60326">
              <w:rPr>
                <w:bCs/>
                <w:color w:val="auto"/>
                <w:sz w:val="22"/>
                <w:szCs w:val="22"/>
                <w:lang w:eastAsia="en-US"/>
              </w:rPr>
              <w:t xml:space="preserve">Increased </w:t>
            </w:r>
            <w:r w:rsidRPr="00E60326">
              <w:rPr>
                <w:b/>
                <w:bCs/>
                <w:color w:val="auto"/>
                <w:sz w:val="22"/>
                <w:szCs w:val="22"/>
                <w:lang w:eastAsia="en-US"/>
              </w:rPr>
              <w:t>support for students with conductive hearing loss</w:t>
            </w:r>
            <w:r w:rsidRPr="00E60326">
              <w:rPr>
                <w:bCs/>
                <w:color w:val="auto"/>
                <w:sz w:val="22"/>
                <w:szCs w:val="22"/>
                <w:lang w:eastAsia="en-US"/>
              </w:rPr>
              <w:t xml:space="preserve"> has enhanced the strategic coordination of services across the Northern Territory.  School leaders and teachers are now more effectively supported through </w:t>
            </w:r>
            <w:r w:rsidR="00354CA8" w:rsidRPr="00E60326">
              <w:rPr>
                <w:bCs/>
                <w:color w:val="auto"/>
                <w:sz w:val="22"/>
                <w:szCs w:val="22"/>
                <w:lang w:eastAsia="en-US"/>
              </w:rPr>
              <w:t xml:space="preserve">staff induction, training and ongoing </w:t>
            </w:r>
            <w:r w:rsidR="001850D6" w:rsidRPr="00E60326">
              <w:rPr>
                <w:bCs/>
                <w:color w:val="auto"/>
                <w:sz w:val="22"/>
                <w:szCs w:val="22"/>
                <w:lang w:eastAsia="en-US"/>
              </w:rPr>
              <w:t xml:space="preserve">assessment </w:t>
            </w:r>
            <w:r w:rsidRPr="00E60326">
              <w:rPr>
                <w:bCs/>
                <w:color w:val="auto"/>
                <w:sz w:val="22"/>
                <w:szCs w:val="22"/>
                <w:lang w:eastAsia="en-US"/>
              </w:rPr>
              <w:t>to ensure learning environments meet the needs of</w:t>
            </w:r>
            <w:r w:rsidR="00354CA8" w:rsidRPr="00E60326">
              <w:rPr>
                <w:bCs/>
                <w:color w:val="auto"/>
                <w:sz w:val="22"/>
                <w:szCs w:val="22"/>
                <w:lang w:eastAsia="en-US"/>
              </w:rPr>
              <w:t xml:space="preserve"> students</w:t>
            </w:r>
            <w:r w:rsidR="001850D6" w:rsidRPr="00E60326">
              <w:rPr>
                <w:bCs/>
                <w:color w:val="auto"/>
                <w:sz w:val="22"/>
                <w:szCs w:val="22"/>
                <w:lang w:eastAsia="en-US"/>
              </w:rPr>
              <w:t xml:space="preserve"> with conductive hearing loss.  </w:t>
            </w:r>
            <w:r w:rsidRPr="00E60326">
              <w:rPr>
                <w:bCs/>
                <w:color w:val="auto"/>
                <w:sz w:val="22"/>
                <w:szCs w:val="22"/>
                <w:lang w:eastAsia="en-US"/>
              </w:rPr>
              <w:t>Professional learning, including both formal training and peer forums, has been enhanced through the use of interactive online technologies. Complementing this, individual teachers continue to receive in–class coaching where additional targeted support is required.  Principals have been assisted in developing whole of school approaches to overcoming the challenges experienced by students with this condition – including</w:t>
            </w:r>
            <w:r w:rsidR="00CD0244" w:rsidRPr="00E60326">
              <w:rPr>
                <w:bCs/>
                <w:color w:val="auto"/>
                <w:sz w:val="22"/>
                <w:szCs w:val="22"/>
                <w:lang w:eastAsia="en-US"/>
              </w:rPr>
              <w:t xml:space="preserve"> changing the physical set up of classrooms through the inclusion of soft furnishings to reduce levels of ambient noise.  </w:t>
            </w:r>
          </w:p>
          <w:p w:rsidR="00FD0BBB" w:rsidRPr="00E60326" w:rsidRDefault="00FD0BBB" w:rsidP="00FD0BBB">
            <w:pPr>
              <w:pStyle w:val="Default"/>
              <w:spacing w:before="120" w:line="240" w:lineRule="auto"/>
              <w:rPr>
                <w:bCs/>
                <w:color w:val="auto"/>
                <w:sz w:val="22"/>
                <w:szCs w:val="22"/>
                <w:lang w:eastAsia="en-US"/>
              </w:rPr>
            </w:pPr>
            <w:r w:rsidRPr="00E60326">
              <w:rPr>
                <w:bCs/>
                <w:color w:val="auto"/>
                <w:sz w:val="22"/>
                <w:szCs w:val="22"/>
                <w:lang w:eastAsia="en-US"/>
              </w:rPr>
              <w:t>L</w:t>
            </w:r>
            <w:r w:rsidR="001B02F8" w:rsidRPr="00E60326">
              <w:rPr>
                <w:bCs/>
                <w:color w:val="auto"/>
                <w:sz w:val="22"/>
                <w:szCs w:val="22"/>
                <w:lang w:eastAsia="en-US"/>
              </w:rPr>
              <w:t xml:space="preserve">ocal </w:t>
            </w:r>
            <w:r w:rsidR="001B02F8" w:rsidRPr="00E60326">
              <w:rPr>
                <w:b/>
                <w:bCs/>
                <w:color w:val="auto"/>
                <w:sz w:val="22"/>
                <w:szCs w:val="22"/>
                <w:lang w:eastAsia="en-US"/>
              </w:rPr>
              <w:t>Indigenous workforce</w:t>
            </w:r>
            <w:r w:rsidRPr="00E60326">
              <w:rPr>
                <w:b/>
                <w:bCs/>
                <w:color w:val="auto"/>
                <w:sz w:val="22"/>
                <w:szCs w:val="22"/>
                <w:lang w:eastAsia="en-US"/>
              </w:rPr>
              <w:t xml:space="preserve"> development</w:t>
            </w:r>
            <w:r w:rsidRPr="00E60326">
              <w:rPr>
                <w:bCs/>
                <w:color w:val="auto"/>
                <w:sz w:val="22"/>
                <w:szCs w:val="22"/>
                <w:lang w:eastAsia="en-US"/>
              </w:rPr>
              <w:t xml:space="preserve"> continues to be a priority, with work ongoing in 2010 to enhance the opportunities available for Indigenous staff to access and be supported to complete qualifications in education</w:t>
            </w:r>
            <w:r w:rsidR="00F966CA" w:rsidRPr="00E60326">
              <w:rPr>
                <w:bCs/>
                <w:color w:val="auto"/>
                <w:sz w:val="22"/>
                <w:szCs w:val="22"/>
                <w:lang w:eastAsia="en-US"/>
              </w:rPr>
              <w:t xml:space="preserve"> related fields.  Regional and school-based support staff provide coordination, mentorship and coaching to enhance their learning experience. </w:t>
            </w:r>
            <w:r w:rsidRPr="00E60326">
              <w:rPr>
                <w:bCs/>
                <w:color w:val="auto"/>
                <w:sz w:val="22"/>
                <w:szCs w:val="22"/>
                <w:lang w:eastAsia="en-US"/>
              </w:rPr>
              <w:t>The continued enhancement of this local workforce not only demonstrates commitment to the community but also acknowledges their value and the important role the Indigenous workforce has in connecting the school and community</w:t>
            </w:r>
            <w:r w:rsidR="00F966CA" w:rsidRPr="00E60326">
              <w:rPr>
                <w:bCs/>
                <w:color w:val="auto"/>
                <w:sz w:val="22"/>
                <w:szCs w:val="22"/>
                <w:lang w:eastAsia="en-US"/>
              </w:rPr>
              <w:t xml:space="preserve">.  </w:t>
            </w:r>
          </w:p>
          <w:p w:rsidR="00FD0BBB" w:rsidRPr="00E60326" w:rsidRDefault="00FD0BBB" w:rsidP="00FD0BBB">
            <w:pPr>
              <w:pStyle w:val="Default"/>
              <w:spacing w:before="120" w:line="240" w:lineRule="auto"/>
              <w:rPr>
                <w:bCs/>
                <w:color w:val="auto"/>
                <w:sz w:val="22"/>
                <w:szCs w:val="22"/>
                <w:lang w:eastAsia="en-US"/>
              </w:rPr>
            </w:pPr>
            <w:r w:rsidRPr="00E60326">
              <w:rPr>
                <w:bCs/>
                <w:color w:val="auto"/>
                <w:sz w:val="22"/>
                <w:szCs w:val="22"/>
                <w:lang w:eastAsia="en-US"/>
              </w:rPr>
              <w:t xml:space="preserve">Much of the effort in 2010 focused on completing, reviewing and refining programs commenced previously under the Northern Territory Emergency Response (NTER). </w:t>
            </w:r>
            <w:r w:rsidR="00F966CA" w:rsidRPr="00E60326">
              <w:rPr>
                <w:bCs/>
                <w:color w:val="auto"/>
                <w:sz w:val="22"/>
                <w:szCs w:val="22"/>
                <w:lang w:eastAsia="en-US"/>
              </w:rPr>
              <w:t xml:space="preserve"> </w:t>
            </w:r>
            <w:r w:rsidRPr="00E60326">
              <w:rPr>
                <w:bCs/>
                <w:color w:val="auto"/>
                <w:sz w:val="22"/>
                <w:szCs w:val="22"/>
                <w:lang w:eastAsia="en-US"/>
              </w:rPr>
              <w:t>As a result of this work:</w:t>
            </w:r>
          </w:p>
          <w:p w:rsidR="00FD0BBB" w:rsidRPr="00E60326" w:rsidRDefault="005D0DAF" w:rsidP="00FD0BBB">
            <w:pPr>
              <w:pStyle w:val="Default"/>
              <w:numPr>
                <w:ilvl w:val="0"/>
                <w:numId w:val="35"/>
              </w:numPr>
              <w:spacing w:before="120" w:line="240" w:lineRule="auto"/>
              <w:rPr>
                <w:bCs/>
                <w:color w:val="auto"/>
                <w:sz w:val="22"/>
                <w:szCs w:val="22"/>
                <w:lang w:eastAsia="en-US"/>
              </w:rPr>
            </w:pPr>
            <w:r w:rsidRPr="00E60326">
              <w:rPr>
                <w:bCs/>
                <w:color w:val="auto"/>
                <w:sz w:val="22"/>
                <w:szCs w:val="22"/>
              </w:rPr>
              <w:t xml:space="preserve">60 </w:t>
            </w:r>
            <w:r w:rsidRPr="00E60326">
              <w:rPr>
                <w:bCs/>
                <w:color w:val="auto"/>
                <w:sz w:val="22"/>
                <w:szCs w:val="22"/>
                <w:lang w:eastAsia="en-US"/>
              </w:rPr>
              <w:t>Assistant</w:t>
            </w:r>
            <w:r w:rsidRPr="00E60326">
              <w:rPr>
                <w:bCs/>
                <w:color w:val="auto"/>
                <w:sz w:val="22"/>
                <w:szCs w:val="22"/>
              </w:rPr>
              <w:t xml:space="preserve"> Teachers </w:t>
            </w:r>
            <w:r w:rsidR="00FD0BBB" w:rsidRPr="00E60326">
              <w:rPr>
                <w:bCs/>
                <w:color w:val="auto"/>
                <w:sz w:val="22"/>
                <w:szCs w:val="22"/>
              </w:rPr>
              <w:t xml:space="preserve">in the government sector </w:t>
            </w:r>
            <w:r w:rsidRPr="00E60326">
              <w:rPr>
                <w:bCs/>
                <w:color w:val="auto"/>
                <w:sz w:val="22"/>
                <w:szCs w:val="22"/>
              </w:rPr>
              <w:t xml:space="preserve">attained Certificate </w:t>
            </w:r>
            <w:r w:rsidR="00DB4059" w:rsidRPr="00E60326">
              <w:rPr>
                <w:bCs/>
                <w:color w:val="auto"/>
                <w:sz w:val="22"/>
                <w:szCs w:val="22"/>
              </w:rPr>
              <w:t>III</w:t>
            </w:r>
            <w:r w:rsidRPr="00E60326">
              <w:rPr>
                <w:bCs/>
                <w:color w:val="auto"/>
                <w:sz w:val="22"/>
                <w:szCs w:val="22"/>
              </w:rPr>
              <w:t xml:space="preserve"> level qualifications, 6 achieved </w:t>
            </w:r>
            <w:r w:rsidR="00DB4059" w:rsidRPr="00E60326">
              <w:rPr>
                <w:bCs/>
                <w:color w:val="auto"/>
                <w:sz w:val="22"/>
                <w:szCs w:val="22"/>
              </w:rPr>
              <w:t>d</w:t>
            </w:r>
            <w:r w:rsidRPr="00E60326">
              <w:rPr>
                <w:bCs/>
                <w:color w:val="auto"/>
                <w:sz w:val="22"/>
                <w:szCs w:val="22"/>
              </w:rPr>
              <w:t xml:space="preserve">iplomas, 10 graduate certificates and 8 full </w:t>
            </w:r>
            <w:r w:rsidR="001440D4" w:rsidRPr="00E60326">
              <w:rPr>
                <w:bCs/>
                <w:color w:val="auto"/>
                <w:sz w:val="22"/>
                <w:szCs w:val="22"/>
              </w:rPr>
              <w:t>Bachelor</w:t>
            </w:r>
            <w:r w:rsidRPr="00E60326">
              <w:rPr>
                <w:bCs/>
                <w:color w:val="auto"/>
                <w:sz w:val="22"/>
                <w:szCs w:val="22"/>
              </w:rPr>
              <w:t xml:space="preserve"> of </w:t>
            </w:r>
            <w:r w:rsidR="00DB4059" w:rsidRPr="00E60326">
              <w:rPr>
                <w:bCs/>
                <w:color w:val="auto"/>
                <w:sz w:val="22"/>
                <w:szCs w:val="22"/>
              </w:rPr>
              <w:t>T</w:t>
            </w:r>
            <w:r w:rsidRPr="00E60326">
              <w:rPr>
                <w:bCs/>
                <w:color w:val="auto"/>
                <w:sz w:val="22"/>
                <w:szCs w:val="22"/>
              </w:rPr>
              <w:t>eaching</w:t>
            </w:r>
            <w:r w:rsidR="001726B6" w:rsidRPr="00E60326">
              <w:rPr>
                <w:bCs/>
                <w:color w:val="auto"/>
                <w:sz w:val="22"/>
                <w:szCs w:val="22"/>
              </w:rPr>
              <w:t xml:space="preserve"> </w:t>
            </w:r>
            <w:r w:rsidR="00DB4059" w:rsidRPr="00E60326">
              <w:rPr>
                <w:bCs/>
                <w:color w:val="auto"/>
                <w:sz w:val="22"/>
                <w:szCs w:val="22"/>
              </w:rPr>
              <w:t xml:space="preserve">and Learning </w:t>
            </w:r>
            <w:r w:rsidR="001726B6" w:rsidRPr="00E60326">
              <w:rPr>
                <w:bCs/>
                <w:color w:val="auto"/>
                <w:sz w:val="22"/>
                <w:szCs w:val="22"/>
              </w:rPr>
              <w:t>degrees</w:t>
            </w:r>
            <w:r w:rsidRPr="00E60326">
              <w:rPr>
                <w:bCs/>
                <w:color w:val="auto"/>
                <w:sz w:val="22"/>
                <w:szCs w:val="22"/>
              </w:rPr>
              <w:t xml:space="preserve">.  </w:t>
            </w:r>
          </w:p>
          <w:p w:rsidR="00FD0BBB" w:rsidRPr="00E60326" w:rsidRDefault="005D0DAF" w:rsidP="00FD0BBB">
            <w:pPr>
              <w:pStyle w:val="Default"/>
              <w:numPr>
                <w:ilvl w:val="0"/>
                <w:numId w:val="35"/>
              </w:numPr>
              <w:spacing w:line="240" w:lineRule="auto"/>
              <w:rPr>
                <w:bCs/>
                <w:color w:val="auto"/>
                <w:sz w:val="22"/>
                <w:szCs w:val="22"/>
                <w:lang w:eastAsia="en-US"/>
              </w:rPr>
            </w:pPr>
            <w:r w:rsidRPr="00E60326">
              <w:rPr>
                <w:bCs/>
                <w:color w:val="auto"/>
                <w:sz w:val="22"/>
                <w:szCs w:val="22"/>
              </w:rPr>
              <w:t>In the Catholic sector</w:t>
            </w:r>
            <w:r w:rsidR="00FD0BBB" w:rsidRPr="00E60326">
              <w:rPr>
                <w:bCs/>
                <w:color w:val="auto"/>
                <w:sz w:val="22"/>
                <w:szCs w:val="22"/>
              </w:rPr>
              <w:t xml:space="preserve"> the </w:t>
            </w:r>
            <w:r w:rsidR="00FD0BBB" w:rsidRPr="00E60326">
              <w:rPr>
                <w:bCs/>
                <w:i/>
                <w:color w:val="auto"/>
                <w:sz w:val="22"/>
                <w:szCs w:val="22"/>
              </w:rPr>
              <w:t>G</w:t>
            </w:r>
            <w:r w:rsidR="001726B6" w:rsidRPr="00E60326">
              <w:rPr>
                <w:bCs/>
                <w:i/>
                <w:color w:val="auto"/>
                <w:sz w:val="22"/>
                <w:szCs w:val="22"/>
              </w:rPr>
              <w:t xml:space="preserve">rowing </w:t>
            </w:r>
            <w:r w:rsidR="00FD0BBB" w:rsidRPr="00E60326">
              <w:rPr>
                <w:bCs/>
                <w:i/>
                <w:color w:val="auto"/>
                <w:sz w:val="22"/>
                <w:szCs w:val="22"/>
              </w:rPr>
              <w:t>O</w:t>
            </w:r>
            <w:r w:rsidR="001726B6" w:rsidRPr="00E60326">
              <w:rPr>
                <w:bCs/>
                <w:i/>
                <w:color w:val="auto"/>
                <w:sz w:val="22"/>
                <w:szCs w:val="22"/>
              </w:rPr>
              <w:t xml:space="preserve">ur </w:t>
            </w:r>
            <w:r w:rsidR="00FD0BBB" w:rsidRPr="00E60326">
              <w:rPr>
                <w:bCs/>
                <w:i/>
                <w:color w:val="auto"/>
                <w:sz w:val="22"/>
                <w:szCs w:val="22"/>
              </w:rPr>
              <w:t>O</w:t>
            </w:r>
            <w:r w:rsidR="001726B6" w:rsidRPr="00E60326">
              <w:rPr>
                <w:bCs/>
                <w:i/>
                <w:color w:val="auto"/>
                <w:sz w:val="22"/>
                <w:szCs w:val="22"/>
              </w:rPr>
              <w:t>wn</w:t>
            </w:r>
            <w:r w:rsidR="001726B6" w:rsidRPr="00E60326">
              <w:rPr>
                <w:bCs/>
                <w:color w:val="auto"/>
                <w:sz w:val="22"/>
                <w:szCs w:val="22"/>
              </w:rPr>
              <w:t xml:space="preserve"> program</w:t>
            </w:r>
            <w:r w:rsidR="007E0104" w:rsidRPr="00E60326">
              <w:rPr>
                <w:bCs/>
                <w:color w:val="auto"/>
                <w:sz w:val="22"/>
                <w:szCs w:val="22"/>
              </w:rPr>
              <w:t xml:space="preserve"> supported 19 staff members to complete in-service qualifications.  Five achieved Bachelor of </w:t>
            </w:r>
            <w:r w:rsidR="00FD0BBB" w:rsidRPr="00E60326">
              <w:rPr>
                <w:bCs/>
                <w:color w:val="auto"/>
                <w:sz w:val="22"/>
                <w:szCs w:val="22"/>
              </w:rPr>
              <w:t>T</w:t>
            </w:r>
            <w:r w:rsidR="007E0104" w:rsidRPr="00E60326">
              <w:rPr>
                <w:bCs/>
                <w:color w:val="auto"/>
                <w:sz w:val="22"/>
                <w:szCs w:val="22"/>
              </w:rPr>
              <w:t xml:space="preserve">eaching and Learning </w:t>
            </w:r>
            <w:r w:rsidR="00FD0BBB" w:rsidRPr="00E60326">
              <w:rPr>
                <w:bCs/>
                <w:color w:val="auto"/>
                <w:sz w:val="22"/>
                <w:szCs w:val="22"/>
              </w:rPr>
              <w:t xml:space="preserve">and </w:t>
            </w:r>
            <w:r w:rsidR="00B04306" w:rsidRPr="00E60326">
              <w:rPr>
                <w:bCs/>
                <w:color w:val="auto"/>
                <w:sz w:val="22"/>
                <w:szCs w:val="22"/>
              </w:rPr>
              <w:t xml:space="preserve">two completed Certificate </w:t>
            </w:r>
            <w:r w:rsidR="00FD0BBB" w:rsidRPr="00E60326">
              <w:rPr>
                <w:bCs/>
                <w:color w:val="auto"/>
                <w:sz w:val="22"/>
                <w:szCs w:val="22"/>
              </w:rPr>
              <w:t>IV</w:t>
            </w:r>
            <w:r w:rsidR="00B04306" w:rsidRPr="00E60326">
              <w:rPr>
                <w:bCs/>
                <w:color w:val="auto"/>
                <w:sz w:val="22"/>
                <w:szCs w:val="22"/>
              </w:rPr>
              <w:t xml:space="preserve"> in Education </w:t>
            </w:r>
            <w:r w:rsidR="00FD0BBB" w:rsidRPr="00E60326">
              <w:rPr>
                <w:bCs/>
                <w:color w:val="auto"/>
                <w:sz w:val="22"/>
                <w:szCs w:val="22"/>
              </w:rPr>
              <w:t xml:space="preserve">Support. A further </w:t>
            </w:r>
            <w:r w:rsidR="00B04306" w:rsidRPr="00E60326">
              <w:rPr>
                <w:bCs/>
                <w:color w:val="auto"/>
                <w:sz w:val="22"/>
                <w:szCs w:val="22"/>
              </w:rPr>
              <w:t xml:space="preserve">10 </w:t>
            </w:r>
            <w:r w:rsidR="00FD0BBB" w:rsidRPr="00E60326">
              <w:rPr>
                <w:bCs/>
                <w:color w:val="auto"/>
                <w:sz w:val="22"/>
                <w:szCs w:val="22"/>
              </w:rPr>
              <w:t xml:space="preserve">graduates </w:t>
            </w:r>
            <w:r w:rsidR="00B04306" w:rsidRPr="00E60326">
              <w:rPr>
                <w:bCs/>
                <w:color w:val="auto"/>
                <w:sz w:val="22"/>
                <w:szCs w:val="22"/>
              </w:rPr>
              <w:t xml:space="preserve">are expected in May 2011. </w:t>
            </w:r>
          </w:p>
          <w:p w:rsidR="006A1C62" w:rsidRPr="00E60326" w:rsidRDefault="00FD0BBB" w:rsidP="00CF5E30">
            <w:pPr>
              <w:pStyle w:val="Default"/>
              <w:numPr>
                <w:ilvl w:val="0"/>
                <w:numId w:val="35"/>
              </w:numPr>
              <w:spacing w:line="240" w:lineRule="auto"/>
              <w:rPr>
                <w:bCs/>
                <w:color w:val="auto"/>
                <w:sz w:val="22"/>
                <w:szCs w:val="22"/>
                <w:lang w:eastAsia="en-US"/>
              </w:rPr>
            </w:pPr>
            <w:r w:rsidRPr="00E60326">
              <w:rPr>
                <w:bCs/>
                <w:color w:val="auto"/>
                <w:sz w:val="22"/>
                <w:szCs w:val="22"/>
              </w:rPr>
              <w:t>O</w:t>
            </w:r>
            <w:r w:rsidR="001726B6" w:rsidRPr="00E60326">
              <w:rPr>
                <w:bCs/>
                <w:color w:val="auto"/>
                <w:sz w:val="22"/>
                <w:szCs w:val="22"/>
              </w:rPr>
              <w:t xml:space="preserve">nline resources </w:t>
            </w:r>
            <w:r w:rsidRPr="00E60326">
              <w:rPr>
                <w:bCs/>
                <w:color w:val="auto"/>
                <w:sz w:val="22"/>
                <w:szCs w:val="22"/>
              </w:rPr>
              <w:t xml:space="preserve">designed to be relevant and accessible to Indigenous staff have been developed to support their learning journey.   </w:t>
            </w:r>
          </w:p>
        </w:tc>
      </w:tr>
      <w:tr w:rsidR="006A1C62" w:rsidRPr="00E60326" w:rsidTr="00E60326">
        <w:tc>
          <w:tcPr>
            <w:tcW w:w="10266" w:type="dxa"/>
          </w:tcPr>
          <w:p w:rsidR="006A1C62" w:rsidRPr="00E60326" w:rsidRDefault="006A1C62" w:rsidP="00CF5E30">
            <w:pPr>
              <w:autoSpaceDE w:val="0"/>
              <w:autoSpaceDN w:val="0"/>
              <w:spacing w:before="240" w:line="240" w:lineRule="auto"/>
              <w:rPr>
                <w:rFonts w:ascii="Arial" w:hAnsi="Arial" w:cs="Arial"/>
                <w:b/>
                <w:sz w:val="22"/>
                <w:szCs w:val="22"/>
              </w:rPr>
            </w:pPr>
            <w:r w:rsidRPr="00E60326">
              <w:rPr>
                <w:rFonts w:ascii="Arial" w:hAnsi="Arial" w:cs="Arial"/>
                <w:b/>
                <w:sz w:val="22"/>
                <w:szCs w:val="22"/>
              </w:rPr>
              <w:lastRenderedPageBreak/>
              <w:t xml:space="preserve">Challenges to Implementation/Progress </w:t>
            </w:r>
          </w:p>
          <w:p w:rsidR="007F350F" w:rsidRPr="00E60326" w:rsidRDefault="007F350F" w:rsidP="0026732F">
            <w:pPr>
              <w:spacing w:before="120" w:line="240" w:lineRule="auto"/>
              <w:rPr>
                <w:rFonts w:ascii="Arial" w:hAnsi="Arial" w:cs="Arial"/>
                <w:i/>
                <w:color w:val="365F91" w:themeColor="accent1" w:themeShade="BF"/>
                <w:sz w:val="22"/>
                <w:szCs w:val="22"/>
              </w:rPr>
            </w:pPr>
            <w:r w:rsidRPr="00E60326">
              <w:rPr>
                <w:rFonts w:ascii="Arial" w:hAnsi="Arial" w:cs="Arial"/>
                <w:sz w:val="22"/>
                <w:szCs w:val="22"/>
              </w:rPr>
              <w:t xml:space="preserve">The </w:t>
            </w:r>
            <w:r w:rsidR="00CB4690" w:rsidRPr="00E60326">
              <w:rPr>
                <w:rFonts w:ascii="Arial" w:hAnsi="Arial" w:cs="Arial"/>
                <w:sz w:val="22"/>
                <w:szCs w:val="22"/>
              </w:rPr>
              <w:t xml:space="preserve">development of sustainable </w:t>
            </w:r>
            <w:r w:rsidRPr="00E60326">
              <w:rPr>
                <w:rFonts w:ascii="Arial" w:hAnsi="Arial" w:cs="Arial"/>
                <w:sz w:val="22"/>
                <w:szCs w:val="22"/>
              </w:rPr>
              <w:t>local communit</w:t>
            </w:r>
            <w:r w:rsidR="001726B6" w:rsidRPr="00E60326">
              <w:rPr>
                <w:rFonts w:ascii="Arial" w:hAnsi="Arial" w:cs="Arial"/>
                <w:sz w:val="22"/>
                <w:szCs w:val="22"/>
              </w:rPr>
              <w:t>y</w:t>
            </w:r>
            <w:r w:rsidR="00CB4690" w:rsidRPr="00E60326">
              <w:rPr>
                <w:rFonts w:ascii="Arial" w:hAnsi="Arial" w:cs="Arial"/>
                <w:sz w:val="22"/>
                <w:szCs w:val="22"/>
              </w:rPr>
              <w:t xml:space="preserve"> and industry partnerships is </w:t>
            </w:r>
            <w:r w:rsidR="0026732F" w:rsidRPr="00E60326">
              <w:rPr>
                <w:rFonts w:ascii="Arial" w:hAnsi="Arial" w:cs="Arial"/>
                <w:sz w:val="22"/>
                <w:szCs w:val="22"/>
              </w:rPr>
              <w:t>a key component of Indigenous education</w:t>
            </w:r>
            <w:r w:rsidR="00CB4690" w:rsidRPr="00E60326">
              <w:rPr>
                <w:rFonts w:ascii="Arial" w:hAnsi="Arial" w:cs="Arial"/>
                <w:sz w:val="22"/>
                <w:szCs w:val="22"/>
              </w:rPr>
              <w:t xml:space="preserve"> reform</w:t>
            </w:r>
            <w:r w:rsidR="0026732F" w:rsidRPr="00E60326">
              <w:rPr>
                <w:rFonts w:ascii="Arial" w:hAnsi="Arial" w:cs="Arial"/>
                <w:sz w:val="22"/>
                <w:szCs w:val="22"/>
              </w:rPr>
              <w:t xml:space="preserve">. </w:t>
            </w:r>
            <w:r w:rsidR="00CB4690" w:rsidRPr="00E60326">
              <w:rPr>
                <w:rFonts w:ascii="Arial" w:hAnsi="Arial" w:cs="Arial"/>
                <w:sz w:val="22"/>
                <w:szCs w:val="22"/>
              </w:rPr>
              <w:t xml:space="preserve">Whilst strong progress is being made in this area, it should be acknowledged that building authentic, deep rooted partnerships takes time and </w:t>
            </w:r>
            <w:r w:rsidR="0026732F" w:rsidRPr="00E60326">
              <w:rPr>
                <w:rFonts w:ascii="Arial" w:hAnsi="Arial" w:cs="Arial"/>
                <w:sz w:val="22"/>
                <w:szCs w:val="22"/>
              </w:rPr>
              <w:t xml:space="preserve">is dependent on the commitment of all parties to develop sustainable change. While progress is being made and the commitment by all stakeholders to this reform agenda is real, it is important to acknowledge that these partnerships are developed over time and often their success is determined by many factors which are not exclusively impacted by factors internal to the education environment.  </w:t>
            </w:r>
          </w:p>
          <w:p w:rsidR="006A1C62" w:rsidRPr="00E60326" w:rsidRDefault="006A1C62" w:rsidP="00DF3AE3">
            <w:pPr>
              <w:spacing w:line="240" w:lineRule="auto"/>
              <w:rPr>
                <w:rFonts w:ascii="Arial" w:hAnsi="Arial" w:cs="Arial"/>
                <w:color w:val="0000FF"/>
                <w:sz w:val="18"/>
                <w:szCs w:val="18"/>
              </w:rPr>
            </w:pPr>
          </w:p>
        </w:tc>
      </w:tr>
      <w:tr w:rsidR="006A1C62" w:rsidRPr="00E60326" w:rsidTr="00E60326">
        <w:trPr>
          <w:trHeight w:val="558"/>
        </w:trPr>
        <w:tc>
          <w:tcPr>
            <w:tcW w:w="10266" w:type="dxa"/>
          </w:tcPr>
          <w:p w:rsidR="006A1C62" w:rsidRPr="00E60326" w:rsidRDefault="00DB3058" w:rsidP="00F966CA">
            <w:pPr>
              <w:autoSpaceDE w:val="0"/>
              <w:autoSpaceDN w:val="0"/>
              <w:spacing w:before="120" w:after="120" w:line="240" w:lineRule="auto"/>
              <w:rPr>
                <w:rFonts w:ascii="Arial" w:hAnsi="Arial" w:cs="Arial"/>
                <w:b/>
                <w:sz w:val="22"/>
                <w:szCs w:val="22"/>
              </w:rPr>
            </w:pPr>
            <w:r w:rsidRPr="00E60326">
              <w:rPr>
                <w:rFonts w:ascii="Arial" w:hAnsi="Arial" w:cs="Arial"/>
                <w:b/>
                <w:sz w:val="22"/>
                <w:szCs w:val="22"/>
              </w:rPr>
              <w:t>Showcase</w:t>
            </w:r>
          </w:p>
          <w:tbl>
            <w:tblPr>
              <w:tblStyle w:val="TableGrid"/>
              <w:tblW w:w="0" w:type="auto"/>
              <w:tblLook w:val="04A0" w:firstRow="1" w:lastRow="0" w:firstColumn="1" w:lastColumn="0" w:noHBand="0" w:noVBand="1"/>
            </w:tblPr>
            <w:tblGrid>
              <w:gridCol w:w="9944"/>
            </w:tblGrid>
            <w:tr w:rsidR="00F966CA" w:rsidRPr="00E60326" w:rsidTr="00E60326">
              <w:tc>
                <w:tcPr>
                  <w:tcW w:w="10035" w:type="dxa"/>
                  <w:tcBorders>
                    <w:top w:val="thinThickLargeGap" w:sz="24" w:space="0" w:color="1F497D" w:themeColor="text2"/>
                    <w:left w:val="thinThickLargeGap" w:sz="24" w:space="0" w:color="1F497D" w:themeColor="text2"/>
                    <w:bottom w:val="thinThickLargeGap" w:sz="24" w:space="0" w:color="1F497D" w:themeColor="text2"/>
                    <w:right w:val="thinThickLargeGap" w:sz="24" w:space="0" w:color="1F497D" w:themeColor="text2"/>
                  </w:tcBorders>
                </w:tcPr>
                <w:p w:rsidR="00F966CA" w:rsidRPr="00E60326" w:rsidRDefault="00F966CA" w:rsidP="00F966CA">
                  <w:pPr>
                    <w:rPr>
                      <w:rFonts w:ascii="Arial" w:hAnsi="Arial" w:cs="Arial"/>
                      <w:b/>
                      <w:sz w:val="22"/>
                      <w:szCs w:val="22"/>
                    </w:rPr>
                  </w:pPr>
                  <w:r w:rsidRPr="00E60326">
                    <w:rPr>
                      <w:rFonts w:ascii="Arial" w:hAnsi="Arial" w:cs="Arial"/>
                      <w:b/>
                      <w:sz w:val="22"/>
                      <w:szCs w:val="22"/>
                    </w:rPr>
                    <w:t>Indigenous Workforce Development – Regional Activities</w:t>
                  </w:r>
                </w:p>
                <w:p w:rsidR="004C72D0" w:rsidRPr="00E60326" w:rsidRDefault="00F966CA" w:rsidP="00F966CA">
                  <w:pPr>
                    <w:spacing w:before="120" w:line="240" w:lineRule="auto"/>
                    <w:rPr>
                      <w:rFonts w:ascii="Arial" w:hAnsi="Arial" w:cs="Arial"/>
                      <w:sz w:val="22"/>
                      <w:szCs w:val="22"/>
                    </w:rPr>
                  </w:pPr>
                  <w:r w:rsidRPr="00E60326">
                    <w:rPr>
                      <w:rFonts w:ascii="Arial" w:hAnsi="Arial" w:cs="Arial"/>
                      <w:sz w:val="22"/>
                      <w:szCs w:val="22"/>
                    </w:rPr>
                    <w:t xml:space="preserve">Development of Indigenous workforce is a key priority for regions and schools. A strong local </w:t>
                  </w:r>
                  <w:r w:rsidRPr="00E60326">
                    <w:rPr>
                      <w:rFonts w:ascii="Arial" w:hAnsi="Arial" w:cs="Arial"/>
                      <w:sz w:val="22"/>
                      <w:szCs w:val="22"/>
                    </w:rPr>
                    <w:lastRenderedPageBreak/>
                    <w:t xml:space="preserve">workforce is key </w:t>
                  </w:r>
                  <w:r w:rsidR="004C72D0" w:rsidRPr="00E60326">
                    <w:rPr>
                      <w:rFonts w:ascii="Arial" w:hAnsi="Arial" w:cs="Arial"/>
                      <w:sz w:val="22"/>
                      <w:szCs w:val="22"/>
                    </w:rPr>
                    <w:t>to</w:t>
                  </w:r>
                  <w:r w:rsidR="00104363" w:rsidRPr="00E60326">
                    <w:rPr>
                      <w:rFonts w:ascii="Arial" w:hAnsi="Arial" w:cs="Arial"/>
                      <w:sz w:val="22"/>
                      <w:szCs w:val="22"/>
                    </w:rPr>
                    <w:t>:</w:t>
                  </w:r>
                  <w:r w:rsidRPr="00E60326">
                    <w:rPr>
                      <w:rFonts w:ascii="Arial" w:hAnsi="Arial" w:cs="Arial"/>
                      <w:sz w:val="22"/>
                      <w:szCs w:val="22"/>
                    </w:rPr>
                    <w:t xml:space="preserve"> </w:t>
                  </w:r>
                </w:p>
                <w:p w:rsidR="004C72D0" w:rsidRPr="00E60326" w:rsidRDefault="00F966CA" w:rsidP="004C72D0">
                  <w:pPr>
                    <w:pStyle w:val="ListParagraph"/>
                    <w:numPr>
                      <w:ilvl w:val="0"/>
                      <w:numId w:val="37"/>
                    </w:numPr>
                    <w:spacing w:before="0" w:after="0" w:line="240" w:lineRule="auto"/>
                    <w:rPr>
                      <w:rFonts w:ascii="Arial" w:hAnsi="Arial" w:cs="Arial"/>
                    </w:rPr>
                  </w:pPr>
                  <w:r w:rsidRPr="00E60326">
                    <w:rPr>
                      <w:rFonts w:ascii="Arial" w:hAnsi="Arial" w:cs="Arial"/>
                    </w:rPr>
                    <w:t xml:space="preserve">enhancing </w:t>
                  </w:r>
                  <w:r w:rsidR="004C72D0" w:rsidRPr="00E60326">
                    <w:rPr>
                      <w:rFonts w:ascii="Arial" w:hAnsi="Arial" w:cs="Arial"/>
                    </w:rPr>
                    <w:t>community understanding and value of schooling</w:t>
                  </w:r>
                </w:p>
                <w:p w:rsidR="004C72D0" w:rsidRPr="00E60326" w:rsidRDefault="004C72D0" w:rsidP="004C72D0">
                  <w:pPr>
                    <w:pStyle w:val="ListParagraph"/>
                    <w:numPr>
                      <w:ilvl w:val="0"/>
                      <w:numId w:val="37"/>
                    </w:numPr>
                    <w:spacing w:before="0" w:after="0" w:line="240" w:lineRule="auto"/>
                    <w:rPr>
                      <w:rFonts w:ascii="Arial" w:hAnsi="Arial" w:cs="Arial"/>
                    </w:rPr>
                  </w:pPr>
                  <w:r w:rsidRPr="00E60326">
                    <w:rPr>
                      <w:rFonts w:ascii="Arial" w:hAnsi="Arial" w:cs="Arial"/>
                    </w:rPr>
                    <w:t xml:space="preserve">ensuring a strong cultural connection with the school </w:t>
                  </w:r>
                </w:p>
                <w:p w:rsidR="004C72D0" w:rsidRPr="00E60326" w:rsidRDefault="004C72D0" w:rsidP="004C72D0">
                  <w:pPr>
                    <w:pStyle w:val="ListParagraph"/>
                    <w:numPr>
                      <w:ilvl w:val="0"/>
                      <w:numId w:val="37"/>
                    </w:numPr>
                    <w:spacing w:before="0" w:after="0" w:line="240" w:lineRule="auto"/>
                    <w:rPr>
                      <w:rFonts w:ascii="Arial" w:hAnsi="Arial" w:cs="Arial"/>
                    </w:rPr>
                  </w:pPr>
                  <w:r w:rsidRPr="00E60326">
                    <w:rPr>
                      <w:rFonts w:ascii="Arial" w:hAnsi="Arial" w:cs="Arial"/>
                    </w:rPr>
                    <w:t>supporting non-Indigenous teachers understand the needs of Indigenous students</w:t>
                  </w:r>
                </w:p>
                <w:p w:rsidR="004C72D0" w:rsidRPr="00E60326" w:rsidRDefault="004C72D0" w:rsidP="004C72D0">
                  <w:pPr>
                    <w:pStyle w:val="ListParagraph"/>
                    <w:numPr>
                      <w:ilvl w:val="0"/>
                      <w:numId w:val="37"/>
                    </w:numPr>
                    <w:spacing w:before="0" w:after="0" w:line="240" w:lineRule="auto"/>
                    <w:rPr>
                      <w:rFonts w:ascii="Arial" w:hAnsi="Arial" w:cs="Arial"/>
                    </w:rPr>
                  </w:pPr>
                  <w:r w:rsidRPr="00E60326">
                    <w:rPr>
                      <w:rFonts w:ascii="Arial" w:hAnsi="Arial" w:cs="Arial"/>
                    </w:rPr>
                    <w:t>building sustainable models education service delivery</w:t>
                  </w:r>
                  <w:r w:rsidR="00F966CA" w:rsidRPr="00E60326">
                    <w:rPr>
                      <w:rFonts w:ascii="Arial" w:hAnsi="Arial" w:cs="Arial"/>
                    </w:rPr>
                    <w:t xml:space="preserve">.  </w:t>
                  </w:r>
                </w:p>
                <w:p w:rsidR="00F966CA" w:rsidRPr="00E60326" w:rsidRDefault="00F966CA" w:rsidP="004C72D0">
                  <w:pPr>
                    <w:spacing w:before="120" w:line="240" w:lineRule="auto"/>
                    <w:rPr>
                      <w:rFonts w:ascii="Arial" w:hAnsi="Arial" w:cs="Arial"/>
                      <w:sz w:val="22"/>
                      <w:szCs w:val="22"/>
                    </w:rPr>
                  </w:pPr>
                  <w:r w:rsidRPr="00E60326">
                    <w:rPr>
                      <w:rFonts w:ascii="Arial" w:hAnsi="Arial" w:cs="Arial"/>
                      <w:sz w:val="22"/>
                      <w:szCs w:val="22"/>
                    </w:rPr>
                    <w:t xml:space="preserve">Indigenous Workforce Development </w:t>
                  </w:r>
                  <w:r w:rsidR="00EF3418" w:rsidRPr="00E60326">
                    <w:rPr>
                      <w:rFonts w:ascii="Arial" w:hAnsi="Arial" w:cs="Arial"/>
                      <w:sz w:val="22"/>
                      <w:szCs w:val="22"/>
                    </w:rPr>
                    <w:t xml:space="preserve">officers </w:t>
                  </w:r>
                  <w:r w:rsidRPr="00E60326">
                    <w:rPr>
                      <w:rFonts w:ascii="Arial" w:hAnsi="Arial" w:cs="Arial"/>
                      <w:sz w:val="22"/>
                      <w:szCs w:val="22"/>
                    </w:rPr>
                    <w:t xml:space="preserve">are </w:t>
                  </w:r>
                  <w:r w:rsidR="00EF3418" w:rsidRPr="00E60326">
                    <w:rPr>
                      <w:rFonts w:ascii="Arial" w:hAnsi="Arial" w:cs="Arial"/>
                      <w:sz w:val="22"/>
                      <w:szCs w:val="22"/>
                    </w:rPr>
                    <w:t>supporting staff to meet their study requirements and are working with schools and teachers to ensure Indigenous staff involved in planning and are utilised effectively in classrooms.</w:t>
                  </w:r>
                </w:p>
                <w:p w:rsidR="00F966CA" w:rsidRPr="00E60326" w:rsidRDefault="00F966CA" w:rsidP="004C72D0">
                  <w:pPr>
                    <w:spacing w:before="120" w:line="240" w:lineRule="auto"/>
                    <w:rPr>
                      <w:rFonts w:ascii="Arial" w:hAnsi="Arial" w:cs="Arial"/>
                      <w:sz w:val="22"/>
                      <w:szCs w:val="22"/>
                    </w:rPr>
                  </w:pPr>
                  <w:r w:rsidRPr="00E60326">
                    <w:rPr>
                      <w:rFonts w:ascii="Arial" w:hAnsi="Arial" w:cs="Arial"/>
                      <w:sz w:val="22"/>
                      <w:szCs w:val="22"/>
                    </w:rPr>
                    <w:t xml:space="preserve">Workforce Development Officers in the </w:t>
                  </w:r>
                  <w:r w:rsidRPr="00E60326">
                    <w:rPr>
                      <w:rFonts w:ascii="Arial" w:hAnsi="Arial" w:cs="Arial"/>
                      <w:b/>
                      <w:i/>
                      <w:sz w:val="22"/>
                      <w:szCs w:val="22"/>
                    </w:rPr>
                    <w:t>Barkly region</w:t>
                  </w:r>
                  <w:r w:rsidRPr="00E60326">
                    <w:rPr>
                      <w:rFonts w:ascii="Arial" w:hAnsi="Arial" w:cs="Arial"/>
                      <w:i/>
                      <w:sz w:val="22"/>
                      <w:szCs w:val="22"/>
                    </w:rPr>
                    <w:t xml:space="preserve"> </w:t>
                  </w:r>
                  <w:r w:rsidRPr="00E60326">
                    <w:rPr>
                      <w:rFonts w:ascii="Arial" w:hAnsi="Arial" w:cs="Arial"/>
                      <w:sz w:val="22"/>
                      <w:szCs w:val="22"/>
                    </w:rPr>
                    <w:t>have worked with 37 Indigenous staff across eight schools to identify development goals and support them through accred</w:t>
                  </w:r>
                  <w:r w:rsidR="004C72D0" w:rsidRPr="00E60326">
                    <w:rPr>
                      <w:rFonts w:ascii="Arial" w:hAnsi="Arial" w:cs="Arial"/>
                      <w:sz w:val="22"/>
                      <w:szCs w:val="22"/>
                    </w:rPr>
                    <w:t xml:space="preserve">ited programs.  Six staff have </w:t>
                  </w:r>
                  <w:r w:rsidRPr="00E60326">
                    <w:rPr>
                      <w:rFonts w:ascii="Arial" w:hAnsi="Arial" w:cs="Arial"/>
                      <w:sz w:val="22"/>
                      <w:szCs w:val="22"/>
                    </w:rPr>
                    <w:t>completed their qualifications, with the majority expect</w:t>
                  </w:r>
                  <w:r w:rsidR="004C72D0" w:rsidRPr="00E60326">
                    <w:rPr>
                      <w:rFonts w:ascii="Arial" w:hAnsi="Arial" w:cs="Arial"/>
                      <w:sz w:val="22"/>
                      <w:szCs w:val="22"/>
                    </w:rPr>
                    <w:t xml:space="preserve">ed </w:t>
                  </w:r>
                  <w:r w:rsidRPr="00E60326">
                    <w:rPr>
                      <w:rFonts w:ascii="Arial" w:hAnsi="Arial" w:cs="Arial"/>
                      <w:sz w:val="22"/>
                      <w:szCs w:val="22"/>
                    </w:rPr>
                    <w:t xml:space="preserve">to </w:t>
                  </w:r>
                  <w:r w:rsidR="004C72D0" w:rsidRPr="00E60326">
                    <w:rPr>
                      <w:rFonts w:ascii="Arial" w:hAnsi="Arial" w:cs="Arial"/>
                      <w:sz w:val="22"/>
                      <w:szCs w:val="22"/>
                    </w:rPr>
                    <w:t>complete in</w:t>
                  </w:r>
                  <w:r w:rsidRPr="00E60326">
                    <w:rPr>
                      <w:rFonts w:ascii="Arial" w:hAnsi="Arial" w:cs="Arial"/>
                      <w:sz w:val="22"/>
                      <w:szCs w:val="22"/>
                    </w:rPr>
                    <w:t xml:space="preserve"> 2011.  Succession planning is in place to ensure newly qualified staff are empowered to undertak</w:t>
                  </w:r>
                  <w:r w:rsidR="004C72D0" w:rsidRPr="00E60326">
                    <w:rPr>
                      <w:rFonts w:ascii="Arial" w:hAnsi="Arial" w:cs="Arial"/>
                      <w:sz w:val="22"/>
                      <w:szCs w:val="22"/>
                    </w:rPr>
                    <w:t xml:space="preserve">e new levels of responsibility.  At </w:t>
                  </w:r>
                  <w:r w:rsidRPr="00E60326">
                    <w:rPr>
                      <w:rFonts w:ascii="Arial" w:hAnsi="Arial" w:cs="Arial"/>
                      <w:sz w:val="22"/>
                      <w:szCs w:val="22"/>
                    </w:rPr>
                    <w:t xml:space="preserve">Alekarenge </w:t>
                  </w:r>
                  <w:r w:rsidR="004C72D0" w:rsidRPr="00E60326">
                    <w:rPr>
                      <w:rFonts w:ascii="Arial" w:hAnsi="Arial" w:cs="Arial"/>
                      <w:sz w:val="22"/>
                      <w:szCs w:val="22"/>
                    </w:rPr>
                    <w:t>S</w:t>
                  </w:r>
                  <w:r w:rsidRPr="00E60326">
                    <w:rPr>
                      <w:rFonts w:ascii="Arial" w:hAnsi="Arial" w:cs="Arial"/>
                      <w:sz w:val="22"/>
                      <w:szCs w:val="22"/>
                    </w:rPr>
                    <w:t xml:space="preserve">chool Indigenous </w:t>
                  </w:r>
                  <w:r w:rsidR="004C72D0" w:rsidRPr="00E60326">
                    <w:rPr>
                      <w:rFonts w:ascii="Arial" w:hAnsi="Arial" w:cs="Arial"/>
                      <w:sz w:val="22"/>
                      <w:szCs w:val="22"/>
                    </w:rPr>
                    <w:t>s</w:t>
                  </w:r>
                  <w:r w:rsidRPr="00E60326">
                    <w:rPr>
                      <w:rFonts w:ascii="Arial" w:hAnsi="Arial" w:cs="Arial"/>
                      <w:sz w:val="22"/>
                      <w:szCs w:val="22"/>
                    </w:rPr>
                    <w:t>taff now lead the wh</w:t>
                  </w:r>
                  <w:r w:rsidR="00104363" w:rsidRPr="00E60326">
                    <w:rPr>
                      <w:rFonts w:ascii="Arial" w:hAnsi="Arial" w:cs="Arial"/>
                      <w:sz w:val="22"/>
                      <w:szCs w:val="22"/>
                    </w:rPr>
                    <w:t xml:space="preserve">ole of school </w:t>
                  </w:r>
                  <w:r w:rsidRPr="00E60326">
                    <w:rPr>
                      <w:rFonts w:ascii="Arial" w:hAnsi="Arial" w:cs="Arial"/>
                      <w:sz w:val="22"/>
                      <w:szCs w:val="22"/>
                    </w:rPr>
                    <w:t>language and culture program</w:t>
                  </w:r>
                  <w:r w:rsidR="00104363" w:rsidRPr="00E60326">
                    <w:rPr>
                      <w:rFonts w:ascii="Arial" w:hAnsi="Arial" w:cs="Arial"/>
                      <w:sz w:val="22"/>
                      <w:szCs w:val="22"/>
                    </w:rPr>
                    <w:t xml:space="preserve"> on Thursday afternoons</w:t>
                  </w:r>
                  <w:r w:rsidRPr="00E60326">
                    <w:rPr>
                      <w:rFonts w:ascii="Arial" w:hAnsi="Arial" w:cs="Arial"/>
                      <w:sz w:val="22"/>
                      <w:szCs w:val="22"/>
                    </w:rPr>
                    <w:t>.  This program is being delivered with renewed invigoration and is complementing other initiatives to enrich the culture of the school.  Shifts are starting to be seen in school culture:</w:t>
                  </w:r>
                </w:p>
                <w:p w:rsidR="00F966CA" w:rsidRPr="00E60326" w:rsidRDefault="004C72D0" w:rsidP="004C72D0">
                  <w:pPr>
                    <w:spacing w:before="120" w:line="240" w:lineRule="auto"/>
                    <w:ind w:left="548" w:right="675"/>
                    <w:rPr>
                      <w:rFonts w:ascii="Arial" w:hAnsi="Arial" w:cs="Arial"/>
                      <w:sz w:val="22"/>
                      <w:szCs w:val="22"/>
                    </w:rPr>
                  </w:pPr>
                  <w:r w:rsidRPr="00E60326">
                    <w:rPr>
                      <w:rFonts w:ascii="Arial" w:hAnsi="Arial" w:cs="Arial"/>
                      <w:i/>
                      <w:sz w:val="22"/>
                      <w:szCs w:val="22"/>
                    </w:rPr>
                    <w:t>“</w:t>
                  </w:r>
                  <w:r w:rsidR="00F966CA" w:rsidRPr="00E60326">
                    <w:rPr>
                      <w:rFonts w:ascii="Arial" w:hAnsi="Arial" w:cs="Arial"/>
                      <w:i/>
                      <w:sz w:val="22"/>
                      <w:szCs w:val="22"/>
                    </w:rPr>
                    <w:t xml:space="preserve">I realised that not only was the </w:t>
                  </w:r>
                  <w:r w:rsidRPr="00E60326">
                    <w:rPr>
                      <w:rFonts w:ascii="Arial" w:hAnsi="Arial" w:cs="Arial"/>
                      <w:i/>
                      <w:sz w:val="22"/>
                      <w:szCs w:val="22"/>
                    </w:rPr>
                    <w:t>a</w:t>
                  </w:r>
                  <w:r w:rsidR="00F966CA" w:rsidRPr="00E60326">
                    <w:rPr>
                      <w:rFonts w:ascii="Arial" w:hAnsi="Arial" w:cs="Arial"/>
                      <w:i/>
                      <w:sz w:val="22"/>
                      <w:szCs w:val="22"/>
                    </w:rPr>
                    <w:t xml:space="preserve">ssistant </w:t>
                  </w:r>
                  <w:r w:rsidRPr="00E60326">
                    <w:rPr>
                      <w:rFonts w:ascii="Arial" w:hAnsi="Arial" w:cs="Arial"/>
                      <w:i/>
                      <w:sz w:val="22"/>
                      <w:szCs w:val="22"/>
                    </w:rPr>
                    <w:t>t</w:t>
                  </w:r>
                  <w:r w:rsidR="00F966CA" w:rsidRPr="00E60326">
                    <w:rPr>
                      <w:rFonts w:ascii="Arial" w:hAnsi="Arial" w:cs="Arial"/>
                      <w:i/>
                      <w:sz w:val="22"/>
                      <w:szCs w:val="22"/>
                    </w:rPr>
                    <w:t>eacher a great source of cultural understanding, but that she had seen many lessons taught and had a great deal of ideas to share about how I could best teach lessons.</w:t>
                  </w:r>
                  <w:r w:rsidRPr="00E60326">
                    <w:rPr>
                      <w:rFonts w:ascii="Arial" w:hAnsi="Arial" w:cs="Arial"/>
                      <w:sz w:val="22"/>
                      <w:szCs w:val="22"/>
                    </w:rPr>
                    <w:t xml:space="preserve">” </w:t>
                  </w:r>
                  <w:r w:rsidRPr="00E60326">
                    <w:rPr>
                      <w:rFonts w:ascii="Arial" w:hAnsi="Arial" w:cs="Arial"/>
                      <w:sz w:val="20"/>
                    </w:rPr>
                    <w:t>(Barkly region teacher)</w:t>
                  </w:r>
                </w:p>
                <w:p w:rsidR="00F966CA" w:rsidRPr="00E60326" w:rsidRDefault="00F966CA" w:rsidP="004C72D0">
                  <w:pPr>
                    <w:spacing w:before="120" w:line="240" w:lineRule="auto"/>
                    <w:rPr>
                      <w:rFonts w:ascii="Arial" w:hAnsi="Arial" w:cs="Arial"/>
                      <w:sz w:val="22"/>
                      <w:szCs w:val="22"/>
                    </w:rPr>
                  </w:pPr>
                  <w:r w:rsidRPr="00E60326">
                    <w:rPr>
                      <w:rFonts w:ascii="Arial" w:hAnsi="Arial" w:cs="Arial"/>
                      <w:sz w:val="22"/>
                      <w:szCs w:val="22"/>
                    </w:rPr>
                    <w:t xml:space="preserve">In the </w:t>
                  </w:r>
                  <w:r w:rsidRPr="00E60326">
                    <w:rPr>
                      <w:rFonts w:ascii="Arial" w:hAnsi="Arial" w:cs="Arial"/>
                      <w:b/>
                      <w:i/>
                      <w:sz w:val="22"/>
                      <w:szCs w:val="22"/>
                    </w:rPr>
                    <w:t>Alice Springs region</w:t>
                  </w:r>
                  <w:r w:rsidRPr="00E60326">
                    <w:rPr>
                      <w:rFonts w:ascii="Arial" w:hAnsi="Arial" w:cs="Arial"/>
                      <w:sz w:val="22"/>
                      <w:szCs w:val="22"/>
                    </w:rPr>
                    <w:t xml:space="preserve"> a new model of delivery was trialled at Ntaria school.  A </w:t>
                  </w:r>
                  <w:r w:rsidR="004C72D0" w:rsidRPr="00E60326">
                    <w:rPr>
                      <w:rFonts w:ascii="Arial" w:hAnsi="Arial" w:cs="Arial"/>
                      <w:sz w:val="22"/>
                      <w:szCs w:val="22"/>
                    </w:rPr>
                    <w:t>TML specialist</w:t>
                  </w:r>
                  <w:r w:rsidRPr="00E60326">
                    <w:rPr>
                      <w:rFonts w:ascii="Arial" w:hAnsi="Arial" w:cs="Arial"/>
                      <w:sz w:val="22"/>
                      <w:szCs w:val="22"/>
                    </w:rPr>
                    <w:t xml:space="preserve"> and Indigenous </w:t>
                  </w:r>
                  <w:r w:rsidR="004C72D0" w:rsidRPr="00E60326">
                    <w:rPr>
                      <w:rFonts w:ascii="Arial" w:hAnsi="Arial" w:cs="Arial"/>
                      <w:sz w:val="22"/>
                      <w:szCs w:val="22"/>
                    </w:rPr>
                    <w:t>Workforce Development mentor</w:t>
                  </w:r>
                  <w:r w:rsidRPr="00E60326">
                    <w:rPr>
                      <w:rFonts w:ascii="Arial" w:hAnsi="Arial" w:cs="Arial"/>
                      <w:sz w:val="22"/>
                      <w:szCs w:val="22"/>
                    </w:rPr>
                    <w:t xml:space="preserve"> worked alongside two officers </w:t>
                  </w:r>
                  <w:r w:rsidR="004C72D0" w:rsidRPr="00E60326">
                    <w:rPr>
                      <w:rFonts w:ascii="Arial" w:hAnsi="Arial" w:cs="Arial"/>
                      <w:sz w:val="22"/>
                      <w:szCs w:val="22"/>
                    </w:rPr>
                    <w:t xml:space="preserve">from the Batchelor Institute for Indigenous Tertiary Education (BIITE) </w:t>
                  </w:r>
                  <w:r w:rsidRPr="00E60326">
                    <w:rPr>
                      <w:rFonts w:ascii="Arial" w:hAnsi="Arial" w:cs="Arial"/>
                      <w:sz w:val="22"/>
                      <w:szCs w:val="22"/>
                    </w:rPr>
                    <w:t xml:space="preserve">to deliver an onsite, whole of school approach to </w:t>
                  </w:r>
                  <w:r w:rsidR="004C72D0" w:rsidRPr="00E60326">
                    <w:rPr>
                      <w:rFonts w:ascii="Arial" w:hAnsi="Arial" w:cs="Arial"/>
                      <w:sz w:val="22"/>
                      <w:szCs w:val="22"/>
                    </w:rPr>
                    <w:t xml:space="preserve">Indigenous staff training.  </w:t>
                  </w:r>
                  <w:r w:rsidRPr="00E60326">
                    <w:rPr>
                      <w:rFonts w:ascii="Arial" w:hAnsi="Arial" w:cs="Arial"/>
                      <w:sz w:val="22"/>
                      <w:szCs w:val="22"/>
                    </w:rPr>
                    <w:t xml:space="preserve">  All leadership, teaching and assistant teach</w:t>
                  </w:r>
                  <w:r w:rsidR="004C72D0" w:rsidRPr="00E60326">
                    <w:rPr>
                      <w:rFonts w:ascii="Arial" w:hAnsi="Arial" w:cs="Arial"/>
                      <w:sz w:val="22"/>
                      <w:szCs w:val="22"/>
                    </w:rPr>
                    <w:t>ing</w:t>
                  </w:r>
                  <w:r w:rsidRPr="00E60326">
                    <w:rPr>
                      <w:rFonts w:ascii="Arial" w:hAnsi="Arial" w:cs="Arial"/>
                      <w:sz w:val="22"/>
                      <w:szCs w:val="22"/>
                    </w:rPr>
                    <w:t xml:space="preserve"> staff worked together to </w:t>
                  </w:r>
                  <w:r w:rsidR="004C72D0" w:rsidRPr="00E60326">
                    <w:rPr>
                      <w:rFonts w:ascii="Arial" w:hAnsi="Arial" w:cs="Arial"/>
                      <w:sz w:val="22"/>
                      <w:szCs w:val="22"/>
                    </w:rPr>
                    <w:t>identify and explore the</w:t>
                  </w:r>
                  <w:r w:rsidRPr="00E60326">
                    <w:rPr>
                      <w:rFonts w:ascii="Arial" w:hAnsi="Arial" w:cs="Arial"/>
                      <w:sz w:val="22"/>
                      <w:szCs w:val="22"/>
                    </w:rPr>
                    <w:t xml:space="preserve"> value </w:t>
                  </w:r>
                  <w:r w:rsidR="004C72D0" w:rsidRPr="00E60326">
                    <w:rPr>
                      <w:rFonts w:ascii="Arial" w:hAnsi="Arial" w:cs="Arial"/>
                      <w:sz w:val="22"/>
                      <w:szCs w:val="22"/>
                    </w:rPr>
                    <w:t>of the</w:t>
                  </w:r>
                  <w:r w:rsidRPr="00E60326">
                    <w:rPr>
                      <w:rFonts w:ascii="Arial" w:hAnsi="Arial" w:cs="Arial"/>
                      <w:sz w:val="22"/>
                      <w:szCs w:val="22"/>
                    </w:rPr>
                    <w:t xml:space="preserve"> Indigenous workforce </w:t>
                  </w:r>
                  <w:r w:rsidR="004C72D0" w:rsidRPr="00E60326">
                    <w:rPr>
                      <w:rFonts w:ascii="Arial" w:hAnsi="Arial" w:cs="Arial"/>
                      <w:sz w:val="22"/>
                      <w:szCs w:val="22"/>
                    </w:rPr>
                    <w:t xml:space="preserve">at the school, </w:t>
                  </w:r>
                  <w:r w:rsidRPr="00E60326">
                    <w:rPr>
                      <w:rFonts w:ascii="Arial" w:hAnsi="Arial" w:cs="Arial"/>
                      <w:sz w:val="22"/>
                      <w:szCs w:val="22"/>
                    </w:rPr>
                    <w:t>and the needs they have in studying for Certificate III and higher education qualifications alongside their usual work.  Following these sessions</w:t>
                  </w:r>
                  <w:r w:rsidR="004C72D0" w:rsidRPr="00E60326">
                    <w:rPr>
                      <w:rFonts w:ascii="Arial" w:hAnsi="Arial" w:cs="Arial"/>
                      <w:sz w:val="22"/>
                      <w:szCs w:val="22"/>
                    </w:rPr>
                    <w:t>,</w:t>
                  </w:r>
                  <w:r w:rsidRPr="00E60326">
                    <w:rPr>
                      <w:rFonts w:ascii="Arial" w:hAnsi="Arial" w:cs="Arial"/>
                      <w:sz w:val="22"/>
                      <w:szCs w:val="22"/>
                    </w:rPr>
                    <w:t xml:space="preserve"> six staff meetings were dedicated to discussing professional learning and increased support </w:t>
                  </w:r>
                  <w:r w:rsidR="004C72D0" w:rsidRPr="00E60326">
                    <w:rPr>
                      <w:rFonts w:ascii="Arial" w:hAnsi="Arial" w:cs="Arial"/>
                      <w:sz w:val="22"/>
                      <w:szCs w:val="22"/>
                    </w:rPr>
                    <w:t>for</w:t>
                  </w:r>
                  <w:r w:rsidRPr="00E60326">
                    <w:rPr>
                      <w:rFonts w:ascii="Arial" w:hAnsi="Arial" w:cs="Arial"/>
                      <w:sz w:val="22"/>
                      <w:szCs w:val="22"/>
                    </w:rPr>
                    <w:t xml:space="preserve"> teaching teams was made available. </w:t>
                  </w:r>
                </w:p>
                <w:p w:rsidR="00F966CA" w:rsidRPr="00E60326" w:rsidRDefault="00F966CA" w:rsidP="004C72D0">
                  <w:pPr>
                    <w:spacing w:before="120" w:line="240" w:lineRule="auto"/>
                    <w:rPr>
                      <w:rFonts w:ascii="Arial" w:hAnsi="Arial" w:cs="Arial"/>
                      <w:sz w:val="22"/>
                      <w:szCs w:val="22"/>
                    </w:rPr>
                  </w:pPr>
                  <w:r w:rsidRPr="00E60326">
                    <w:rPr>
                      <w:rFonts w:ascii="Arial" w:hAnsi="Arial" w:cs="Arial"/>
                      <w:sz w:val="22"/>
                      <w:szCs w:val="22"/>
                    </w:rPr>
                    <w:t xml:space="preserve">The </w:t>
                  </w:r>
                  <w:r w:rsidRPr="00E60326">
                    <w:rPr>
                      <w:rFonts w:ascii="Arial" w:hAnsi="Arial" w:cs="Arial"/>
                      <w:b/>
                      <w:i/>
                      <w:sz w:val="22"/>
                      <w:szCs w:val="22"/>
                    </w:rPr>
                    <w:t>Arnhem region</w:t>
                  </w:r>
                  <w:r w:rsidRPr="00E60326">
                    <w:rPr>
                      <w:rFonts w:ascii="Arial" w:hAnsi="Arial" w:cs="Arial"/>
                      <w:sz w:val="22"/>
                      <w:szCs w:val="22"/>
                    </w:rPr>
                    <w:t xml:space="preserve"> has developed a regional Indigenous Workforce Development Plan.  This aligns activity across the region</w:t>
                  </w:r>
                  <w:r w:rsidR="004C72D0" w:rsidRPr="00E60326">
                    <w:rPr>
                      <w:rFonts w:ascii="Arial" w:hAnsi="Arial" w:cs="Arial"/>
                      <w:sz w:val="22"/>
                      <w:szCs w:val="22"/>
                    </w:rPr>
                    <w:t xml:space="preserve">, and </w:t>
                  </w:r>
                  <w:r w:rsidRPr="00E60326">
                    <w:rPr>
                      <w:rFonts w:ascii="Arial" w:hAnsi="Arial" w:cs="Arial"/>
                      <w:sz w:val="22"/>
                      <w:szCs w:val="22"/>
                    </w:rPr>
                    <w:t xml:space="preserve">explicit reference to </w:t>
                  </w:r>
                  <w:r w:rsidR="004C72D0" w:rsidRPr="00E60326">
                    <w:rPr>
                      <w:rFonts w:ascii="Arial" w:hAnsi="Arial" w:cs="Arial"/>
                      <w:sz w:val="22"/>
                      <w:szCs w:val="22"/>
                    </w:rPr>
                    <w:t>training activities are identified in school</w:t>
                  </w:r>
                  <w:r w:rsidRPr="00E60326">
                    <w:rPr>
                      <w:rFonts w:ascii="Arial" w:hAnsi="Arial" w:cs="Arial"/>
                      <w:sz w:val="22"/>
                      <w:szCs w:val="22"/>
                    </w:rPr>
                    <w:t xml:space="preserve"> </w:t>
                  </w:r>
                  <w:r w:rsidR="004C72D0" w:rsidRPr="00E60326">
                    <w:rPr>
                      <w:rFonts w:ascii="Arial" w:hAnsi="Arial" w:cs="Arial"/>
                      <w:sz w:val="22"/>
                      <w:szCs w:val="22"/>
                    </w:rPr>
                    <w:t>A</w:t>
                  </w:r>
                  <w:r w:rsidRPr="00E60326">
                    <w:rPr>
                      <w:rFonts w:ascii="Arial" w:hAnsi="Arial" w:cs="Arial"/>
                      <w:sz w:val="22"/>
                      <w:szCs w:val="22"/>
                    </w:rPr>
                    <w:t xml:space="preserve">nnual </w:t>
                  </w:r>
                  <w:r w:rsidR="004C72D0" w:rsidRPr="00E60326">
                    <w:rPr>
                      <w:rFonts w:ascii="Arial" w:hAnsi="Arial" w:cs="Arial"/>
                      <w:sz w:val="22"/>
                      <w:szCs w:val="22"/>
                    </w:rPr>
                    <w:t>O</w:t>
                  </w:r>
                  <w:r w:rsidRPr="00E60326">
                    <w:rPr>
                      <w:rFonts w:ascii="Arial" w:hAnsi="Arial" w:cs="Arial"/>
                      <w:sz w:val="22"/>
                      <w:szCs w:val="22"/>
                    </w:rPr>
                    <w:t xml:space="preserve">perational </w:t>
                  </w:r>
                  <w:r w:rsidR="004C72D0" w:rsidRPr="00E60326">
                    <w:rPr>
                      <w:rFonts w:ascii="Arial" w:hAnsi="Arial" w:cs="Arial"/>
                      <w:sz w:val="22"/>
                      <w:szCs w:val="22"/>
                    </w:rPr>
                    <w:t>P</w:t>
                  </w:r>
                  <w:r w:rsidRPr="00E60326">
                    <w:rPr>
                      <w:rFonts w:ascii="Arial" w:hAnsi="Arial" w:cs="Arial"/>
                      <w:sz w:val="22"/>
                      <w:szCs w:val="22"/>
                    </w:rPr>
                    <w:t xml:space="preserve">lans.  These plans in turn guide school staff members’ professional learning.  The process undertaken has increased schools’ focus </w:t>
                  </w:r>
                  <w:r w:rsidR="004C72D0" w:rsidRPr="00E60326">
                    <w:rPr>
                      <w:rFonts w:ascii="Arial" w:hAnsi="Arial" w:cs="Arial"/>
                      <w:sz w:val="22"/>
                      <w:szCs w:val="22"/>
                    </w:rPr>
                    <w:t xml:space="preserve">on and commitment to developing their Indigenous workforce.  </w:t>
                  </w:r>
                  <w:r w:rsidRPr="00E60326">
                    <w:rPr>
                      <w:rFonts w:ascii="Arial" w:hAnsi="Arial" w:cs="Arial"/>
                      <w:sz w:val="22"/>
                      <w:szCs w:val="22"/>
                    </w:rPr>
                    <w:t>At Gapuwiyak</w:t>
                  </w:r>
                  <w:r w:rsidR="004C72D0" w:rsidRPr="00E60326">
                    <w:rPr>
                      <w:rFonts w:ascii="Arial" w:hAnsi="Arial" w:cs="Arial"/>
                      <w:sz w:val="22"/>
                      <w:szCs w:val="22"/>
                    </w:rPr>
                    <w:t xml:space="preserve"> School, </w:t>
                  </w:r>
                  <w:r w:rsidRPr="00E60326">
                    <w:rPr>
                      <w:rFonts w:ascii="Arial" w:hAnsi="Arial" w:cs="Arial"/>
                      <w:sz w:val="22"/>
                      <w:szCs w:val="22"/>
                    </w:rPr>
                    <w:t xml:space="preserve">the Indigenous Workforce Development </w:t>
                  </w:r>
                  <w:r w:rsidR="004C72D0" w:rsidRPr="00E60326">
                    <w:rPr>
                      <w:rFonts w:ascii="Arial" w:hAnsi="Arial" w:cs="Arial"/>
                      <w:sz w:val="22"/>
                      <w:szCs w:val="22"/>
                    </w:rPr>
                    <w:t>o</w:t>
                  </w:r>
                  <w:r w:rsidRPr="00E60326">
                    <w:rPr>
                      <w:rFonts w:ascii="Arial" w:hAnsi="Arial" w:cs="Arial"/>
                      <w:sz w:val="22"/>
                      <w:szCs w:val="22"/>
                    </w:rPr>
                    <w:t xml:space="preserve">fficer facilitated the setting up of an Indigenous Educators Learning Community within the school which worked to ensure current and planned workforce training, and subsequent on the job support, training and stretch in responsibilities, meets the schools’ priorities as articulated in the Annual Operational Plan. </w:t>
                  </w:r>
                </w:p>
              </w:tc>
            </w:tr>
          </w:tbl>
          <w:p w:rsidR="00F966CA" w:rsidRPr="00E60326" w:rsidRDefault="00F966CA" w:rsidP="00F966CA">
            <w:pPr>
              <w:autoSpaceDE w:val="0"/>
              <w:autoSpaceDN w:val="0"/>
              <w:spacing w:before="120" w:after="120" w:line="240" w:lineRule="auto"/>
              <w:rPr>
                <w:rFonts w:ascii="Arial" w:hAnsi="Arial" w:cs="Arial"/>
                <w:b/>
                <w:sz w:val="22"/>
                <w:szCs w:val="22"/>
              </w:rPr>
            </w:pPr>
          </w:p>
          <w:p w:rsidR="00833108" w:rsidRPr="00E60326" w:rsidRDefault="00833108" w:rsidP="00F966CA">
            <w:pPr>
              <w:autoSpaceDE w:val="0"/>
              <w:autoSpaceDN w:val="0"/>
              <w:spacing w:before="120" w:after="120" w:line="240" w:lineRule="auto"/>
              <w:rPr>
                <w:rFonts w:ascii="Arial" w:hAnsi="Arial" w:cs="Arial"/>
                <w:b/>
                <w:sz w:val="22"/>
                <w:szCs w:val="22"/>
              </w:rPr>
            </w:pPr>
          </w:p>
          <w:p w:rsidR="00D972C6" w:rsidRPr="00E60326" w:rsidRDefault="00D972C6" w:rsidP="00DF3AE3">
            <w:pPr>
              <w:spacing w:line="240" w:lineRule="auto"/>
              <w:jc w:val="right"/>
              <w:rPr>
                <w:rFonts w:ascii="Arial" w:hAnsi="Arial" w:cs="Arial"/>
                <w:color w:val="0000FF"/>
                <w:sz w:val="18"/>
                <w:szCs w:val="18"/>
              </w:rPr>
            </w:pPr>
          </w:p>
        </w:tc>
      </w:tr>
      <w:tr w:rsidR="006A1C62" w:rsidRPr="00E60326" w:rsidTr="00E60326">
        <w:trPr>
          <w:trHeight w:val="1154"/>
        </w:trPr>
        <w:tc>
          <w:tcPr>
            <w:tcW w:w="10266" w:type="dxa"/>
          </w:tcPr>
          <w:tbl>
            <w:tblPr>
              <w:tblStyle w:val="TableGrid"/>
              <w:tblW w:w="0" w:type="auto"/>
              <w:tblLook w:val="04A0" w:firstRow="1" w:lastRow="0" w:firstColumn="1" w:lastColumn="0" w:noHBand="0" w:noVBand="1"/>
            </w:tblPr>
            <w:tblGrid>
              <w:gridCol w:w="9944"/>
            </w:tblGrid>
            <w:tr w:rsidR="00AB192E" w:rsidRPr="00E60326" w:rsidTr="00E60326">
              <w:tc>
                <w:tcPr>
                  <w:tcW w:w="9944" w:type="dxa"/>
                  <w:tcBorders>
                    <w:top w:val="thinThickLargeGap" w:sz="24" w:space="0" w:color="1F497D" w:themeColor="text2"/>
                    <w:left w:val="thinThickLargeGap" w:sz="24" w:space="0" w:color="1F497D" w:themeColor="text2"/>
                    <w:bottom w:val="thinThickLargeGap" w:sz="24" w:space="0" w:color="1F497D" w:themeColor="text2"/>
                    <w:right w:val="thinThickLargeGap" w:sz="24" w:space="0" w:color="1F497D" w:themeColor="text2"/>
                  </w:tcBorders>
                </w:tcPr>
                <w:p w:rsidR="00AB192E" w:rsidRPr="00E60326" w:rsidRDefault="004C72D0" w:rsidP="00AB192E">
                  <w:pPr>
                    <w:rPr>
                      <w:rFonts w:ascii="Arial" w:hAnsi="Arial" w:cs="Arial"/>
                      <w:b/>
                      <w:sz w:val="22"/>
                      <w:szCs w:val="22"/>
                    </w:rPr>
                  </w:pPr>
                  <w:r w:rsidRPr="00E60326">
                    <w:rPr>
                      <w:rFonts w:ascii="Arial" w:hAnsi="Arial" w:cs="Arial"/>
                      <w:b/>
                      <w:sz w:val="22"/>
                      <w:szCs w:val="22"/>
                    </w:rPr>
                    <w:lastRenderedPageBreak/>
                    <w:t>Literacy and Numeracy Coaches – Regional Approaches</w:t>
                  </w:r>
                </w:p>
                <w:p w:rsidR="00AB192E" w:rsidRPr="00E60326" w:rsidRDefault="00B82F1C" w:rsidP="00C71797">
                  <w:pPr>
                    <w:spacing w:before="120" w:line="240" w:lineRule="auto"/>
                    <w:rPr>
                      <w:rFonts w:ascii="Arial" w:hAnsi="Arial" w:cs="Arial"/>
                      <w:sz w:val="22"/>
                      <w:szCs w:val="22"/>
                    </w:rPr>
                  </w:pPr>
                  <w:r w:rsidRPr="00E60326">
                    <w:rPr>
                      <w:rFonts w:ascii="Arial" w:hAnsi="Arial" w:cs="Arial"/>
                      <w:sz w:val="22"/>
                      <w:szCs w:val="22"/>
                    </w:rPr>
                    <w:t>Literacy and Numer</w:t>
                  </w:r>
                  <w:r w:rsidR="004C72D0" w:rsidRPr="00E60326">
                    <w:rPr>
                      <w:rFonts w:ascii="Arial" w:hAnsi="Arial" w:cs="Arial"/>
                      <w:sz w:val="22"/>
                      <w:szCs w:val="22"/>
                    </w:rPr>
                    <w:t xml:space="preserve">acy coaches have been employed across the Northern Territory to enhance in-school and in-class delivery of targeted and appropriate literacy and numeracy learning programs for Indigenous students.  </w:t>
                  </w:r>
                  <w:r w:rsidR="00AB192E" w:rsidRPr="00E60326">
                    <w:rPr>
                      <w:rFonts w:ascii="Arial" w:hAnsi="Arial" w:cs="Arial"/>
                      <w:sz w:val="22"/>
                      <w:szCs w:val="22"/>
                    </w:rPr>
                    <w:t>The focus of th</w:t>
                  </w:r>
                  <w:r w:rsidR="004C72D0" w:rsidRPr="00E60326">
                    <w:rPr>
                      <w:rFonts w:ascii="Arial" w:hAnsi="Arial" w:cs="Arial"/>
                      <w:sz w:val="22"/>
                      <w:szCs w:val="22"/>
                    </w:rPr>
                    <w:t>ese</w:t>
                  </w:r>
                  <w:r w:rsidR="00AB192E" w:rsidRPr="00E60326">
                    <w:rPr>
                      <w:rFonts w:ascii="Arial" w:hAnsi="Arial" w:cs="Arial"/>
                      <w:sz w:val="22"/>
                      <w:szCs w:val="22"/>
                    </w:rPr>
                    <w:t xml:space="preserve"> roles</w:t>
                  </w:r>
                  <w:r w:rsidR="004C72D0" w:rsidRPr="00E60326">
                    <w:rPr>
                      <w:rFonts w:ascii="Arial" w:hAnsi="Arial" w:cs="Arial"/>
                      <w:sz w:val="22"/>
                      <w:szCs w:val="22"/>
                    </w:rPr>
                    <w:t xml:space="preserve"> varie</w:t>
                  </w:r>
                  <w:r w:rsidR="00C71797" w:rsidRPr="00E60326">
                    <w:rPr>
                      <w:rFonts w:ascii="Arial" w:hAnsi="Arial" w:cs="Arial"/>
                      <w:sz w:val="22"/>
                      <w:szCs w:val="22"/>
                    </w:rPr>
                    <w:t>s</w:t>
                  </w:r>
                  <w:r w:rsidR="004C72D0" w:rsidRPr="00E60326">
                    <w:rPr>
                      <w:rFonts w:ascii="Arial" w:hAnsi="Arial" w:cs="Arial"/>
                      <w:sz w:val="22"/>
                      <w:szCs w:val="22"/>
                    </w:rPr>
                    <w:t xml:space="preserve"> depending on the needs of regions and schools within them</w:t>
                  </w:r>
                  <w:r w:rsidR="00C71797" w:rsidRPr="00E60326">
                    <w:rPr>
                      <w:rFonts w:ascii="Arial" w:hAnsi="Arial" w:cs="Arial"/>
                      <w:sz w:val="22"/>
                      <w:szCs w:val="22"/>
                    </w:rPr>
                    <w:t>,</w:t>
                  </w:r>
                  <w:r w:rsidR="004C72D0" w:rsidRPr="00E60326">
                    <w:rPr>
                      <w:rFonts w:ascii="Arial" w:hAnsi="Arial" w:cs="Arial"/>
                      <w:sz w:val="22"/>
                      <w:szCs w:val="22"/>
                    </w:rPr>
                    <w:t xml:space="preserve"> however </w:t>
                  </w:r>
                  <w:r w:rsidR="00AB192E" w:rsidRPr="00E60326">
                    <w:rPr>
                      <w:rFonts w:ascii="Arial" w:hAnsi="Arial" w:cs="Arial"/>
                      <w:sz w:val="22"/>
                      <w:szCs w:val="22"/>
                    </w:rPr>
                    <w:t xml:space="preserve">activities have included </w:t>
                  </w:r>
                  <w:r w:rsidR="00C71797" w:rsidRPr="00E60326">
                    <w:rPr>
                      <w:rFonts w:ascii="Arial" w:hAnsi="Arial" w:cs="Arial"/>
                      <w:sz w:val="22"/>
                      <w:szCs w:val="22"/>
                    </w:rPr>
                    <w:t>in-</w:t>
                  </w:r>
                  <w:r w:rsidR="00AB192E" w:rsidRPr="00E60326">
                    <w:rPr>
                      <w:rFonts w:ascii="Arial" w:hAnsi="Arial" w:cs="Arial"/>
                      <w:sz w:val="22"/>
                      <w:szCs w:val="22"/>
                    </w:rPr>
                    <w:t>class</w:t>
                  </w:r>
                  <w:r w:rsidR="00C71797" w:rsidRPr="00E60326">
                    <w:rPr>
                      <w:rFonts w:ascii="Arial" w:hAnsi="Arial" w:cs="Arial"/>
                      <w:sz w:val="22"/>
                      <w:szCs w:val="22"/>
                    </w:rPr>
                    <w:t xml:space="preserve"> </w:t>
                  </w:r>
                  <w:r w:rsidR="00AB192E" w:rsidRPr="00E60326">
                    <w:rPr>
                      <w:rFonts w:ascii="Arial" w:hAnsi="Arial" w:cs="Arial"/>
                      <w:sz w:val="22"/>
                      <w:szCs w:val="22"/>
                    </w:rPr>
                    <w:t xml:space="preserve">coaching for programming and planning for literacy and numeracy delivery, </w:t>
                  </w:r>
                  <w:r w:rsidR="00C71797" w:rsidRPr="00E60326">
                    <w:rPr>
                      <w:rFonts w:ascii="Arial" w:hAnsi="Arial" w:cs="Arial"/>
                      <w:sz w:val="22"/>
                      <w:szCs w:val="22"/>
                    </w:rPr>
                    <w:t xml:space="preserve">supporting whole school planning, </w:t>
                  </w:r>
                  <w:r w:rsidR="00AB192E" w:rsidRPr="00E60326">
                    <w:rPr>
                      <w:rFonts w:ascii="Arial" w:hAnsi="Arial" w:cs="Arial"/>
                      <w:sz w:val="22"/>
                      <w:szCs w:val="22"/>
                    </w:rPr>
                    <w:t>enhancing the use of</w:t>
                  </w:r>
                  <w:r w:rsidR="007747F9" w:rsidRPr="00E60326">
                    <w:rPr>
                      <w:rFonts w:ascii="Arial" w:hAnsi="Arial" w:cs="Arial"/>
                      <w:sz w:val="22"/>
                      <w:szCs w:val="22"/>
                    </w:rPr>
                    <w:t xml:space="preserve"> ICT in literacy and</w:t>
                  </w:r>
                  <w:r w:rsidR="00AB192E" w:rsidRPr="00E60326">
                    <w:rPr>
                      <w:rFonts w:ascii="Arial" w:hAnsi="Arial" w:cs="Arial"/>
                      <w:sz w:val="22"/>
                      <w:szCs w:val="22"/>
                    </w:rPr>
                    <w:t xml:space="preserve"> numeracy teaching, and inquiry based approaches to developing teaching and learning in the classroom.</w:t>
                  </w:r>
                </w:p>
                <w:p w:rsidR="00F663E0" w:rsidRPr="00E60326" w:rsidRDefault="00ED1D28" w:rsidP="007747F9">
                  <w:pPr>
                    <w:spacing w:before="120" w:line="240" w:lineRule="auto"/>
                    <w:rPr>
                      <w:rFonts w:ascii="Arial" w:hAnsi="Arial" w:cs="Arial"/>
                      <w:sz w:val="22"/>
                      <w:szCs w:val="22"/>
                    </w:rPr>
                  </w:pPr>
                  <w:r w:rsidRPr="00E60326">
                    <w:rPr>
                      <w:rFonts w:ascii="Arial" w:hAnsi="Arial" w:cs="Arial"/>
                      <w:sz w:val="22"/>
                      <w:szCs w:val="22"/>
                    </w:rPr>
                    <w:t>Innovative use of</w:t>
                  </w:r>
                  <w:r w:rsidR="00AB192E" w:rsidRPr="00E60326">
                    <w:rPr>
                      <w:rFonts w:ascii="Arial" w:hAnsi="Arial" w:cs="Arial"/>
                      <w:sz w:val="22"/>
                      <w:szCs w:val="22"/>
                    </w:rPr>
                    <w:t xml:space="preserve"> ICT</w:t>
                  </w:r>
                  <w:r w:rsidRPr="00E60326">
                    <w:rPr>
                      <w:rFonts w:ascii="Arial" w:hAnsi="Arial" w:cs="Arial"/>
                      <w:sz w:val="22"/>
                      <w:szCs w:val="22"/>
                    </w:rPr>
                    <w:t xml:space="preserve"> was used</w:t>
                  </w:r>
                  <w:r w:rsidR="00AB192E" w:rsidRPr="00E60326">
                    <w:rPr>
                      <w:rFonts w:ascii="Arial" w:hAnsi="Arial" w:cs="Arial"/>
                      <w:sz w:val="22"/>
                      <w:szCs w:val="22"/>
                    </w:rPr>
                    <w:t xml:space="preserve"> to overcome the geographical dispersion of education professionals </w:t>
                  </w:r>
                  <w:r w:rsidR="00AB192E" w:rsidRPr="00E60326">
                    <w:rPr>
                      <w:rFonts w:ascii="Arial" w:hAnsi="Arial" w:cs="Arial"/>
                      <w:sz w:val="22"/>
                      <w:szCs w:val="22"/>
                    </w:rPr>
                    <w:lastRenderedPageBreak/>
                    <w:t xml:space="preserve">across </w:t>
                  </w:r>
                  <w:r w:rsidR="004C72D0" w:rsidRPr="00E60326">
                    <w:rPr>
                      <w:rFonts w:ascii="Arial" w:hAnsi="Arial" w:cs="Arial"/>
                      <w:sz w:val="22"/>
                      <w:szCs w:val="22"/>
                    </w:rPr>
                    <w:t>the</w:t>
                  </w:r>
                  <w:r w:rsidRPr="00E60326">
                    <w:rPr>
                      <w:rFonts w:ascii="Arial" w:hAnsi="Arial" w:cs="Arial"/>
                      <w:sz w:val="22"/>
                      <w:szCs w:val="22"/>
                    </w:rPr>
                    <w:t xml:space="preserve"> </w:t>
                  </w:r>
                  <w:r w:rsidRPr="00E60326">
                    <w:rPr>
                      <w:rFonts w:ascii="Arial" w:hAnsi="Arial" w:cs="Arial"/>
                      <w:b/>
                      <w:i/>
                      <w:sz w:val="22"/>
                      <w:szCs w:val="22"/>
                    </w:rPr>
                    <w:t>Barkly region</w:t>
                  </w:r>
                  <w:r w:rsidRPr="00E60326">
                    <w:rPr>
                      <w:rFonts w:ascii="Arial" w:hAnsi="Arial" w:cs="Arial"/>
                      <w:sz w:val="22"/>
                      <w:szCs w:val="22"/>
                    </w:rPr>
                    <w:t>.</w:t>
                  </w:r>
                  <w:r w:rsidR="004C72D0" w:rsidRPr="00E60326">
                    <w:rPr>
                      <w:rFonts w:ascii="Arial" w:hAnsi="Arial" w:cs="Arial"/>
                      <w:sz w:val="22"/>
                      <w:szCs w:val="22"/>
                    </w:rPr>
                    <w:t xml:space="preserve"> </w:t>
                  </w:r>
                  <w:r w:rsidRPr="00E60326">
                    <w:rPr>
                      <w:rFonts w:ascii="Arial" w:hAnsi="Arial" w:cs="Arial"/>
                      <w:sz w:val="22"/>
                      <w:szCs w:val="22"/>
                    </w:rPr>
                    <w:t xml:space="preserve"> C</w:t>
                  </w:r>
                  <w:r w:rsidR="00AB192E" w:rsidRPr="00E60326">
                    <w:rPr>
                      <w:rFonts w:ascii="Arial" w:hAnsi="Arial" w:cs="Arial"/>
                      <w:sz w:val="22"/>
                      <w:szCs w:val="22"/>
                    </w:rPr>
                    <w:t>o</w:t>
                  </w:r>
                  <w:r w:rsidR="00513D3B" w:rsidRPr="00E60326">
                    <w:rPr>
                      <w:rFonts w:ascii="Arial" w:hAnsi="Arial" w:cs="Arial"/>
                      <w:sz w:val="22"/>
                      <w:szCs w:val="22"/>
                    </w:rPr>
                    <w:t>ver</w:t>
                  </w:r>
                  <w:r w:rsidRPr="00E60326">
                    <w:rPr>
                      <w:rFonts w:ascii="Arial" w:hAnsi="Arial" w:cs="Arial"/>
                      <w:sz w:val="22"/>
                      <w:szCs w:val="22"/>
                    </w:rPr>
                    <w:t>ing</w:t>
                  </w:r>
                  <w:r w:rsidR="00513D3B" w:rsidRPr="00E60326">
                    <w:rPr>
                      <w:rFonts w:ascii="Arial" w:hAnsi="Arial" w:cs="Arial"/>
                      <w:sz w:val="22"/>
                      <w:szCs w:val="22"/>
                    </w:rPr>
                    <w:t xml:space="preserve"> </w:t>
                  </w:r>
                  <w:r w:rsidR="00C71797" w:rsidRPr="00E60326">
                    <w:rPr>
                      <w:rFonts w:ascii="Arial" w:hAnsi="Arial" w:cs="Arial"/>
                      <w:sz w:val="22"/>
                      <w:szCs w:val="22"/>
                    </w:rPr>
                    <w:t xml:space="preserve">21% of the Northern Territory </w:t>
                  </w:r>
                  <w:r w:rsidR="00513D3B" w:rsidRPr="00E60326">
                    <w:rPr>
                      <w:rFonts w:ascii="Arial" w:hAnsi="Arial" w:cs="Arial"/>
                      <w:sz w:val="22"/>
                      <w:szCs w:val="22"/>
                    </w:rPr>
                    <w:t>(</w:t>
                  </w:r>
                  <w:r w:rsidR="00AB192E" w:rsidRPr="00E60326">
                    <w:rPr>
                      <w:rFonts w:ascii="Arial" w:hAnsi="Arial" w:cs="Arial"/>
                      <w:sz w:val="22"/>
                      <w:szCs w:val="22"/>
                    </w:rPr>
                    <w:t>283,605 square km</w:t>
                  </w:r>
                  <w:r w:rsidR="00513D3B" w:rsidRPr="00E60326">
                    <w:rPr>
                      <w:rFonts w:ascii="Arial" w:hAnsi="Arial" w:cs="Arial"/>
                      <w:sz w:val="22"/>
                      <w:szCs w:val="22"/>
                    </w:rPr>
                    <w:t xml:space="preserve">) </w:t>
                  </w:r>
                  <w:r w:rsidRPr="00E60326">
                    <w:rPr>
                      <w:rFonts w:ascii="Arial" w:hAnsi="Arial" w:cs="Arial"/>
                      <w:sz w:val="22"/>
                      <w:szCs w:val="22"/>
                    </w:rPr>
                    <w:t>with only</w:t>
                  </w:r>
                  <w:r w:rsidR="00513D3B" w:rsidRPr="00E60326">
                    <w:rPr>
                      <w:rFonts w:ascii="Arial" w:hAnsi="Arial" w:cs="Arial"/>
                      <w:sz w:val="22"/>
                      <w:szCs w:val="22"/>
                    </w:rPr>
                    <w:t xml:space="preserve"> 2.9% of the population (approx </w:t>
                  </w:r>
                  <w:r w:rsidR="00AB192E" w:rsidRPr="00E60326">
                    <w:rPr>
                      <w:rFonts w:ascii="Arial" w:hAnsi="Arial" w:cs="Arial"/>
                      <w:sz w:val="22"/>
                      <w:szCs w:val="22"/>
                    </w:rPr>
                    <w:t>6154</w:t>
                  </w:r>
                  <w:r w:rsidR="00513D3B" w:rsidRPr="00E60326">
                    <w:rPr>
                      <w:rFonts w:ascii="Arial" w:hAnsi="Arial" w:cs="Arial"/>
                      <w:sz w:val="22"/>
                      <w:szCs w:val="22"/>
                    </w:rPr>
                    <w:t>)</w:t>
                  </w:r>
                  <w:r w:rsidRPr="00E60326">
                    <w:rPr>
                      <w:rFonts w:ascii="Arial" w:hAnsi="Arial" w:cs="Arial"/>
                      <w:sz w:val="22"/>
                      <w:szCs w:val="22"/>
                    </w:rPr>
                    <w:t xml:space="preserve">, the region services 18 schools.  </w:t>
                  </w:r>
                  <w:r w:rsidR="00AB192E" w:rsidRPr="00E60326">
                    <w:rPr>
                      <w:rFonts w:ascii="Arial" w:hAnsi="Arial" w:cs="Arial"/>
                      <w:sz w:val="22"/>
                      <w:szCs w:val="22"/>
                    </w:rPr>
                    <w:t xml:space="preserve">The large distances </w:t>
                  </w:r>
                  <w:r w:rsidR="00513D3B" w:rsidRPr="00E60326">
                    <w:rPr>
                      <w:rFonts w:ascii="Arial" w:hAnsi="Arial" w:cs="Arial"/>
                      <w:sz w:val="22"/>
                      <w:szCs w:val="22"/>
                    </w:rPr>
                    <w:t xml:space="preserve">between </w:t>
                  </w:r>
                  <w:r w:rsidRPr="00E60326">
                    <w:rPr>
                      <w:rFonts w:ascii="Arial" w:hAnsi="Arial" w:cs="Arial"/>
                      <w:sz w:val="22"/>
                      <w:szCs w:val="22"/>
                    </w:rPr>
                    <w:t xml:space="preserve">schools, </w:t>
                  </w:r>
                  <w:r w:rsidR="00AB192E" w:rsidRPr="00E60326">
                    <w:rPr>
                      <w:rFonts w:ascii="Arial" w:hAnsi="Arial" w:cs="Arial"/>
                      <w:sz w:val="22"/>
                      <w:szCs w:val="22"/>
                    </w:rPr>
                    <w:t xml:space="preserve">combined with the flooding that is </w:t>
                  </w:r>
                  <w:r w:rsidR="00513D3B" w:rsidRPr="00E60326">
                    <w:rPr>
                      <w:rFonts w:ascii="Arial" w:hAnsi="Arial" w:cs="Arial"/>
                      <w:sz w:val="22"/>
                      <w:szCs w:val="22"/>
                    </w:rPr>
                    <w:t xml:space="preserve">regularly </w:t>
                  </w:r>
                  <w:r w:rsidR="00AB192E" w:rsidRPr="00E60326">
                    <w:rPr>
                      <w:rFonts w:ascii="Arial" w:hAnsi="Arial" w:cs="Arial"/>
                      <w:sz w:val="22"/>
                      <w:szCs w:val="22"/>
                    </w:rPr>
                    <w:t xml:space="preserve">experienced during the wet season, means delivery of timely regional support is an ongoing challenge.  The Literacy and Numeracy coach in the region created an online resource to extend face-to-face literacy and numeracy support.  The </w:t>
                  </w:r>
                  <w:r w:rsidRPr="00E60326">
                    <w:rPr>
                      <w:rFonts w:ascii="Arial" w:hAnsi="Arial" w:cs="Arial"/>
                      <w:sz w:val="22"/>
                      <w:szCs w:val="22"/>
                    </w:rPr>
                    <w:t xml:space="preserve">online resource includes </w:t>
                  </w:r>
                  <w:r w:rsidR="00952131" w:rsidRPr="00E60326">
                    <w:rPr>
                      <w:rFonts w:ascii="Arial" w:hAnsi="Arial" w:cs="Arial"/>
                      <w:sz w:val="22"/>
                      <w:szCs w:val="22"/>
                    </w:rPr>
                    <w:t xml:space="preserve">use of </w:t>
                  </w:r>
                  <w:r w:rsidRPr="00E60326">
                    <w:rPr>
                      <w:rFonts w:ascii="Arial" w:hAnsi="Arial" w:cs="Arial"/>
                      <w:sz w:val="22"/>
                      <w:szCs w:val="22"/>
                    </w:rPr>
                    <w:t>Moodle</w:t>
                  </w:r>
                  <w:r w:rsidR="00AB192E" w:rsidRPr="00E60326">
                    <w:rPr>
                      <w:rFonts w:ascii="Arial" w:hAnsi="Arial" w:cs="Arial"/>
                      <w:sz w:val="22"/>
                      <w:szCs w:val="22"/>
                    </w:rPr>
                    <w:t xml:space="preserve"> and SharePoint </w:t>
                  </w:r>
                  <w:r w:rsidR="00952131" w:rsidRPr="00E60326">
                    <w:rPr>
                      <w:rFonts w:ascii="Arial" w:hAnsi="Arial" w:cs="Arial"/>
                      <w:sz w:val="22"/>
                      <w:szCs w:val="22"/>
                    </w:rPr>
                    <w:t xml:space="preserve">through which </w:t>
                  </w:r>
                  <w:r w:rsidR="00AB192E" w:rsidRPr="00E60326">
                    <w:rPr>
                      <w:rFonts w:ascii="Arial" w:hAnsi="Arial" w:cs="Arial"/>
                      <w:sz w:val="22"/>
                      <w:szCs w:val="22"/>
                    </w:rPr>
                    <w:t>the coach and educators across the region share resources and best practice.  This s</w:t>
                  </w:r>
                  <w:r w:rsidR="007747F9" w:rsidRPr="00E60326">
                    <w:rPr>
                      <w:rFonts w:ascii="Arial" w:hAnsi="Arial" w:cs="Arial"/>
                      <w:sz w:val="22"/>
                      <w:szCs w:val="22"/>
                    </w:rPr>
                    <w:t>upport focuses specifically on assisting</w:t>
                  </w:r>
                  <w:r w:rsidR="00AB192E" w:rsidRPr="00E60326">
                    <w:rPr>
                      <w:rFonts w:ascii="Arial" w:hAnsi="Arial" w:cs="Arial"/>
                      <w:sz w:val="22"/>
                      <w:szCs w:val="22"/>
                    </w:rPr>
                    <w:t xml:space="preserve"> teachers to meet the needs of Indigenous students</w:t>
                  </w:r>
                  <w:r w:rsidR="00952131" w:rsidRPr="00E60326">
                    <w:rPr>
                      <w:rFonts w:ascii="Arial" w:hAnsi="Arial" w:cs="Arial"/>
                      <w:sz w:val="22"/>
                      <w:szCs w:val="22"/>
                    </w:rPr>
                    <w:t xml:space="preserve">, particularly overcoming challenges with ESL </w:t>
                  </w:r>
                  <w:r w:rsidR="007747F9" w:rsidRPr="00E60326">
                    <w:rPr>
                      <w:rFonts w:ascii="Arial" w:hAnsi="Arial" w:cs="Arial"/>
                      <w:sz w:val="22"/>
                      <w:szCs w:val="22"/>
                    </w:rPr>
                    <w:t>learners</w:t>
                  </w:r>
                  <w:r w:rsidR="00952131" w:rsidRPr="00E60326">
                    <w:rPr>
                      <w:rFonts w:ascii="Arial" w:hAnsi="Arial" w:cs="Arial"/>
                      <w:sz w:val="22"/>
                      <w:szCs w:val="22"/>
                    </w:rPr>
                    <w:t xml:space="preserve">.  </w:t>
                  </w:r>
                </w:p>
                <w:p w:rsidR="00AB192E" w:rsidRPr="00E60326" w:rsidRDefault="00AB192E" w:rsidP="0044184F">
                  <w:pPr>
                    <w:spacing w:before="120" w:line="240" w:lineRule="auto"/>
                    <w:rPr>
                      <w:rFonts w:ascii="Arial" w:hAnsi="Arial" w:cs="Arial"/>
                      <w:sz w:val="22"/>
                      <w:szCs w:val="22"/>
                    </w:rPr>
                  </w:pPr>
                  <w:r w:rsidRPr="00E60326">
                    <w:rPr>
                      <w:rFonts w:ascii="Arial" w:hAnsi="Arial" w:cs="Arial"/>
                      <w:sz w:val="22"/>
                      <w:szCs w:val="22"/>
                    </w:rPr>
                    <w:t>Every school in the region has staff engaged in the professional learning community, through which quality and timely support is provided by both the coach and from staff peers.  It is estimated that the development and delivery of this resource has been</w:t>
                  </w:r>
                  <w:r w:rsidR="0044184F" w:rsidRPr="00E60326">
                    <w:rPr>
                      <w:rFonts w:ascii="Arial" w:hAnsi="Arial" w:cs="Arial"/>
                      <w:sz w:val="22"/>
                      <w:szCs w:val="22"/>
                    </w:rPr>
                    <w:t xml:space="preserve"> significantly</w:t>
                  </w:r>
                  <w:r w:rsidRPr="00E60326">
                    <w:rPr>
                      <w:rFonts w:ascii="Arial" w:hAnsi="Arial" w:cs="Arial"/>
                      <w:sz w:val="22"/>
                      <w:szCs w:val="22"/>
                    </w:rPr>
                    <w:t xml:space="preserve"> more cost effective than a solely face-to-face delivery model.  Testament to the sustainability of the resource is that the professional community is now self-sufficient requiring little intervention from the coach and Barkly region curriculum team.</w:t>
                  </w:r>
                </w:p>
              </w:tc>
            </w:tr>
          </w:tbl>
          <w:p w:rsidR="006A1C62" w:rsidRPr="00E60326" w:rsidRDefault="006A1C62" w:rsidP="0016604F">
            <w:pPr>
              <w:spacing w:before="240" w:line="240" w:lineRule="auto"/>
              <w:rPr>
                <w:rFonts w:ascii="Arial" w:hAnsi="Arial" w:cs="Arial"/>
                <w:b/>
                <w:szCs w:val="22"/>
              </w:rPr>
            </w:pPr>
            <w:r w:rsidRPr="00E60326">
              <w:rPr>
                <w:rFonts w:ascii="Arial" w:hAnsi="Arial" w:cs="Arial"/>
                <w:b/>
                <w:sz w:val="22"/>
                <w:szCs w:val="22"/>
              </w:rPr>
              <w:lastRenderedPageBreak/>
              <w:t>Sustainability</w:t>
            </w:r>
          </w:p>
          <w:p w:rsidR="006079E5" w:rsidRPr="00E60326" w:rsidRDefault="006079E5" w:rsidP="00DF3AE3">
            <w:pPr>
              <w:spacing w:line="240" w:lineRule="auto"/>
              <w:rPr>
                <w:rFonts w:ascii="Arial" w:hAnsi="Arial" w:cs="Arial"/>
                <w:bCs/>
                <w:sz w:val="22"/>
                <w:szCs w:val="22"/>
              </w:rPr>
            </w:pPr>
            <w:r w:rsidRPr="00E60326">
              <w:rPr>
                <w:rFonts w:ascii="Arial" w:hAnsi="Arial" w:cs="Arial"/>
                <w:bCs/>
                <w:sz w:val="22"/>
                <w:szCs w:val="22"/>
              </w:rPr>
              <w:t>The partnerships</w:t>
            </w:r>
            <w:r w:rsidR="006A2FE0" w:rsidRPr="00E60326">
              <w:rPr>
                <w:rFonts w:ascii="Arial" w:hAnsi="Arial" w:cs="Arial"/>
                <w:bCs/>
                <w:sz w:val="22"/>
                <w:szCs w:val="22"/>
              </w:rPr>
              <w:t xml:space="preserve"> </w:t>
            </w:r>
            <w:r w:rsidRPr="00E60326">
              <w:rPr>
                <w:rFonts w:ascii="Arial" w:hAnsi="Arial" w:cs="Arial"/>
                <w:bCs/>
                <w:sz w:val="22"/>
                <w:szCs w:val="22"/>
              </w:rPr>
              <w:t>between families, communities, government, businesses and industry b</w:t>
            </w:r>
            <w:r w:rsidR="006A2FE0" w:rsidRPr="00E60326">
              <w:rPr>
                <w:rFonts w:ascii="Arial" w:hAnsi="Arial" w:cs="Arial"/>
                <w:bCs/>
                <w:sz w:val="22"/>
                <w:szCs w:val="22"/>
              </w:rPr>
              <w:t>ring</w:t>
            </w:r>
            <w:r w:rsidRPr="00E60326">
              <w:rPr>
                <w:rFonts w:ascii="Arial" w:hAnsi="Arial" w:cs="Arial"/>
                <w:bCs/>
                <w:sz w:val="22"/>
                <w:szCs w:val="22"/>
              </w:rPr>
              <w:t xml:space="preserve"> together resources and expertise which not only strengthen the delivery of education services</w:t>
            </w:r>
            <w:r w:rsidR="006A2FE0" w:rsidRPr="00E60326">
              <w:rPr>
                <w:rFonts w:ascii="Arial" w:hAnsi="Arial" w:cs="Arial"/>
                <w:bCs/>
                <w:sz w:val="22"/>
                <w:szCs w:val="22"/>
              </w:rPr>
              <w:t xml:space="preserve">, but </w:t>
            </w:r>
            <w:r w:rsidR="0016604F" w:rsidRPr="00E60326">
              <w:rPr>
                <w:rFonts w:ascii="Arial" w:hAnsi="Arial" w:cs="Arial"/>
                <w:bCs/>
                <w:sz w:val="22"/>
                <w:szCs w:val="22"/>
              </w:rPr>
              <w:t>will assist to build sustainable models of service delivery over time and enable communities to become more self sufficient and economically stable. Through</w:t>
            </w:r>
            <w:r w:rsidRPr="00E60326">
              <w:rPr>
                <w:rFonts w:ascii="Arial" w:hAnsi="Arial" w:cs="Arial"/>
                <w:bCs/>
                <w:sz w:val="22"/>
                <w:szCs w:val="22"/>
              </w:rPr>
              <w:t xml:space="preserve"> Indigenous workforce development initiatives</w:t>
            </w:r>
            <w:r w:rsidR="006A2FE0" w:rsidRPr="00E60326">
              <w:rPr>
                <w:rFonts w:ascii="Arial" w:hAnsi="Arial" w:cs="Arial"/>
                <w:bCs/>
                <w:sz w:val="22"/>
                <w:szCs w:val="22"/>
              </w:rPr>
              <w:t>, the Northern Territory is building a workforce from within communities who can develop and deliver the</w:t>
            </w:r>
            <w:r w:rsidRPr="00E60326">
              <w:rPr>
                <w:rFonts w:ascii="Arial" w:hAnsi="Arial" w:cs="Arial"/>
                <w:bCs/>
                <w:sz w:val="22"/>
                <w:szCs w:val="22"/>
              </w:rPr>
              <w:t xml:space="preserve"> long term vision for schooling in</w:t>
            </w:r>
            <w:r w:rsidR="006A2FE0" w:rsidRPr="00E60326">
              <w:rPr>
                <w:rFonts w:ascii="Arial" w:hAnsi="Arial" w:cs="Arial"/>
                <w:bCs/>
                <w:sz w:val="22"/>
                <w:szCs w:val="22"/>
              </w:rPr>
              <w:t xml:space="preserve"> their own</w:t>
            </w:r>
            <w:r w:rsidRPr="00E60326">
              <w:rPr>
                <w:rFonts w:ascii="Arial" w:hAnsi="Arial" w:cs="Arial"/>
                <w:bCs/>
                <w:sz w:val="22"/>
                <w:szCs w:val="22"/>
              </w:rPr>
              <w:t xml:space="preserve"> communities.</w:t>
            </w:r>
          </w:p>
          <w:p w:rsidR="006A1C62" w:rsidRPr="00E60326" w:rsidRDefault="006A1C62" w:rsidP="00DF3AE3">
            <w:pPr>
              <w:spacing w:line="240" w:lineRule="auto"/>
              <w:rPr>
                <w:rFonts w:ascii="Arial" w:hAnsi="Arial" w:cs="Arial"/>
                <w:bCs/>
                <w:color w:val="1F497D"/>
                <w:szCs w:val="22"/>
              </w:rPr>
            </w:pPr>
          </w:p>
        </w:tc>
      </w:tr>
    </w:tbl>
    <w:p w:rsidR="00FD1F86" w:rsidRPr="00E60326" w:rsidRDefault="00FD1F86" w:rsidP="00DF3AE3">
      <w:pPr>
        <w:spacing w:line="240" w:lineRule="auto"/>
        <w:rPr>
          <w:b/>
          <w:bCs/>
        </w:rPr>
      </w:pPr>
    </w:p>
    <w:p w:rsidR="00FD1F86" w:rsidRPr="00E60326" w:rsidRDefault="00FD1F86">
      <w:pPr>
        <w:widowControl/>
        <w:adjustRightInd/>
        <w:spacing w:line="240" w:lineRule="auto"/>
        <w:jc w:val="left"/>
        <w:textAlignment w:val="auto"/>
        <w:rPr>
          <w:b/>
          <w:bCs/>
        </w:rPr>
      </w:pPr>
      <w:r w:rsidRPr="00E60326">
        <w:rPr>
          <w:b/>
          <w:bCs/>
        </w:rPr>
        <w:br w:type="page"/>
      </w:r>
    </w:p>
    <w:tbl>
      <w:tblPr>
        <w:tblW w:w="10173" w:type="dxa"/>
        <w:tblLayout w:type="fixed"/>
        <w:tblLook w:val="01E0" w:firstRow="1" w:lastRow="1" w:firstColumn="1" w:lastColumn="1" w:noHBand="0" w:noVBand="0"/>
      </w:tblPr>
      <w:tblGrid>
        <w:gridCol w:w="10173"/>
      </w:tblGrid>
      <w:tr w:rsidR="003549E2" w:rsidRPr="00E60326" w:rsidTr="00E60326">
        <w:trPr>
          <w:trHeight w:val="637"/>
        </w:trPr>
        <w:tc>
          <w:tcPr>
            <w:tcW w:w="10173" w:type="dxa"/>
          </w:tcPr>
          <w:p w:rsidR="003549E2" w:rsidRPr="00E60326" w:rsidRDefault="006A1C62" w:rsidP="00DF3AE3">
            <w:pPr>
              <w:pStyle w:val="Heading1"/>
              <w:spacing w:line="240" w:lineRule="auto"/>
              <w:jc w:val="center"/>
            </w:pPr>
            <w:r w:rsidRPr="00E60326">
              <w:rPr>
                <w:b w:val="0"/>
                <w:bCs w:val="0"/>
              </w:rPr>
              <w:lastRenderedPageBreak/>
              <w:br w:type="page"/>
            </w:r>
            <w:r w:rsidR="003549E2" w:rsidRPr="00E60326">
              <w:rPr>
                <w:b w:val="0"/>
                <w:bCs w:val="0"/>
              </w:rPr>
              <w:br w:type="page"/>
            </w:r>
            <w:r w:rsidR="003549E2" w:rsidRPr="00E60326">
              <w:rPr>
                <w:color w:val="3366FF"/>
                <w:sz w:val="22"/>
              </w:rPr>
              <w:br w:type="page"/>
            </w:r>
            <w:r w:rsidR="003549E2" w:rsidRPr="00E60326">
              <w:rPr>
                <w:color w:val="3366FF"/>
                <w:sz w:val="22"/>
              </w:rPr>
              <w:br w:type="page"/>
            </w:r>
            <w:r w:rsidR="003549E2" w:rsidRPr="00E60326">
              <w:t xml:space="preserve">Section </w:t>
            </w:r>
            <w:r w:rsidRPr="00E60326">
              <w:t xml:space="preserve">5 </w:t>
            </w:r>
            <w:r w:rsidR="003549E2" w:rsidRPr="00E60326">
              <w:t>– Literacy and Numeracy</w:t>
            </w:r>
          </w:p>
        </w:tc>
      </w:tr>
      <w:tr w:rsidR="003549E2" w:rsidRPr="00E60326" w:rsidTr="00E60326">
        <w:tc>
          <w:tcPr>
            <w:tcW w:w="10173" w:type="dxa"/>
          </w:tcPr>
          <w:p w:rsidR="003549E2" w:rsidRPr="00E60326" w:rsidRDefault="003549E2" w:rsidP="00DF3AE3">
            <w:pPr>
              <w:pStyle w:val="Default"/>
              <w:spacing w:before="60" w:line="240" w:lineRule="auto"/>
              <w:rPr>
                <w:b/>
                <w:color w:val="auto"/>
                <w:sz w:val="22"/>
                <w:szCs w:val="22"/>
                <w:lang w:eastAsia="en-US"/>
              </w:rPr>
            </w:pPr>
            <w:r w:rsidRPr="00E60326">
              <w:rPr>
                <w:b/>
                <w:color w:val="auto"/>
                <w:sz w:val="22"/>
                <w:szCs w:val="22"/>
                <w:lang w:eastAsia="en-US"/>
              </w:rPr>
              <w:t xml:space="preserve">Overview </w:t>
            </w:r>
          </w:p>
          <w:p w:rsidR="004D0517" w:rsidRPr="00E60326" w:rsidRDefault="004C27E6" w:rsidP="004C27E6">
            <w:pPr>
              <w:pStyle w:val="Default"/>
              <w:spacing w:before="120" w:line="240" w:lineRule="auto"/>
              <w:rPr>
                <w:color w:val="auto"/>
                <w:sz w:val="22"/>
                <w:szCs w:val="22"/>
                <w:lang w:eastAsia="en-US"/>
              </w:rPr>
            </w:pPr>
            <w:r w:rsidRPr="00E60326">
              <w:rPr>
                <w:color w:val="auto"/>
                <w:sz w:val="22"/>
                <w:szCs w:val="22"/>
                <w:lang w:eastAsia="en-US"/>
              </w:rPr>
              <w:t>Lifting the overall performance of Northern Territory schools through developing l</w:t>
            </w:r>
            <w:r w:rsidR="002B09C8" w:rsidRPr="00E60326">
              <w:rPr>
                <w:color w:val="auto"/>
                <w:sz w:val="22"/>
                <w:szCs w:val="22"/>
                <w:lang w:eastAsia="en-US"/>
              </w:rPr>
              <w:t xml:space="preserve">iteracy and </w:t>
            </w:r>
            <w:r w:rsidRPr="00E60326">
              <w:rPr>
                <w:color w:val="auto"/>
                <w:sz w:val="22"/>
                <w:szCs w:val="22"/>
                <w:lang w:eastAsia="en-US"/>
              </w:rPr>
              <w:t>n</w:t>
            </w:r>
            <w:r w:rsidR="002B09C8" w:rsidRPr="00E60326">
              <w:rPr>
                <w:color w:val="auto"/>
                <w:sz w:val="22"/>
                <w:szCs w:val="22"/>
                <w:lang w:eastAsia="en-US"/>
              </w:rPr>
              <w:t>umeracy skills as the found</w:t>
            </w:r>
            <w:r w:rsidR="00BF500A" w:rsidRPr="00E60326">
              <w:rPr>
                <w:color w:val="auto"/>
                <w:sz w:val="22"/>
                <w:szCs w:val="22"/>
                <w:lang w:eastAsia="en-US"/>
              </w:rPr>
              <w:t>ations for a strong education is</w:t>
            </w:r>
            <w:r w:rsidR="002B09C8" w:rsidRPr="00E60326">
              <w:rPr>
                <w:color w:val="auto"/>
                <w:sz w:val="22"/>
                <w:szCs w:val="22"/>
                <w:lang w:eastAsia="en-US"/>
              </w:rPr>
              <w:t xml:space="preserve"> </w:t>
            </w:r>
            <w:r w:rsidRPr="00E60326">
              <w:rPr>
                <w:color w:val="auto"/>
                <w:sz w:val="22"/>
                <w:szCs w:val="22"/>
                <w:lang w:eastAsia="en-US"/>
              </w:rPr>
              <w:t xml:space="preserve">a priority for the Northern Territory.  To achieve this, the focus of all activity is on closing the </w:t>
            </w:r>
            <w:r w:rsidR="002B09C8" w:rsidRPr="00E60326">
              <w:rPr>
                <w:color w:val="auto"/>
                <w:sz w:val="22"/>
                <w:szCs w:val="22"/>
                <w:lang w:eastAsia="en-US"/>
              </w:rPr>
              <w:t xml:space="preserve">gap </w:t>
            </w:r>
            <w:r w:rsidRPr="00E60326">
              <w:rPr>
                <w:color w:val="auto"/>
                <w:sz w:val="22"/>
                <w:szCs w:val="22"/>
                <w:lang w:eastAsia="en-US"/>
              </w:rPr>
              <w:t xml:space="preserve">in </w:t>
            </w:r>
            <w:r w:rsidR="002B09C8" w:rsidRPr="00E60326">
              <w:rPr>
                <w:color w:val="auto"/>
                <w:sz w:val="22"/>
                <w:szCs w:val="22"/>
                <w:lang w:eastAsia="en-US"/>
              </w:rPr>
              <w:t xml:space="preserve">the literacy and numeracy attainment of Indigenous and </w:t>
            </w:r>
            <w:r w:rsidRPr="00E60326">
              <w:rPr>
                <w:color w:val="auto"/>
                <w:sz w:val="22"/>
                <w:szCs w:val="22"/>
                <w:lang w:eastAsia="en-US"/>
              </w:rPr>
              <w:t>n</w:t>
            </w:r>
            <w:r w:rsidR="002B09C8" w:rsidRPr="00E60326">
              <w:rPr>
                <w:color w:val="auto"/>
                <w:sz w:val="22"/>
                <w:szCs w:val="22"/>
                <w:lang w:eastAsia="en-US"/>
              </w:rPr>
              <w:t>on-Indigenous student</w:t>
            </w:r>
            <w:r w:rsidR="004D0517" w:rsidRPr="00E60326">
              <w:rPr>
                <w:color w:val="auto"/>
                <w:sz w:val="22"/>
                <w:szCs w:val="22"/>
                <w:lang w:eastAsia="en-US"/>
              </w:rPr>
              <w:t>s</w:t>
            </w:r>
            <w:r w:rsidRPr="00E60326">
              <w:rPr>
                <w:color w:val="auto"/>
                <w:sz w:val="22"/>
                <w:szCs w:val="22"/>
                <w:lang w:eastAsia="en-US"/>
              </w:rPr>
              <w:t xml:space="preserve">.  The </w:t>
            </w:r>
            <w:r w:rsidR="004D0517" w:rsidRPr="00E60326">
              <w:rPr>
                <w:color w:val="auto"/>
                <w:sz w:val="22"/>
                <w:szCs w:val="22"/>
                <w:lang w:eastAsia="en-US"/>
              </w:rPr>
              <w:t xml:space="preserve">Northern Territory’s </w:t>
            </w:r>
            <w:r w:rsidRPr="00E60326">
              <w:rPr>
                <w:color w:val="auto"/>
                <w:sz w:val="22"/>
                <w:szCs w:val="22"/>
                <w:lang w:eastAsia="en-US"/>
              </w:rPr>
              <w:t xml:space="preserve">effort under the </w:t>
            </w:r>
            <w:r w:rsidR="004D0517" w:rsidRPr="00E60326">
              <w:rPr>
                <w:i/>
                <w:color w:val="auto"/>
                <w:sz w:val="22"/>
                <w:szCs w:val="22"/>
                <w:lang w:eastAsia="en-US"/>
              </w:rPr>
              <w:t xml:space="preserve">Literacy and Numeracy </w:t>
            </w:r>
            <w:r w:rsidRPr="00E60326">
              <w:rPr>
                <w:i/>
                <w:color w:val="auto"/>
                <w:sz w:val="22"/>
                <w:szCs w:val="22"/>
                <w:lang w:eastAsia="en-US"/>
              </w:rPr>
              <w:t>National Partnership</w:t>
            </w:r>
            <w:r w:rsidRPr="00E60326">
              <w:rPr>
                <w:color w:val="auto"/>
                <w:sz w:val="22"/>
                <w:szCs w:val="22"/>
                <w:lang w:eastAsia="en-US"/>
              </w:rPr>
              <w:t xml:space="preserve"> is targeted at achieving this, with significant complementary support provided through the </w:t>
            </w:r>
            <w:r w:rsidRPr="00E60326">
              <w:rPr>
                <w:i/>
                <w:color w:val="auto"/>
                <w:sz w:val="22"/>
                <w:szCs w:val="22"/>
                <w:lang w:eastAsia="en-US"/>
              </w:rPr>
              <w:t xml:space="preserve">Closing the Gap National Partnership </w:t>
            </w:r>
            <w:r w:rsidRPr="00E60326">
              <w:rPr>
                <w:color w:val="auto"/>
                <w:sz w:val="22"/>
                <w:szCs w:val="22"/>
                <w:lang w:eastAsia="en-US"/>
              </w:rPr>
              <w:t>specifically for students living in prescribed areas.</w:t>
            </w:r>
            <w:r w:rsidR="001E31EA" w:rsidRPr="00E60326">
              <w:rPr>
                <w:color w:val="auto"/>
                <w:sz w:val="22"/>
                <w:szCs w:val="22"/>
                <w:lang w:eastAsia="en-US"/>
              </w:rPr>
              <w:t xml:space="preserve">  Much of the support provided through </w:t>
            </w:r>
            <w:r w:rsidRPr="00E60326">
              <w:rPr>
                <w:color w:val="auto"/>
                <w:sz w:val="22"/>
                <w:szCs w:val="22"/>
                <w:lang w:eastAsia="en-US"/>
              </w:rPr>
              <w:t xml:space="preserve">the </w:t>
            </w:r>
            <w:r w:rsidRPr="00E60326">
              <w:rPr>
                <w:i/>
                <w:color w:val="auto"/>
                <w:sz w:val="22"/>
                <w:szCs w:val="22"/>
                <w:lang w:eastAsia="en-US"/>
              </w:rPr>
              <w:t>Low Socio-Economic Status School Communities National Partnership</w:t>
            </w:r>
            <w:r w:rsidRPr="00E60326">
              <w:rPr>
                <w:color w:val="auto"/>
                <w:sz w:val="22"/>
                <w:szCs w:val="22"/>
                <w:lang w:eastAsia="en-US"/>
              </w:rPr>
              <w:t xml:space="preserve"> to ensure students are school-ready and attending </w:t>
            </w:r>
            <w:r w:rsidR="001E31EA" w:rsidRPr="00E60326">
              <w:rPr>
                <w:color w:val="auto"/>
                <w:sz w:val="22"/>
                <w:szCs w:val="22"/>
                <w:lang w:eastAsia="en-US"/>
              </w:rPr>
              <w:t>regularly</w:t>
            </w:r>
            <w:r w:rsidR="00884106" w:rsidRPr="00E60326">
              <w:rPr>
                <w:color w:val="auto"/>
                <w:sz w:val="22"/>
                <w:szCs w:val="22"/>
                <w:lang w:eastAsia="en-US"/>
              </w:rPr>
              <w:t>,</w:t>
            </w:r>
            <w:r w:rsidRPr="00E60326">
              <w:rPr>
                <w:color w:val="auto"/>
                <w:sz w:val="22"/>
                <w:szCs w:val="22"/>
                <w:lang w:eastAsia="en-US"/>
              </w:rPr>
              <w:t xml:space="preserve"> are</w:t>
            </w:r>
            <w:r w:rsidR="00884106" w:rsidRPr="00E60326">
              <w:rPr>
                <w:color w:val="auto"/>
                <w:sz w:val="22"/>
                <w:szCs w:val="22"/>
                <w:lang w:eastAsia="en-US"/>
              </w:rPr>
              <w:t xml:space="preserve"> also necessary</w:t>
            </w:r>
            <w:r w:rsidRPr="00E60326">
              <w:rPr>
                <w:color w:val="auto"/>
                <w:sz w:val="22"/>
                <w:szCs w:val="22"/>
                <w:lang w:eastAsia="en-US"/>
              </w:rPr>
              <w:t xml:space="preserve"> precursor</w:t>
            </w:r>
            <w:r w:rsidR="001E31EA" w:rsidRPr="00E60326">
              <w:rPr>
                <w:color w:val="auto"/>
                <w:sz w:val="22"/>
                <w:szCs w:val="22"/>
                <w:lang w:eastAsia="en-US"/>
              </w:rPr>
              <w:t>y activities</w:t>
            </w:r>
            <w:r w:rsidRPr="00E60326">
              <w:rPr>
                <w:color w:val="auto"/>
                <w:sz w:val="22"/>
                <w:szCs w:val="22"/>
                <w:lang w:eastAsia="en-US"/>
              </w:rPr>
              <w:t xml:space="preserve"> </w:t>
            </w:r>
            <w:r w:rsidR="001E31EA" w:rsidRPr="00E60326">
              <w:rPr>
                <w:color w:val="auto"/>
                <w:sz w:val="22"/>
                <w:szCs w:val="22"/>
                <w:lang w:eastAsia="en-US"/>
              </w:rPr>
              <w:t xml:space="preserve">to </w:t>
            </w:r>
            <w:r w:rsidR="00884106" w:rsidRPr="00E60326">
              <w:rPr>
                <w:color w:val="auto"/>
                <w:sz w:val="22"/>
                <w:szCs w:val="22"/>
                <w:lang w:eastAsia="en-US"/>
              </w:rPr>
              <w:t xml:space="preserve">assist </w:t>
            </w:r>
            <w:r w:rsidRPr="00E60326">
              <w:rPr>
                <w:color w:val="auto"/>
                <w:sz w:val="22"/>
                <w:szCs w:val="22"/>
                <w:lang w:eastAsia="en-US"/>
              </w:rPr>
              <w:t>prepar</w:t>
            </w:r>
            <w:r w:rsidR="001E31EA" w:rsidRPr="00E60326">
              <w:rPr>
                <w:color w:val="auto"/>
                <w:sz w:val="22"/>
                <w:szCs w:val="22"/>
                <w:lang w:eastAsia="en-US"/>
              </w:rPr>
              <w:t xml:space="preserve">e them </w:t>
            </w:r>
            <w:r w:rsidRPr="00E60326">
              <w:rPr>
                <w:color w:val="auto"/>
                <w:sz w:val="22"/>
                <w:szCs w:val="22"/>
                <w:lang w:eastAsia="en-US"/>
              </w:rPr>
              <w:t>for effective learning</w:t>
            </w:r>
            <w:r w:rsidR="001E31EA" w:rsidRPr="00E60326">
              <w:rPr>
                <w:color w:val="auto"/>
                <w:sz w:val="22"/>
                <w:szCs w:val="22"/>
                <w:lang w:eastAsia="en-US"/>
              </w:rPr>
              <w:t>.  This further demonstrates the integrated nature</w:t>
            </w:r>
            <w:r w:rsidR="006D3F53" w:rsidRPr="00E60326">
              <w:rPr>
                <w:color w:val="auto"/>
                <w:sz w:val="22"/>
                <w:szCs w:val="22"/>
                <w:lang w:eastAsia="en-US"/>
              </w:rPr>
              <w:t xml:space="preserve"> of the Northern Territory’s challenge</w:t>
            </w:r>
            <w:r w:rsidR="001E31EA" w:rsidRPr="00E60326">
              <w:rPr>
                <w:color w:val="auto"/>
                <w:sz w:val="22"/>
                <w:szCs w:val="22"/>
                <w:lang w:eastAsia="en-US"/>
              </w:rPr>
              <w:t xml:space="preserve"> and the complexit</w:t>
            </w:r>
            <w:r w:rsidR="006D3F53" w:rsidRPr="00E60326">
              <w:rPr>
                <w:color w:val="auto"/>
                <w:sz w:val="22"/>
                <w:szCs w:val="22"/>
                <w:lang w:eastAsia="en-US"/>
              </w:rPr>
              <w:t>y of the issues being addressed through SSNP reform.</w:t>
            </w:r>
          </w:p>
          <w:p w:rsidR="0056045A" w:rsidRPr="00E60326" w:rsidRDefault="005C0C00" w:rsidP="004C27E6">
            <w:pPr>
              <w:pStyle w:val="Default"/>
              <w:spacing w:before="120" w:line="240" w:lineRule="auto"/>
              <w:rPr>
                <w:color w:val="auto"/>
                <w:sz w:val="22"/>
                <w:szCs w:val="22"/>
                <w:lang w:eastAsia="en-US"/>
              </w:rPr>
            </w:pPr>
            <w:r w:rsidRPr="00E60326">
              <w:rPr>
                <w:color w:val="auto"/>
                <w:sz w:val="22"/>
                <w:szCs w:val="22"/>
                <w:lang w:eastAsia="en-US"/>
              </w:rPr>
              <w:t xml:space="preserve">The Northern Territory’s approach under the </w:t>
            </w:r>
            <w:r w:rsidRPr="00E60326">
              <w:rPr>
                <w:i/>
                <w:color w:val="auto"/>
                <w:sz w:val="22"/>
                <w:szCs w:val="22"/>
                <w:lang w:eastAsia="en-US"/>
              </w:rPr>
              <w:t xml:space="preserve">Literacy and Numeracy National Partnership </w:t>
            </w:r>
            <w:r w:rsidRPr="00E60326">
              <w:rPr>
                <w:color w:val="auto"/>
                <w:sz w:val="22"/>
                <w:szCs w:val="22"/>
                <w:lang w:eastAsia="en-US"/>
              </w:rPr>
              <w:t>has focused on developing and implementing evidence-based approaches to literacy and numeracy, enhancing the support available to classroom teachers in the explicit teaching of literacy and numeracy and reviewing practice overall to ensure the system is best positioned to enhance the capacity of schools to lift student performance.</w:t>
            </w:r>
            <w:r w:rsidR="0056045A" w:rsidRPr="00E60326">
              <w:rPr>
                <w:color w:val="auto"/>
                <w:sz w:val="22"/>
                <w:szCs w:val="22"/>
                <w:lang w:eastAsia="en-US"/>
              </w:rPr>
              <w:t xml:space="preserve">  </w:t>
            </w:r>
          </w:p>
          <w:p w:rsidR="0056045A" w:rsidRPr="00E60326" w:rsidRDefault="0056045A" w:rsidP="004C27E6">
            <w:pPr>
              <w:pStyle w:val="Default"/>
              <w:spacing w:before="120" w:line="240" w:lineRule="auto"/>
              <w:rPr>
                <w:color w:val="auto"/>
                <w:sz w:val="22"/>
                <w:szCs w:val="22"/>
                <w:lang w:eastAsia="en-US"/>
              </w:rPr>
            </w:pPr>
            <w:r w:rsidRPr="00E60326">
              <w:rPr>
                <w:color w:val="auto"/>
                <w:sz w:val="22"/>
                <w:szCs w:val="22"/>
                <w:lang w:eastAsia="en-US"/>
              </w:rPr>
              <w:t>As a result, change is occurring. The performance of a t</w:t>
            </w:r>
            <w:r w:rsidR="005C0C00" w:rsidRPr="00E60326">
              <w:rPr>
                <w:color w:val="auto"/>
                <w:sz w:val="22"/>
                <w:szCs w:val="22"/>
                <w:lang w:eastAsia="en-US"/>
              </w:rPr>
              <w:t xml:space="preserve">argeted </w:t>
            </w:r>
            <w:r w:rsidRPr="00E60326">
              <w:rPr>
                <w:color w:val="auto"/>
                <w:sz w:val="22"/>
                <w:szCs w:val="22"/>
                <w:lang w:eastAsia="en-US"/>
              </w:rPr>
              <w:t xml:space="preserve">group of schools tasked with </w:t>
            </w:r>
            <w:r w:rsidR="005C0C00" w:rsidRPr="00E60326">
              <w:rPr>
                <w:color w:val="auto"/>
                <w:sz w:val="22"/>
                <w:szCs w:val="22"/>
                <w:lang w:eastAsia="en-US"/>
              </w:rPr>
              <w:t>implement</w:t>
            </w:r>
            <w:r w:rsidRPr="00E60326">
              <w:rPr>
                <w:color w:val="auto"/>
                <w:sz w:val="22"/>
                <w:szCs w:val="22"/>
                <w:lang w:eastAsia="en-US"/>
              </w:rPr>
              <w:t>ing</w:t>
            </w:r>
            <w:r w:rsidR="005C0C00" w:rsidRPr="00E60326">
              <w:rPr>
                <w:color w:val="auto"/>
                <w:sz w:val="22"/>
                <w:szCs w:val="22"/>
                <w:lang w:eastAsia="en-US"/>
              </w:rPr>
              <w:t xml:space="preserve"> strategies aimed at accelerating literacy and numeracy </w:t>
            </w:r>
            <w:r w:rsidRPr="00E60326">
              <w:rPr>
                <w:color w:val="auto"/>
                <w:sz w:val="22"/>
                <w:szCs w:val="22"/>
                <w:lang w:eastAsia="en-US"/>
              </w:rPr>
              <w:t>improvement, showed positive outcomes in 2010 NAPLAN testing with increases in the number of:</w:t>
            </w:r>
          </w:p>
          <w:p w:rsidR="0056045A" w:rsidRPr="00E60326" w:rsidRDefault="0056045A" w:rsidP="0056045A">
            <w:pPr>
              <w:pStyle w:val="Default"/>
              <w:numPr>
                <w:ilvl w:val="0"/>
                <w:numId w:val="19"/>
              </w:numPr>
              <w:spacing w:before="60" w:line="240" w:lineRule="auto"/>
              <w:rPr>
                <w:color w:val="auto"/>
                <w:sz w:val="22"/>
                <w:szCs w:val="22"/>
                <w:lang w:eastAsia="en-US"/>
              </w:rPr>
            </w:pPr>
            <w:r w:rsidRPr="00E60326">
              <w:rPr>
                <w:color w:val="auto"/>
                <w:sz w:val="22"/>
                <w:szCs w:val="22"/>
                <w:lang w:eastAsia="en-US"/>
              </w:rPr>
              <w:t>students overall performing at or above National Minimum Standard in reading and numeracy</w:t>
            </w:r>
          </w:p>
          <w:p w:rsidR="0056045A" w:rsidRPr="00E60326" w:rsidRDefault="0056045A" w:rsidP="0056045A">
            <w:pPr>
              <w:pStyle w:val="Default"/>
              <w:numPr>
                <w:ilvl w:val="0"/>
                <w:numId w:val="19"/>
              </w:numPr>
              <w:spacing w:before="60" w:line="240" w:lineRule="auto"/>
              <w:rPr>
                <w:color w:val="auto"/>
                <w:sz w:val="22"/>
                <w:szCs w:val="22"/>
                <w:lang w:eastAsia="en-US"/>
              </w:rPr>
            </w:pPr>
            <w:r w:rsidRPr="00E60326">
              <w:rPr>
                <w:color w:val="auto"/>
                <w:sz w:val="22"/>
                <w:szCs w:val="22"/>
                <w:lang w:eastAsia="en-US"/>
              </w:rPr>
              <w:t>Indigenous students performing at or above National Minimum Standard in Year 3 reading and numeracy and Year 7 numeracy</w:t>
            </w:r>
          </w:p>
          <w:p w:rsidR="0056045A" w:rsidRPr="00E60326" w:rsidRDefault="0056045A" w:rsidP="0056045A">
            <w:pPr>
              <w:pStyle w:val="Default"/>
              <w:numPr>
                <w:ilvl w:val="0"/>
                <w:numId w:val="19"/>
              </w:numPr>
              <w:spacing w:before="60" w:line="240" w:lineRule="auto"/>
              <w:rPr>
                <w:color w:val="auto"/>
                <w:sz w:val="22"/>
                <w:szCs w:val="22"/>
                <w:lang w:eastAsia="en-US"/>
              </w:rPr>
            </w:pPr>
            <w:r w:rsidRPr="00E60326">
              <w:rPr>
                <w:color w:val="auto"/>
                <w:sz w:val="22"/>
                <w:szCs w:val="22"/>
                <w:lang w:eastAsia="en-US"/>
              </w:rPr>
              <w:t>Non-Indigenous students performing above National Minimum Standard in all year levels in reading and numeracy</w:t>
            </w:r>
          </w:p>
          <w:p w:rsidR="005C0C00" w:rsidRPr="00E60326" w:rsidRDefault="0056045A" w:rsidP="0056045A">
            <w:pPr>
              <w:pStyle w:val="Default"/>
              <w:spacing w:before="60" w:line="240" w:lineRule="auto"/>
              <w:rPr>
                <w:color w:val="auto"/>
                <w:sz w:val="22"/>
                <w:szCs w:val="22"/>
                <w:lang w:eastAsia="en-US"/>
              </w:rPr>
            </w:pPr>
            <w:r w:rsidRPr="00E60326">
              <w:rPr>
                <w:color w:val="auto"/>
                <w:sz w:val="22"/>
                <w:szCs w:val="22"/>
                <w:lang w:eastAsia="en-US"/>
              </w:rPr>
              <w:t xml:space="preserve">Furthermore, the improvement in the Mean Scale Score for all students who participated in NAPLAN testing in this group of schools as </w:t>
            </w:r>
            <w:r w:rsidR="006D3F53" w:rsidRPr="00E60326">
              <w:rPr>
                <w:color w:val="auto"/>
                <w:sz w:val="22"/>
                <w:szCs w:val="22"/>
                <w:lang w:eastAsia="en-US"/>
              </w:rPr>
              <w:t xml:space="preserve">both </w:t>
            </w:r>
            <w:r w:rsidRPr="00E60326">
              <w:rPr>
                <w:color w:val="auto"/>
                <w:sz w:val="22"/>
                <w:szCs w:val="22"/>
                <w:lang w:eastAsia="en-US"/>
              </w:rPr>
              <w:t>Year 3 students in 2008 and again as Year 5 students in 2010</w:t>
            </w:r>
            <w:r w:rsidR="006D3F53" w:rsidRPr="00E60326">
              <w:rPr>
                <w:color w:val="auto"/>
                <w:sz w:val="22"/>
                <w:szCs w:val="22"/>
                <w:lang w:eastAsia="en-US"/>
              </w:rPr>
              <w:t>,</w:t>
            </w:r>
            <w:r w:rsidRPr="00E60326">
              <w:rPr>
                <w:color w:val="auto"/>
                <w:sz w:val="22"/>
                <w:szCs w:val="22"/>
                <w:lang w:eastAsia="en-US"/>
              </w:rPr>
              <w:t xml:space="preserve"> exceeded expectations acr</w:t>
            </w:r>
            <w:r w:rsidR="006D3F53" w:rsidRPr="00E60326">
              <w:rPr>
                <w:color w:val="auto"/>
                <w:sz w:val="22"/>
                <w:szCs w:val="22"/>
                <w:lang w:eastAsia="en-US"/>
              </w:rPr>
              <w:t xml:space="preserve">oss both reading and numeracy. </w:t>
            </w:r>
            <w:r w:rsidRPr="00E60326">
              <w:rPr>
                <w:color w:val="auto"/>
                <w:sz w:val="22"/>
                <w:szCs w:val="22"/>
                <w:lang w:eastAsia="en-US"/>
              </w:rPr>
              <w:t>This demonstrates the impact of the strategies school</w:t>
            </w:r>
            <w:r w:rsidR="006D3F53" w:rsidRPr="00E60326">
              <w:rPr>
                <w:color w:val="auto"/>
                <w:sz w:val="22"/>
                <w:szCs w:val="22"/>
                <w:lang w:eastAsia="en-US"/>
              </w:rPr>
              <w:t>s</w:t>
            </w:r>
            <w:r w:rsidRPr="00E60326">
              <w:rPr>
                <w:color w:val="auto"/>
                <w:sz w:val="22"/>
                <w:szCs w:val="22"/>
                <w:lang w:eastAsia="en-US"/>
              </w:rPr>
              <w:t xml:space="preserve"> have been implementing on the performance of </w:t>
            </w:r>
            <w:r w:rsidR="006D3F53" w:rsidRPr="00E60326">
              <w:rPr>
                <w:color w:val="auto"/>
                <w:sz w:val="22"/>
                <w:szCs w:val="22"/>
                <w:lang w:eastAsia="en-US"/>
              </w:rPr>
              <w:t xml:space="preserve">the </w:t>
            </w:r>
            <w:r w:rsidRPr="00E60326">
              <w:rPr>
                <w:color w:val="auto"/>
                <w:sz w:val="22"/>
                <w:szCs w:val="22"/>
                <w:lang w:eastAsia="en-US"/>
              </w:rPr>
              <w:t>students that they have been able to influence over their entire learning journey.</w:t>
            </w:r>
          </w:p>
          <w:p w:rsidR="0056045A" w:rsidRPr="00E60326" w:rsidRDefault="00F10175" w:rsidP="0056045A">
            <w:pPr>
              <w:pStyle w:val="Default"/>
              <w:spacing w:before="60" w:line="240" w:lineRule="auto"/>
              <w:rPr>
                <w:color w:val="auto"/>
                <w:sz w:val="22"/>
                <w:szCs w:val="22"/>
                <w:lang w:eastAsia="en-US"/>
              </w:rPr>
            </w:pPr>
            <w:r w:rsidRPr="00E60326">
              <w:rPr>
                <w:color w:val="auto"/>
                <w:sz w:val="22"/>
                <w:szCs w:val="22"/>
              </w:rPr>
              <w:t xml:space="preserve">These results illustrate the progress that is being made in the Northern Territory shifting not only the shape, but the median result of the whole improvement curve.  However, the </w:t>
            </w:r>
            <w:r w:rsidR="0056045A" w:rsidRPr="00E60326">
              <w:rPr>
                <w:color w:val="auto"/>
                <w:sz w:val="22"/>
                <w:szCs w:val="22"/>
                <w:lang w:eastAsia="en-US"/>
              </w:rPr>
              <w:t>i</w:t>
            </w:r>
            <w:r w:rsidRPr="00E60326">
              <w:rPr>
                <w:color w:val="auto"/>
                <w:sz w:val="22"/>
                <w:szCs w:val="22"/>
                <w:lang w:eastAsia="en-US"/>
              </w:rPr>
              <w:t>mprovement journey is ongoing and</w:t>
            </w:r>
            <w:r w:rsidR="0056045A" w:rsidRPr="00E60326">
              <w:rPr>
                <w:color w:val="auto"/>
                <w:sz w:val="22"/>
                <w:szCs w:val="22"/>
                <w:lang w:eastAsia="en-US"/>
              </w:rPr>
              <w:t xml:space="preserve"> as implementation </w:t>
            </w:r>
            <w:r w:rsidR="006D3F53" w:rsidRPr="00E60326">
              <w:rPr>
                <w:color w:val="auto"/>
                <w:sz w:val="22"/>
                <w:szCs w:val="22"/>
                <w:lang w:eastAsia="en-US"/>
              </w:rPr>
              <w:t xml:space="preserve">and monitoring </w:t>
            </w:r>
            <w:r w:rsidR="0056045A" w:rsidRPr="00E60326">
              <w:rPr>
                <w:color w:val="auto"/>
                <w:sz w:val="22"/>
                <w:szCs w:val="22"/>
                <w:lang w:eastAsia="en-US"/>
              </w:rPr>
              <w:t xml:space="preserve">of system, regional and school based initiatives </w:t>
            </w:r>
            <w:r w:rsidR="006D3F53" w:rsidRPr="00E60326">
              <w:rPr>
                <w:color w:val="auto"/>
                <w:sz w:val="22"/>
                <w:szCs w:val="22"/>
                <w:lang w:eastAsia="en-US"/>
              </w:rPr>
              <w:t>continues</w:t>
            </w:r>
            <w:r w:rsidR="0056045A" w:rsidRPr="00E60326">
              <w:rPr>
                <w:color w:val="auto"/>
                <w:sz w:val="22"/>
                <w:szCs w:val="22"/>
                <w:lang w:eastAsia="en-US"/>
              </w:rPr>
              <w:t xml:space="preserve">, </w:t>
            </w:r>
            <w:r w:rsidRPr="00E60326">
              <w:rPr>
                <w:color w:val="auto"/>
                <w:sz w:val="22"/>
                <w:szCs w:val="22"/>
                <w:lang w:eastAsia="en-US"/>
              </w:rPr>
              <w:t xml:space="preserve">these </w:t>
            </w:r>
            <w:r w:rsidR="0056045A" w:rsidRPr="00E60326">
              <w:rPr>
                <w:color w:val="auto"/>
                <w:sz w:val="22"/>
                <w:szCs w:val="22"/>
                <w:lang w:eastAsia="en-US"/>
              </w:rPr>
              <w:t xml:space="preserve">outcomes are expected to be delivered for all students. </w:t>
            </w:r>
          </w:p>
          <w:p w:rsidR="0056045A" w:rsidRPr="00E60326" w:rsidRDefault="0056045A" w:rsidP="0056045A">
            <w:pPr>
              <w:autoSpaceDE w:val="0"/>
              <w:autoSpaceDN w:val="0"/>
              <w:spacing w:before="240" w:line="240" w:lineRule="auto"/>
              <w:rPr>
                <w:rFonts w:ascii="Arial" w:hAnsi="Arial" w:cs="Arial"/>
                <w:b/>
                <w:szCs w:val="22"/>
              </w:rPr>
            </w:pPr>
            <w:r w:rsidRPr="00E60326">
              <w:rPr>
                <w:rFonts w:ascii="Arial" w:hAnsi="Arial" w:cs="Arial"/>
                <w:b/>
                <w:sz w:val="22"/>
                <w:szCs w:val="22"/>
              </w:rPr>
              <w:t xml:space="preserve">Significant Achievements of National Partnership reforms </w:t>
            </w:r>
          </w:p>
          <w:p w:rsidR="004549D3" w:rsidRPr="00E60326" w:rsidRDefault="004549D3" w:rsidP="004C27E6">
            <w:pPr>
              <w:pStyle w:val="Default"/>
              <w:spacing w:before="120" w:line="240" w:lineRule="auto"/>
              <w:rPr>
                <w:color w:val="auto"/>
                <w:sz w:val="22"/>
                <w:szCs w:val="22"/>
                <w:lang w:eastAsia="en-US"/>
              </w:rPr>
            </w:pPr>
            <w:r w:rsidRPr="00E60326">
              <w:rPr>
                <w:color w:val="auto"/>
                <w:sz w:val="22"/>
                <w:szCs w:val="22"/>
                <w:lang w:eastAsia="en-US"/>
              </w:rPr>
              <w:t>Development and implementation of the Evidence Based Practices Framework is assisting schools and regions to select quality literacy and numeracy program</w:t>
            </w:r>
            <w:r w:rsidR="00337573" w:rsidRPr="00E60326">
              <w:rPr>
                <w:color w:val="auto"/>
                <w:sz w:val="22"/>
                <w:szCs w:val="22"/>
                <w:lang w:eastAsia="en-US"/>
              </w:rPr>
              <w:t xml:space="preserve">s, appropriate to their needs.  An action learning process </w:t>
            </w:r>
            <w:r w:rsidR="00606DFA" w:rsidRPr="00E60326">
              <w:rPr>
                <w:color w:val="auto"/>
                <w:sz w:val="22"/>
                <w:szCs w:val="22"/>
                <w:lang w:eastAsia="en-US"/>
              </w:rPr>
              <w:t>was undertaken in</w:t>
            </w:r>
            <w:r w:rsidR="00337573" w:rsidRPr="00E60326">
              <w:rPr>
                <w:color w:val="auto"/>
                <w:sz w:val="22"/>
                <w:szCs w:val="22"/>
                <w:lang w:eastAsia="en-US"/>
              </w:rPr>
              <w:t xml:space="preserve"> Arnhem land and Central Australia through which remote teachers are assisting to identify modifications that may be required to ensure </w:t>
            </w:r>
            <w:r w:rsidR="00606DFA" w:rsidRPr="00E60326">
              <w:rPr>
                <w:color w:val="auto"/>
                <w:sz w:val="22"/>
                <w:szCs w:val="22"/>
                <w:lang w:eastAsia="en-US"/>
              </w:rPr>
              <w:t xml:space="preserve">the Framework was </w:t>
            </w:r>
            <w:r w:rsidR="00337573" w:rsidRPr="00E60326">
              <w:rPr>
                <w:color w:val="auto"/>
                <w:sz w:val="22"/>
                <w:szCs w:val="22"/>
                <w:lang w:eastAsia="en-US"/>
              </w:rPr>
              <w:t xml:space="preserve">suitable for </w:t>
            </w:r>
            <w:r w:rsidR="00606DFA" w:rsidRPr="00E60326">
              <w:rPr>
                <w:color w:val="auto"/>
                <w:sz w:val="22"/>
                <w:szCs w:val="22"/>
                <w:lang w:eastAsia="en-US"/>
              </w:rPr>
              <w:t xml:space="preserve">use in remote school contexts. </w:t>
            </w:r>
            <w:r w:rsidRPr="00E60326">
              <w:rPr>
                <w:color w:val="auto"/>
                <w:sz w:val="22"/>
                <w:szCs w:val="22"/>
                <w:lang w:eastAsia="en-US"/>
              </w:rPr>
              <w:t>Assessment of programs against the Framework is ongoing and is also info</w:t>
            </w:r>
            <w:r w:rsidR="00606DFA" w:rsidRPr="00E60326">
              <w:rPr>
                <w:color w:val="auto"/>
                <w:sz w:val="22"/>
                <w:szCs w:val="22"/>
                <w:lang w:eastAsia="en-US"/>
              </w:rPr>
              <w:t xml:space="preserve">rming selection of programs for </w:t>
            </w:r>
            <w:r w:rsidRPr="00E60326">
              <w:rPr>
                <w:color w:val="auto"/>
                <w:sz w:val="22"/>
                <w:szCs w:val="22"/>
                <w:lang w:eastAsia="en-US"/>
              </w:rPr>
              <w:t xml:space="preserve">system </w:t>
            </w:r>
            <w:r w:rsidR="00606DFA" w:rsidRPr="00E60326">
              <w:rPr>
                <w:color w:val="auto"/>
                <w:sz w:val="22"/>
                <w:szCs w:val="22"/>
                <w:lang w:eastAsia="en-US"/>
              </w:rPr>
              <w:t xml:space="preserve">endorsement and </w:t>
            </w:r>
            <w:r w:rsidRPr="00E60326">
              <w:rPr>
                <w:color w:val="auto"/>
                <w:sz w:val="22"/>
                <w:szCs w:val="22"/>
                <w:lang w:eastAsia="en-US"/>
              </w:rPr>
              <w:t>scalability</w:t>
            </w:r>
            <w:r w:rsidR="00337573" w:rsidRPr="00E60326">
              <w:rPr>
                <w:color w:val="auto"/>
                <w:sz w:val="22"/>
                <w:szCs w:val="22"/>
              </w:rPr>
              <w:t xml:space="preserve">. </w:t>
            </w:r>
            <w:r w:rsidR="00606DFA" w:rsidRPr="00E60326">
              <w:rPr>
                <w:color w:val="auto"/>
                <w:sz w:val="22"/>
                <w:szCs w:val="22"/>
              </w:rPr>
              <w:t xml:space="preserve">It has also been included as a </w:t>
            </w:r>
            <w:r w:rsidR="00337573" w:rsidRPr="00E60326">
              <w:rPr>
                <w:color w:val="auto"/>
                <w:sz w:val="22"/>
                <w:szCs w:val="22"/>
              </w:rPr>
              <w:t>resou</w:t>
            </w:r>
            <w:r w:rsidR="00606DFA" w:rsidRPr="00E60326">
              <w:rPr>
                <w:color w:val="auto"/>
                <w:sz w:val="22"/>
                <w:szCs w:val="22"/>
              </w:rPr>
              <w:t>rce under the</w:t>
            </w:r>
            <w:r w:rsidR="00337573" w:rsidRPr="00E60326">
              <w:rPr>
                <w:color w:val="auto"/>
                <w:sz w:val="22"/>
                <w:szCs w:val="22"/>
              </w:rPr>
              <w:t xml:space="preserve"> Accountability and Performance Improvement Framework</w:t>
            </w:r>
            <w:r w:rsidR="00606DFA" w:rsidRPr="00E60326">
              <w:rPr>
                <w:color w:val="auto"/>
                <w:sz w:val="22"/>
                <w:szCs w:val="22"/>
              </w:rPr>
              <w:t xml:space="preserve"> used by government schools to guide annual improvement planning. </w:t>
            </w:r>
            <w:r w:rsidR="00337573" w:rsidRPr="00E60326">
              <w:rPr>
                <w:color w:val="auto"/>
                <w:sz w:val="22"/>
                <w:szCs w:val="22"/>
              </w:rPr>
              <w:t>An outcome from the development and trial of</w:t>
            </w:r>
            <w:r w:rsidR="00606DFA" w:rsidRPr="00E60326">
              <w:rPr>
                <w:color w:val="auto"/>
                <w:sz w:val="22"/>
                <w:szCs w:val="22"/>
              </w:rPr>
              <w:t xml:space="preserve"> the F</w:t>
            </w:r>
            <w:r w:rsidR="00337573" w:rsidRPr="00E60326">
              <w:rPr>
                <w:color w:val="auto"/>
                <w:sz w:val="22"/>
                <w:szCs w:val="22"/>
              </w:rPr>
              <w:t>ramework is a new policy, highlighting the need for specific practices to support</w:t>
            </w:r>
            <w:r w:rsidR="00A706AD" w:rsidRPr="00E60326">
              <w:rPr>
                <w:color w:val="auto"/>
                <w:sz w:val="22"/>
                <w:szCs w:val="22"/>
              </w:rPr>
              <w:t xml:space="preserve"> ESL</w:t>
            </w:r>
            <w:r w:rsidR="00337573" w:rsidRPr="00E60326">
              <w:rPr>
                <w:color w:val="auto"/>
                <w:sz w:val="22"/>
                <w:szCs w:val="22"/>
              </w:rPr>
              <w:t xml:space="preserve"> learners, including reference to the value of explicit planning for team teaching with Indigenous paraprofessional staff in the classroom.  </w:t>
            </w:r>
          </w:p>
          <w:p w:rsidR="00606DFA" w:rsidRPr="00E60326" w:rsidRDefault="004549D3" w:rsidP="00606DFA">
            <w:pPr>
              <w:pStyle w:val="Default"/>
              <w:spacing w:before="120" w:line="240" w:lineRule="auto"/>
              <w:rPr>
                <w:color w:val="auto"/>
                <w:sz w:val="22"/>
                <w:szCs w:val="22"/>
              </w:rPr>
            </w:pPr>
            <w:r w:rsidRPr="00E60326">
              <w:rPr>
                <w:color w:val="auto"/>
                <w:sz w:val="22"/>
                <w:szCs w:val="22"/>
                <w:lang w:eastAsia="en-US"/>
              </w:rPr>
              <w:t xml:space="preserve">The </w:t>
            </w:r>
            <w:r w:rsidR="006D3F53" w:rsidRPr="00E60326">
              <w:rPr>
                <w:color w:val="auto"/>
                <w:sz w:val="22"/>
                <w:szCs w:val="22"/>
                <w:lang w:eastAsia="en-US"/>
              </w:rPr>
              <w:t xml:space="preserve">Northern Territory </w:t>
            </w:r>
            <w:r w:rsidR="00606DFA" w:rsidRPr="00E60326">
              <w:rPr>
                <w:color w:val="auto"/>
                <w:sz w:val="22"/>
                <w:szCs w:val="22"/>
                <w:lang w:eastAsia="en-US"/>
              </w:rPr>
              <w:t xml:space="preserve">submitted the report on the outcomes of the national collaboration project </w:t>
            </w:r>
            <w:r w:rsidR="00606DFA" w:rsidRPr="00E60326">
              <w:rPr>
                <w:color w:val="auto"/>
                <w:sz w:val="22"/>
                <w:szCs w:val="22"/>
                <w:lang w:eastAsia="en-US"/>
              </w:rPr>
              <w:lastRenderedPageBreak/>
              <w:t xml:space="preserve">which trialled a range of </w:t>
            </w:r>
            <w:r w:rsidR="0079136E" w:rsidRPr="00E60326">
              <w:rPr>
                <w:color w:val="auto"/>
                <w:sz w:val="22"/>
                <w:szCs w:val="22"/>
                <w:lang w:eastAsia="en-US"/>
              </w:rPr>
              <w:t xml:space="preserve">computer based </w:t>
            </w:r>
            <w:r w:rsidR="006D3F53" w:rsidRPr="00E60326">
              <w:rPr>
                <w:b/>
                <w:color w:val="auto"/>
                <w:sz w:val="22"/>
                <w:szCs w:val="22"/>
                <w:lang w:eastAsia="en-US"/>
              </w:rPr>
              <w:t xml:space="preserve">Literacy and Numeracy </w:t>
            </w:r>
            <w:r w:rsidRPr="00E60326">
              <w:rPr>
                <w:b/>
                <w:color w:val="auto"/>
                <w:sz w:val="22"/>
                <w:szCs w:val="22"/>
                <w:lang w:eastAsia="en-US"/>
              </w:rPr>
              <w:t>Diagnostic Assessment Tools</w:t>
            </w:r>
            <w:r w:rsidR="00093A76" w:rsidRPr="00E60326">
              <w:rPr>
                <w:color w:val="auto"/>
                <w:sz w:val="22"/>
                <w:szCs w:val="22"/>
                <w:lang w:eastAsia="en-US"/>
              </w:rPr>
              <w:t>.</w:t>
            </w:r>
            <w:r w:rsidR="00606DFA" w:rsidRPr="00E60326">
              <w:rPr>
                <w:color w:val="auto"/>
                <w:sz w:val="22"/>
                <w:szCs w:val="22"/>
                <w:lang w:eastAsia="en-US"/>
              </w:rPr>
              <w:t xml:space="preserve"> </w:t>
            </w:r>
            <w:r w:rsidR="00093A76" w:rsidRPr="00E60326">
              <w:rPr>
                <w:color w:val="auto"/>
                <w:sz w:val="22"/>
                <w:szCs w:val="22"/>
                <w:lang w:eastAsia="en-US"/>
              </w:rPr>
              <w:t>The</w:t>
            </w:r>
            <w:r w:rsidR="00606DFA" w:rsidRPr="00E60326">
              <w:rPr>
                <w:color w:val="auto"/>
                <w:sz w:val="22"/>
                <w:szCs w:val="22"/>
                <w:lang w:eastAsia="en-US"/>
              </w:rPr>
              <w:t xml:space="preserve"> outcomes of the project </w:t>
            </w:r>
            <w:r w:rsidR="00606DFA" w:rsidRPr="00E60326">
              <w:rPr>
                <w:color w:val="auto"/>
                <w:sz w:val="22"/>
                <w:szCs w:val="22"/>
              </w:rPr>
              <w:t>have informed the Northern Territory’s approach to classroom assessment, highlight</w:t>
            </w:r>
            <w:r w:rsidR="0079136E" w:rsidRPr="00E60326">
              <w:rPr>
                <w:color w:val="auto"/>
                <w:sz w:val="22"/>
                <w:szCs w:val="22"/>
              </w:rPr>
              <w:t>ing the need for place-</w:t>
            </w:r>
            <w:r w:rsidR="00606DFA" w:rsidRPr="00E60326">
              <w:rPr>
                <w:color w:val="auto"/>
                <w:sz w:val="22"/>
                <w:szCs w:val="22"/>
              </w:rPr>
              <w:t>ba</w:t>
            </w:r>
            <w:r w:rsidR="0079136E" w:rsidRPr="00E60326">
              <w:rPr>
                <w:color w:val="auto"/>
                <w:sz w:val="22"/>
                <w:szCs w:val="22"/>
              </w:rPr>
              <w:t xml:space="preserve">sed assessment tool selection. </w:t>
            </w:r>
            <w:r w:rsidR="00606DFA" w:rsidRPr="00E60326">
              <w:rPr>
                <w:color w:val="auto"/>
                <w:sz w:val="22"/>
                <w:szCs w:val="22"/>
              </w:rPr>
              <w:t xml:space="preserve">To this end </w:t>
            </w:r>
            <w:r w:rsidR="0079136E" w:rsidRPr="00E60326">
              <w:rPr>
                <w:color w:val="auto"/>
                <w:sz w:val="22"/>
                <w:szCs w:val="22"/>
              </w:rPr>
              <w:t xml:space="preserve">a number of tools have been selected for </w:t>
            </w:r>
            <w:r w:rsidR="0079136E" w:rsidRPr="00E60326">
              <w:rPr>
                <w:color w:val="auto"/>
                <w:sz w:val="22"/>
                <w:szCs w:val="22"/>
                <w:lang w:eastAsia="en-US"/>
              </w:rPr>
              <w:t xml:space="preserve">further piloting, with a view to broader system roll out.  </w:t>
            </w:r>
            <w:r w:rsidR="00093A76" w:rsidRPr="00E60326">
              <w:rPr>
                <w:color w:val="auto"/>
                <w:sz w:val="22"/>
                <w:szCs w:val="22"/>
              </w:rPr>
              <w:t>Work on aligning these tools</w:t>
            </w:r>
            <w:r w:rsidR="00606DFA" w:rsidRPr="00E60326">
              <w:rPr>
                <w:color w:val="auto"/>
                <w:sz w:val="22"/>
                <w:szCs w:val="22"/>
              </w:rPr>
              <w:t xml:space="preserve"> to the Northern Territory Curriculum Framework</w:t>
            </w:r>
            <w:r w:rsidR="0079136E" w:rsidRPr="00E60326">
              <w:rPr>
                <w:color w:val="auto"/>
                <w:sz w:val="22"/>
                <w:szCs w:val="22"/>
              </w:rPr>
              <w:t xml:space="preserve"> has commenced with e-asTTle </w:t>
            </w:r>
            <w:r w:rsidR="00093A76" w:rsidRPr="00E60326">
              <w:rPr>
                <w:color w:val="auto"/>
                <w:sz w:val="22"/>
                <w:szCs w:val="22"/>
              </w:rPr>
              <w:t xml:space="preserve">tool to be the first to be made available </w:t>
            </w:r>
            <w:r w:rsidR="00093A76" w:rsidRPr="00E60326">
              <w:rPr>
                <w:color w:val="auto"/>
                <w:sz w:val="22"/>
                <w:szCs w:val="22"/>
                <w:lang w:eastAsia="en-US"/>
              </w:rPr>
              <w:t>in early 2011</w:t>
            </w:r>
            <w:r w:rsidR="00093A76" w:rsidRPr="00E60326">
              <w:rPr>
                <w:color w:val="auto"/>
                <w:sz w:val="22"/>
                <w:szCs w:val="22"/>
              </w:rPr>
              <w:t xml:space="preserve">.  </w:t>
            </w:r>
          </w:p>
          <w:p w:rsidR="00C233D0" w:rsidRPr="00E60326" w:rsidRDefault="006D3F53" w:rsidP="00C233D0">
            <w:pPr>
              <w:pStyle w:val="Default"/>
              <w:spacing w:before="120" w:line="240" w:lineRule="auto"/>
              <w:rPr>
                <w:color w:val="auto"/>
                <w:sz w:val="22"/>
                <w:szCs w:val="22"/>
                <w:lang w:eastAsia="en-US"/>
              </w:rPr>
            </w:pPr>
            <w:r w:rsidRPr="00E60326">
              <w:rPr>
                <w:color w:val="auto"/>
                <w:sz w:val="22"/>
                <w:szCs w:val="22"/>
                <w:lang w:eastAsia="en-US"/>
              </w:rPr>
              <w:t xml:space="preserve">To support schools enhance the use of data to inform literacy and numeracy improvement and develop school wide approaches to student performance assessment, all </w:t>
            </w:r>
            <w:r w:rsidR="00C233D0" w:rsidRPr="00E60326">
              <w:rPr>
                <w:color w:val="auto"/>
                <w:sz w:val="22"/>
                <w:szCs w:val="22"/>
                <w:lang w:eastAsia="en-US"/>
              </w:rPr>
              <w:t>schools</w:t>
            </w:r>
            <w:r w:rsidRPr="00E60326">
              <w:rPr>
                <w:color w:val="auto"/>
                <w:sz w:val="22"/>
                <w:szCs w:val="22"/>
                <w:lang w:eastAsia="en-US"/>
              </w:rPr>
              <w:t xml:space="preserve"> have access to </w:t>
            </w:r>
            <w:r w:rsidR="00C233D0" w:rsidRPr="00E60326">
              <w:rPr>
                <w:color w:val="auto"/>
                <w:sz w:val="22"/>
                <w:szCs w:val="22"/>
                <w:lang w:eastAsia="en-US"/>
              </w:rPr>
              <w:t xml:space="preserve">specialist </w:t>
            </w:r>
            <w:r w:rsidR="00C233D0" w:rsidRPr="00E60326">
              <w:rPr>
                <w:b/>
                <w:color w:val="auto"/>
                <w:sz w:val="22"/>
                <w:szCs w:val="22"/>
                <w:lang w:eastAsia="en-US"/>
              </w:rPr>
              <w:t>d</w:t>
            </w:r>
            <w:r w:rsidR="004549D3" w:rsidRPr="00E60326">
              <w:rPr>
                <w:b/>
                <w:color w:val="auto"/>
                <w:sz w:val="22"/>
                <w:szCs w:val="22"/>
                <w:lang w:eastAsia="en-US"/>
              </w:rPr>
              <w:t xml:space="preserve">ata </w:t>
            </w:r>
            <w:r w:rsidR="00C233D0" w:rsidRPr="00E60326">
              <w:rPr>
                <w:b/>
                <w:color w:val="auto"/>
                <w:sz w:val="22"/>
                <w:szCs w:val="22"/>
                <w:lang w:eastAsia="en-US"/>
              </w:rPr>
              <w:t>literacy and diagnostic s</w:t>
            </w:r>
            <w:r w:rsidR="004549D3" w:rsidRPr="00E60326">
              <w:rPr>
                <w:b/>
                <w:color w:val="auto"/>
                <w:sz w:val="22"/>
                <w:szCs w:val="22"/>
                <w:lang w:eastAsia="en-US"/>
              </w:rPr>
              <w:t>upport</w:t>
            </w:r>
            <w:r w:rsidR="00C233D0" w:rsidRPr="00E60326">
              <w:rPr>
                <w:b/>
                <w:color w:val="auto"/>
                <w:sz w:val="22"/>
                <w:szCs w:val="22"/>
                <w:lang w:eastAsia="en-US"/>
              </w:rPr>
              <w:t xml:space="preserve">. </w:t>
            </w:r>
            <w:r w:rsidR="00C233D0" w:rsidRPr="00E60326">
              <w:rPr>
                <w:color w:val="auto"/>
                <w:sz w:val="22"/>
                <w:szCs w:val="22"/>
                <w:lang w:eastAsia="en-US"/>
              </w:rPr>
              <w:t xml:space="preserve">The services within each region vary depending on the needs of schools and include dedicated officers working to build capacity within schools as well as consultants providing specialist analytical support to assist </w:t>
            </w:r>
            <w:r w:rsidR="00C233D0" w:rsidRPr="00E60326">
              <w:rPr>
                <w:color w:val="auto"/>
                <w:sz w:val="22"/>
                <w:szCs w:val="22"/>
              </w:rPr>
              <w:t xml:space="preserve">identify performance patterns across the region, within schools, classrooms and for individual students.  </w:t>
            </w:r>
          </w:p>
          <w:p w:rsidR="003A2667" w:rsidRPr="00E60326" w:rsidRDefault="004549D3" w:rsidP="004C27E6">
            <w:pPr>
              <w:pStyle w:val="Default"/>
              <w:spacing w:before="120" w:line="240" w:lineRule="auto"/>
              <w:rPr>
                <w:color w:val="auto"/>
                <w:sz w:val="22"/>
                <w:szCs w:val="22"/>
                <w:lang w:eastAsia="en-US"/>
              </w:rPr>
            </w:pPr>
            <w:r w:rsidRPr="00E60326">
              <w:rPr>
                <w:color w:val="auto"/>
                <w:sz w:val="22"/>
                <w:szCs w:val="22"/>
                <w:lang w:eastAsia="en-US"/>
              </w:rPr>
              <w:t>A</w:t>
            </w:r>
            <w:r w:rsidR="00337573" w:rsidRPr="00E60326">
              <w:rPr>
                <w:color w:val="auto"/>
                <w:sz w:val="22"/>
                <w:szCs w:val="22"/>
                <w:lang w:eastAsia="en-US"/>
              </w:rPr>
              <w:t xml:space="preserve">n independent consultant has been engaged to </w:t>
            </w:r>
            <w:r w:rsidR="00337573" w:rsidRPr="00E60326">
              <w:rPr>
                <w:b/>
                <w:color w:val="auto"/>
                <w:sz w:val="22"/>
                <w:szCs w:val="22"/>
                <w:lang w:eastAsia="en-US"/>
              </w:rPr>
              <w:t>review</w:t>
            </w:r>
            <w:r w:rsidR="00B22E60" w:rsidRPr="00E60326">
              <w:rPr>
                <w:b/>
                <w:color w:val="auto"/>
                <w:sz w:val="22"/>
                <w:szCs w:val="22"/>
                <w:lang w:eastAsia="en-US"/>
              </w:rPr>
              <w:t xml:space="preserve"> current </w:t>
            </w:r>
            <w:r w:rsidR="00337573" w:rsidRPr="00E60326">
              <w:rPr>
                <w:b/>
                <w:color w:val="auto"/>
                <w:sz w:val="22"/>
                <w:szCs w:val="22"/>
                <w:lang w:eastAsia="en-US"/>
              </w:rPr>
              <w:t xml:space="preserve">literacy and numeracy </w:t>
            </w:r>
            <w:r w:rsidR="00B22E60" w:rsidRPr="00E60326">
              <w:rPr>
                <w:b/>
                <w:color w:val="auto"/>
                <w:sz w:val="22"/>
                <w:szCs w:val="22"/>
                <w:lang w:eastAsia="en-US"/>
              </w:rPr>
              <w:t>strategies</w:t>
            </w:r>
            <w:r w:rsidR="00B22E60" w:rsidRPr="00E60326">
              <w:rPr>
                <w:color w:val="auto"/>
                <w:sz w:val="22"/>
                <w:szCs w:val="22"/>
                <w:lang w:eastAsia="en-US"/>
              </w:rPr>
              <w:t xml:space="preserve"> adopted across the Northern Territory</w:t>
            </w:r>
            <w:r w:rsidR="00337573" w:rsidRPr="00E60326">
              <w:rPr>
                <w:color w:val="auto"/>
                <w:sz w:val="22"/>
                <w:szCs w:val="22"/>
                <w:lang w:eastAsia="en-US"/>
              </w:rPr>
              <w:t>, and work continues with school and regional leaders to identify and implement ways to enhance system support for this improvement journey.</w:t>
            </w:r>
          </w:p>
          <w:p w:rsidR="00337573" w:rsidRPr="00E60326" w:rsidRDefault="00C609CF" w:rsidP="00C233D0">
            <w:pPr>
              <w:pStyle w:val="Default"/>
              <w:spacing w:before="120" w:line="240" w:lineRule="auto"/>
              <w:rPr>
                <w:color w:val="auto"/>
                <w:sz w:val="22"/>
                <w:szCs w:val="22"/>
              </w:rPr>
            </w:pPr>
            <w:r w:rsidRPr="00E60326">
              <w:rPr>
                <w:b/>
                <w:color w:val="auto"/>
                <w:sz w:val="22"/>
                <w:szCs w:val="22"/>
                <w:lang w:eastAsia="en-US"/>
              </w:rPr>
              <w:t>Place-based</w:t>
            </w:r>
            <w:r w:rsidR="00C233D0" w:rsidRPr="00E60326">
              <w:rPr>
                <w:b/>
                <w:color w:val="auto"/>
                <w:sz w:val="22"/>
                <w:szCs w:val="22"/>
                <w:lang w:eastAsia="en-US"/>
              </w:rPr>
              <w:t xml:space="preserve"> evidence based practices initiatives</w:t>
            </w:r>
            <w:r w:rsidR="00C233D0" w:rsidRPr="00E60326">
              <w:rPr>
                <w:color w:val="auto"/>
                <w:sz w:val="22"/>
                <w:szCs w:val="22"/>
                <w:lang w:eastAsia="en-US"/>
              </w:rPr>
              <w:t xml:space="preserve"> </w:t>
            </w:r>
            <w:r w:rsidRPr="00E60326">
              <w:rPr>
                <w:color w:val="auto"/>
                <w:sz w:val="22"/>
                <w:szCs w:val="22"/>
                <w:lang w:eastAsia="en-US"/>
              </w:rPr>
              <w:t xml:space="preserve">in all sectors and provide </w:t>
            </w:r>
            <w:r w:rsidR="00C233D0" w:rsidRPr="00E60326">
              <w:rPr>
                <w:color w:val="auto"/>
                <w:sz w:val="22"/>
                <w:szCs w:val="22"/>
                <w:lang w:eastAsia="en-US"/>
              </w:rPr>
              <w:t>schools or groups of schools ad</w:t>
            </w:r>
            <w:r w:rsidR="0044184F" w:rsidRPr="00E60326">
              <w:rPr>
                <w:color w:val="auto"/>
                <w:sz w:val="22"/>
                <w:szCs w:val="22"/>
                <w:lang w:eastAsia="en-US"/>
              </w:rPr>
              <w:t xml:space="preserve">ditional support to enhance </w:t>
            </w:r>
            <w:r w:rsidR="00C233D0" w:rsidRPr="00E60326">
              <w:rPr>
                <w:color w:val="auto"/>
                <w:sz w:val="22"/>
                <w:szCs w:val="22"/>
                <w:lang w:eastAsia="en-US"/>
              </w:rPr>
              <w:t>literacy and numeracy teaching and learning.  This support has assisted to increase capacity to provide in-class</w:t>
            </w:r>
            <w:r w:rsidR="009574BC" w:rsidRPr="00E60326">
              <w:rPr>
                <w:color w:val="auto"/>
                <w:sz w:val="22"/>
                <w:szCs w:val="22"/>
                <w:lang w:eastAsia="en-US"/>
              </w:rPr>
              <w:t xml:space="preserve"> coaching, online support, formal leadership courses</w:t>
            </w:r>
            <w:r w:rsidR="00C233D0" w:rsidRPr="00E60326">
              <w:rPr>
                <w:color w:val="auto"/>
                <w:sz w:val="22"/>
                <w:szCs w:val="22"/>
                <w:lang w:eastAsia="en-US"/>
              </w:rPr>
              <w:t xml:space="preserve">, </w:t>
            </w:r>
            <w:r w:rsidR="00987E8B" w:rsidRPr="00E60326">
              <w:rPr>
                <w:color w:val="auto"/>
                <w:sz w:val="22"/>
                <w:szCs w:val="22"/>
                <w:lang w:eastAsia="en-US"/>
              </w:rPr>
              <w:t xml:space="preserve">student achievement reward programs, </w:t>
            </w:r>
            <w:r w:rsidR="00C233D0" w:rsidRPr="00E60326">
              <w:rPr>
                <w:color w:val="auto"/>
                <w:sz w:val="22"/>
                <w:szCs w:val="22"/>
                <w:lang w:eastAsia="en-US"/>
              </w:rPr>
              <w:t xml:space="preserve">support to access professional development in assessment as well as intervention programs such as </w:t>
            </w:r>
            <w:r w:rsidR="00C233D0" w:rsidRPr="00E60326">
              <w:rPr>
                <w:color w:val="auto"/>
                <w:sz w:val="22"/>
                <w:szCs w:val="22"/>
              </w:rPr>
              <w:t>Quicksmart and First Steps.</w:t>
            </w:r>
          </w:p>
          <w:p w:rsidR="00C662A3" w:rsidRPr="00E60326" w:rsidRDefault="00D9336A" w:rsidP="00D9336A">
            <w:pPr>
              <w:pStyle w:val="Default"/>
              <w:spacing w:before="120" w:line="240" w:lineRule="auto"/>
              <w:rPr>
                <w:color w:val="auto"/>
                <w:sz w:val="22"/>
                <w:szCs w:val="22"/>
                <w:lang w:eastAsia="en-US"/>
              </w:rPr>
            </w:pPr>
            <w:r w:rsidRPr="00E60326">
              <w:rPr>
                <w:color w:val="auto"/>
                <w:sz w:val="22"/>
                <w:szCs w:val="22"/>
                <w:lang w:eastAsia="en-US"/>
              </w:rPr>
              <w:t>T</w:t>
            </w:r>
            <w:r w:rsidR="00C662A3" w:rsidRPr="00E60326">
              <w:rPr>
                <w:color w:val="auto"/>
                <w:sz w:val="22"/>
                <w:szCs w:val="22"/>
                <w:lang w:eastAsia="en-US"/>
              </w:rPr>
              <w:t xml:space="preserve">he </w:t>
            </w:r>
            <w:r w:rsidR="00C662A3" w:rsidRPr="00E60326">
              <w:rPr>
                <w:b/>
                <w:color w:val="auto"/>
                <w:sz w:val="22"/>
                <w:szCs w:val="22"/>
                <w:lang w:eastAsia="en-US"/>
              </w:rPr>
              <w:t xml:space="preserve">Maximising </w:t>
            </w:r>
            <w:r w:rsidRPr="00E60326">
              <w:rPr>
                <w:b/>
                <w:color w:val="auto"/>
                <w:sz w:val="22"/>
                <w:szCs w:val="22"/>
                <w:lang w:eastAsia="en-US"/>
              </w:rPr>
              <w:t xml:space="preserve">Improvement in </w:t>
            </w:r>
            <w:r w:rsidR="00C662A3" w:rsidRPr="00E60326">
              <w:rPr>
                <w:b/>
                <w:color w:val="auto"/>
                <w:sz w:val="22"/>
                <w:szCs w:val="22"/>
                <w:lang w:eastAsia="en-US"/>
              </w:rPr>
              <w:t>Literacy and Numeracy</w:t>
            </w:r>
            <w:r w:rsidR="00C662A3" w:rsidRPr="00E60326">
              <w:rPr>
                <w:color w:val="auto"/>
                <w:sz w:val="22"/>
                <w:szCs w:val="22"/>
                <w:lang w:eastAsia="en-US"/>
              </w:rPr>
              <w:t xml:space="preserve"> (MILaN) program</w:t>
            </w:r>
            <w:r w:rsidRPr="00E60326">
              <w:rPr>
                <w:color w:val="auto"/>
                <w:sz w:val="22"/>
                <w:szCs w:val="22"/>
                <w:lang w:eastAsia="en-US"/>
              </w:rPr>
              <w:t xml:space="preserve"> provides support to schools to provide intensive support aimed at improving outcomes for targeted student groups.</w:t>
            </w:r>
            <w:r w:rsidR="00C662A3" w:rsidRPr="00E60326">
              <w:rPr>
                <w:color w:val="auto"/>
                <w:sz w:val="22"/>
                <w:szCs w:val="22"/>
                <w:lang w:eastAsia="en-US"/>
              </w:rPr>
              <w:t xml:space="preserve">  </w:t>
            </w:r>
            <w:r w:rsidR="003A2667" w:rsidRPr="00E60326">
              <w:rPr>
                <w:color w:val="auto"/>
                <w:sz w:val="22"/>
                <w:szCs w:val="22"/>
                <w:lang w:eastAsia="en-US"/>
              </w:rPr>
              <w:t>Selected on the basis of readiness to accelerate student outcomes in literacy and numeracy, t</w:t>
            </w:r>
            <w:r w:rsidR="00C662A3" w:rsidRPr="00E60326">
              <w:rPr>
                <w:color w:val="auto"/>
                <w:sz w:val="22"/>
                <w:szCs w:val="22"/>
                <w:lang w:eastAsia="en-US"/>
              </w:rPr>
              <w:t>he focus of these schools</w:t>
            </w:r>
            <w:r w:rsidR="003A2667" w:rsidRPr="00E60326">
              <w:rPr>
                <w:color w:val="auto"/>
                <w:sz w:val="22"/>
                <w:szCs w:val="22"/>
                <w:lang w:eastAsia="en-US"/>
              </w:rPr>
              <w:t xml:space="preserve"> has been</w:t>
            </w:r>
            <w:r w:rsidR="00C662A3" w:rsidRPr="00E60326">
              <w:rPr>
                <w:color w:val="auto"/>
                <w:sz w:val="22"/>
                <w:szCs w:val="22"/>
                <w:lang w:eastAsia="en-US"/>
              </w:rPr>
              <w:t xml:space="preserve"> on </w:t>
            </w:r>
            <w:r w:rsidR="006F3236" w:rsidRPr="00E60326">
              <w:rPr>
                <w:color w:val="auto"/>
                <w:sz w:val="22"/>
                <w:szCs w:val="22"/>
                <w:lang w:eastAsia="en-US"/>
              </w:rPr>
              <w:t xml:space="preserve">development and </w:t>
            </w:r>
            <w:r w:rsidR="00C662A3" w:rsidRPr="00E60326">
              <w:rPr>
                <w:color w:val="auto"/>
                <w:sz w:val="22"/>
                <w:szCs w:val="22"/>
                <w:lang w:eastAsia="en-US"/>
              </w:rPr>
              <w:t>implement</w:t>
            </w:r>
            <w:r w:rsidR="006F3236" w:rsidRPr="00E60326">
              <w:rPr>
                <w:color w:val="auto"/>
                <w:sz w:val="22"/>
                <w:szCs w:val="22"/>
                <w:lang w:eastAsia="en-US"/>
              </w:rPr>
              <w:t>ation of</w:t>
            </w:r>
            <w:r w:rsidR="00C662A3" w:rsidRPr="00E60326">
              <w:rPr>
                <w:color w:val="auto"/>
                <w:sz w:val="22"/>
                <w:szCs w:val="22"/>
                <w:lang w:eastAsia="en-US"/>
              </w:rPr>
              <w:t xml:space="preserve"> schools wide strategies</w:t>
            </w:r>
            <w:r w:rsidR="003A2667" w:rsidRPr="00E60326">
              <w:rPr>
                <w:color w:val="auto"/>
                <w:sz w:val="22"/>
                <w:szCs w:val="22"/>
                <w:lang w:eastAsia="en-US"/>
              </w:rPr>
              <w:t xml:space="preserve">. </w:t>
            </w:r>
            <w:r w:rsidRPr="00E60326">
              <w:rPr>
                <w:color w:val="auto"/>
                <w:sz w:val="22"/>
                <w:szCs w:val="22"/>
                <w:lang w:eastAsia="en-US"/>
              </w:rPr>
              <w:t xml:space="preserve">The performance of these schools is used to measure the Northern Territory’s performance against a set of predetermined targets against which reward payments under this National Partnership are made.  </w:t>
            </w:r>
            <w:r w:rsidR="00F10175" w:rsidRPr="00E60326">
              <w:rPr>
                <w:color w:val="auto"/>
                <w:sz w:val="22"/>
                <w:szCs w:val="22"/>
                <w:lang w:eastAsia="en-US"/>
              </w:rPr>
              <w:t xml:space="preserve">An initial group of 19 schools was selected to participate in the program (17 government and 2 Catholic) and 2010 NAPLAN performance showed improvement across </w:t>
            </w:r>
            <w:r w:rsidR="00802069" w:rsidRPr="00E60326">
              <w:rPr>
                <w:color w:val="auto"/>
                <w:sz w:val="22"/>
                <w:szCs w:val="22"/>
                <w:lang w:eastAsia="en-US"/>
              </w:rPr>
              <w:t>multiple measures. In mid 2010, the group’s composition was reviewed, and a subsequent group of 22 schools were identified to participate in the program (2</w:t>
            </w:r>
            <w:r w:rsidR="0044184F" w:rsidRPr="00E60326">
              <w:rPr>
                <w:color w:val="auto"/>
                <w:sz w:val="22"/>
                <w:szCs w:val="22"/>
                <w:lang w:eastAsia="en-US"/>
              </w:rPr>
              <w:t>0</w:t>
            </w:r>
            <w:r w:rsidR="00802069" w:rsidRPr="00E60326">
              <w:rPr>
                <w:color w:val="auto"/>
                <w:sz w:val="22"/>
                <w:szCs w:val="22"/>
                <w:lang w:eastAsia="en-US"/>
              </w:rPr>
              <w:t xml:space="preserve"> government and 2 Catholic).  This group comprised of 16 continuing schools and six new schools, five of which are also involved in the EUS initiative and have demonstrated readiness to drive literacy and numeracy improvement.  MILaN schools implement a range of strategies that include:</w:t>
            </w:r>
          </w:p>
          <w:p w:rsidR="00802069" w:rsidRPr="00E60326" w:rsidRDefault="00802069" w:rsidP="00802069">
            <w:pPr>
              <w:pStyle w:val="Default"/>
              <w:numPr>
                <w:ilvl w:val="0"/>
                <w:numId w:val="19"/>
              </w:numPr>
              <w:spacing w:before="60" w:line="240" w:lineRule="auto"/>
              <w:rPr>
                <w:color w:val="auto"/>
                <w:sz w:val="22"/>
                <w:szCs w:val="22"/>
                <w:lang w:eastAsia="en-US"/>
              </w:rPr>
            </w:pPr>
            <w:r w:rsidRPr="00E60326">
              <w:rPr>
                <w:color w:val="auto"/>
                <w:sz w:val="22"/>
                <w:szCs w:val="22"/>
                <w:lang w:eastAsia="en-US"/>
              </w:rPr>
              <w:t>establishment of whole school approaches to Literacy and Numeracy</w:t>
            </w:r>
          </w:p>
          <w:p w:rsidR="00802069" w:rsidRPr="00E60326" w:rsidRDefault="00802069" w:rsidP="00802069">
            <w:pPr>
              <w:pStyle w:val="Default"/>
              <w:numPr>
                <w:ilvl w:val="0"/>
                <w:numId w:val="19"/>
              </w:numPr>
              <w:spacing w:before="60" w:line="240" w:lineRule="auto"/>
              <w:rPr>
                <w:color w:val="auto"/>
                <w:sz w:val="22"/>
                <w:szCs w:val="22"/>
                <w:lang w:eastAsia="en-US"/>
              </w:rPr>
            </w:pPr>
            <w:r w:rsidRPr="00E60326">
              <w:rPr>
                <w:color w:val="auto"/>
                <w:sz w:val="22"/>
                <w:szCs w:val="22"/>
                <w:lang w:eastAsia="en-US"/>
              </w:rPr>
              <w:t>professional development for teachers and tutors including training in First Steps Maths/Reading/Writing, Quicksmart Numeracy, Lexia Learning, Count me in Too, Accelerated Literacy and NZ Maths.</w:t>
            </w:r>
          </w:p>
          <w:p w:rsidR="00802069" w:rsidRPr="00E60326" w:rsidRDefault="00802069" w:rsidP="00802069">
            <w:pPr>
              <w:pStyle w:val="Default"/>
              <w:numPr>
                <w:ilvl w:val="0"/>
                <w:numId w:val="19"/>
              </w:numPr>
              <w:spacing w:before="60" w:line="240" w:lineRule="auto"/>
              <w:rPr>
                <w:color w:val="auto"/>
                <w:sz w:val="22"/>
                <w:szCs w:val="22"/>
                <w:lang w:eastAsia="en-US"/>
              </w:rPr>
            </w:pPr>
            <w:r w:rsidRPr="00E60326">
              <w:rPr>
                <w:color w:val="auto"/>
                <w:sz w:val="22"/>
                <w:szCs w:val="22"/>
                <w:lang w:eastAsia="en-US"/>
              </w:rPr>
              <w:t>establishment of professional learning communities to share and explore good practice</w:t>
            </w:r>
          </w:p>
          <w:p w:rsidR="00802069" w:rsidRPr="00E60326" w:rsidRDefault="00802069" w:rsidP="00802069">
            <w:pPr>
              <w:pStyle w:val="Default"/>
              <w:numPr>
                <w:ilvl w:val="0"/>
                <w:numId w:val="19"/>
              </w:numPr>
              <w:spacing w:before="60" w:line="240" w:lineRule="auto"/>
              <w:rPr>
                <w:color w:val="auto"/>
                <w:sz w:val="22"/>
                <w:szCs w:val="22"/>
                <w:lang w:eastAsia="en-US"/>
              </w:rPr>
            </w:pPr>
            <w:r w:rsidRPr="00E60326">
              <w:rPr>
                <w:color w:val="auto"/>
                <w:sz w:val="22"/>
                <w:szCs w:val="22"/>
                <w:lang w:eastAsia="en-US"/>
              </w:rPr>
              <w:t xml:space="preserve">employment of specialist </w:t>
            </w:r>
            <w:r w:rsidR="006544BB" w:rsidRPr="00E60326">
              <w:rPr>
                <w:color w:val="auto"/>
                <w:sz w:val="22"/>
                <w:szCs w:val="22"/>
                <w:lang w:eastAsia="en-US"/>
              </w:rPr>
              <w:t>l</w:t>
            </w:r>
            <w:r w:rsidRPr="00E60326">
              <w:rPr>
                <w:color w:val="auto"/>
                <w:sz w:val="22"/>
                <w:szCs w:val="22"/>
                <w:lang w:eastAsia="en-US"/>
              </w:rPr>
              <w:t xml:space="preserve">iteracy and </w:t>
            </w:r>
            <w:r w:rsidR="006544BB" w:rsidRPr="00E60326">
              <w:rPr>
                <w:color w:val="auto"/>
                <w:sz w:val="22"/>
                <w:szCs w:val="22"/>
                <w:lang w:eastAsia="en-US"/>
              </w:rPr>
              <w:t>n</w:t>
            </w:r>
            <w:r w:rsidRPr="00E60326">
              <w:rPr>
                <w:color w:val="auto"/>
                <w:sz w:val="22"/>
                <w:szCs w:val="22"/>
                <w:lang w:eastAsia="en-US"/>
              </w:rPr>
              <w:t>umeracy coordinators and tutors and funding for relief support to allow classroom teachers to work directly with specific students</w:t>
            </w:r>
          </w:p>
          <w:p w:rsidR="00802069" w:rsidRPr="00E60326" w:rsidRDefault="00802069" w:rsidP="00802069">
            <w:pPr>
              <w:pStyle w:val="Default"/>
              <w:numPr>
                <w:ilvl w:val="0"/>
                <w:numId w:val="19"/>
              </w:numPr>
              <w:spacing w:before="60" w:line="240" w:lineRule="auto"/>
              <w:rPr>
                <w:color w:val="auto"/>
                <w:sz w:val="22"/>
                <w:szCs w:val="22"/>
                <w:lang w:eastAsia="en-US"/>
              </w:rPr>
            </w:pPr>
            <w:r w:rsidRPr="00E60326">
              <w:rPr>
                <w:color w:val="auto"/>
                <w:sz w:val="22"/>
                <w:szCs w:val="22"/>
                <w:lang w:eastAsia="en-US"/>
              </w:rPr>
              <w:t>targeted intervention and support for students</w:t>
            </w:r>
            <w:r w:rsidR="006544BB" w:rsidRPr="00E60326">
              <w:rPr>
                <w:color w:val="auto"/>
                <w:sz w:val="22"/>
                <w:szCs w:val="22"/>
                <w:lang w:eastAsia="en-US"/>
              </w:rPr>
              <w:t xml:space="preserve"> at risk</w:t>
            </w:r>
            <w:r w:rsidRPr="00E60326">
              <w:rPr>
                <w:color w:val="auto"/>
                <w:sz w:val="22"/>
                <w:szCs w:val="22"/>
                <w:lang w:eastAsia="en-US"/>
              </w:rPr>
              <w:t>, including guided reading programs</w:t>
            </w:r>
          </w:p>
          <w:p w:rsidR="00802069" w:rsidRPr="00E60326" w:rsidRDefault="00802069" w:rsidP="00802069">
            <w:pPr>
              <w:pStyle w:val="Default"/>
              <w:numPr>
                <w:ilvl w:val="0"/>
                <w:numId w:val="19"/>
              </w:numPr>
              <w:spacing w:before="60" w:line="240" w:lineRule="auto"/>
              <w:rPr>
                <w:color w:val="auto"/>
                <w:sz w:val="22"/>
                <w:szCs w:val="22"/>
                <w:lang w:eastAsia="en-US"/>
              </w:rPr>
            </w:pPr>
            <w:r w:rsidRPr="00E60326">
              <w:rPr>
                <w:color w:val="auto"/>
                <w:sz w:val="22"/>
                <w:szCs w:val="22"/>
                <w:lang w:eastAsia="en-US"/>
              </w:rPr>
              <w:t>purchase of radio amplification systems and IT resources to support strong oral language and phonological awareness programs</w:t>
            </w:r>
          </w:p>
          <w:p w:rsidR="003549E2" w:rsidRPr="00E60326" w:rsidRDefault="006544BB" w:rsidP="006544BB">
            <w:pPr>
              <w:pStyle w:val="Default"/>
              <w:numPr>
                <w:ilvl w:val="0"/>
                <w:numId w:val="19"/>
              </w:numPr>
              <w:spacing w:before="60" w:line="240" w:lineRule="auto"/>
              <w:rPr>
                <w:color w:val="auto"/>
                <w:sz w:val="22"/>
                <w:szCs w:val="22"/>
                <w:lang w:eastAsia="en-US"/>
              </w:rPr>
            </w:pPr>
            <w:r w:rsidRPr="00E60326">
              <w:rPr>
                <w:color w:val="auto"/>
                <w:sz w:val="22"/>
                <w:szCs w:val="22"/>
                <w:lang w:eastAsia="en-US"/>
              </w:rPr>
              <w:t>parent awareness workshops and information.</w:t>
            </w:r>
          </w:p>
        </w:tc>
      </w:tr>
    </w:tbl>
    <w:p w:rsidR="001C60E7" w:rsidRPr="00E60326" w:rsidRDefault="001C60E7">
      <w:r w:rsidRPr="00E60326">
        <w:lastRenderedPageBreak/>
        <w:br w:type="page"/>
      </w:r>
    </w:p>
    <w:tbl>
      <w:tblPr>
        <w:tblW w:w="10173" w:type="dxa"/>
        <w:tblLayout w:type="fixed"/>
        <w:tblLook w:val="01E0" w:firstRow="1" w:lastRow="1" w:firstColumn="1" w:lastColumn="1" w:noHBand="0" w:noVBand="0"/>
      </w:tblPr>
      <w:tblGrid>
        <w:gridCol w:w="10173"/>
      </w:tblGrid>
      <w:tr w:rsidR="003549E2" w:rsidRPr="00E60326" w:rsidTr="0056045A">
        <w:tc>
          <w:tcPr>
            <w:tcW w:w="10173" w:type="dxa"/>
          </w:tcPr>
          <w:p w:rsidR="003549E2" w:rsidRPr="00E60326" w:rsidRDefault="003549E2" w:rsidP="006544BB">
            <w:pPr>
              <w:autoSpaceDE w:val="0"/>
              <w:autoSpaceDN w:val="0"/>
              <w:spacing w:before="240" w:line="240" w:lineRule="auto"/>
              <w:rPr>
                <w:rFonts w:ascii="Arial" w:hAnsi="Arial" w:cs="Arial"/>
                <w:b/>
                <w:szCs w:val="22"/>
              </w:rPr>
            </w:pPr>
            <w:r w:rsidRPr="00E60326">
              <w:rPr>
                <w:rFonts w:ascii="Arial" w:hAnsi="Arial" w:cs="Arial"/>
                <w:b/>
                <w:sz w:val="22"/>
                <w:szCs w:val="22"/>
              </w:rPr>
              <w:lastRenderedPageBreak/>
              <w:t xml:space="preserve">Challenges to Implementation/Progress </w:t>
            </w:r>
          </w:p>
          <w:p w:rsidR="00045BDD" w:rsidRPr="00E60326" w:rsidRDefault="006544BB" w:rsidP="00045BDD">
            <w:pPr>
              <w:spacing w:before="120" w:line="240" w:lineRule="auto"/>
              <w:rPr>
                <w:rFonts w:ascii="Arial" w:hAnsi="Arial" w:cs="Arial"/>
                <w:sz w:val="22"/>
                <w:szCs w:val="22"/>
              </w:rPr>
            </w:pPr>
            <w:r w:rsidRPr="00E60326">
              <w:rPr>
                <w:rFonts w:ascii="Arial" w:hAnsi="Arial" w:cs="Arial"/>
                <w:sz w:val="22"/>
                <w:szCs w:val="22"/>
              </w:rPr>
              <w:t>The</w:t>
            </w:r>
            <w:r w:rsidR="003A3023" w:rsidRPr="00E60326">
              <w:rPr>
                <w:rFonts w:ascii="Arial" w:hAnsi="Arial" w:cs="Arial"/>
                <w:sz w:val="22"/>
                <w:szCs w:val="22"/>
              </w:rPr>
              <w:t xml:space="preserve"> </w:t>
            </w:r>
            <w:r w:rsidRPr="00E60326">
              <w:rPr>
                <w:rFonts w:ascii="Arial" w:hAnsi="Arial" w:cs="Arial"/>
                <w:sz w:val="22"/>
                <w:szCs w:val="22"/>
              </w:rPr>
              <w:t>challenge faced by many of the Northern Territory’s schools in delivering improved literacy and numeracy outcomes is associated with the</w:t>
            </w:r>
            <w:r w:rsidR="003A3023" w:rsidRPr="00E60326">
              <w:rPr>
                <w:rFonts w:ascii="Arial" w:hAnsi="Arial" w:cs="Arial"/>
                <w:sz w:val="22"/>
                <w:szCs w:val="22"/>
              </w:rPr>
              <w:t xml:space="preserve"> </w:t>
            </w:r>
            <w:r w:rsidRPr="00E60326">
              <w:rPr>
                <w:rFonts w:ascii="Arial" w:hAnsi="Arial" w:cs="Arial"/>
                <w:sz w:val="22"/>
                <w:szCs w:val="22"/>
              </w:rPr>
              <w:t xml:space="preserve">precursory factors associated with students being at school, ready and able to access learning. Ongoing work through the initiatives under the </w:t>
            </w:r>
            <w:r w:rsidRPr="00E60326">
              <w:rPr>
                <w:rFonts w:ascii="Arial" w:hAnsi="Arial" w:cs="Arial"/>
                <w:i/>
                <w:sz w:val="22"/>
                <w:szCs w:val="22"/>
              </w:rPr>
              <w:t xml:space="preserve">Low Socio-Economic Status School Communities National Partnership </w:t>
            </w:r>
            <w:r w:rsidRPr="00E60326">
              <w:rPr>
                <w:rFonts w:ascii="Arial" w:hAnsi="Arial" w:cs="Arial"/>
                <w:sz w:val="22"/>
                <w:szCs w:val="22"/>
              </w:rPr>
              <w:t xml:space="preserve">and the </w:t>
            </w:r>
            <w:r w:rsidRPr="00E60326">
              <w:rPr>
                <w:rFonts w:ascii="Arial" w:hAnsi="Arial" w:cs="Arial"/>
                <w:i/>
                <w:sz w:val="22"/>
                <w:szCs w:val="22"/>
              </w:rPr>
              <w:t xml:space="preserve">Closing the Gap National Partnership </w:t>
            </w:r>
            <w:r w:rsidRPr="00E60326">
              <w:rPr>
                <w:rFonts w:ascii="Arial" w:hAnsi="Arial" w:cs="Arial"/>
                <w:sz w:val="22"/>
                <w:szCs w:val="22"/>
              </w:rPr>
              <w:t>are assisting to break through these barriers but it is an ongoing and significant issue.</w:t>
            </w:r>
          </w:p>
          <w:p w:rsidR="003549E2" w:rsidRPr="00E60326" w:rsidRDefault="006544BB" w:rsidP="00045BDD">
            <w:pPr>
              <w:spacing w:before="120" w:line="240" w:lineRule="auto"/>
              <w:rPr>
                <w:rFonts w:ascii="Arial" w:hAnsi="Arial" w:cs="Arial"/>
                <w:i/>
                <w:color w:val="0000FF"/>
                <w:sz w:val="18"/>
                <w:szCs w:val="18"/>
              </w:rPr>
            </w:pPr>
            <w:r w:rsidRPr="00E60326">
              <w:rPr>
                <w:rFonts w:ascii="Arial" w:hAnsi="Arial" w:cs="Arial"/>
                <w:sz w:val="22"/>
                <w:szCs w:val="22"/>
              </w:rPr>
              <w:t xml:space="preserve">This is aided by the systemic focus on increasing access to quality early childhood programs that build readiness for learning, and support early childhood educators (including parents, carers and families) to maximise the ability of children to engage with the Year 1 curriculum and demands of formal schooling.  Where students enter the schooling system at a later stage, the focus is for teachers and school leaders to ensure planning and delivery of literacy and numeracy teaching is appropriate for every child, regardless of the age, ability level and language background with which they enter the classroom. The range of strategies being </w:t>
            </w:r>
            <w:r w:rsidR="00045BDD" w:rsidRPr="00E60326">
              <w:rPr>
                <w:rFonts w:ascii="Arial" w:hAnsi="Arial" w:cs="Arial"/>
                <w:sz w:val="22"/>
                <w:szCs w:val="22"/>
              </w:rPr>
              <w:t xml:space="preserve">implemented through the </w:t>
            </w:r>
            <w:r w:rsidR="003A3023" w:rsidRPr="00E60326">
              <w:rPr>
                <w:rFonts w:ascii="Arial" w:hAnsi="Arial" w:cs="Arial"/>
                <w:i/>
                <w:sz w:val="22"/>
                <w:szCs w:val="22"/>
              </w:rPr>
              <w:t>Prioritising Literacy and Numeracy: A strategy to improve literacy and numeracy outcomes 2010-12</w:t>
            </w:r>
            <w:r w:rsidR="00045BDD" w:rsidRPr="00E60326">
              <w:rPr>
                <w:rFonts w:ascii="Arial" w:hAnsi="Arial" w:cs="Arial"/>
                <w:i/>
                <w:sz w:val="22"/>
                <w:szCs w:val="22"/>
              </w:rPr>
              <w:t xml:space="preserve"> strategy </w:t>
            </w:r>
            <w:r w:rsidR="00045BDD" w:rsidRPr="00E60326">
              <w:rPr>
                <w:rFonts w:ascii="Arial" w:hAnsi="Arial" w:cs="Arial"/>
                <w:sz w:val="22"/>
                <w:szCs w:val="22"/>
              </w:rPr>
              <w:t xml:space="preserve">is ensuring all schools have support to enable assessment and support is available to support every student </w:t>
            </w:r>
            <w:r w:rsidR="0044184F" w:rsidRPr="00E60326">
              <w:rPr>
                <w:rFonts w:ascii="Arial" w:hAnsi="Arial" w:cs="Arial"/>
                <w:sz w:val="22"/>
                <w:szCs w:val="22"/>
              </w:rPr>
              <w:t>achieve</w:t>
            </w:r>
            <w:r w:rsidR="00045BDD" w:rsidRPr="00E60326">
              <w:rPr>
                <w:rFonts w:ascii="Arial" w:hAnsi="Arial" w:cs="Arial"/>
                <w:sz w:val="22"/>
                <w:szCs w:val="22"/>
              </w:rPr>
              <w:t xml:space="preserve"> their full potential.  </w:t>
            </w:r>
          </w:p>
        </w:tc>
      </w:tr>
      <w:tr w:rsidR="009E7ED9" w:rsidRPr="00E60326" w:rsidTr="0056045A">
        <w:trPr>
          <w:trHeight w:val="1843"/>
        </w:trPr>
        <w:tc>
          <w:tcPr>
            <w:tcW w:w="10173" w:type="dxa"/>
          </w:tcPr>
          <w:p w:rsidR="009E7ED9" w:rsidRPr="00E60326" w:rsidRDefault="009E7ED9" w:rsidP="00045BDD">
            <w:pPr>
              <w:autoSpaceDE w:val="0"/>
              <w:autoSpaceDN w:val="0"/>
              <w:spacing w:before="240" w:line="240" w:lineRule="auto"/>
              <w:rPr>
                <w:rFonts w:ascii="Arial" w:hAnsi="Arial" w:cs="Arial"/>
                <w:b/>
                <w:szCs w:val="22"/>
              </w:rPr>
            </w:pPr>
            <w:r w:rsidRPr="00E60326">
              <w:rPr>
                <w:rFonts w:ascii="Arial" w:hAnsi="Arial" w:cs="Arial"/>
                <w:b/>
                <w:sz w:val="22"/>
                <w:szCs w:val="22"/>
              </w:rPr>
              <w:t>Support for Aboriginal and Torres Strait Islander Peoples</w:t>
            </w:r>
            <w:r w:rsidR="006A1C62" w:rsidRPr="00E60326">
              <w:rPr>
                <w:rFonts w:ascii="Arial" w:hAnsi="Arial" w:cs="Arial"/>
                <w:b/>
                <w:sz w:val="22"/>
                <w:szCs w:val="22"/>
              </w:rPr>
              <w:t xml:space="preserve"> and Other Cohorts </w:t>
            </w:r>
          </w:p>
          <w:p w:rsidR="00045BDD" w:rsidRPr="00E60326" w:rsidRDefault="00045BDD" w:rsidP="00045BDD">
            <w:pPr>
              <w:pStyle w:val="Default"/>
              <w:spacing w:line="240" w:lineRule="auto"/>
              <w:rPr>
                <w:rFonts w:cs="Arial"/>
                <w:i/>
                <w:sz w:val="22"/>
                <w:szCs w:val="22"/>
              </w:rPr>
            </w:pPr>
            <w:r w:rsidRPr="00E60326">
              <w:rPr>
                <w:bCs/>
                <w:color w:val="auto"/>
                <w:sz w:val="22"/>
                <w:szCs w:val="22"/>
                <w:lang w:eastAsia="en-US"/>
              </w:rPr>
              <w:t xml:space="preserve">Closing the literacy and numeracy achievement gap between Indigenous and non-Indigenous students is a priority for the Northern Territory and as such all schools have this identified as a key area of focus. All initiatives under the </w:t>
            </w:r>
            <w:r w:rsidRPr="00E60326">
              <w:rPr>
                <w:bCs/>
                <w:i/>
                <w:color w:val="auto"/>
                <w:sz w:val="22"/>
                <w:szCs w:val="22"/>
                <w:lang w:eastAsia="en-US"/>
              </w:rPr>
              <w:t>Literacy and Numeracy National Partnership</w:t>
            </w:r>
            <w:r w:rsidRPr="00E60326">
              <w:rPr>
                <w:bCs/>
                <w:color w:val="auto"/>
                <w:sz w:val="22"/>
                <w:szCs w:val="22"/>
                <w:lang w:eastAsia="en-US"/>
              </w:rPr>
              <w:t xml:space="preserve"> have an element of focus for Indigenous students and these are further supplemented by those under the </w:t>
            </w:r>
            <w:r w:rsidRPr="00E60326">
              <w:rPr>
                <w:rFonts w:cs="Arial"/>
                <w:i/>
                <w:sz w:val="22"/>
                <w:szCs w:val="22"/>
              </w:rPr>
              <w:t xml:space="preserve">Low Socio-Economic Status School Communities National Partnership </w:t>
            </w:r>
            <w:r w:rsidRPr="00E60326">
              <w:rPr>
                <w:rFonts w:cs="Arial"/>
                <w:sz w:val="22"/>
                <w:szCs w:val="22"/>
              </w:rPr>
              <w:t xml:space="preserve">and the </w:t>
            </w:r>
            <w:r w:rsidRPr="00E60326">
              <w:rPr>
                <w:rFonts w:cs="Arial"/>
                <w:i/>
                <w:sz w:val="22"/>
                <w:szCs w:val="22"/>
              </w:rPr>
              <w:t xml:space="preserve">Closing the Gap National Partnership. </w:t>
            </w:r>
          </w:p>
          <w:p w:rsidR="009E7ED9" w:rsidRPr="00E60326" w:rsidRDefault="00045BDD" w:rsidP="00045BDD">
            <w:pPr>
              <w:pStyle w:val="Default"/>
              <w:spacing w:before="120" w:line="240" w:lineRule="auto"/>
              <w:rPr>
                <w:bCs/>
                <w:color w:val="auto"/>
                <w:sz w:val="22"/>
                <w:szCs w:val="22"/>
                <w:lang w:eastAsia="en-US"/>
              </w:rPr>
            </w:pPr>
            <w:r w:rsidRPr="00E60326">
              <w:rPr>
                <w:rFonts w:cs="Arial"/>
                <w:sz w:val="22"/>
                <w:szCs w:val="22"/>
              </w:rPr>
              <w:t xml:space="preserve">The Northern Territory’s facilitation performance measures and reward targets </w:t>
            </w:r>
            <w:r w:rsidR="0089720F" w:rsidRPr="00E60326">
              <w:rPr>
                <w:bCs/>
                <w:color w:val="auto"/>
                <w:sz w:val="22"/>
                <w:szCs w:val="22"/>
                <w:lang w:eastAsia="en-US"/>
              </w:rPr>
              <w:t xml:space="preserve">for improved achievement have been set with specific disaggregation for </w:t>
            </w:r>
            <w:r w:rsidR="007A7B06" w:rsidRPr="00E60326">
              <w:rPr>
                <w:bCs/>
                <w:color w:val="auto"/>
                <w:sz w:val="22"/>
                <w:szCs w:val="22"/>
                <w:lang w:eastAsia="en-US"/>
              </w:rPr>
              <w:t>Indigenous</w:t>
            </w:r>
            <w:r w:rsidR="0089720F" w:rsidRPr="00E60326">
              <w:rPr>
                <w:bCs/>
                <w:color w:val="auto"/>
                <w:sz w:val="22"/>
                <w:szCs w:val="22"/>
                <w:lang w:eastAsia="en-US"/>
              </w:rPr>
              <w:t xml:space="preserve"> students ensur</w:t>
            </w:r>
            <w:r w:rsidR="007A7B06" w:rsidRPr="00E60326">
              <w:rPr>
                <w:bCs/>
                <w:color w:val="auto"/>
                <w:sz w:val="22"/>
                <w:szCs w:val="22"/>
                <w:lang w:eastAsia="en-US"/>
              </w:rPr>
              <w:t>ing</w:t>
            </w:r>
            <w:r w:rsidR="0089720F" w:rsidRPr="00E60326">
              <w:rPr>
                <w:bCs/>
                <w:color w:val="auto"/>
                <w:sz w:val="22"/>
                <w:szCs w:val="22"/>
                <w:lang w:eastAsia="en-US"/>
              </w:rPr>
              <w:t xml:space="preserve"> </w:t>
            </w:r>
            <w:r w:rsidR="007A7B06" w:rsidRPr="00E60326">
              <w:rPr>
                <w:bCs/>
                <w:color w:val="auto"/>
                <w:sz w:val="22"/>
                <w:szCs w:val="22"/>
                <w:lang w:eastAsia="en-US"/>
              </w:rPr>
              <w:t>improvement in these outcomes remains a focus for all schools across the Northern Territory.</w:t>
            </w:r>
          </w:p>
        </w:tc>
      </w:tr>
    </w:tbl>
    <w:p w:rsidR="00817D66" w:rsidRPr="00E60326" w:rsidRDefault="00817D66">
      <w:r w:rsidRPr="00E60326">
        <w:br w:type="page"/>
      </w:r>
    </w:p>
    <w:tbl>
      <w:tblPr>
        <w:tblW w:w="10173" w:type="dxa"/>
        <w:tblLayout w:type="fixed"/>
        <w:tblLook w:val="01E0" w:firstRow="1" w:lastRow="1" w:firstColumn="1" w:lastColumn="1" w:noHBand="0" w:noVBand="0"/>
      </w:tblPr>
      <w:tblGrid>
        <w:gridCol w:w="10173"/>
      </w:tblGrid>
      <w:tr w:rsidR="003549E2" w:rsidRPr="00E60326" w:rsidTr="0056045A">
        <w:tc>
          <w:tcPr>
            <w:tcW w:w="10173" w:type="dxa"/>
          </w:tcPr>
          <w:p w:rsidR="003549E2" w:rsidRPr="00E60326" w:rsidRDefault="0020095A" w:rsidP="00045BDD">
            <w:pPr>
              <w:autoSpaceDE w:val="0"/>
              <w:autoSpaceDN w:val="0"/>
              <w:spacing w:before="240" w:after="120" w:line="240" w:lineRule="auto"/>
              <w:rPr>
                <w:rFonts w:ascii="Arial" w:hAnsi="Arial" w:cs="Arial"/>
                <w:b/>
                <w:sz w:val="22"/>
                <w:szCs w:val="22"/>
              </w:rPr>
            </w:pPr>
            <w:r w:rsidRPr="00E60326">
              <w:rPr>
                <w:rFonts w:ascii="Arial" w:hAnsi="Arial" w:cs="Arial"/>
                <w:b/>
                <w:sz w:val="22"/>
                <w:szCs w:val="22"/>
              </w:rPr>
              <w:lastRenderedPageBreak/>
              <w:t>Showcase</w:t>
            </w:r>
          </w:p>
          <w:tbl>
            <w:tblPr>
              <w:tblStyle w:val="TableGrid"/>
              <w:tblW w:w="9912" w:type="dxa"/>
              <w:tblLayout w:type="fixed"/>
              <w:tblLook w:val="04A0" w:firstRow="1" w:lastRow="0" w:firstColumn="1" w:lastColumn="0" w:noHBand="0" w:noVBand="1"/>
            </w:tblPr>
            <w:tblGrid>
              <w:gridCol w:w="9912"/>
            </w:tblGrid>
            <w:tr w:rsidR="001C60E7" w:rsidRPr="00E60326" w:rsidTr="00E60326">
              <w:trPr>
                <w:trHeight w:val="13044"/>
              </w:trPr>
              <w:tc>
                <w:tcPr>
                  <w:tcW w:w="9912" w:type="dxa"/>
                  <w:tcBorders>
                    <w:top w:val="thinThickLargeGap" w:sz="24" w:space="0" w:color="1F497D" w:themeColor="text2"/>
                    <w:left w:val="thinThickLargeGap" w:sz="24" w:space="0" w:color="1F497D" w:themeColor="text2"/>
                    <w:bottom w:val="thinThickLargeGap" w:sz="24" w:space="0" w:color="1F497D" w:themeColor="text2"/>
                    <w:right w:val="thinThickLargeGap" w:sz="24" w:space="0" w:color="1F497D" w:themeColor="text2"/>
                  </w:tcBorders>
                </w:tcPr>
                <w:p w:rsidR="001C60E7" w:rsidRPr="00E60326" w:rsidRDefault="001C60E7" w:rsidP="001C60E7">
                  <w:pPr>
                    <w:rPr>
                      <w:rFonts w:ascii="Arial" w:hAnsi="Arial" w:cs="Arial"/>
                      <w:sz w:val="22"/>
                      <w:szCs w:val="22"/>
                    </w:rPr>
                  </w:pPr>
                  <w:r w:rsidRPr="00E60326">
                    <w:rPr>
                      <w:rFonts w:ascii="Arial" w:hAnsi="Arial" w:cs="Arial"/>
                      <w:b/>
                      <w:sz w:val="22"/>
                      <w:szCs w:val="22"/>
                    </w:rPr>
                    <w:t>Maximising Improvement in Literacy and Numeracy – Driver Primary School</w:t>
                  </w:r>
                  <w:r w:rsidR="00121C35" w:rsidRPr="00E60326">
                    <w:rPr>
                      <w:rFonts w:ascii="Arial" w:hAnsi="Arial" w:cs="Arial"/>
                      <w:sz w:val="22"/>
                      <w:szCs w:val="22"/>
                    </w:rPr>
                    <w:t xml:space="preserve"> </w:t>
                  </w:r>
                </w:p>
                <w:p w:rsidR="001C60E7" w:rsidRPr="00E60326" w:rsidRDefault="001C60E7" w:rsidP="001C60E7">
                  <w:pPr>
                    <w:spacing w:before="120" w:line="240" w:lineRule="auto"/>
                    <w:rPr>
                      <w:rFonts w:ascii="Arial" w:hAnsi="Arial" w:cs="Arial"/>
                      <w:sz w:val="22"/>
                      <w:szCs w:val="22"/>
                    </w:rPr>
                  </w:pPr>
                  <w:r w:rsidRPr="00E60326">
                    <w:rPr>
                      <w:rFonts w:ascii="Arial" w:hAnsi="Arial" w:cs="Arial"/>
                      <w:sz w:val="22"/>
                      <w:szCs w:val="22"/>
                    </w:rPr>
                    <w:t xml:space="preserve">Driver Primary School is a provincial school located in the city of Palmerston. The school has an ICSEA value of 916 and in 2010 student enrolment was 416 of which 25% identify as Indigenous. </w:t>
                  </w:r>
                </w:p>
                <w:p w:rsidR="001C60E7" w:rsidRPr="00E60326" w:rsidRDefault="001C60E7" w:rsidP="001C60E7">
                  <w:pPr>
                    <w:spacing w:before="120" w:line="240" w:lineRule="auto"/>
                    <w:rPr>
                      <w:rFonts w:ascii="Arial" w:hAnsi="Arial" w:cs="Arial"/>
                      <w:sz w:val="22"/>
                      <w:szCs w:val="22"/>
                    </w:rPr>
                  </w:pPr>
                  <w:r w:rsidRPr="00E60326">
                    <w:rPr>
                      <w:rFonts w:ascii="Arial" w:hAnsi="Arial" w:cs="Arial"/>
                      <w:sz w:val="22"/>
                      <w:szCs w:val="22"/>
                    </w:rPr>
                    <w:t>The school has a strong whole school approach to literacy and numeracy</w:t>
                  </w:r>
                  <w:r w:rsidR="00B77153" w:rsidRPr="00E60326">
                    <w:rPr>
                      <w:rFonts w:ascii="Arial" w:hAnsi="Arial" w:cs="Arial"/>
                      <w:sz w:val="22"/>
                      <w:szCs w:val="22"/>
                    </w:rPr>
                    <w:t xml:space="preserve">.  Through analysis of 2009 NAPLAN data the school identified grammar, spelling and writing as priority areas for building teacher capacity.  The leadership team delivered whole </w:t>
                  </w:r>
                  <w:r w:rsidR="00E13D56" w:rsidRPr="00E60326">
                    <w:rPr>
                      <w:rFonts w:ascii="Arial" w:hAnsi="Arial" w:cs="Arial"/>
                      <w:sz w:val="22"/>
                      <w:szCs w:val="22"/>
                    </w:rPr>
                    <w:t xml:space="preserve">of </w:t>
                  </w:r>
                  <w:r w:rsidR="00B77153" w:rsidRPr="00E60326">
                    <w:rPr>
                      <w:rFonts w:ascii="Arial" w:hAnsi="Arial" w:cs="Arial"/>
                      <w:sz w:val="22"/>
                      <w:szCs w:val="22"/>
                    </w:rPr>
                    <w:t xml:space="preserve">staff data analysis workshops, developing action plans using </w:t>
                  </w:r>
                  <w:r w:rsidRPr="00E60326">
                    <w:rPr>
                      <w:rFonts w:ascii="Arial" w:hAnsi="Arial" w:cs="Arial"/>
                      <w:sz w:val="22"/>
                      <w:szCs w:val="22"/>
                    </w:rPr>
                    <w:t>NAPLAN, the Northern Territory Curriculum Framework and</w:t>
                  </w:r>
                  <w:r w:rsidR="00B77153" w:rsidRPr="00E60326">
                    <w:rPr>
                      <w:rFonts w:ascii="Arial" w:hAnsi="Arial" w:cs="Arial"/>
                      <w:sz w:val="22"/>
                      <w:szCs w:val="22"/>
                    </w:rPr>
                    <w:t xml:space="preserve"> PM Benchmark</w:t>
                  </w:r>
                  <w:r w:rsidR="000D0F63" w:rsidRPr="00E60326">
                    <w:rPr>
                      <w:rFonts w:ascii="Arial" w:hAnsi="Arial" w:cs="Arial"/>
                      <w:sz w:val="22"/>
                      <w:szCs w:val="22"/>
                    </w:rPr>
                    <w:t xml:space="preserve"> data. </w:t>
                  </w:r>
                  <w:r w:rsidR="00E13D56" w:rsidRPr="00E60326">
                    <w:rPr>
                      <w:rFonts w:ascii="Arial" w:hAnsi="Arial" w:cs="Arial"/>
                      <w:sz w:val="22"/>
                      <w:szCs w:val="22"/>
                    </w:rPr>
                    <w:t xml:space="preserve"> Participation in the Literacy and Numeracy Diagnostic tools project is enabling Driver Primary School to undertake targeted student assessment.</w:t>
                  </w:r>
                </w:p>
                <w:p w:rsidR="001C60E7" w:rsidRPr="00E60326" w:rsidRDefault="00E13D56" w:rsidP="001C60E7">
                  <w:pPr>
                    <w:spacing w:before="120" w:line="240" w:lineRule="auto"/>
                    <w:rPr>
                      <w:rFonts w:ascii="Arial" w:hAnsi="Arial" w:cs="Arial"/>
                      <w:sz w:val="22"/>
                      <w:szCs w:val="22"/>
                    </w:rPr>
                  </w:pPr>
                  <w:r w:rsidRPr="00E60326">
                    <w:rPr>
                      <w:rFonts w:ascii="Arial" w:hAnsi="Arial" w:cs="Arial"/>
                      <w:sz w:val="22"/>
                      <w:szCs w:val="22"/>
                    </w:rPr>
                    <w:t xml:space="preserve">As a participant in the </w:t>
                  </w:r>
                  <w:r w:rsidR="001C60E7" w:rsidRPr="00E60326">
                    <w:rPr>
                      <w:rFonts w:ascii="Arial" w:hAnsi="Arial" w:cs="Arial"/>
                      <w:sz w:val="22"/>
                      <w:szCs w:val="22"/>
                    </w:rPr>
                    <w:t xml:space="preserve">MILaN </w:t>
                  </w:r>
                  <w:r w:rsidRPr="00E60326">
                    <w:rPr>
                      <w:rFonts w:ascii="Arial" w:hAnsi="Arial" w:cs="Arial"/>
                      <w:sz w:val="22"/>
                      <w:szCs w:val="22"/>
                    </w:rPr>
                    <w:t xml:space="preserve">program, </w:t>
                  </w:r>
                  <w:r w:rsidR="001C60E7" w:rsidRPr="00E60326">
                    <w:rPr>
                      <w:rFonts w:ascii="Arial" w:hAnsi="Arial" w:cs="Arial"/>
                      <w:sz w:val="22"/>
                      <w:szCs w:val="22"/>
                    </w:rPr>
                    <w:t xml:space="preserve">the school </w:t>
                  </w:r>
                  <w:r w:rsidRPr="00E60326">
                    <w:rPr>
                      <w:rFonts w:ascii="Arial" w:hAnsi="Arial" w:cs="Arial"/>
                      <w:sz w:val="22"/>
                      <w:szCs w:val="22"/>
                    </w:rPr>
                    <w:t>used funding to deliver</w:t>
                  </w:r>
                  <w:r w:rsidR="00B77153" w:rsidRPr="00E60326">
                    <w:rPr>
                      <w:rFonts w:ascii="Arial" w:hAnsi="Arial" w:cs="Arial"/>
                      <w:sz w:val="22"/>
                      <w:szCs w:val="22"/>
                    </w:rPr>
                    <w:t xml:space="preserve"> intervention (e.g Quicksmart) and whole school programs (e.g Guided Read</w:t>
                  </w:r>
                  <w:r w:rsidRPr="00E60326">
                    <w:rPr>
                      <w:rFonts w:ascii="Arial" w:hAnsi="Arial" w:cs="Arial"/>
                      <w:sz w:val="22"/>
                      <w:szCs w:val="22"/>
                    </w:rPr>
                    <w:t>ing).  Classroom support tutors</w:t>
                  </w:r>
                  <w:r w:rsidR="00B77153" w:rsidRPr="00E60326">
                    <w:rPr>
                      <w:rFonts w:ascii="Arial" w:hAnsi="Arial" w:cs="Arial"/>
                      <w:sz w:val="22"/>
                      <w:szCs w:val="22"/>
                    </w:rPr>
                    <w:t xml:space="preserve"> have been employed</w:t>
                  </w:r>
                  <w:r w:rsidRPr="00E60326">
                    <w:rPr>
                      <w:rFonts w:ascii="Arial" w:hAnsi="Arial" w:cs="Arial"/>
                      <w:sz w:val="22"/>
                      <w:szCs w:val="22"/>
                    </w:rPr>
                    <w:t xml:space="preserve"> (1 per 2 classes)</w:t>
                  </w:r>
                  <w:r w:rsidR="00B77153" w:rsidRPr="00E60326">
                    <w:rPr>
                      <w:rFonts w:ascii="Arial" w:hAnsi="Arial" w:cs="Arial"/>
                      <w:sz w:val="22"/>
                      <w:szCs w:val="22"/>
                    </w:rPr>
                    <w:t xml:space="preserve"> to </w:t>
                  </w:r>
                  <w:r w:rsidR="000D0F63" w:rsidRPr="00E60326">
                    <w:rPr>
                      <w:rFonts w:ascii="Arial" w:hAnsi="Arial" w:cs="Arial"/>
                      <w:sz w:val="22"/>
                      <w:szCs w:val="22"/>
                    </w:rPr>
                    <w:t>assist teachers target learnin</w:t>
                  </w:r>
                  <w:r w:rsidR="00B77153" w:rsidRPr="00E60326">
                    <w:rPr>
                      <w:rFonts w:ascii="Arial" w:hAnsi="Arial" w:cs="Arial"/>
                      <w:sz w:val="22"/>
                      <w:szCs w:val="22"/>
                    </w:rPr>
                    <w:t>g to individual student needs.</w:t>
                  </w:r>
                </w:p>
                <w:p w:rsidR="00E13D56" w:rsidRPr="00E60326" w:rsidRDefault="00B77153" w:rsidP="00817D66">
                  <w:pPr>
                    <w:spacing w:before="120" w:line="240" w:lineRule="auto"/>
                    <w:rPr>
                      <w:rFonts w:ascii="Arial" w:hAnsi="Arial" w:cs="Arial"/>
                      <w:sz w:val="22"/>
                      <w:szCs w:val="22"/>
                    </w:rPr>
                  </w:pPr>
                  <w:r w:rsidRPr="00E60326">
                    <w:rPr>
                      <w:rFonts w:ascii="Arial" w:hAnsi="Arial" w:cs="Arial"/>
                      <w:sz w:val="22"/>
                      <w:szCs w:val="22"/>
                    </w:rPr>
                    <w:t xml:space="preserve">As a result of </w:t>
                  </w:r>
                  <w:r w:rsidR="00E13D56" w:rsidRPr="00E60326">
                    <w:rPr>
                      <w:rFonts w:ascii="Arial" w:hAnsi="Arial" w:cs="Arial"/>
                      <w:sz w:val="22"/>
                      <w:szCs w:val="22"/>
                    </w:rPr>
                    <w:t>the</w:t>
                  </w:r>
                  <w:r w:rsidRPr="00E60326">
                    <w:rPr>
                      <w:rFonts w:ascii="Arial" w:hAnsi="Arial" w:cs="Arial"/>
                      <w:sz w:val="22"/>
                      <w:szCs w:val="22"/>
                    </w:rPr>
                    <w:t xml:space="preserve"> whole school approach, </w:t>
                  </w:r>
                  <w:r w:rsidR="00817D66" w:rsidRPr="00E60326">
                    <w:rPr>
                      <w:rFonts w:ascii="Arial" w:hAnsi="Arial" w:cs="Arial"/>
                      <w:sz w:val="22"/>
                      <w:szCs w:val="22"/>
                    </w:rPr>
                    <w:t>student</w:t>
                  </w:r>
                  <w:r w:rsidR="00E13D56" w:rsidRPr="00E60326">
                    <w:rPr>
                      <w:rFonts w:ascii="Arial" w:hAnsi="Arial" w:cs="Arial"/>
                      <w:sz w:val="22"/>
                      <w:szCs w:val="22"/>
                    </w:rPr>
                    <w:t xml:space="preserve">s who stayed at the school for the years 2008 through 2010 and completed 2 NAPLAN tests show significant improvement in performance, greater than </w:t>
                  </w:r>
                  <w:r w:rsidRPr="00E60326">
                    <w:rPr>
                      <w:rFonts w:ascii="Arial" w:hAnsi="Arial" w:cs="Arial"/>
                      <w:sz w:val="22"/>
                      <w:szCs w:val="22"/>
                    </w:rPr>
                    <w:t>gain measures</w:t>
                  </w:r>
                  <w:r w:rsidR="00E13D56" w:rsidRPr="00E60326">
                    <w:rPr>
                      <w:rFonts w:ascii="Arial" w:hAnsi="Arial" w:cs="Arial"/>
                      <w:sz w:val="22"/>
                      <w:szCs w:val="22"/>
                    </w:rPr>
                    <w:t xml:space="preserve"> in similar schools.</w:t>
                  </w:r>
                  <w:r w:rsidR="00817D66" w:rsidRPr="00E60326">
                    <w:rPr>
                      <w:rFonts w:ascii="Arial" w:hAnsi="Arial" w:cs="Arial"/>
                      <w:sz w:val="22"/>
                      <w:szCs w:val="22"/>
                    </w:rPr>
                    <w:t xml:space="preserve">  </w:t>
                  </w:r>
                  <w:r w:rsidR="008C5D1C" w:rsidRPr="00E60326">
                    <w:rPr>
                      <w:rFonts w:ascii="Arial" w:hAnsi="Arial" w:cs="Arial"/>
                      <w:sz w:val="22"/>
                      <w:szCs w:val="22"/>
                    </w:rPr>
                    <w:t>The excerpts from MySchool, below illustrate Driver Schools’ performance:</w:t>
                  </w:r>
                </w:p>
                <w:p w:rsidR="001A677F" w:rsidRPr="00E60326" w:rsidRDefault="00196EDD" w:rsidP="00E13D56">
                  <w:pPr>
                    <w:spacing w:before="120" w:line="240" w:lineRule="auto"/>
                    <w:jc w:val="center"/>
                    <w:rPr>
                      <w:rFonts w:ascii="Arial" w:hAnsi="Arial" w:cs="Arial"/>
                      <w:i/>
                      <w:noProof/>
                      <w:sz w:val="20"/>
                      <w:lang w:eastAsia="en-AU"/>
                    </w:rPr>
                  </w:pPr>
                  <w:r>
                    <w:rPr>
                      <w:rFonts w:ascii="Arial" w:hAnsi="Arial" w:cs="Arial"/>
                      <w:i/>
                      <w:noProof/>
                      <w:sz w:val="20"/>
                      <w:lang w:eastAsia="en-AU"/>
                    </w:rPr>
                    <w:t>Graphics removed.  For a copy please contact Nicole Hurwood, Director Strategic Policy &amp; Projects- Phone: (08) 8999 5878</w:t>
                  </w:r>
                </w:p>
                <w:p w:rsidR="00E60326" w:rsidRPr="00E60326" w:rsidRDefault="00E60326" w:rsidP="00E13D56">
                  <w:pPr>
                    <w:spacing w:before="120" w:line="240" w:lineRule="auto"/>
                    <w:jc w:val="center"/>
                    <w:rPr>
                      <w:rFonts w:ascii="Arial" w:hAnsi="Arial" w:cs="Arial"/>
                      <w:sz w:val="20"/>
                    </w:rPr>
                  </w:pPr>
                </w:p>
                <w:p w:rsidR="0020095A" w:rsidRPr="00E60326" w:rsidRDefault="001E098C" w:rsidP="001A677F">
                  <w:pPr>
                    <w:spacing w:before="120" w:line="240" w:lineRule="auto"/>
                    <w:rPr>
                      <w:rFonts w:ascii="Arial" w:hAnsi="Arial" w:cs="Arial"/>
                      <w:b/>
                      <w:sz w:val="20"/>
                    </w:rPr>
                  </w:pPr>
                  <w:r w:rsidRPr="00E60326">
                    <w:rPr>
                      <w:rFonts w:ascii="Arial" w:hAnsi="Arial" w:cs="Arial"/>
                      <w:b/>
                      <w:sz w:val="20"/>
                    </w:rPr>
                    <w:t xml:space="preserve">The MILaN initiative supports Driver Primary School </w:t>
                  </w:r>
                  <w:r w:rsidR="001A677F" w:rsidRPr="00E60326">
                    <w:rPr>
                      <w:rFonts w:ascii="Arial" w:hAnsi="Arial" w:cs="Arial"/>
                      <w:b/>
                      <w:sz w:val="20"/>
                    </w:rPr>
                    <w:t>d</w:t>
                  </w:r>
                  <w:r w:rsidRPr="00E60326">
                    <w:rPr>
                      <w:rFonts w:ascii="Arial" w:hAnsi="Arial" w:cs="Arial"/>
                      <w:b/>
                      <w:sz w:val="20"/>
                    </w:rPr>
                    <w:t>eliver a strong whole school approach to literacy and numeracy</w:t>
                  </w:r>
                  <w:r w:rsidR="001A677F" w:rsidRPr="00E60326">
                    <w:rPr>
                      <w:rFonts w:ascii="Arial" w:hAnsi="Arial" w:cs="Arial"/>
                      <w:b/>
                      <w:sz w:val="20"/>
                    </w:rPr>
                    <w:t xml:space="preserve"> improvement.</w:t>
                  </w:r>
                </w:p>
              </w:tc>
            </w:tr>
            <w:tr w:rsidR="005458B4" w:rsidRPr="00E60326" w:rsidTr="00E60326">
              <w:trPr>
                <w:trHeight w:val="2588"/>
              </w:trPr>
              <w:tc>
                <w:tcPr>
                  <w:tcW w:w="9912" w:type="dxa"/>
                  <w:tcBorders>
                    <w:top w:val="thinThickLargeGap" w:sz="24" w:space="0" w:color="1F497D" w:themeColor="text2"/>
                    <w:left w:val="thinThickLargeGap" w:sz="24" w:space="0" w:color="1F497D" w:themeColor="text2"/>
                    <w:bottom w:val="thinThickLargeGap" w:sz="24" w:space="0" w:color="1F497D" w:themeColor="text2"/>
                    <w:right w:val="thinThickLargeGap" w:sz="24" w:space="0" w:color="1F497D" w:themeColor="text2"/>
                  </w:tcBorders>
                </w:tcPr>
                <w:p w:rsidR="005458B4" w:rsidRPr="00E60326" w:rsidRDefault="005458B4" w:rsidP="005458B4">
                  <w:pPr>
                    <w:rPr>
                      <w:rFonts w:ascii="Arial" w:hAnsi="Arial" w:cs="Arial"/>
                      <w:sz w:val="22"/>
                      <w:szCs w:val="22"/>
                    </w:rPr>
                  </w:pPr>
                  <w:r w:rsidRPr="00E60326">
                    <w:rPr>
                      <w:rFonts w:ascii="Arial" w:hAnsi="Arial" w:cs="Arial"/>
                      <w:b/>
                      <w:sz w:val="22"/>
                      <w:szCs w:val="22"/>
                    </w:rPr>
                    <w:lastRenderedPageBreak/>
                    <w:t>Evidence Based Practices Framework – Warruwi School</w:t>
                  </w:r>
                  <w:r w:rsidRPr="00E60326">
                    <w:rPr>
                      <w:rFonts w:ascii="Arial" w:hAnsi="Arial" w:cs="Arial"/>
                      <w:sz w:val="22"/>
                      <w:szCs w:val="22"/>
                    </w:rPr>
                    <w:t xml:space="preserve"> </w:t>
                  </w:r>
                </w:p>
                <w:p w:rsidR="005458B4" w:rsidRPr="00E60326" w:rsidRDefault="005458B4" w:rsidP="005458B4">
                  <w:pPr>
                    <w:spacing w:before="120" w:line="240" w:lineRule="auto"/>
                    <w:rPr>
                      <w:rFonts w:ascii="Arial" w:hAnsi="Arial" w:cs="Arial"/>
                      <w:sz w:val="22"/>
                      <w:szCs w:val="22"/>
                    </w:rPr>
                  </w:pPr>
                  <w:r w:rsidRPr="00E60326">
                    <w:rPr>
                      <w:rFonts w:ascii="Arial" w:hAnsi="Arial" w:cs="Arial"/>
                      <w:sz w:val="22"/>
                      <w:szCs w:val="22"/>
                    </w:rPr>
                    <w:t xml:space="preserve">The </w:t>
                  </w:r>
                  <w:hyperlink r:id="rId11" w:history="1">
                    <w:r w:rsidRPr="00E60326">
                      <w:rPr>
                        <w:rStyle w:val="Hyperlink"/>
                        <w:rFonts w:ascii="Arial" w:hAnsi="Arial" w:cs="Arial"/>
                        <w:sz w:val="22"/>
                        <w:szCs w:val="22"/>
                      </w:rPr>
                      <w:t>Evidence Based Literacy and Numeracy Practices Framework</w:t>
                    </w:r>
                  </w:hyperlink>
                  <w:r w:rsidRPr="00E60326">
                    <w:rPr>
                      <w:rFonts w:ascii="Arial" w:hAnsi="Arial" w:cs="Arial"/>
                      <w:sz w:val="22"/>
                      <w:szCs w:val="22"/>
                    </w:rPr>
                    <w:t xml:space="preserve"> has been developed to guide system endorsement of literacy and numeracy programs and to support schools and regions select evidence based approaches that support their whole of school improvement and classroom program development. </w:t>
                  </w:r>
                </w:p>
                <w:p w:rsidR="005458B4" w:rsidRPr="00E60326" w:rsidRDefault="005458B4" w:rsidP="005458B4">
                  <w:pPr>
                    <w:spacing w:before="120" w:line="240" w:lineRule="auto"/>
                    <w:rPr>
                      <w:rFonts w:ascii="Arial" w:hAnsi="Arial" w:cs="Arial"/>
                      <w:sz w:val="22"/>
                      <w:szCs w:val="22"/>
                    </w:rPr>
                  </w:pPr>
                  <w:r w:rsidRPr="00E60326">
                    <w:rPr>
                      <w:rFonts w:ascii="Arial" w:hAnsi="Arial" w:cs="Arial"/>
                      <w:sz w:val="22"/>
                      <w:szCs w:val="22"/>
                    </w:rPr>
                    <w:t>Following training in use of the Framework a number of schools, including Warruwi School are using it to guide their school planning.  Warruwi School is located on the Goulburn Islands in the Arafura Sea, 300km north-east of Darwin.  The school has an ICSEA value of 560 and in 2010, Indigenous students made up 97% of the school’s total 108 enrolments were Indigenous. 58% of students are identified as having a language background other than English.</w:t>
                  </w:r>
                </w:p>
                <w:p w:rsidR="005458B4" w:rsidRPr="00E60326" w:rsidRDefault="005458B4" w:rsidP="005458B4">
                  <w:pPr>
                    <w:spacing w:before="120" w:line="240" w:lineRule="auto"/>
                    <w:rPr>
                      <w:rFonts w:ascii="Arial" w:hAnsi="Arial" w:cs="Arial"/>
                      <w:sz w:val="22"/>
                      <w:szCs w:val="22"/>
                    </w:rPr>
                  </w:pPr>
                  <w:r w:rsidRPr="00E60326">
                    <w:rPr>
                      <w:rFonts w:ascii="Arial" w:hAnsi="Arial" w:cs="Arial"/>
                      <w:sz w:val="22"/>
                      <w:szCs w:val="22"/>
                    </w:rPr>
                    <w:t xml:space="preserve">The focus for the school previous to use of the </w:t>
                  </w:r>
                  <w:r w:rsidR="001C60E7" w:rsidRPr="00E60326">
                    <w:rPr>
                      <w:rFonts w:ascii="Arial" w:hAnsi="Arial" w:cs="Arial"/>
                      <w:sz w:val="22"/>
                      <w:szCs w:val="22"/>
                    </w:rPr>
                    <w:t>Framework</w:t>
                  </w:r>
                  <w:r w:rsidRPr="00E60326">
                    <w:rPr>
                      <w:rFonts w:ascii="Arial" w:hAnsi="Arial" w:cs="Arial"/>
                      <w:sz w:val="22"/>
                      <w:szCs w:val="22"/>
                    </w:rPr>
                    <w:t xml:space="preserve"> was on PM Benchmark Readers.  Teachers were completing 6 running record assessments with students each term, but this information was not adding value to teaching practices by informing intervention or program selection for students.  Applying the evidence gained from NAPLAN data for specific cohorts of students to the </w:t>
                  </w:r>
                  <w:r w:rsidR="001C60E7" w:rsidRPr="00E60326">
                    <w:rPr>
                      <w:rFonts w:ascii="Arial" w:hAnsi="Arial" w:cs="Arial"/>
                      <w:sz w:val="22"/>
                      <w:szCs w:val="22"/>
                    </w:rPr>
                    <w:t>Framework’s</w:t>
                  </w:r>
                  <w:r w:rsidRPr="00E60326">
                    <w:rPr>
                      <w:rFonts w:ascii="Arial" w:hAnsi="Arial" w:cs="Arial"/>
                      <w:sz w:val="22"/>
                      <w:szCs w:val="22"/>
                    </w:rPr>
                    <w:t xml:space="preserve"> Literacy elaborations</w:t>
                  </w:r>
                  <w:r w:rsidR="001C60E7" w:rsidRPr="00E60326">
                    <w:rPr>
                      <w:rFonts w:ascii="Arial" w:hAnsi="Arial" w:cs="Arial"/>
                      <w:sz w:val="22"/>
                      <w:szCs w:val="22"/>
                    </w:rPr>
                    <w:t>,</w:t>
                  </w:r>
                  <w:r w:rsidRPr="00E60326">
                    <w:rPr>
                      <w:rFonts w:ascii="Arial" w:hAnsi="Arial" w:cs="Arial"/>
                      <w:sz w:val="22"/>
                      <w:szCs w:val="22"/>
                    </w:rPr>
                    <w:t xml:space="preserve"> the school was able to identify more appropriate programs:</w:t>
                  </w:r>
                </w:p>
                <w:p w:rsidR="005458B4" w:rsidRPr="00E60326" w:rsidRDefault="001C60E7" w:rsidP="005458B4">
                  <w:pPr>
                    <w:spacing w:before="120" w:line="240" w:lineRule="auto"/>
                    <w:rPr>
                      <w:rFonts w:ascii="Arial" w:hAnsi="Arial" w:cs="Arial"/>
                      <w:sz w:val="22"/>
                      <w:szCs w:val="22"/>
                    </w:rPr>
                  </w:pPr>
                  <w:r w:rsidRPr="00E60326">
                    <w:rPr>
                      <w:rFonts w:ascii="Arial" w:hAnsi="Arial" w:cs="Arial"/>
                      <w:i/>
                      <w:sz w:val="22"/>
                      <w:szCs w:val="22"/>
                    </w:rPr>
                    <w:t>It</w:t>
                  </w:r>
                  <w:r w:rsidR="005458B4" w:rsidRPr="00E60326">
                    <w:rPr>
                      <w:rFonts w:ascii="Arial" w:hAnsi="Arial" w:cs="Arial"/>
                      <w:i/>
                      <w:sz w:val="22"/>
                      <w:szCs w:val="22"/>
                    </w:rPr>
                    <w:t xml:space="preserve"> gave us a picture of the elements of a more balanced literacy program, validating the elements of our theory of action and highlighting the need for specific ESL professional learning for staff, particularly focussed on oral language development and speaking </w:t>
                  </w:r>
                  <w:r w:rsidR="005458B4" w:rsidRPr="00E60326">
                    <w:rPr>
                      <w:rFonts w:ascii="Arial" w:hAnsi="Arial" w:cs="Arial"/>
                      <w:i/>
                      <w:sz w:val="20"/>
                    </w:rPr>
                    <w:t>(</w:t>
                  </w:r>
                  <w:r w:rsidR="005458B4" w:rsidRPr="00E60326">
                    <w:rPr>
                      <w:rFonts w:ascii="Arial" w:hAnsi="Arial" w:cs="Arial"/>
                      <w:sz w:val="20"/>
                    </w:rPr>
                    <w:t>Principal Warruwi School)</w:t>
                  </w:r>
                </w:p>
                <w:p w:rsidR="005458B4" w:rsidRPr="00E60326" w:rsidRDefault="005458B4" w:rsidP="005458B4">
                  <w:pPr>
                    <w:spacing w:before="120" w:line="240" w:lineRule="auto"/>
                  </w:pPr>
                  <w:r w:rsidRPr="00E60326">
                    <w:rPr>
                      <w:rFonts w:ascii="Arial" w:hAnsi="Arial" w:cs="Arial"/>
                      <w:sz w:val="22"/>
                      <w:szCs w:val="22"/>
                    </w:rPr>
                    <w:t>To implement the new theory of action, which positioned speaking at the core of the literacy program for ESL learners, a workshop was run for all staff.  This was further strengthened through 1:1 coaching.  The significant change in school practices is a focus in the school operation plan, with clear strategies, instructional goals and student achievement baseline data and success indicators against which the school can measure the success of the program in 2011.</w:t>
                  </w:r>
                </w:p>
                <w:p w:rsidR="005458B4" w:rsidRPr="00E60326" w:rsidRDefault="005458B4" w:rsidP="005458B4"/>
                <w:p w:rsidR="005458B4" w:rsidRPr="00E60326" w:rsidRDefault="005458B4" w:rsidP="001C60E7">
                  <w:pPr>
                    <w:spacing w:after="120"/>
                    <w:jc w:val="center"/>
                    <w:rPr>
                      <w:rFonts w:ascii="Arial" w:hAnsi="Arial" w:cs="Arial"/>
                      <w:b/>
                      <w:sz w:val="20"/>
                    </w:rPr>
                  </w:pPr>
                  <w:r w:rsidRPr="00E60326">
                    <w:rPr>
                      <w:rFonts w:ascii="Arial" w:hAnsi="Arial" w:cs="Arial"/>
                      <w:b/>
                      <w:noProof/>
                      <w:sz w:val="20"/>
                      <w:lang w:eastAsia="en-AU"/>
                    </w:rPr>
                    <w:t xml:space="preserve">The </w:t>
                  </w:r>
                  <w:r w:rsidRPr="00E60326">
                    <w:rPr>
                      <w:rFonts w:ascii="Arial" w:hAnsi="Arial" w:cs="Arial"/>
                      <w:b/>
                      <w:i/>
                      <w:noProof/>
                      <w:sz w:val="20"/>
                      <w:lang w:eastAsia="en-AU"/>
                    </w:rPr>
                    <w:t>Evidence Based Practices Framework</w:t>
                  </w:r>
                  <w:r w:rsidR="001C60E7" w:rsidRPr="00E60326">
                    <w:rPr>
                      <w:rFonts w:ascii="Arial" w:hAnsi="Arial" w:cs="Arial"/>
                      <w:b/>
                      <w:noProof/>
                      <w:sz w:val="20"/>
                      <w:lang w:eastAsia="en-AU"/>
                    </w:rPr>
                    <w:t xml:space="preserve"> is assisting the delivery </w:t>
                  </w:r>
                  <w:r w:rsidRPr="00E60326">
                    <w:rPr>
                      <w:rFonts w:ascii="Arial" w:hAnsi="Arial" w:cs="Arial"/>
                      <w:b/>
                      <w:noProof/>
                      <w:sz w:val="20"/>
                      <w:lang w:eastAsia="en-AU"/>
                    </w:rPr>
                    <w:t>of literacy at Warruwi School</w:t>
                  </w:r>
                </w:p>
              </w:tc>
            </w:tr>
          </w:tbl>
          <w:p w:rsidR="007D30C1" w:rsidRPr="00E60326" w:rsidRDefault="007D30C1" w:rsidP="00DF3AE3">
            <w:pPr>
              <w:autoSpaceDE w:val="0"/>
              <w:autoSpaceDN w:val="0"/>
              <w:spacing w:before="120" w:line="240" w:lineRule="auto"/>
              <w:rPr>
                <w:rFonts w:ascii="Arial" w:hAnsi="Arial" w:cs="Arial"/>
                <w:b/>
                <w:szCs w:val="22"/>
              </w:rPr>
            </w:pPr>
          </w:p>
          <w:p w:rsidR="0020095A" w:rsidRPr="00E60326" w:rsidRDefault="0020095A" w:rsidP="00DF3AE3">
            <w:pPr>
              <w:autoSpaceDE w:val="0"/>
              <w:autoSpaceDN w:val="0"/>
              <w:spacing w:before="120" w:line="240" w:lineRule="auto"/>
              <w:rPr>
                <w:rFonts w:ascii="Arial" w:hAnsi="Arial" w:cs="Arial"/>
                <w:b/>
                <w:szCs w:val="22"/>
              </w:rPr>
            </w:pPr>
          </w:p>
          <w:p w:rsidR="0020095A" w:rsidRPr="00E60326" w:rsidRDefault="0020095A" w:rsidP="00DF3AE3">
            <w:pPr>
              <w:autoSpaceDE w:val="0"/>
              <w:autoSpaceDN w:val="0"/>
              <w:spacing w:before="120" w:line="240" w:lineRule="auto"/>
              <w:rPr>
                <w:rFonts w:ascii="Arial" w:hAnsi="Arial" w:cs="Arial"/>
                <w:b/>
                <w:szCs w:val="22"/>
              </w:rPr>
            </w:pPr>
          </w:p>
          <w:p w:rsidR="0020095A" w:rsidRPr="00E60326" w:rsidRDefault="0020095A" w:rsidP="00DF3AE3">
            <w:pPr>
              <w:autoSpaceDE w:val="0"/>
              <w:autoSpaceDN w:val="0"/>
              <w:spacing w:before="120" w:line="240" w:lineRule="auto"/>
              <w:rPr>
                <w:rFonts w:ascii="Arial" w:hAnsi="Arial" w:cs="Arial"/>
                <w:b/>
                <w:szCs w:val="22"/>
              </w:rPr>
            </w:pPr>
          </w:p>
          <w:p w:rsidR="0020095A" w:rsidRPr="00E60326" w:rsidRDefault="0020095A" w:rsidP="00DF3AE3">
            <w:pPr>
              <w:autoSpaceDE w:val="0"/>
              <w:autoSpaceDN w:val="0"/>
              <w:spacing w:before="120" w:line="240" w:lineRule="auto"/>
              <w:rPr>
                <w:rFonts w:ascii="Arial" w:hAnsi="Arial" w:cs="Arial"/>
                <w:b/>
                <w:szCs w:val="22"/>
              </w:rPr>
            </w:pPr>
          </w:p>
          <w:p w:rsidR="0020095A" w:rsidRPr="00E60326" w:rsidRDefault="0020095A" w:rsidP="00DF3AE3">
            <w:pPr>
              <w:autoSpaceDE w:val="0"/>
              <w:autoSpaceDN w:val="0"/>
              <w:spacing w:before="120" w:line="240" w:lineRule="auto"/>
              <w:rPr>
                <w:rFonts w:ascii="Arial" w:hAnsi="Arial" w:cs="Arial"/>
                <w:b/>
                <w:szCs w:val="22"/>
              </w:rPr>
            </w:pPr>
          </w:p>
          <w:p w:rsidR="0020095A" w:rsidRPr="00E60326" w:rsidRDefault="0020095A" w:rsidP="00DF3AE3">
            <w:pPr>
              <w:autoSpaceDE w:val="0"/>
              <w:autoSpaceDN w:val="0"/>
              <w:spacing w:before="120" w:line="240" w:lineRule="auto"/>
              <w:rPr>
                <w:rFonts w:ascii="Arial" w:hAnsi="Arial" w:cs="Arial"/>
                <w:b/>
                <w:szCs w:val="22"/>
              </w:rPr>
            </w:pPr>
          </w:p>
          <w:p w:rsidR="0020095A" w:rsidRPr="00E60326" w:rsidRDefault="0020095A" w:rsidP="00DF3AE3">
            <w:pPr>
              <w:autoSpaceDE w:val="0"/>
              <w:autoSpaceDN w:val="0"/>
              <w:spacing w:before="120" w:line="240" w:lineRule="auto"/>
              <w:rPr>
                <w:rFonts w:ascii="Arial" w:hAnsi="Arial" w:cs="Arial"/>
                <w:b/>
                <w:szCs w:val="22"/>
              </w:rPr>
            </w:pPr>
          </w:p>
          <w:tbl>
            <w:tblPr>
              <w:tblStyle w:val="TableGrid"/>
              <w:tblW w:w="0" w:type="auto"/>
              <w:tblLayout w:type="fixed"/>
              <w:tblLook w:val="04A0" w:firstRow="1" w:lastRow="0" w:firstColumn="1" w:lastColumn="0" w:noHBand="0" w:noVBand="1"/>
            </w:tblPr>
            <w:tblGrid>
              <w:gridCol w:w="9942"/>
            </w:tblGrid>
            <w:tr w:rsidR="00987E8B" w:rsidRPr="00E60326" w:rsidTr="00E60326">
              <w:tc>
                <w:tcPr>
                  <w:tcW w:w="9942" w:type="dxa"/>
                  <w:tcBorders>
                    <w:top w:val="thinThickLargeGap" w:sz="24" w:space="0" w:color="1F497D" w:themeColor="text2"/>
                    <w:left w:val="thinThickLargeGap" w:sz="24" w:space="0" w:color="1F497D" w:themeColor="text2"/>
                    <w:bottom w:val="thinThickLargeGap" w:sz="24" w:space="0" w:color="1F497D" w:themeColor="text2"/>
                    <w:right w:val="thinThickLargeGap" w:sz="24" w:space="0" w:color="1F497D" w:themeColor="text2"/>
                  </w:tcBorders>
                </w:tcPr>
                <w:p w:rsidR="00987E8B" w:rsidRPr="00E60326" w:rsidRDefault="00987E8B" w:rsidP="00987E8B">
                  <w:pPr>
                    <w:rPr>
                      <w:rFonts w:ascii="Arial" w:hAnsi="Arial" w:cs="Arial"/>
                      <w:b/>
                      <w:sz w:val="22"/>
                      <w:szCs w:val="22"/>
                    </w:rPr>
                  </w:pPr>
                  <w:r w:rsidRPr="00E60326">
                    <w:rPr>
                      <w:rFonts w:ascii="Arial" w:hAnsi="Arial" w:cs="Arial"/>
                      <w:b/>
                      <w:sz w:val="22"/>
                      <w:szCs w:val="22"/>
                    </w:rPr>
                    <w:t>Place-based Evidence Based Practice Initiatives</w:t>
                  </w:r>
                </w:p>
                <w:p w:rsidR="00987E8B" w:rsidRPr="00E60326" w:rsidRDefault="00987E8B" w:rsidP="005244FC">
                  <w:pPr>
                    <w:spacing w:before="120" w:line="240" w:lineRule="auto"/>
                    <w:rPr>
                      <w:rFonts w:ascii="Arial" w:hAnsi="Arial" w:cs="Arial"/>
                      <w:sz w:val="22"/>
                      <w:szCs w:val="22"/>
                    </w:rPr>
                  </w:pPr>
                  <w:r w:rsidRPr="00E60326">
                    <w:rPr>
                      <w:rFonts w:ascii="Arial" w:hAnsi="Arial" w:cs="Arial"/>
                      <w:sz w:val="22"/>
                      <w:szCs w:val="22"/>
                    </w:rPr>
                    <w:t>Schools and groups of schools across all sectors have been supported to implement</w:t>
                  </w:r>
                  <w:r w:rsidR="005244FC" w:rsidRPr="00E60326">
                    <w:rPr>
                      <w:rFonts w:ascii="Arial" w:hAnsi="Arial" w:cs="Arial"/>
                      <w:sz w:val="22"/>
                      <w:szCs w:val="22"/>
                    </w:rPr>
                    <w:t xml:space="preserve"> strategies that assist to drive</w:t>
                  </w:r>
                  <w:r w:rsidRPr="00E60326">
                    <w:rPr>
                      <w:rFonts w:ascii="Arial" w:hAnsi="Arial" w:cs="Arial"/>
                      <w:sz w:val="22"/>
                      <w:szCs w:val="22"/>
                    </w:rPr>
                    <w:t xml:space="preserve"> </w:t>
                  </w:r>
                  <w:r w:rsidR="005244FC" w:rsidRPr="00E60326">
                    <w:rPr>
                      <w:rFonts w:ascii="Arial" w:hAnsi="Arial" w:cs="Arial"/>
                      <w:sz w:val="22"/>
                      <w:szCs w:val="22"/>
                    </w:rPr>
                    <w:t>literacy and numeracy improvement.</w:t>
                  </w:r>
                </w:p>
                <w:p w:rsidR="007D30C1" w:rsidRPr="00E60326" w:rsidRDefault="005244FC" w:rsidP="005244FC">
                  <w:pPr>
                    <w:spacing w:before="120" w:line="240" w:lineRule="auto"/>
                    <w:rPr>
                      <w:rFonts w:ascii="Arial" w:hAnsi="Arial" w:cs="Arial"/>
                      <w:sz w:val="22"/>
                      <w:szCs w:val="22"/>
                    </w:rPr>
                  </w:pPr>
                  <w:r w:rsidRPr="00E60326">
                    <w:rPr>
                      <w:rFonts w:ascii="Arial" w:hAnsi="Arial" w:cs="Arial"/>
                      <w:sz w:val="22"/>
                      <w:szCs w:val="22"/>
                    </w:rPr>
                    <w:t xml:space="preserve">The Barkly region introduced the </w:t>
                  </w:r>
                  <w:r w:rsidRPr="00E60326">
                    <w:rPr>
                      <w:rFonts w:ascii="Arial" w:hAnsi="Arial" w:cs="Arial"/>
                      <w:i/>
                      <w:sz w:val="22"/>
                      <w:szCs w:val="22"/>
                    </w:rPr>
                    <w:t>Barkly Deadly Readers</w:t>
                  </w:r>
                  <w:r w:rsidRPr="00E60326">
                    <w:rPr>
                      <w:rFonts w:ascii="Arial" w:hAnsi="Arial" w:cs="Arial"/>
                      <w:sz w:val="22"/>
                      <w:szCs w:val="22"/>
                    </w:rPr>
                    <w:t xml:space="preserve"> initiative</w:t>
                  </w:r>
                  <w:r w:rsidR="00987E8B" w:rsidRPr="00E60326">
                    <w:rPr>
                      <w:rFonts w:ascii="Arial" w:hAnsi="Arial" w:cs="Arial"/>
                      <w:sz w:val="22"/>
                      <w:szCs w:val="22"/>
                    </w:rPr>
                    <w:t xml:space="preserve"> </w:t>
                  </w:r>
                  <w:r w:rsidRPr="00E60326">
                    <w:rPr>
                      <w:rFonts w:ascii="Arial" w:hAnsi="Arial" w:cs="Arial"/>
                      <w:sz w:val="22"/>
                      <w:szCs w:val="22"/>
                    </w:rPr>
                    <w:t>which has built on the</w:t>
                  </w:r>
                  <w:r w:rsidR="00987E8B" w:rsidRPr="00E60326">
                    <w:rPr>
                      <w:rFonts w:ascii="Arial" w:hAnsi="Arial" w:cs="Arial"/>
                      <w:sz w:val="22"/>
                      <w:szCs w:val="22"/>
                    </w:rPr>
                    <w:t xml:space="preserve"> success of the </w:t>
                  </w:r>
                  <w:r w:rsidR="00FD3959" w:rsidRPr="00E60326">
                    <w:rPr>
                      <w:rFonts w:ascii="Arial" w:hAnsi="Arial" w:cs="Arial"/>
                      <w:color w:val="000000" w:themeColor="text1"/>
                      <w:sz w:val="22"/>
                      <w:szCs w:val="22"/>
                    </w:rPr>
                    <w:t>PM Benchmark</w:t>
                  </w:r>
                  <w:r w:rsidR="00987E8B" w:rsidRPr="00E60326">
                    <w:rPr>
                      <w:rFonts w:ascii="Arial" w:hAnsi="Arial" w:cs="Arial"/>
                      <w:color w:val="000000" w:themeColor="text1"/>
                      <w:sz w:val="22"/>
                      <w:szCs w:val="22"/>
                    </w:rPr>
                    <w:t xml:space="preserve"> reading progra</w:t>
                  </w:r>
                  <w:r w:rsidR="00FD3959" w:rsidRPr="00E60326">
                    <w:rPr>
                      <w:rFonts w:ascii="Arial" w:hAnsi="Arial" w:cs="Arial"/>
                      <w:color w:val="000000" w:themeColor="text1"/>
                      <w:sz w:val="22"/>
                      <w:szCs w:val="22"/>
                    </w:rPr>
                    <w:t>m</w:t>
                  </w:r>
                  <w:r w:rsidR="00987E8B" w:rsidRPr="00E60326">
                    <w:rPr>
                      <w:rFonts w:ascii="Arial" w:hAnsi="Arial" w:cs="Arial"/>
                      <w:b/>
                      <w:sz w:val="22"/>
                      <w:szCs w:val="22"/>
                    </w:rPr>
                    <w:t xml:space="preserve"> </w:t>
                  </w:r>
                  <w:r w:rsidRPr="00E60326">
                    <w:rPr>
                      <w:rFonts w:ascii="Arial" w:hAnsi="Arial" w:cs="Arial"/>
                      <w:sz w:val="22"/>
                      <w:szCs w:val="22"/>
                    </w:rPr>
                    <w:t xml:space="preserve">within the region.  </w:t>
                  </w:r>
                  <w:r w:rsidR="00987E8B" w:rsidRPr="00E60326">
                    <w:rPr>
                      <w:rFonts w:ascii="Arial" w:hAnsi="Arial" w:cs="Arial"/>
                      <w:sz w:val="22"/>
                      <w:szCs w:val="22"/>
                    </w:rPr>
                    <w:t xml:space="preserve">Launched in Term 3 at Elliott School, the initiative has since been implemented across all Barkly schools.  Students are rewarded with a wristband for each reading level progression.  The positive impact the program is having is supported by the results of reading assessment undertaken on targeted students at Elliott School last year.  </w:t>
                  </w:r>
                </w:p>
                <w:p w:rsidR="007D30C1" w:rsidRPr="00E60326" w:rsidRDefault="007D30C1" w:rsidP="007D30C1">
                  <w:pPr>
                    <w:spacing w:before="120" w:line="240" w:lineRule="auto"/>
                    <w:rPr>
                      <w:rFonts w:ascii="Arial" w:hAnsi="Arial" w:cs="Arial"/>
                      <w:sz w:val="22"/>
                      <w:szCs w:val="22"/>
                    </w:rPr>
                  </w:pPr>
                  <w:r w:rsidRPr="00E60326">
                    <w:rPr>
                      <w:rFonts w:ascii="Arial" w:hAnsi="Arial" w:cs="Arial"/>
                      <w:sz w:val="22"/>
                      <w:szCs w:val="22"/>
                    </w:rPr>
                    <w:lastRenderedPageBreak/>
                    <w:t>D</w:t>
                  </w:r>
                  <w:r w:rsidR="00987E8B" w:rsidRPr="00E60326">
                    <w:rPr>
                      <w:rFonts w:ascii="Arial" w:hAnsi="Arial" w:cs="Arial"/>
                      <w:sz w:val="22"/>
                      <w:szCs w:val="22"/>
                    </w:rPr>
                    <w:t xml:space="preserve">ata shows that 25% students have improved their reading by a minimum of two </w:t>
                  </w:r>
                  <w:r w:rsidR="00FD3959" w:rsidRPr="00E60326">
                    <w:rPr>
                      <w:rFonts w:ascii="Arial" w:hAnsi="Arial" w:cs="Arial"/>
                      <w:sz w:val="22"/>
                      <w:szCs w:val="22"/>
                    </w:rPr>
                    <w:t xml:space="preserve">PM Benchmark reading </w:t>
                  </w:r>
                  <w:r w:rsidR="00987E8B" w:rsidRPr="00E60326">
                    <w:rPr>
                      <w:rFonts w:ascii="Arial" w:hAnsi="Arial" w:cs="Arial"/>
                      <w:sz w:val="22"/>
                      <w:szCs w:val="22"/>
                    </w:rPr>
                    <w:t xml:space="preserve">levels during 2010.  In one class, a student moved up three </w:t>
                  </w:r>
                  <w:r w:rsidR="00FD3959" w:rsidRPr="00E60326">
                    <w:rPr>
                      <w:rFonts w:ascii="Arial" w:hAnsi="Arial" w:cs="Arial"/>
                      <w:sz w:val="22"/>
                      <w:szCs w:val="22"/>
                    </w:rPr>
                    <w:t>NTCF ESL bands</w:t>
                  </w:r>
                  <w:r w:rsidR="000C3B9D" w:rsidRPr="00E60326">
                    <w:rPr>
                      <w:rFonts w:ascii="Arial" w:hAnsi="Arial" w:cs="Arial"/>
                      <w:sz w:val="22"/>
                      <w:szCs w:val="22"/>
                    </w:rPr>
                    <w:t xml:space="preserve"> in six months. </w:t>
                  </w:r>
                </w:p>
                <w:p w:rsidR="00987E8B" w:rsidRPr="00E60326" w:rsidRDefault="00943D44" w:rsidP="007D30C1">
                  <w:pPr>
                    <w:tabs>
                      <w:tab w:val="left" w:pos="4984"/>
                    </w:tabs>
                    <w:spacing w:before="120" w:line="240" w:lineRule="auto"/>
                    <w:rPr>
                      <w:rFonts w:ascii="Arial" w:hAnsi="Arial" w:cs="Arial"/>
                      <w:sz w:val="22"/>
                      <w:szCs w:val="22"/>
                    </w:rPr>
                  </w:pPr>
                  <w:r>
                    <w:rPr>
                      <w:noProof/>
                      <w:lang w:eastAsia="en-AU"/>
                    </w:rPr>
                    <mc:AlternateContent>
                      <mc:Choice Requires="wps">
                        <w:drawing>
                          <wp:anchor distT="0" distB="0" distL="114300" distR="114300" simplePos="0" relativeHeight="251671040" behindDoc="0" locked="0" layoutInCell="1" allowOverlap="1">
                            <wp:simplePos x="0" y="0"/>
                            <wp:positionH relativeFrom="column">
                              <wp:posOffset>-16510</wp:posOffset>
                            </wp:positionH>
                            <wp:positionV relativeFrom="paragraph">
                              <wp:posOffset>490220</wp:posOffset>
                            </wp:positionV>
                            <wp:extent cx="2152650" cy="371475"/>
                            <wp:effectExtent l="2540" t="4445"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326" w:rsidRPr="000C3B9D" w:rsidRDefault="00E60326" w:rsidP="000C3B9D">
                                        <w:pPr>
                                          <w:tabs>
                                            <w:tab w:val="left" w:pos="4519"/>
                                          </w:tabs>
                                          <w:spacing w:line="240" w:lineRule="auto"/>
                                          <w:jc w:val="left"/>
                                          <w:rPr>
                                            <w:rFonts w:ascii="Arial" w:hAnsi="Arial" w:cs="Arial"/>
                                            <w:b/>
                                            <w:sz w:val="18"/>
                                            <w:szCs w:val="18"/>
                                          </w:rPr>
                                        </w:pPr>
                                        <w:r w:rsidRPr="000C3B9D">
                                          <w:rPr>
                                            <w:rFonts w:ascii="Arial" w:hAnsi="Arial" w:cs="Arial"/>
                                            <w:b/>
                                            <w:sz w:val="18"/>
                                            <w:szCs w:val="18"/>
                                          </w:rPr>
                                          <w:t>The Barkly Deadly Readers initiative</w:t>
                                        </w:r>
                                      </w:p>
                                      <w:p w:rsidR="00E60326" w:rsidRPr="000C3B9D" w:rsidRDefault="00E60326" w:rsidP="000C3B9D">
                                        <w:pPr>
                                          <w:spacing w:line="240" w:lineRule="auto"/>
                                          <w:jc w:val="left"/>
                                          <w:rPr>
                                            <w:rFonts w:ascii="Arial" w:hAnsi="Arial" w:cs="Arial"/>
                                            <w:b/>
                                            <w:sz w:val="18"/>
                                            <w:szCs w:val="18"/>
                                          </w:rPr>
                                        </w:pPr>
                                        <w:r w:rsidRPr="000C3B9D">
                                          <w:rPr>
                                            <w:rFonts w:ascii="Arial" w:hAnsi="Arial" w:cs="Arial"/>
                                            <w:b/>
                                            <w:sz w:val="18"/>
                                            <w:szCs w:val="18"/>
                                          </w:rPr>
                                          <w:t xml:space="preserve">is delivering positive </w:t>
                                        </w:r>
                                        <w:r>
                                          <w:rPr>
                                            <w:rFonts w:ascii="Arial" w:hAnsi="Arial" w:cs="Arial"/>
                                            <w:b/>
                                            <w:sz w:val="18"/>
                                            <w:szCs w:val="18"/>
                                          </w:rPr>
                                          <w:t>results</w:t>
                                        </w:r>
                                      </w:p>
                                      <w:p w:rsidR="00E60326" w:rsidRDefault="00E603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3pt;margin-top:38.6pt;width:169.5pt;height:2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" stroked="f">
                            <v:textbox>
                              <w:txbxContent>
                                <w:p w:rsidR="00E60326" w:rsidRPr="000C3B9D" w:rsidRDefault="00E60326" w:rsidP="000C3B9D">
                                  <w:pPr>
                                    <w:tabs>
                                      <w:tab w:val="left" w:pos="4519"/>
                                    </w:tabs>
                                    <w:spacing w:line="240" w:lineRule="auto"/>
                                    <w:jc w:val="left"/>
                                    <w:rPr>
                                      <w:rFonts w:ascii="Arial" w:hAnsi="Arial" w:cs="Arial"/>
                                      <w:b/>
                                      <w:sz w:val="18"/>
                                      <w:szCs w:val="18"/>
                                    </w:rPr>
                                  </w:pPr>
                                  <w:r w:rsidRPr="000C3B9D">
                                    <w:rPr>
                                      <w:rFonts w:ascii="Arial" w:hAnsi="Arial" w:cs="Arial"/>
                                      <w:b/>
                                      <w:sz w:val="18"/>
                                      <w:szCs w:val="18"/>
                                    </w:rPr>
                                    <w:t>The Barkly Deadly Readers initiative</w:t>
                                  </w:r>
                                </w:p>
                                <w:p w:rsidR="00E60326" w:rsidRPr="000C3B9D" w:rsidRDefault="00E60326" w:rsidP="000C3B9D">
                                  <w:pPr>
                                    <w:spacing w:line="240" w:lineRule="auto"/>
                                    <w:jc w:val="left"/>
                                    <w:rPr>
                                      <w:rFonts w:ascii="Arial" w:hAnsi="Arial" w:cs="Arial"/>
                                      <w:b/>
                                      <w:sz w:val="18"/>
                                      <w:szCs w:val="18"/>
                                    </w:rPr>
                                  </w:pPr>
                                  <w:r w:rsidRPr="000C3B9D">
                                    <w:rPr>
                                      <w:rFonts w:ascii="Arial" w:hAnsi="Arial" w:cs="Arial"/>
                                      <w:b/>
                                      <w:sz w:val="18"/>
                                      <w:szCs w:val="18"/>
                                    </w:rPr>
                                    <w:t xml:space="preserve">is delivering positive </w:t>
                                  </w:r>
                                  <w:r>
                                    <w:rPr>
                                      <w:rFonts w:ascii="Arial" w:hAnsi="Arial" w:cs="Arial"/>
                                      <w:b/>
                                      <w:sz w:val="18"/>
                                      <w:szCs w:val="18"/>
                                    </w:rPr>
                                    <w:t>results</w:t>
                                  </w:r>
                                </w:p>
                                <w:p w:rsidR="00E60326" w:rsidRDefault="00E60326"/>
                              </w:txbxContent>
                            </v:textbox>
                            <w10:wrap type="square"/>
                          </v:shape>
                        </w:pict>
                      </mc:Fallback>
                    </mc:AlternateContent>
                  </w:r>
                  <w:r w:rsidR="005244FC" w:rsidRPr="00E60326">
                    <w:rPr>
                      <w:rFonts w:ascii="Arial" w:hAnsi="Arial" w:cs="Arial"/>
                      <w:sz w:val="22"/>
                      <w:szCs w:val="22"/>
                    </w:rPr>
                    <w:t xml:space="preserve">Parent enquiry about the wristbands is indicating </w:t>
                  </w:r>
                  <w:r w:rsidR="00987E8B" w:rsidRPr="00E60326">
                    <w:rPr>
                      <w:rFonts w:ascii="Arial" w:hAnsi="Arial" w:cs="Arial"/>
                      <w:sz w:val="22"/>
                      <w:szCs w:val="22"/>
                    </w:rPr>
                    <w:t xml:space="preserve">positive </w:t>
                  </w:r>
                  <w:r w:rsidR="005244FC" w:rsidRPr="00E60326">
                    <w:rPr>
                      <w:rFonts w:ascii="Arial" w:hAnsi="Arial" w:cs="Arial"/>
                      <w:sz w:val="22"/>
                      <w:szCs w:val="22"/>
                    </w:rPr>
                    <w:t>engagement with this literacy initiative throughout the local community and is boosting student</w:t>
                  </w:r>
                  <w:r w:rsidR="007D30C1" w:rsidRPr="00E60326">
                    <w:rPr>
                      <w:rFonts w:ascii="Arial" w:hAnsi="Arial" w:cs="Arial"/>
                      <w:sz w:val="22"/>
                      <w:szCs w:val="22"/>
                    </w:rPr>
                    <w:t>’</w:t>
                  </w:r>
                  <w:r w:rsidR="005244FC" w:rsidRPr="00E60326">
                    <w:rPr>
                      <w:rFonts w:ascii="Arial" w:hAnsi="Arial" w:cs="Arial"/>
                      <w:sz w:val="22"/>
                      <w:szCs w:val="22"/>
                    </w:rPr>
                    <w:t xml:space="preserve">s engagement and confidence with reading. </w:t>
                  </w:r>
                </w:p>
                <w:p w:rsidR="00C50E0F" w:rsidRPr="00E60326" w:rsidRDefault="00C50E0F" w:rsidP="00C50E0F">
                  <w:pPr>
                    <w:spacing w:before="120" w:line="240" w:lineRule="auto"/>
                    <w:rPr>
                      <w:rFonts w:ascii="Arial" w:hAnsi="Arial" w:cs="Arial"/>
                      <w:sz w:val="22"/>
                      <w:szCs w:val="22"/>
                    </w:rPr>
                  </w:pPr>
                  <w:r w:rsidRPr="00E60326">
                    <w:rPr>
                      <w:rFonts w:ascii="Arial" w:hAnsi="Arial" w:cs="Arial"/>
                      <w:sz w:val="22"/>
                      <w:szCs w:val="22"/>
                    </w:rPr>
                    <w:t xml:space="preserve">Alyangula Area School employed a full time QuickSmart </w:t>
                  </w:r>
                  <w:r w:rsidR="00BB0D8E" w:rsidRPr="00E60326">
                    <w:rPr>
                      <w:rFonts w:ascii="Arial" w:hAnsi="Arial" w:cs="Arial"/>
                      <w:sz w:val="22"/>
                      <w:szCs w:val="22"/>
                    </w:rPr>
                    <w:t>C</w:t>
                  </w:r>
                  <w:r w:rsidRPr="00E60326">
                    <w:rPr>
                      <w:rFonts w:ascii="Arial" w:hAnsi="Arial" w:cs="Arial"/>
                      <w:sz w:val="22"/>
                      <w:szCs w:val="22"/>
                    </w:rPr>
                    <w:t>oordinator and data analyst to deliver the intervention program to targeted groups of students.  The performance of the target cohort were assessed as part of the Northern Territory’s QuickSmart evaluation and demonstrated significant gain in attainment (32% improvement) against the comparison group:</w:t>
                  </w:r>
                </w:p>
                <w:p w:rsidR="00E60326" w:rsidRDefault="00580470" w:rsidP="00580470">
                  <w:pPr>
                    <w:keepNext/>
                    <w:tabs>
                      <w:tab w:val="left" w:pos="1365"/>
                      <w:tab w:val="left" w:pos="4519"/>
                      <w:tab w:val="center" w:pos="4863"/>
                    </w:tabs>
                    <w:spacing w:line="240" w:lineRule="auto"/>
                    <w:jc w:val="left"/>
                  </w:pPr>
                  <w:r w:rsidRPr="00E60326">
                    <w:tab/>
                  </w:r>
                  <w:r w:rsidRPr="00E60326">
                    <w:tab/>
                  </w:r>
                </w:p>
                <w:p w:rsidR="00651548" w:rsidRPr="00E60326" w:rsidRDefault="00196EDD" w:rsidP="00E60326">
                  <w:pPr>
                    <w:keepNext/>
                    <w:tabs>
                      <w:tab w:val="left" w:pos="1365"/>
                      <w:tab w:val="left" w:pos="4519"/>
                      <w:tab w:val="center" w:pos="4863"/>
                    </w:tabs>
                    <w:spacing w:line="240" w:lineRule="auto"/>
                    <w:jc w:val="center"/>
                    <w:rPr>
                      <w:rFonts w:ascii="Arial" w:hAnsi="Arial" w:cs="Arial"/>
                      <w:b/>
                      <w:i/>
                      <w:noProof/>
                      <w:sz w:val="20"/>
                      <w:lang w:eastAsia="en-AU"/>
                    </w:rPr>
                  </w:pPr>
                  <w:r>
                    <w:rPr>
                      <w:rFonts w:ascii="Arial" w:hAnsi="Arial" w:cs="Arial"/>
                      <w:b/>
                      <w:i/>
                      <w:noProof/>
                      <w:sz w:val="20"/>
                      <w:lang w:eastAsia="en-AU"/>
                    </w:rPr>
                    <w:t>Graphics removed.  For a copy please contact Nicole Hurwood, Director Strategic Policy &amp; Projects- Phone: (08) 8999 5878</w:t>
                  </w:r>
                </w:p>
                <w:p w:rsidR="00E60326" w:rsidRPr="00E60326" w:rsidRDefault="00E60326" w:rsidP="00580470">
                  <w:pPr>
                    <w:keepNext/>
                    <w:tabs>
                      <w:tab w:val="left" w:pos="1365"/>
                      <w:tab w:val="left" w:pos="4519"/>
                      <w:tab w:val="center" w:pos="4863"/>
                    </w:tabs>
                    <w:spacing w:line="240" w:lineRule="auto"/>
                    <w:jc w:val="left"/>
                  </w:pPr>
                </w:p>
                <w:p w:rsidR="007D30C1" w:rsidRPr="00E60326" w:rsidRDefault="00651548" w:rsidP="00651548">
                  <w:pPr>
                    <w:pStyle w:val="Caption"/>
                    <w:jc w:val="center"/>
                    <w:rPr>
                      <w:rFonts w:ascii="Arial" w:hAnsi="Arial" w:cs="Arial"/>
                      <w:b w:val="0"/>
                      <w:color w:val="000000" w:themeColor="text1"/>
                      <w:sz w:val="20"/>
                    </w:rPr>
                  </w:pPr>
                  <w:r w:rsidRPr="00E60326">
                    <w:rPr>
                      <w:rFonts w:ascii="Arial" w:hAnsi="Arial" w:cs="Arial"/>
                      <w:color w:val="000000" w:themeColor="text1"/>
                    </w:rPr>
                    <w:t xml:space="preserve">Figure </w:t>
                  </w:r>
                  <w:r w:rsidRPr="00E60326">
                    <w:rPr>
                      <w:rFonts w:ascii="Arial" w:hAnsi="Arial" w:cs="Arial"/>
                      <w:color w:val="000000" w:themeColor="text1"/>
                    </w:rPr>
                    <w:fldChar w:fldCharType="begin"/>
                  </w:r>
                  <w:r w:rsidRPr="00E60326">
                    <w:rPr>
                      <w:rFonts w:ascii="Arial" w:hAnsi="Arial" w:cs="Arial"/>
                      <w:color w:val="000000" w:themeColor="text1"/>
                    </w:rPr>
                    <w:instrText xml:space="preserve"> SEQ Figure \* ARABIC </w:instrText>
                  </w:r>
                  <w:r w:rsidRPr="00E60326">
                    <w:rPr>
                      <w:rFonts w:ascii="Arial" w:hAnsi="Arial" w:cs="Arial"/>
                      <w:color w:val="000000" w:themeColor="text1"/>
                    </w:rPr>
                    <w:fldChar w:fldCharType="separate"/>
                  </w:r>
                  <w:r w:rsidR="007570DE" w:rsidRPr="00E60326">
                    <w:rPr>
                      <w:rFonts w:ascii="Arial" w:hAnsi="Arial" w:cs="Arial"/>
                      <w:noProof/>
                      <w:color w:val="000000" w:themeColor="text1"/>
                    </w:rPr>
                    <w:t>4</w:t>
                  </w:r>
                  <w:r w:rsidRPr="00E60326">
                    <w:rPr>
                      <w:rFonts w:ascii="Arial" w:hAnsi="Arial" w:cs="Arial"/>
                      <w:color w:val="000000" w:themeColor="text1"/>
                    </w:rPr>
                    <w:fldChar w:fldCharType="end"/>
                  </w:r>
                  <w:r w:rsidRPr="00E60326">
                    <w:rPr>
                      <w:rFonts w:ascii="Arial" w:hAnsi="Arial" w:cs="Arial"/>
                      <w:color w:val="000000" w:themeColor="text1"/>
                    </w:rPr>
                    <w:t>: Alyangula Area School Quicksmart Comparison 2010</w:t>
                  </w:r>
                </w:p>
                <w:p w:rsidR="00BB0D8E" w:rsidRPr="00E60326" w:rsidRDefault="00BB0D8E" w:rsidP="00BB0D8E">
                  <w:pPr>
                    <w:pStyle w:val="Default"/>
                    <w:spacing w:line="240" w:lineRule="auto"/>
                    <w:rPr>
                      <w:color w:val="auto"/>
                      <w:sz w:val="22"/>
                      <w:szCs w:val="22"/>
                    </w:rPr>
                  </w:pPr>
                  <w:r w:rsidRPr="00E60326">
                    <w:rPr>
                      <w:color w:val="auto"/>
                      <w:sz w:val="22"/>
                      <w:szCs w:val="22"/>
                    </w:rPr>
                    <w:t xml:space="preserve">The QuickSmart Coordinator’s model of support for tutors and principals demonstrated the delivery of a high quality program and the mechanisms to collect uncorrupted data.  The capability to deliver the program at this school is now such that the co-ordinator position is no longer required.  </w:t>
                  </w:r>
                </w:p>
                <w:p w:rsidR="00580470" w:rsidRPr="00E60326" w:rsidRDefault="00651548" w:rsidP="00BB0D8E">
                  <w:pPr>
                    <w:pStyle w:val="Default"/>
                    <w:spacing w:before="120" w:line="240" w:lineRule="auto"/>
                    <w:rPr>
                      <w:color w:val="auto"/>
                      <w:sz w:val="22"/>
                      <w:szCs w:val="22"/>
                    </w:rPr>
                  </w:pPr>
                  <w:r w:rsidRPr="00E60326">
                    <w:rPr>
                      <w:color w:val="auto"/>
                      <w:sz w:val="22"/>
                      <w:szCs w:val="22"/>
                    </w:rPr>
                    <w:t xml:space="preserve">The Catholic sector </w:t>
                  </w:r>
                  <w:r w:rsidR="00BB0D8E" w:rsidRPr="00E60326">
                    <w:rPr>
                      <w:color w:val="auto"/>
                      <w:sz w:val="22"/>
                      <w:szCs w:val="22"/>
                    </w:rPr>
                    <w:t>deliver</w:t>
                  </w:r>
                  <w:r w:rsidRPr="00E60326">
                    <w:rPr>
                      <w:color w:val="auto"/>
                      <w:sz w:val="22"/>
                      <w:szCs w:val="22"/>
                    </w:rPr>
                    <w:t>ed</w:t>
                  </w:r>
                  <w:r w:rsidR="00BB0D8E" w:rsidRPr="00E60326">
                    <w:rPr>
                      <w:color w:val="auto"/>
                      <w:sz w:val="22"/>
                      <w:szCs w:val="22"/>
                    </w:rPr>
                    <w:t xml:space="preserve"> </w:t>
                  </w:r>
                  <w:r w:rsidRPr="00E60326">
                    <w:rPr>
                      <w:color w:val="auto"/>
                      <w:sz w:val="22"/>
                      <w:szCs w:val="22"/>
                    </w:rPr>
                    <w:t>Accelerated L</w:t>
                  </w:r>
                  <w:r w:rsidR="00BB0D8E" w:rsidRPr="00E60326">
                    <w:rPr>
                      <w:color w:val="auto"/>
                      <w:sz w:val="22"/>
                      <w:szCs w:val="22"/>
                    </w:rPr>
                    <w:t xml:space="preserve">iteracy training </w:t>
                  </w:r>
                  <w:r w:rsidR="00580470" w:rsidRPr="00E60326">
                    <w:rPr>
                      <w:color w:val="auto"/>
                      <w:sz w:val="22"/>
                      <w:szCs w:val="22"/>
                    </w:rPr>
                    <w:t>to</w:t>
                  </w:r>
                  <w:r w:rsidR="00BB0D8E" w:rsidRPr="00E60326">
                    <w:rPr>
                      <w:color w:val="auto"/>
                      <w:sz w:val="22"/>
                      <w:szCs w:val="22"/>
                    </w:rPr>
                    <w:t xml:space="preserve"> </w:t>
                  </w:r>
                  <w:r w:rsidR="00580470" w:rsidRPr="00E60326">
                    <w:rPr>
                      <w:color w:val="auto"/>
                      <w:sz w:val="22"/>
                      <w:szCs w:val="22"/>
                    </w:rPr>
                    <w:t>principals and teacher</w:t>
                  </w:r>
                  <w:r w:rsidR="0044184F" w:rsidRPr="00E60326">
                    <w:rPr>
                      <w:color w:val="auto"/>
                      <w:sz w:val="22"/>
                      <w:szCs w:val="22"/>
                    </w:rPr>
                    <w:t>s</w:t>
                  </w:r>
                  <w:r w:rsidR="00580470" w:rsidRPr="00E60326">
                    <w:rPr>
                      <w:color w:val="auto"/>
                      <w:sz w:val="22"/>
                      <w:szCs w:val="22"/>
                    </w:rPr>
                    <w:t xml:space="preserve"> in 4 </w:t>
                  </w:r>
                  <w:r w:rsidR="00BB0D8E" w:rsidRPr="00E60326">
                    <w:rPr>
                      <w:color w:val="auto"/>
                      <w:sz w:val="22"/>
                      <w:szCs w:val="22"/>
                    </w:rPr>
                    <w:t>schools</w:t>
                  </w:r>
                  <w:r w:rsidR="00580470" w:rsidRPr="00E60326">
                    <w:rPr>
                      <w:color w:val="auto"/>
                      <w:sz w:val="22"/>
                      <w:szCs w:val="22"/>
                    </w:rPr>
                    <w:t xml:space="preserve">. </w:t>
                  </w:r>
                  <w:r w:rsidR="00BB0D8E" w:rsidRPr="00E60326">
                    <w:rPr>
                      <w:color w:val="auto"/>
                      <w:sz w:val="22"/>
                      <w:szCs w:val="22"/>
                    </w:rPr>
                    <w:t xml:space="preserve">2010 NAPLAN testing showed student achievement improving across these sites.  </w:t>
                  </w:r>
                </w:p>
                <w:p w:rsidR="00BB0D8E" w:rsidRPr="00E60326" w:rsidRDefault="00BB0D8E" w:rsidP="00BB0D8E">
                  <w:pPr>
                    <w:pStyle w:val="Default"/>
                    <w:spacing w:before="120" w:line="240" w:lineRule="auto"/>
                    <w:rPr>
                      <w:color w:val="auto"/>
                      <w:sz w:val="22"/>
                      <w:szCs w:val="22"/>
                    </w:rPr>
                  </w:pPr>
                  <w:r w:rsidRPr="00E60326">
                    <w:rPr>
                      <w:color w:val="auto"/>
                      <w:sz w:val="22"/>
                      <w:szCs w:val="22"/>
                    </w:rPr>
                    <w:t xml:space="preserve">In particular, step change was seen in </w:t>
                  </w:r>
                  <w:r w:rsidR="00580470" w:rsidRPr="00E60326">
                    <w:rPr>
                      <w:color w:val="auto"/>
                      <w:sz w:val="22"/>
                      <w:szCs w:val="22"/>
                    </w:rPr>
                    <w:t xml:space="preserve">Year 7 and Year 9 </w:t>
                  </w:r>
                  <w:r w:rsidRPr="00E60326">
                    <w:rPr>
                      <w:color w:val="auto"/>
                      <w:sz w:val="22"/>
                      <w:szCs w:val="22"/>
                    </w:rPr>
                    <w:t>student achievement at Xavier C</w:t>
                  </w:r>
                  <w:r w:rsidR="00580470" w:rsidRPr="00E60326">
                    <w:rPr>
                      <w:color w:val="auto"/>
                      <w:sz w:val="22"/>
                      <w:szCs w:val="22"/>
                    </w:rPr>
                    <w:t>ommunity</w:t>
                  </w:r>
                  <w:r w:rsidRPr="00E60326">
                    <w:rPr>
                      <w:color w:val="auto"/>
                      <w:sz w:val="22"/>
                      <w:szCs w:val="22"/>
                    </w:rPr>
                    <w:t xml:space="preserve"> Education C</w:t>
                  </w:r>
                  <w:r w:rsidR="00580470" w:rsidRPr="00E60326">
                    <w:rPr>
                      <w:color w:val="auto"/>
                      <w:sz w:val="22"/>
                      <w:szCs w:val="22"/>
                    </w:rPr>
                    <w:t>entre</w:t>
                  </w:r>
                  <w:r w:rsidRPr="00E60326">
                    <w:rPr>
                      <w:color w:val="auto"/>
                      <w:sz w:val="22"/>
                      <w:szCs w:val="22"/>
                    </w:rPr>
                    <w:t xml:space="preserve"> on Bathurst Island</w:t>
                  </w:r>
                  <w:r w:rsidR="00651548" w:rsidRPr="00E60326">
                    <w:rPr>
                      <w:color w:val="auto"/>
                      <w:sz w:val="22"/>
                      <w:szCs w:val="22"/>
                    </w:rPr>
                    <w:t xml:space="preserve"> (ICSEA</w:t>
                  </w:r>
                  <w:r w:rsidRPr="00E60326">
                    <w:rPr>
                      <w:color w:val="auto"/>
                      <w:sz w:val="22"/>
                      <w:szCs w:val="22"/>
                    </w:rPr>
                    <w:t>:</w:t>
                  </w:r>
                  <w:r w:rsidR="00651548" w:rsidRPr="00E60326">
                    <w:rPr>
                      <w:color w:val="auto"/>
                      <w:sz w:val="22"/>
                      <w:szCs w:val="22"/>
                    </w:rPr>
                    <w:t xml:space="preserve"> 588, student enrolment: 90, 97% Indigenous)</w:t>
                  </w:r>
                  <w:r w:rsidR="0044184F" w:rsidRPr="00E60326">
                    <w:rPr>
                      <w:color w:val="auto"/>
                      <w:sz w:val="22"/>
                      <w:szCs w:val="22"/>
                    </w:rPr>
                    <w:t>.  See figure 5, below.</w:t>
                  </w:r>
                  <w:r w:rsidRPr="00E60326">
                    <w:rPr>
                      <w:color w:val="auto"/>
                      <w:sz w:val="22"/>
                      <w:szCs w:val="22"/>
                    </w:rPr>
                    <w:t xml:space="preserve">  </w:t>
                  </w:r>
                </w:p>
                <w:p w:rsidR="0044184F" w:rsidRPr="00E60326" w:rsidRDefault="00196EDD" w:rsidP="0044184F">
                  <w:pPr>
                    <w:pStyle w:val="Default"/>
                    <w:spacing w:before="120" w:line="240" w:lineRule="auto"/>
                    <w:jc w:val="center"/>
                    <w:rPr>
                      <w:color w:val="auto"/>
                      <w:sz w:val="22"/>
                      <w:szCs w:val="22"/>
                    </w:rPr>
                  </w:pPr>
                  <w:r>
                    <w:rPr>
                      <w:noProof/>
                      <w:color w:val="auto"/>
                      <w:sz w:val="22"/>
                      <w:szCs w:val="22"/>
                    </w:rPr>
                    <w:t>Graphics removed.  For a copy please contact Nicole Hurwood, Director Strategic Policy &amp; Projects- Phone: (08) 8999 5878</w:t>
                  </w:r>
                </w:p>
                <w:p w:rsidR="0044184F" w:rsidRPr="00E60326" w:rsidRDefault="0044184F" w:rsidP="00BB0D8E">
                  <w:pPr>
                    <w:pStyle w:val="Default"/>
                    <w:spacing w:before="120" w:line="240" w:lineRule="auto"/>
                    <w:rPr>
                      <w:color w:val="auto"/>
                      <w:sz w:val="22"/>
                      <w:szCs w:val="22"/>
                    </w:rPr>
                  </w:pPr>
                </w:p>
                <w:p w:rsidR="00987E8B" w:rsidRPr="00E60326" w:rsidRDefault="00580470" w:rsidP="00580470">
                  <w:pPr>
                    <w:pStyle w:val="Caption"/>
                    <w:jc w:val="center"/>
                    <w:rPr>
                      <w:rFonts w:ascii="Arial" w:hAnsi="Arial" w:cs="Arial"/>
                      <w:bCs w:val="0"/>
                      <w:color w:val="FF0000"/>
                      <w:sz w:val="20"/>
                    </w:rPr>
                  </w:pPr>
                  <w:r w:rsidRPr="00E60326">
                    <w:rPr>
                      <w:rFonts w:ascii="Arial" w:hAnsi="Arial" w:cs="Arial"/>
                      <w:color w:val="000000" w:themeColor="text1"/>
                    </w:rPr>
                    <w:t xml:space="preserve">Figure </w:t>
                  </w:r>
                  <w:r w:rsidRPr="00E60326">
                    <w:rPr>
                      <w:rFonts w:ascii="Arial" w:hAnsi="Arial" w:cs="Arial"/>
                      <w:color w:val="000000" w:themeColor="text1"/>
                    </w:rPr>
                    <w:fldChar w:fldCharType="begin"/>
                  </w:r>
                  <w:r w:rsidRPr="00E60326">
                    <w:rPr>
                      <w:rFonts w:ascii="Arial" w:hAnsi="Arial" w:cs="Arial"/>
                      <w:color w:val="000000" w:themeColor="text1"/>
                    </w:rPr>
                    <w:instrText xml:space="preserve"> SEQ Figure \* ARABIC </w:instrText>
                  </w:r>
                  <w:r w:rsidRPr="00E60326">
                    <w:rPr>
                      <w:rFonts w:ascii="Arial" w:hAnsi="Arial" w:cs="Arial"/>
                      <w:color w:val="000000" w:themeColor="text1"/>
                    </w:rPr>
                    <w:fldChar w:fldCharType="separate"/>
                  </w:r>
                  <w:r w:rsidR="007570DE" w:rsidRPr="00E60326">
                    <w:rPr>
                      <w:rFonts w:ascii="Arial" w:hAnsi="Arial" w:cs="Arial"/>
                      <w:noProof/>
                      <w:color w:val="000000" w:themeColor="text1"/>
                    </w:rPr>
                    <w:t>5</w:t>
                  </w:r>
                  <w:r w:rsidRPr="00E60326">
                    <w:rPr>
                      <w:rFonts w:ascii="Arial" w:hAnsi="Arial" w:cs="Arial"/>
                      <w:color w:val="000000" w:themeColor="text1"/>
                    </w:rPr>
                    <w:fldChar w:fldCharType="end"/>
                  </w:r>
                  <w:r w:rsidRPr="00E60326">
                    <w:rPr>
                      <w:rFonts w:ascii="Arial" w:hAnsi="Arial" w:cs="Arial"/>
                      <w:color w:val="000000" w:themeColor="text1"/>
                    </w:rPr>
                    <w:t>: NAPLAN comparison Xavier Community Education Centre</w:t>
                  </w:r>
                </w:p>
              </w:tc>
            </w:tr>
          </w:tbl>
          <w:p w:rsidR="003D596A" w:rsidRPr="00E60326" w:rsidRDefault="003D596A" w:rsidP="00DF3AE3">
            <w:pPr>
              <w:spacing w:line="240" w:lineRule="auto"/>
              <w:jc w:val="right"/>
              <w:rPr>
                <w:rFonts w:ascii="Arial" w:hAnsi="Arial" w:cs="Arial"/>
                <w:bCs/>
                <w:color w:val="1F497D"/>
                <w:sz w:val="22"/>
                <w:szCs w:val="22"/>
              </w:rPr>
            </w:pPr>
          </w:p>
        </w:tc>
      </w:tr>
      <w:tr w:rsidR="003549E2" w:rsidRPr="00E60326" w:rsidTr="0056045A">
        <w:trPr>
          <w:trHeight w:val="959"/>
        </w:trPr>
        <w:tc>
          <w:tcPr>
            <w:tcW w:w="10173" w:type="dxa"/>
          </w:tcPr>
          <w:p w:rsidR="003549E2" w:rsidRPr="00E60326" w:rsidRDefault="003549E2" w:rsidP="00580470">
            <w:pPr>
              <w:keepNext/>
              <w:keepLines/>
              <w:spacing w:before="240" w:line="240" w:lineRule="auto"/>
              <w:rPr>
                <w:rFonts w:ascii="Arial" w:hAnsi="Arial" w:cs="Arial"/>
                <w:b/>
                <w:szCs w:val="22"/>
              </w:rPr>
            </w:pPr>
            <w:r w:rsidRPr="00E60326">
              <w:rPr>
                <w:rFonts w:ascii="Arial" w:hAnsi="Arial" w:cs="Arial"/>
                <w:b/>
                <w:sz w:val="22"/>
                <w:szCs w:val="22"/>
              </w:rPr>
              <w:lastRenderedPageBreak/>
              <w:t>Sustainability</w:t>
            </w:r>
          </w:p>
          <w:p w:rsidR="00580470" w:rsidRPr="00E60326" w:rsidRDefault="00C60826" w:rsidP="00580470">
            <w:pPr>
              <w:keepNext/>
              <w:keepLines/>
              <w:spacing w:before="120" w:line="240" w:lineRule="auto"/>
              <w:rPr>
                <w:rFonts w:ascii="Arial" w:hAnsi="Arial" w:cs="Arial"/>
                <w:bCs/>
                <w:sz w:val="22"/>
                <w:szCs w:val="22"/>
              </w:rPr>
            </w:pPr>
            <w:r w:rsidRPr="00E60326">
              <w:rPr>
                <w:rFonts w:ascii="Arial" w:hAnsi="Arial" w:cs="Arial"/>
                <w:bCs/>
                <w:sz w:val="22"/>
                <w:szCs w:val="22"/>
              </w:rPr>
              <w:t>The</w:t>
            </w:r>
            <w:r w:rsidR="00580470" w:rsidRPr="00E60326">
              <w:rPr>
                <w:rFonts w:ascii="Arial" w:hAnsi="Arial" w:cs="Arial"/>
                <w:bCs/>
                <w:sz w:val="22"/>
                <w:szCs w:val="22"/>
              </w:rPr>
              <w:t xml:space="preserve"> integration of tools</w:t>
            </w:r>
            <w:r w:rsidRPr="00E60326">
              <w:rPr>
                <w:rFonts w:ascii="Arial" w:hAnsi="Arial" w:cs="Arial"/>
                <w:bCs/>
                <w:sz w:val="22"/>
                <w:szCs w:val="22"/>
              </w:rPr>
              <w:t xml:space="preserve"> such as the Evi</w:t>
            </w:r>
            <w:r w:rsidR="007A7B06" w:rsidRPr="00E60326">
              <w:rPr>
                <w:rFonts w:ascii="Arial" w:hAnsi="Arial" w:cs="Arial"/>
                <w:bCs/>
                <w:sz w:val="22"/>
                <w:szCs w:val="22"/>
              </w:rPr>
              <w:t xml:space="preserve">dence Based </w:t>
            </w:r>
            <w:r w:rsidR="00580470" w:rsidRPr="00E60326">
              <w:rPr>
                <w:rFonts w:ascii="Arial" w:hAnsi="Arial" w:cs="Arial"/>
                <w:bCs/>
                <w:sz w:val="22"/>
                <w:szCs w:val="22"/>
              </w:rPr>
              <w:t xml:space="preserve">Literacy and Numeracy </w:t>
            </w:r>
            <w:r w:rsidR="007A7B06" w:rsidRPr="00E60326">
              <w:rPr>
                <w:rFonts w:ascii="Arial" w:hAnsi="Arial" w:cs="Arial"/>
                <w:bCs/>
                <w:sz w:val="22"/>
                <w:szCs w:val="22"/>
              </w:rPr>
              <w:t>Practices Framework</w:t>
            </w:r>
            <w:r w:rsidR="00580470" w:rsidRPr="00E60326">
              <w:rPr>
                <w:rFonts w:ascii="Arial" w:hAnsi="Arial" w:cs="Arial"/>
                <w:bCs/>
                <w:sz w:val="22"/>
                <w:szCs w:val="22"/>
              </w:rPr>
              <w:t xml:space="preserve"> into </w:t>
            </w:r>
            <w:r w:rsidRPr="00E60326">
              <w:rPr>
                <w:rFonts w:ascii="Arial" w:hAnsi="Arial" w:cs="Arial"/>
                <w:bCs/>
                <w:sz w:val="22"/>
                <w:szCs w:val="22"/>
              </w:rPr>
              <w:t xml:space="preserve">school </w:t>
            </w:r>
            <w:r w:rsidR="00580470" w:rsidRPr="00E60326">
              <w:rPr>
                <w:rFonts w:ascii="Arial" w:hAnsi="Arial" w:cs="Arial"/>
                <w:bCs/>
                <w:sz w:val="22"/>
                <w:szCs w:val="22"/>
              </w:rPr>
              <w:t xml:space="preserve">improvement </w:t>
            </w:r>
            <w:r w:rsidRPr="00E60326">
              <w:rPr>
                <w:rFonts w:ascii="Arial" w:hAnsi="Arial" w:cs="Arial"/>
                <w:bCs/>
                <w:sz w:val="22"/>
                <w:szCs w:val="22"/>
              </w:rPr>
              <w:t xml:space="preserve">planning </w:t>
            </w:r>
            <w:r w:rsidR="00580470" w:rsidRPr="00E60326">
              <w:rPr>
                <w:rFonts w:ascii="Arial" w:hAnsi="Arial" w:cs="Arial"/>
                <w:bCs/>
                <w:sz w:val="22"/>
                <w:szCs w:val="22"/>
              </w:rPr>
              <w:t>frameworks</w:t>
            </w:r>
            <w:r w:rsidR="007A7B06" w:rsidRPr="00E60326">
              <w:rPr>
                <w:rFonts w:ascii="Arial" w:hAnsi="Arial" w:cs="Arial"/>
                <w:bCs/>
                <w:sz w:val="22"/>
                <w:szCs w:val="22"/>
              </w:rPr>
              <w:t xml:space="preserve"> </w:t>
            </w:r>
            <w:r w:rsidR="00580470" w:rsidRPr="00E60326">
              <w:rPr>
                <w:rFonts w:ascii="Arial" w:hAnsi="Arial" w:cs="Arial"/>
                <w:bCs/>
                <w:sz w:val="22"/>
                <w:szCs w:val="22"/>
              </w:rPr>
              <w:t xml:space="preserve">is ensuring that schools select quality approaches to literacy and numeracy improvement.  Ongoing review of system, regional and school based strategies will also assist to ensure effort is directed toward those that make most difference to student learning outcomes.  </w:t>
            </w:r>
          </w:p>
          <w:p w:rsidR="002B3DB2" w:rsidRPr="00E60326" w:rsidRDefault="00580470" w:rsidP="00580470">
            <w:pPr>
              <w:keepNext/>
              <w:keepLines/>
              <w:spacing w:before="120" w:line="240" w:lineRule="auto"/>
              <w:rPr>
                <w:rFonts w:ascii="Arial" w:hAnsi="Arial" w:cs="Arial"/>
                <w:bCs/>
                <w:sz w:val="22"/>
                <w:szCs w:val="22"/>
              </w:rPr>
            </w:pPr>
            <w:r w:rsidRPr="00E60326">
              <w:rPr>
                <w:rFonts w:ascii="Arial" w:hAnsi="Arial" w:cs="Arial"/>
                <w:bCs/>
                <w:sz w:val="22"/>
                <w:szCs w:val="22"/>
              </w:rPr>
              <w:t xml:space="preserve">The introduction of new diagnostic assessment tools and the capacity building for teachers and leaders in utilising data to inform teaching and learning is creating a culture of ongoing development for teaching professionals, and will over time result in more competence in this area and enable more targeted support, extension and intervention for individual students. </w:t>
            </w:r>
          </w:p>
          <w:p w:rsidR="003549E2" w:rsidRPr="00E60326" w:rsidRDefault="007A7B06" w:rsidP="00580470">
            <w:pPr>
              <w:keepNext/>
              <w:keepLines/>
              <w:spacing w:before="120" w:line="240" w:lineRule="auto"/>
              <w:rPr>
                <w:rFonts w:ascii="Arial" w:hAnsi="Arial" w:cs="Arial"/>
                <w:bCs/>
                <w:color w:val="1F497D"/>
                <w:szCs w:val="22"/>
              </w:rPr>
            </w:pPr>
            <w:r w:rsidRPr="00E60326">
              <w:rPr>
                <w:rFonts w:ascii="Arial" w:hAnsi="Arial" w:cs="Arial"/>
                <w:bCs/>
                <w:sz w:val="22"/>
                <w:szCs w:val="22"/>
              </w:rPr>
              <w:t>Through these initiatives t</w:t>
            </w:r>
            <w:r w:rsidR="002B3DB2" w:rsidRPr="00E60326">
              <w:rPr>
                <w:rFonts w:ascii="Arial" w:hAnsi="Arial" w:cs="Arial"/>
                <w:bCs/>
                <w:sz w:val="22"/>
                <w:szCs w:val="22"/>
              </w:rPr>
              <w:t>eachers and leaders are able to continually build and update their skills and knowledge</w:t>
            </w:r>
            <w:r w:rsidR="00580470" w:rsidRPr="00E60326">
              <w:rPr>
                <w:rFonts w:ascii="Arial" w:hAnsi="Arial" w:cs="Arial"/>
                <w:bCs/>
                <w:sz w:val="22"/>
                <w:szCs w:val="22"/>
              </w:rPr>
              <w:t>,</w:t>
            </w:r>
            <w:r w:rsidR="002B3DB2" w:rsidRPr="00E60326">
              <w:rPr>
                <w:rFonts w:ascii="Arial" w:hAnsi="Arial" w:cs="Arial"/>
                <w:bCs/>
                <w:sz w:val="22"/>
                <w:szCs w:val="22"/>
              </w:rPr>
              <w:t xml:space="preserve"> </w:t>
            </w:r>
            <w:r w:rsidR="00580470" w:rsidRPr="00E60326">
              <w:rPr>
                <w:rFonts w:ascii="Arial" w:hAnsi="Arial" w:cs="Arial"/>
                <w:bCs/>
                <w:sz w:val="22"/>
                <w:szCs w:val="22"/>
              </w:rPr>
              <w:t xml:space="preserve">and share successful </w:t>
            </w:r>
            <w:r w:rsidR="00EE0979" w:rsidRPr="00E60326">
              <w:rPr>
                <w:rFonts w:ascii="Arial" w:hAnsi="Arial" w:cs="Arial"/>
                <w:bCs/>
                <w:sz w:val="22"/>
                <w:szCs w:val="22"/>
              </w:rPr>
              <w:t>literacy and numeracy</w:t>
            </w:r>
            <w:r w:rsidR="00580470" w:rsidRPr="00E60326">
              <w:rPr>
                <w:rFonts w:ascii="Arial" w:hAnsi="Arial" w:cs="Arial"/>
                <w:bCs/>
                <w:sz w:val="22"/>
                <w:szCs w:val="22"/>
              </w:rPr>
              <w:t xml:space="preserve"> pedagogical approaches across schools and regions</w:t>
            </w:r>
            <w:r w:rsidR="00EE0979" w:rsidRPr="00E60326">
              <w:rPr>
                <w:rFonts w:ascii="Arial" w:hAnsi="Arial" w:cs="Arial"/>
                <w:bCs/>
                <w:sz w:val="22"/>
                <w:szCs w:val="22"/>
              </w:rPr>
              <w:t>.  I</w:t>
            </w:r>
            <w:r w:rsidR="002B3DB2" w:rsidRPr="00E60326">
              <w:rPr>
                <w:rFonts w:ascii="Arial" w:hAnsi="Arial" w:cs="Arial"/>
                <w:bCs/>
                <w:sz w:val="22"/>
                <w:szCs w:val="22"/>
              </w:rPr>
              <w:t>n particular</w:t>
            </w:r>
            <w:r w:rsidR="00EE0979" w:rsidRPr="00E60326">
              <w:rPr>
                <w:rFonts w:ascii="Arial" w:hAnsi="Arial" w:cs="Arial"/>
                <w:bCs/>
                <w:sz w:val="22"/>
                <w:szCs w:val="22"/>
              </w:rPr>
              <w:t xml:space="preserve">, this </w:t>
            </w:r>
            <w:r w:rsidR="00580470" w:rsidRPr="00E60326">
              <w:rPr>
                <w:rFonts w:ascii="Arial" w:hAnsi="Arial" w:cs="Arial"/>
                <w:bCs/>
                <w:sz w:val="22"/>
                <w:szCs w:val="22"/>
              </w:rPr>
              <w:t>support is enhanced for remote</w:t>
            </w:r>
            <w:r w:rsidR="00EE0979" w:rsidRPr="00E60326">
              <w:rPr>
                <w:rFonts w:ascii="Arial" w:hAnsi="Arial" w:cs="Arial"/>
                <w:bCs/>
                <w:sz w:val="22"/>
                <w:szCs w:val="22"/>
              </w:rPr>
              <w:t xml:space="preserve"> teachers </w:t>
            </w:r>
            <w:r w:rsidR="00510A4F" w:rsidRPr="00E60326">
              <w:rPr>
                <w:rFonts w:ascii="Arial" w:hAnsi="Arial" w:cs="Arial"/>
                <w:bCs/>
                <w:sz w:val="22"/>
                <w:szCs w:val="22"/>
              </w:rPr>
              <w:t>where</w:t>
            </w:r>
            <w:r w:rsidR="00C0786D" w:rsidRPr="00E60326">
              <w:rPr>
                <w:rFonts w:ascii="Arial" w:hAnsi="Arial" w:cs="Arial"/>
                <w:bCs/>
                <w:sz w:val="22"/>
                <w:szCs w:val="22"/>
              </w:rPr>
              <w:t xml:space="preserve"> the delivery of timely and quality support has </w:t>
            </w:r>
            <w:r w:rsidR="00580470" w:rsidRPr="00E60326">
              <w:rPr>
                <w:rFonts w:ascii="Arial" w:hAnsi="Arial" w:cs="Arial"/>
                <w:bCs/>
                <w:sz w:val="22"/>
                <w:szCs w:val="22"/>
              </w:rPr>
              <w:t xml:space="preserve">often </w:t>
            </w:r>
            <w:r w:rsidR="00C0786D" w:rsidRPr="00E60326">
              <w:rPr>
                <w:rFonts w:ascii="Arial" w:hAnsi="Arial" w:cs="Arial"/>
                <w:bCs/>
                <w:sz w:val="22"/>
                <w:szCs w:val="22"/>
              </w:rPr>
              <w:t>been limited despite the prevalence and complexity of</w:t>
            </w:r>
            <w:r w:rsidR="002B3DB2" w:rsidRPr="00E60326">
              <w:rPr>
                <w:rFonts w:ascii="Arial" w:hAnsi="Arial" w:cs="Arial"/>
                <w:bCs/>
                <w:sz w:val="22"/>
                <w:szCs w:val="22"/>
              </w:rPr>
              <w:t xml:space="preserve"> </w:t>
            </w:r>
            <w:r w:rsidR="001440D4" w:rsidRPr="00E60326">
              <w:rPr>
                <w:rFonts w:ascii="Arial" w:hAnsi="Arial" w:cs="Arial"/>
                <w:bCs/>
                <w:sz w:val="22"/>
                <w:szCs w:val="22"/>
              </w:rPr>
              <w:t>students’</w:t>
            </w:r>
            <w:r w:rsidR="002B3DB2" w:rsidRPr="00E60326">
              <w:rPr>
                <w:rFonts w:ascii="Arial" w:hAnsi="Arial" w:cs="Arial"/>
                <w:bCs/>
                <w:sz w:val="22"/>
                <w:szCs w:val="22"/>
              </w:rPr>
              <w:t xml:space="preserve"> barriers to learning.</w:t>
            </w:r>
          </w:p>
        </w:tc>
      </w:tr>
    </w:tbl>
    <w:p w:rsidR="00580470" w:rsidRPr="00E60326" w:rsidRDefault="00580470" w:rsidP="00DF3AE3">
      <w:pPr>
        <w:spacing w:line="240" w:lineRule="auto"/>
        <w:rPr>
          <w:color w:val="3366FF"/>
          <w:sz w:val="22"/>
        </w:rPr>
      </w:pPr>
    </w:p>
    <w:p w:rsidR="00580470" w:rsidRPr="00E60326" w:rsidRDefault="00580470">
      <w:pPr>
        <w:widowControl/>
        <w:adjustRightInd/>
        <w:spacing w:line="240" w:lineRule="auto"/>
        <w:jc w:val="left"/>
        <w:textAlignment w:val="auto"/>
        <w:rPr>
          <w:color w:val="3366FF"/>
          <w:sz w:val="22"/>
        </w:rPr>
      </w:pPr>
      <w:r w:rsidRPr="00E60326">
        <w:rPr>
          <w:color w:val="3366FF"/>
          <w:sz w:val="22"/>
        </w:rPr>
        <w:br w:type="page"/>
      </w:r>
    </w:p>
    <w:tbl>
      <w:tblPr>
        <w:tblW w:w="10188" w:type="dxa"/>
        <w:tblLook w:val="01E0" w:firstRow="1" w:lastRow="1" w:firstColumn="1" w:lastColumn="1" w:noHBand="0" w:noVBand="0"/>
      </w:tblPr>
      <w:tblGrid>
        <w:gridCol w:w="10188"/>
      </w:tblGrid>
      <w:tr w:rsidR="003549E2" w:rsidRPr="00E60326" w:rsidTr="00E60326">
        <w:tc>
          <w:tcPr>
            <w:tcW w:w="10188" w:type="dxa"/>
          </w:tcPr>
          <w:p w:rsidR="003549E2" w:rsidRPr="00E60326" w:rsidRDefault="003549E2" w:rsidP="00DF3AE3">
            <w:pPr>
              <w:pStyle w:val="Heading1"/>
              <w:spacing w:line="240" w:lineRule="auto"/>
              <w:jc w:val="center"/>
            </w:pPr>
            <w:r w:rsidRPr="00E60326">
              <w:lastRenderedPageBreak/>
              <w:t xml:space="preserve">Section </w:t>
            </w:r>
            <w:r w:rsidR="006A1C62" w:rsidRPr="00E60326">
              <w:t xml:space="preserve">6 </w:t>
            </w:r>
            <w:r w:rsidRPr="00E60326">
              <w:t xml:space="preserve">– Research and Evaluation </w:t>
            </w:r>
          </w:p>
        </w:tc>
      </w:tr>
      <w:tr w:rsidR="003549E2" w:rsidRPr="00E60326" w:rsidTr="002C5B2C">
        <w:tc>
          <w:tcPr>
            <w:tcW w:w="10188" w:type="dxa"/>
          </w:tcPr>
          <w:p w:rsidR="003549E2" w:rsidRPr="00E60326" w:rsidRDefault="003549E2" w:rsidP="00DF3AE3">
            <w:pPr>
              <w:spacing w:line="240" w:lineRule="auto"/>
              <w:rPr>
                <w:rFonts w:ascii="Arial" w:hAnsi="Arial" w:cs="Arial"/>
                <w:color w:val="0000FF"/>
                <w:sz w:val="18"/>
                <w:szCs w:val="18"/>
              </w:rPr>
            </w:pPr>
          </w:p>
          <w:p w:rsidR="00A678CC" w:rsidRPr="00E60326" w:rsidRDefault="00E309E5" w:rsidP="00DF3AE3">
            <w:pPr>
              <w:spacing w:line="240" w:lineRule="auto"/>
              <w:rPr>
                <w:rFonts w:ascii="Arial" w:hAnsi="Arial" w:cs="Arial"/>
                <w:bCs/>
                <w:sz w:val="22"/>
                <w:szCs w:val="22"/>
              </w:rPr>
            </w:pPr>
            <w:r w:rsidRPr="00E60326">
              <w:rPr>
                <w:rFonts w:ascii="Arial" w:hAnsi="Arial" w:cs="Arial"/>
                <w:bCs/>
                <w:sz w:val="22"/>
                <w:szCs w:val="22"/>
              </w:rPr>
              <w:t xml:space="preserve">The </w:t>
            </w:r>
            <w:r w:rsidRPr="00E60326">
              <w:rPr>
                <w:rFonts w:ascii="Arial" w:hAnsi="Arial" w:cs="Arial"/>
                <w:bCs/>
                <w:i/>
                <w:sz w:val="22"/>
                <w:szCs w:val="22"/>
              </w:rPr>
              <w:t xml:space="preserve">Strong Start, Bright </w:t>
            </w:r>
            <w:r w:rsidR="00BF500A" w:rsidRPr="00E60326">
              <w:rPr>
                <w:rFonts w:ascii="Arial" w:hAnsi="Arial" w:cs="Arial"/>
                <w:bCs/>
                <w:i/>
                <w:sz w:val="22"/>
                <w:szCs w:val="22"/>
              </w:rPr>
              <w:t>Future</w:t>
            </w:r>
            <w:r w:rsidRPr="00E60326">
              <w:rPr>
                <w:rFonts w:ascii="Arial" w:hAnsi="Arial" w:cs="Arial"/>
                <w:bCs/>
                <w:sz w:val="22"/>
                <w:szCs w:val="22"/>
              </w:rPr>
              <w:t xml:space="preserve"> evaluation, being conducted </w:t>
            </w:r>
            <w:r w:rsidR="008F08DC" w:rsidRPr="00E60326">
              <w:rPr>
                <w:rFonts w:ascii="Arial" w:hAnsi="Arial" w:cs="Arial"/>
                <w:bCs/>
                <w:sz w:val="22"/>
                <w:szCs w:val="22"/>
              </w:rPr>
              <w:t>by</w:t>
            </w:r>
            <w:r w:rsidRPr="00E60326">
              <w:rPr>
                <w:rFonts w:ascii="Arial" w:hAnsi="Arial" w:cs="Arial"/>
                <w:bCs/>
                <w:sz w:val="22"/>
                <w:szCs w:val="22"/>
              </w:rPr>
              <w:t xml:space="preserve"> Menzies School of Health Research, </w:t>
            </w:r>
            <w:r w:rsidR="00366AA2" w:rsidRPr="00E60326">
              <w:rPr>
                <w:rFonts w:ascii="Arial" w:hAnsi="Arial" w:cs="Arial"/>
                <w:bCs/>
                <w:sz w:val="22"/>
                <w:szCs w:val="22"/>
              </w:rPr>
              <w:t>is the evaluati</w:t>
            </w:r>
            <w:r w:rsidR="00C3180F" w:rsidRPr="00E60326">
              <w:rPr>
                <w:rFonts w:ascii="Arial" w:hAnsi="Arial" w:cs="Arial"/>
                <w:bCs/>
                <w:sz w:val="22"/>
                <w:szCs w:val="22"/>
              </w:rPr>
              <w:t>ve</w:t>
            </w:r>
            <w:r w:rsidR="00366AA2" w:rsidRPr="00E60326">
              <w:rPr>
                <w:rFonts w:ascii="Arial" w:hAnsi="Arial" w:cs="Arial"/>
                <w:bCs/>
                <w:sz w:val="22"/>
                <w:szCs w:val="22"/>
              </w:rPr>
              <w:t xml:space="preserve"> centrepiece to assess the impact of the </w:t>
            </w:r>
            <w:r w:rsidR="007A4F64" w:rsidRPr="00E60326">
              <w:rPr>
                <w:rFonts w:ascii="Arial" w:hAnsi="Arial" w:cs="Arial"/>
                <w:bCs/>
                <w:sz w:val="22"/>
                <w:szCs w:val="22"/>
              </w:rPr>
              <w:t xml:space="preserve">Northern Territory’s </w:t>
            </w:r>
            <w:r w:rsidR="008F08DC" w:rsidRPr="00E60326">
              <w:rPr>
                <w:rFonts w:ascii="Arial" w:hAnsi="Arial" w:cs="Arial"/>
                <w:bCs/>
                <w:sz w:val="22"/>
                <w:szCs w:val="22"/>
              </w:rPr>
              <w:t xml:space="preserve">Indigenous education </w:t>
            </w:r>
            <w:r w:rsidR="00366AA2" w:rsidRPr="00E60326">
              <w:rPr>
                <w:rFonts w:ascii="Arial" w:hAnsi="Arial" w:cs="Arial"/>
                <w:bCs/>
                <w:sz w:val="22"/>
                <w:szCs w:val="22"/>
              </w:rPr>
              <w:t>reform agenda in very remote schools.</w:t>
            </w:r>
            <w:r w:rsidR="008F08DC" w:rsidRPr="00E60326">
              <w:rPr>
                <w:rFonts w:ascii="Arial" w:hAnsi="Arial" w:cs="Arial"/>
                <w:bCs/>
                <w:sz w:val="22"/>
                <w:szCs w:val="22"/>
              </w:rPr>
              <w:t xml:space="preserve"> This longitudinal evaluation will focus not only on place-based reforms, but also on systemic effort and will assist to ensure that effort and resourcing, including that provided under SSNP is being targeted to areas that will make the most difference to students as they prepare for and participate in school and transition to further education, </w:t>
            </w:r>
            <w:r w:rsidR="0044184F" w:rsidRPr="00E60326">
              <w:rPr>
                <w:rFonts w:ascii="Arial" w:hAnsi="Arial" w:cs="Arial"/>
                <w:bCs/>
                <w:sz w:val="22"/>
                <w:szCs w:val="22"/>
              </w:rPr>
              <w:t>employment or training pathways</w:t>
            </w:r>
            <w:r w:rsidR="008F08DC" w:rsidRPr="00E60326">
              <w:rPr>
                <w:rFonts w:ascii="Arial" w:hAnsi="Arial" w:cs="Arial"/>
                <w:bCs/>
                <w:sz w:val="22"/>
                <w:szCs w:val="22"/>
              </w:rPr>
              <w:t>.</w:t>
            </w:r>
            <w:r w:rsidR="008F08DC" w:rsidRPr="00E60326">
              <w:rPr>
                <w:rFonts w:asciiTheme="minorHAnsi" w:hAnsiTheme="minorHAnsi"/>
              </w:rPr>
              <w:t xml:space="preserve">  </w:t>
            </w:r>
            <w:r w:rsidR="001440D4" w:rsidRPr="00E60326">
              <w:rPr>
                <w:rFonts w:ascii="Arial" w:hAnsi="Arial" w:cs="Arial"/>
                <w:bCs/>
                <w:sz w:val="22"/>
                <w:szCs w:val="22"/>
              </w:rPr>
              <w:t xml:space="preserve">This </w:t>
            </w:r>
            <w:r w:rsidR="008F08DC" w:rsidRPr="00E60326">
              <w:rPr>
                <w:rFonts w:ascii="Arial" w:hAnsi="Arial" w:cs="Arial"/>
                <w:bCs/>
                <w:sz w:val="22"/>
                <w:szCs w:val="22"/>
              </w:rPr>
              <w:t xml:space="preserve">work is </w:t>
            </w:r>
            <w:r w:rsidR="001440D4" w:rsidRPr="00E60326">
              <w:rPr>
                <w:rFonts w:ascii="Arial" w:hAnsi="Arial" w:cs="Arial"/>
                <w:bCs/>
                <w:sz w:val="22"/>
                <w:szCs w:val="22"/>
              </w:rPr>
              <w:t xml:space="preserve">longitudinal </w:t>
            </w:r>
            <w:r w:rsidR="008F08DC" w:rsidRPr="00E60326">
              <w:rPr>
                <w:rFonts w:ascii="Arial" w:hAnsi="Arial" w:cs="Arial"/>
                <w:bCs/>
                <w:sz w:val="22"/>
                <w:szCs w:val="22"/>
              </w:rPr>
              <w:t xml:space="preserve">and has been commenced in </w:t>
            </w:r>
            <w:r w:rsidR="00C97DD9" w:rsidRPr="00E60326">
              <w:rPr>
                <w:rFonts w:ascii="Arial" w:hAnsi="Arial" w:cs="Arial"/>
                <w:bCs/>
                <w:color w:val="000000" w:themeColor="text1"/>
                <w:sz w:val="22"/>
                <w:szCs w:val="22"/>
              </w:rPr>
              <w:t>three</w:t>
            </w:r>
            <w:r w:rsidR="008F08DC" w:rsidRPr="00E60326">
              <w:rPr>
                <w:rFonts w:ascii="Arial" w:hAnsi="Arial" w:cs="Arial"/>
                <w:bCs/>
                <w:color w:val="000000" w:themeColor="text1"/>
                <w:sz w:val="22"/>
                <w:szCs w:val="22"/>
              </w:rPr>
              <w:t xml:space="preserve"> of the </w:t>
            </w:r>
            <w:r w:rsidR="001440D4" w:rsidRPr="00E60326">
              <w:rPr>
                <w:rFonts w:ascii="Arial" w:hAnsi="Arial" w:cs="Arial"/>
                <w:bCs/>
                <w:color w:val="000000" w:themeColor="text1"/>
                <w:sz w:val="22"/>
                <w:szCs w:val="22"/>
              </w:rPr>
              <w:t>five</w:t>
            </w:r>
            <w:r w:rsidR="001440D4" w:rsidRPr="00E60326">
              <w:rPr>
                <w:rFonts w:ascii="Arial" w:hAnsi="Arial" w:cs="Arial"/>
                <w:bCs/>
                <w:i/>
                <w:sz w:val="22"/>
                <w:szCs w:val="22"/>
              </w:rPr>
              <w:t xml:space="preserve"> Strong Start, Bright </w:t>
            </w:r>
            <w:r w:rsidR="00BF500A" w:rsidRPr="00E60326">
              <w:rPr>
                <w:rFonts w:ascii="Arial" w:hAnsi="Arial" w:cs="Arial"/>
                <w:bCs/>
                <w:i/>
                <w:sz w:val="22"/>
                <w:szCs w:val="22"/>
              </w:rPr>
              <w:t>Future</w:t>
            </w:r>
            <w:r w:rsidR="001440D4" w:rsidRPr="00E60326">
              <w:rPr>
                <w:rFonts w:ascii="Arial" w:hAnsi="Arial" w:cs="Arial"/>
                <w:bCs/>
                <w:i/>
                <w:sz w:val="22"/>
                <w:szCs w:val="22"/>
              </w:rPr>
              <w:t xml:space="preserve"> </w:t>
            </w:r>
            <w:r w:rsidR="001440D4" w:rsidRPr="00E60326">
              <w:rPr>
                <w:rFonts w:ascii="Arial" w:hAnsi="Arial" w:cs="Arial"/>
                <w:bCs/>
                <w:sz w:val="22"/>
                <w:szCs w:val="22"/>
              </w:rPr>
              <w:t xml:space="preserve">pilot sites.  </w:t>
            </w:r>
          </w:p>
          <w:p w:rsidR="008F08DC" w:rsidRPr="00E60326" w:rsidRDefault="008F08DC" w:rsidP="008F08DC">
            <w:pPr>
              <w:spacing w:before="120" w:line="240" w:lineRule="auto"/>
              <w:rPr>
                <w:rFonts w:ascii="Arial" w:hAnsi="Arial" w:cs="Arial"/>
                <w:bCs/>
                <w:sz w:val="22"/>
                <w:szCs w:val="22"/>
              </w:rPr>
            </w:pPr>
            <w:r w:rsidRPr="00E60326">
              <w:rPr>
                <w:rFonts w:ascii="Arial" w:hAnsi="Arial" w:cs="Arial"/>
                <w:bCs/>
                <w:sz w:val="22"/>
                <w:szCs w:val="22"/>
              </w:rPr>
              <w:t xml:space="preserve">As part of this work, Menzies prepared </w:t>
            </w:r>
            <w:r w:rsidR="00C97DD9" w:rsidRPr="00E60326">
              <w:rPr>
                <w:rFonts w:ascii="Arial" w:hAnsi="Arial" w:cs="Arial"/>
              </w:rPr>
              <w:t xml:space="preserve">the </w:t>
            </w:r>
            <w:r w:rsidR="00C97DD9" w:rsidRPr="00E60326">
              <w:rPr>
                <w:rFonts w:ascii="Arial" w:hAnsi="Arial" w:cs="Arial"/>
                <w:i/>
              </w:rPr>
              <w:t>Early years English language acquisition and instructional approaches for Aboriginal students with home languages other than English</w:t>
            </w:r>
            <w:r w:rsidR="00C97DD9" w:rsidRPr="00E60326">
              <w:rPr>
                <w:rFonts w:ascii="Arial" w:hAnsi="Arial" w:cs="Arial"/>
              </w:rPr>
              <w:t xml:space="preserve"> meta-analysis.  </w:t>
            </w:r>
            <w:r w:rsidR="00C97DD9" w:rsidRPr="00E60326">
              <w:rPr>
                <w:rFonts w:ascii="Arial" w:hAnsi="Arial" w:cs="Arial"/>
                <w:sz w:val="22"/>
                <w:szCs w:val="22"/>
              </w:rPr>
              <w:t xml:space="preserve">This will be used to assist inform policy development and teaching approaches for Indigenous students.  </w:t>
            </w:r>
          </w:p>
          <w:p w:rsidR="008E6997" w:rsidRPr="00E60326" w:rsidRDefault="008F08DC" w:rsidP="008F08DC">
            <w:pPr>
              <w:spacing w:before="120" w:line="240" w:lineRule="auto"/>
              <w:rPr>
                <w:rFonts w:ascii="Arial" w:hAnsi="Arial" w:cs="Arial"/>
                <w:bCs/>
                <w:sz w:val="22"/>
                <w:szCs w:val="22"/>
              </w:rPr>
            </w:pPr>
            <w:r w:rsidRPr="00E60326">
              <w:rPr>
                <w:rFonts w:ascii="Arial" w:hAnsi="Arial" w:cs="Arial"/>
                <w:bCs/>
                <w:sz w:val="22"/>
                <w:szCs w:val="22"/>
              </w:rPr>
              <w:t xml:space="preserve">Future work to </w:t>
            </w:r>
            <w:r w:rsidR="008E6997" w:rsidRPr="00E60326">
              <w:rPr>
                <w:rFonts w:ascii="Arial" w:hAnsi="Arial" w:cs="Arial"/>
                <w:bCs/>
                <w:sz w:val="22"/>
                <w:szCs w:val="22"/>
              </w:rPr>
              <w:t>evaluat</w:t>
            </w:r>
            <w:r w:rsidRPr="00E60326">
              <w:rPr>
                <w:rFonts w:ascii="Arial" w:hAnsi="Arial" w:cs="Arial"/>
                <w:bCs/>
                <w:sz w:val="22"/>
                <w:szCs w:val="22"/>
              </w:rPr>
              <w:t xml:space="preserve">e a range of initiatives aimed at improving teacher quality in the Northern Territory has also been </w:t>
            </w:r>
            <w:r w:rsidR="008E6997" w:rsidRPr="00E60326">
              <w:rPr>
                <w:rFonts w:ascii="Arial" w:hAnsi="Arial" w:cs="Arial"/>
                <w:bCs/>
                <w:sz w:val="22"/>
                <w:szCs w:val="22"/>
              </w:rPr>
              <w:t xml:space="preserve">scoped, </w:t>
            </w:r>
            <w:r w:rsidR="007A4F64" w:rsidRPr="00E60326">
              <w:rPr>
                <w:rFonts w:ascii="Arial" w:hAnsi="Arial" w:cs="Arial"/>
                <w:bCs/>
                <w:sz w:val="22"/>
                <w:szCs w:val="22"/>
              </w:rPr>
              <w:t>to be</w:t>
            </w:r>
            <w:r w:rsidR="008E6997" w:rsidRPr="00E60326">
              <w:rPr>
                <w:rFonts w:ascii="Arial" w:hAnsi="Arial" w:cs="Arial"/>
                <w:bCs/>
                <w:sz w:val="22"/>
                <w:szCs w:val="22"/>
              </w:rPr>
              <w:t xml:space="preserve"> undertaken in partnership with Menzies School of Health Research.  This will commence in 2011 with the findings </w:t>
            </w:r>
            <w:r w:rsidRPr="00E60326">
              <w:rPr>
                <w:rFonts w:ascii="Arial" w:hAnsi="Arial" w:cs="Arial"/>
                <w:bCs/>
                <w:sz w:val="22"/>
                <w:szCs w:val="22"/>
              </w:rPr>
              <w:t xml:space="preserve">expected to be </w:t>
            </w:r>
            <w:r w:rsidR="008E6997" w:rsidRPr="00E60326">
              <w:rPr>
                <w:rFonts w:ascii="Arial" w:hAnsi="Arial" w:cs="Arial"/>
                <w:bCs/>
                <w:sz w:val="22"/>
                <w:szCs w:val="22"/>
              </w:rPr>
              <w:t xml:space="preserve">available to inform programs and initiatives for the </w:t>
            </w:r>
            <w:r w:rsidR="007A4F64" w:rsidRPr="00E60326">
              <w:rPr>
                <w:rFonts w:ascii="Arial" w:hAnsi="Arial" w:cs="Arial"/>
                <w:bCs/>
                <w:sz w:val="22"/>
                <w:szCs w:val="22"/>
              </w:rPr>
              <w:t>2012</w:t>
            </w:r>
            <w:r w:rsidR="008E6997" w:rsidRPr="00E60326">
              <w:rPr>
                <w:rFonts w:ascii="Arial" w:hAnsi="Arial" w:cs="Arial"/>
                <w:bCs/>
                <w:sz w:val="22"/>
                <w:szCs w:val="22"/>
              </w:rPr>
              <w:t xml:space="preserve"> school year.</w:t>
            </w:r>
          </w:p>
          <w:p w:rsidR="00A678CC" w:rsidRPr="00E60326" w:rsidRDefault="008F08DC" w:rsidP="008F08DC">
            <w:pPr>
              <w:spacing w:before="120" w:line="240" w:lineRule="auto"/>
              <w:rPr>
                <w:rFonts w:ascii="Arial" w:hAnsi="Arial" w:cs="Arial"/>
                <w:bCs/>
                <w:sz w:val="22"/>
                <w:szCs w:val="22"/>
              </w:rPr>
            </w:pPr>
            <w:r w:rsidRPr="00E60326">
              <w:rPr>
                <w:rFonts w:ascii="Arial" w:hAnsi="Arial" w:cs="Arial"/>
                <w:bCs/>
                <w:sz w:val="22"/>
                <w:szCs w:val="22"/>
              </w:rPr>
              <w:t>Professor Geoff Masters from the Australian Council for Educational Research has</w:t>
            </w:r>
            <w:r w:rsidR="0044184F" w:rsidRPr="00E60326">
              <w:rPr>
                <w:rFonts w:ascii="Arial" w:hAnsi="Arial" w:cs="Arial"/>
                <w:bCs/>
                <w:sz w:val="22"/>
                <w:szCs w:val="22"/>
              </w:rPr>
              <w:t xml:space="preserve"> been</w:t>
            </w:r>
            <w:r w:rsidRPr="00E60326">
              <w:rPr>
                <w:rFonts w:ascii="Arial" w:hAnsi="Arial" w:cs="Arial"/>
                <w:bCs/>
                <w:sz w:val="22"/>
                <w:szCs w:val="22"/>
              </w:rPr>
              <w:t xml:space="preserve"> commissioned to </w:t>
            </w:r>
            <w:r w:rsidR="00A678CC" w:rsidRPr="00E60326">
              <w:rPr>
                <w:rFonts w:ascii="Arial" w:hAnsi="Arial" w:cs="Arial"/>
                <w:bCs/>
                <w:sz w:val="22"/>
                <w:szCs w:val="22"/>
              </w:rPr>
              <w:t>review</w:t>
            </w:r>
            <w:r w:rsidRPr="00E60326">
              <w:rPr>
                <w:rFonts w:ascii="Arial" w:hAnsi="Arial" w:cs="Arial"/>
                <w:bCs/>
                <w:sz w:val="22"/>
                <w:szCs w:val="22"/>
              </w:rPr>
              <w:t xml:space="preserve"> the strategies being implemented in the</w:t>
            </w:r>
            <w:r w:rsidR="00A678CC" w:rsidRPr="00E60326">
              <w:rPr>
                <w:rFonts w:ascii="Arial" w:hAnsi="Arial" w:cs="Arial"/>
                <w:bCs/>
                <w:sz w:val="22"/>
                <w:szCs w:val="22"/>
              </w:rPr>
              <w:t xml:space="preserve"> Northern Territory </w:t>
            </w:r>
            <w:r w:rsidRPr="00E60326">
              <w:rPr>
                <w:rFonts w:ascii="Arial" w:hAnsi="Arial" w:cs="Arial"/>
                <w:bCs/>
                <w:sz w:val="22"/>
                <w:szCs w:val="22"/>
              </w:rPr>
              <w:t xml:space="preserve">to improve </w:t>
            </w:r>
            <w:r w:rsidR="00A678CC" w:rsidRPr="00E60326">
              <w:rPr>
                <w:rFonts w:ascii="Arial" w:hAnsi="Arial" w:cs="Arial"/>
                <w:bCs/>
                <w:sz w:val="22"/>
                <w:szCs w:val="22"/>
              </w:rPr>
              <w:t>literacy and numeracy outcomes.  The preliminary findings have been presented to the Chief Executive of the Departmen</w:t>
            </w:r>
            <w:r w:rsidR="008E6997" w:rsidRPr="00E60326">
              <w:rPr>
                <w:rFonts w:ascii="Arial" w:hAnsi="Arial" w:cs="Arial"/>
                <w:bCs/>
                <w:sz w:val="22"/>
                <w:szCs w:val="22"/>
              </w:rPr>
              <w:t xml:space="preserve">t of </w:t>
            </w:r>
            <w:r w:rsidR="001440D4" w:rsidRPr="00E60326">
              <w:rPr>
                <w:rFonts w:ascii="Arial" w:hAnsi="Arial" w:cs="Arial"/>
                <w:bCs/>
                <w:sz w:val="22"/>
                <w:szCs w:val="22"/>
              </w:rPr>
              <w:t>Education</w:t>
            </w:r>
            <w:r w:rsidR="008E6997" w:rsidRPr="00E60326">
              <w:rPr>
                <w:rFonts w:ascii="Arial" w:hAnsi="Arial" w:cs="Arial"/>
                <w:bCs/>
                <w:sz w:val="22"/>
                <w:szCs w:val="22"/>
              </w:rPr>
              <w:t xml:space="preserve"> and Training, with the full report expected for completion in the coming months.</w:t>
            </w:r>
            <w:r w:rsidR="007A4F64" w:rsidRPr="00E60326">
              <w:rPr>
                <w:rFonts w:ascii="Arial" w:hAnsi="Arial" w:cs="Arial"/>
                <w:bCs/>
                <w:sz w:val="22"/>
                <w:szCs w:val="22"/>
              </w:rPr>
              <w:t xml:space="preserve">  </w:t>
            </w:r>
          </w:p>
          <w:p w:rsidR="00366AA2" w:rsidRPr="00E60326" w:rsidRDefault="007A4F64" w:rsidP="00641C06">
            <w:pPr>
              <w:spacing w:before="120" w:line="240" w:lineRule="auto"/>
              <w:rPr>
                <w:rFonts w:ascii="Arial" w:hAnsi="Arial" w:cs="Arial"/>
                <w:bCs/>
                <w:sz w:val="22"/>
                <w:szCs w:val="22"/>
              </w:rPr>
            </w:pPr>
            <w:r w:rsidRPr="00E60326">
              <w:rPr>
                <w:rFonts w:ascii="Arial" w:hAnsi="Arial" w:cs="Arial"/>
                <w:bCs/>
                <w:sz w:val="22"/>
                <w:szCs w:val="22"/>
              </w:rPr>
              <w:t>T</w:t>
            </w:r>
            <w:r w:rsidR="00A678CC" w:rsidRPr="00E60326">
              <w:rPr>
                <w:rFonts w:ascii="Arial" w:hAnsi="Arial" w:cs="Arial"/>
                <w:bCs/>
                <w:sz w:val="22"/>
                <w:szCs w:val="22"/>
              </w:rPr>
              <w:t>he Department of Education and Training Strategic Policy and Performance team</w:t>
            </w:r>
            <w:r w:rsidRPr="00E60326">
              <w:rPr>
                <w:rFonts w:ascii="Arial" w:hAnsi="Arial" w:cs="Arial"/>
                <w:bCs/>
                <w:sz w:val="22"/>
                <w:szCs w:val="22"/>
              </w:rPr>
              <w:t xml:space="preserve"> are running a rolling evaluation program of </w:t>
            </w:r>
            <w:r w:rsidR="008F08DC" w:rsidRPr="00E60326">
              <w:rPr>
                <w:rFonts w:ascii="Arial" w:hAnsi="Arial" w:cs="Arial"/>
                <w:bCs/>
                <w:sz w:val="22"/>
                <w:szCs w:val="22"/>
              </w:rPr>
              <w:t xml:space="preserve">a number of </w:t>
            </w:r>
            <w:r w:rsidRPr="00E60326">
              <w:rPr>
                <w:rFonts w:ascii="Arial" w:hAnsi="Arial" w:cs="Arial"/>
                <w:bCs/>
                <w:sz w:val="22"/>
                <w:szCs w:val="22"/>
              </w:rPr>
              <w:t>SSNP activities</w:t>
            </w:r>
            <w:r w:rsidR="00A678CC" w:rsidRPr="00E60326">
              <w:rPr>
                <w:rFonts w:ascii="Arial" w:hAnsi="Arial" w:cs="Arial"/>
                <w:bCs/>
                <w:sz w:val="22"/>
                <w:szCs w:val="22"/>
              </w:rPr>
              <w:t xml:space="preserve">.  </w:t>
            </w:r>
            <w:r w:rsidRPr="00E60326">
              <w:rPr>
                <w:rFonts w:ascii="Arial" w:hAnsi="Arial" w:cs="Arial"/>
                <w:bCs/>
                <w:sz w:val="22"/>
                <w:szCs w:val="22"/>
              </w:rPr>
              <w:t xml:space="preserve">The first </w:t>
            </w:r>
            <w:r w:rsidR="00A678CC" w:rsidRPr="00E60326">
              <w:rPr>
                <w:rFonts w:ascii="Arial" w:hAnsi="Arial" w:cs="Arial"/>
                <w:bCs/>
                <w:sz w:val="22"/>
                <w:szCs w:val="22"/>
              </w:rPr>
              <w:t>evaluation</w:t>
            </w:r>
            <w:r w:rsidR="008F08DC" w:rsidRPr="00E60326">
              <w:rPr>
                <w:rFonts w:ascii="Arial" w:hAnsi="Arial" w:cs="Arial"/>
                <w:bCs/>
                <w:sz w:val="22"/>
                <w:szCs w:val="22"/>
              </w:rPr>
              <w:t xml:space="preserve"> on the </w:t>
            </w:r>
            <w:r w:rsidRPr="00E60326">
              <w:rPr>
                <w:rFonts w:ascii="Arial" w:hAnsi="Arial" w:cs="Arial"/>
                <w:bCs/>
                <w:sz w:val="22"/>
                <w:szCs w:val="22"/>
              </w:rPr>
              <w:t xml:space="preserve">EUS </w:t>
            </w:r>
            <w:r w:rsidR="008F08DC" w:rsidRPr="00E60326">
              <w:rPr>
                <w:rFonts w:ascii="Arial" w:hAnsi="Arial" w:cs="Arial"/>
                <w:bCs/>
                <w:sz w:val="22"/>
                <w:szCs w:val="22"/>
              </w:rPr>
              <w:t>initiative</w:t>
            </w:r>
            <w:r w:rsidRPr="00E60326">
              <w:rPr>
                <w:rFonts w:ascii="Arial" w:hAnsi="Arial" w:cs="Arial"/>
                <w:bCs/>
                <w:sz w:val="22"/>
                <w:szCs w:val="22"/>
              </w:rPr>
              <w:t xml:space="preserve"> was</w:t>
            </w:r>
            <w:r w:rsidR="00A678CC" w:rsidRPr="00E60326">
              <w:rPr>
                <w:rFonts w:ascii="Arial" w:hAnsi="Arial" w:cs="Arial"/>
                <w:bCs/>
                <w:sz w:val="22"/>
                <w:szCs w:val="22"/>
              </w:rPr>
              <w:t xml:space="preserve"> completed in </w:t>
            </w:r>
            <w:r w:rsidR="008F08DC" w:rsidRPr="00E60326">
              <w:rPr>
                <w:rFonts w:ascii="Arial" w:hAnsi="Arial" w:cs="Arial"/>
                <w:bCs/>
                <w:sz w:val="22"/>
                <w:szCs w:val="22"/>
              </w:rPr>
              <w:t>early 2011 and the findings from this work have been used to inform the future direction of the program.</w:t>
            </w:r>
            <w:r w:rsidRPr="00E60326">
              <w:rPr>
                <w:rFonts w:ascii="Arial" w:hAnsi="Arial" w:cs="Arial"/>
                <w:bCs/>
                <w:sz w:val="22"/>
                <w:szCs w:val="22"/>
              </w:rPr>
              <w:t xml:space="preserve">  </w:t>
            </w:r>
            <w:r w:rsidR="00A678CC" w:rsidRPr="00E60326">
              <w:rPr>
                <w:rFonts w:ascii="Arial" w:hAnsi="Arial" w:cs="Arial"/>
                <w:bCs/>
                <w:sz w:val="22"/>
                <w:szCs w:val="22"/>
              </w:rPr>
              <w:t>A</w:t>
            </w:r>
            <w:r w:rsidRPr="00E60326">
              <w:rPr>
                <w:rFonts w:ascii="Arial" w:hAnsi="Arial" w:cs="Arial"/>
                <w:bCs/>
                <w:sz w:val="22"/>
                <w:szCs w:val="22"/>
              </w:rPr>
              <w:t>n</w:t>
            </w:r>
            <w:r w:rsidR="00A678CC" w:rsidRPr="00E60326">
              <w:rPr>
                <w:rFonts w:ascii="Arial" w:hAnsi="Arial" w:cs="Arial"/>
                <w:bCs/>
                <w:sz w:val="22"/>
                <w:szCs w:val="22"/>
              </w:rPr>
              <w:t xml:space="preserve"> evaluation is currently</w:t>
            </w:r>
            <w:r w:rsidRPr="00E60326">
              <w:rPr>
                <w:rFonts w:ascii="Arial" w:hAnsi="Arial" w:cs="Arial"/>
                <w:bCs/>
                <w:sz w:val="22"/>
                <w:szCs w:val="22"/>
              </w:rPr>
              <w:t xml:space="preserve"> underway</w:t>
            </w:r>
            <w:r w:rsidR="00A678CC" w:rsidRPr="00E60326">
              <w:rPr>
                <w:rFonts w:ascii="Arial" w:hAnsi="Arial" w:cs="Arial"/>
                <w:bCs/>
                <w:sz w:val="22"/>
                <w:szCs w:val="22"/>
              </w:rPr>
              <w:t xml:space="preserve"> identify</w:t>
            </w:r>
            <w:r w:rsidRPr="00E60326">
              <w:rPr>
                <w:rFonts w:ascii="Arial" w:hAnsi="Arial" w:cs="Arial"/>
                <w:bCs/>
                <w:sz w:val="22"/>
                <w:szCs w:val="22"/>
              </w:rPr>
              <w:t>ing</w:t>
            </w:r>
            <w:r w:rsidR="00A678CC" w:rsidRPr="00E60326">
              <w:rPr>
                <w:rFonts w:ascii="Arial" w:hAnsi="Arial" w:cs="Arial"/>
                <w:bCs/>
                <w:sz w:val="22"/>
                <w:szCs w:val="22"/>
              </w:rPr>
              <w:t xml:space="preserve"> enabling factors for accelerated literacy and numeracy achievements in MILaN schools.  Th</w:t>
            </w:r>
            <w:r w:rsidR="008F08DC" w:rsidRPr="00E60326">
              <w:rPr>
                <w:rFonts w:ascii="Arial" w:hAnsi="Arial" w:cs="Arial"/>
                <w:bCs/>
                <w:sz w:val="22"/>
                <w:szCs w:val="22"/>
              </w:rPr>
              <w:t>is</w:t>
            </w:r>
            <w:r w:rsidRPr="00E60326">
              <w:rPr>
                <w:rFonts w:ascii="Arial" w:hAnsi="Arial" w:cs="Arial"/>
                <w:bCs/>
                <w:sz w:val="22"/>
                <w:szCs w:val="22"/>
              </w:rPr>
              <w:t xml:space="preserve"> evaluation</w:t>
            </w:r>
            <w:r w:rsidR="00A678CC" w:rsidRPr="00E60326">
              <w:rPr>
                <w:rFonts w:ascii="Arial" w:hAnsi="Arial" w:cs="Arial"/>
                <w:bCs/>
                <w:sz w:val="22"/>
                <w:szCs w:val="22"/>
              </w:rPr>
              <w:t xml:space="preserve"> program is cross-sectoral and the findings will inform future Northern Territory SSNP activity as well as contributing to the </w:t>
            </w:r>
            <w:r w:rsidR="007040AB" w:rsidRPr="00E60326">
              <w:rPr>
                <w:rFonts w:ascii="Arial" w:hAnsi="Arial" w:cs="Arial"/>
                <w:bCs/>
                <w:sz w:val="22"/>
                <w:szCs w:val="22"/>
              </w:rPr>
              <w:t xml:space="preserve">national SSNP </w:t>
            </w:r>
            <w:r w:rsidR="00A678CC" w:rsidRPr="00E60326">
              <w:rPr>
                <w:rFonts w:ascii="Arial" w:hAnsi="Arial" w:cs="Arial"/>
                <w:bCs/>
                <w:sz w:val="22"/>
                <w:szCs w:val="22"/>
              </w:rPr>
              <w:t>Evaluation</w:t>
            </w:r>
            <w:r w:rsidR="007040AB" w:rsidRPr="00E60326">
              <w:rPr>
                <w:rFonts w:ascii="Arial" w:hAnsi="Arial" w:cs="Arial"/>
                <w:bCs/>
                <w:sz w:val="22"/>
                <w:szCs w:val="22"/>
              </w:rPr>
              <w:t xml:space="preserve"> and SSNP Evidence Base.</w:t>
            </w:r>
            <w:r w:rsidR="00A678CC" w:rsidRPr="00E60326">
              <w:rPr>
                <w:rFonts w:ascii="Arial" w:hAnsi="Arial" w:cs="Arial"/>
                <w:bCs/>
                <w:sz w:val="22"/>
                <w:szCs w:val="22"/>
              </w:rPr>
              <w:t xml:space="preserve">  </w:t>
            </w:r>
            <w:r w:rsidR="00366AA2" w:rsidRPr="00E60326">
              <w:rPr>
                <w:rFonts w:ascii="Arial" w:hAnsi="Arial" w:cs="Arial"/>
                <w:bCs/>
                <w:sz w:val="22"/>
                <w:szCs w:val="22"/>
              </w:rPr>
              <w:t xml:space="preserve"> </w:t>
            </w:r>
          </w:p>
          <w:p w:rsidR="003549E2" w:rsidRPr="00E60326" w:rsidRDefault="003549E2" w:rsidP="00DF3AE3">
            <w:pPr>
              <w:spacing w:line="240" w:lineRule="auto"/>
              <w:rPr>
                <w:rFonts w:ascii="Arial" w:hAnsi="Arial" w:cs="Arial"/>
                <w:b/>
                <w:i/>
                <w:color w:val="0000FF"/>
                <w:szCs w:val="22"/>
              </w:rPr>
            </w:pPr>
          </w:p>
        </w:tc>
      </w:tr>
    </w:tbl>
    <w:p w:rsidR="003549E2" w:rsidRPr="00E60326" w:rsidRDefault="003549E2" w:rsidP="00DF3AE3">
      <w:pPr>
        <w:spacing w:line="240" w:lineRule="auto"/>
      </w:pPr>
    </w:p>
    <w:bookmarkEnd w:id="1"/>
    <w:bookmarkEnd w:id="2"/>
    <w:bookmarkEnd w:id="5"/>
    <w:bookmarkEnd w:id="6"/>
    <w:p w:rsidR="003549E2" w:rsidRPr="00E60326" w:rsidRDefault="003549E2" w:rsidP="00DF3AE3">
      <w:pPr>
        <w:pStyle w:val="Default"/>
        <w:spacing w:line="240" w:lineRule="auto"/>
        <w:jc w:val="center"/>
        <w:rPr>
          <w:b/>
          <w:color w:val="auto"/>
          <w:sz w:val="32"/>
          <w:szCs w:val="32"/>
          <w:shd w:val="clear" w:color="auto" w:fill="CCFFFF"/>
          <w:lang w:eastAsia="en-US"/>
        </w:rPr>
        <w:sectPr w:rsidR="003549E2" w:rsidRPr="00E60326" w:rsidSect="00921FA2">
          <w:headerReference w:type="even" r:id="rId12"/>
          <w:footerReference w:type="default" r:id="rId13"/>
          <w:footerReference w:type="first" r:id="rId14"/>
          <w:pgSz w:w="11906" w:h="16838"/>
          <w:pgMar w:top="1440" w:right="851" w:bottom="851" w:left="851" w:header="709" w:footer="709" w:gutter="0"/>
          <w:pgNumType w:start="0"/>
          <w:cols w:space="708"/>
          <w:titlePg/>
          <w:docGrid w:linePitch="360"/>
        </w:sectPr>
      </w:pPr>
    </w:p>
    <w:p w:rsidR="00CF4CF2" w:rsidRPr="00E60326" w:rsidRDefault="00CF4CF2" w:rsidP="00DF3AE3">
      <w:pPr>
        <w:spacing w:line="240" w:lineRule="auto"/>
        <w:rPr>
          <w:rFonts w:ascii="Arial" w:hAnsi="Arial" w:cs="Arial"/>
          <w:sz w:val="22"/>
          <w:szCs w:val="2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552"/>
        <w:gridCol w:w="5244"/>
      </w:tblGrid>
      <w:tr w:rsidR="00CF4CF2" w:rsidRPr="009942EF" w:rsidTr="009942EF">
        <w:trPr>
          <w:trHeight w:val="359"/>
        </w:trPr>
        <w:tc>
          <w:tcPr>
            <w:tcW w:w="14283" w:type="dxa"/>
            <w:gridSpan w:val="3"/>
          </w:tcPr>
          <w:p w:rsidR="00CF4CF2" w:rsidRPr="009942EF" w:rsidRDefault="00CF4CF2" w:rsidP="009942EF">
            <w:pPr>
              <w:spacing w:before="60" w:after="60" w:line="240" w:lineRule="auto"/>
              <w:rPr>
                <w:rFonts w:ascii="Arial" w:hAnsi="Arial" w:cs="Arial"/>
                <w:sz w:val="22"/>
                <w:szCs w:val="22"/>
              </w:rPr>
            </w:pPr>
            <w:r w:rsidRPr="009942EF">
              <w:rPr>
                <w:rFonts w:ascii="Arial" w:hAnsi="Arial" w:cs="Arial"/>
                <w:sz w:val="22"/>
                <w:szCs w:val="22"/>
              </w:rPr>
              <w:t>Section 7: Northern Territory – Milestone Reporting</w:t>
            </w:r>
            <w:r w:rsidRPr="009942EF">
              <w:rPr>
                <w:rFonts w:ascii="Arial" w:hAnsi="Arial" w:cs="Arial"/>
                <w:sz w:val="22"/>
                <w:szCs w:val="22"/>
              </w:rPr>
              <w:tab/>
              <w:t xml:space="preserve">                 </w:t>
            </w:r>
            <w:r w:rsidR="00CB6887" w:rsidRPr="009942EF">
              <w:rPr>
                <w:rFonts w:ascii="Arial" w:hAnsi="Arial" w:cs="Arial"/>
                <w:sz w:val="22"/>
                <w:szCs w:val="22"/>
              </w:rPr>
              <w:t xml:space="preserve">                    </w:t>
            </w:r>
            <w:r w:rsidRPr="009942EF">
              <w:rPr>
                <w:rFonts w:ascii="Arial" w:hAnsi="Arial" w:cs="Arial"/>
                <w:sz w:val="22"/>
                <w:szCs w:val="22"/>
              </w:rPr>
              <w:t xml:space="preserve">  Improving Teacher Quality NP</w:t>
            </w:r>
          </w:p>
        </w:tc>
      </w:tr>
      <w:tr w:rsidR="008B04A5" w:rsidRPr="007F476D" w:rsidTr="007F476D">
        <w:tblPrEx>
          <w:tblLook w:val="01E0" w:firstRow="1" w:lastRow="1" w:firstColumn="1" w:lastColumn="1" w:noHBand="0" w:noVBand="0"/>
        </w:tblPrEx>
        <w:trPr>
          <w:trHeight w:val="330"/>
        </w:trPr>
        <w:tc>
          <w:tcPr>
            <w:tcW w:w="14283" w:type="dxa"/>
            <w:gridSpan w:val="3"/>
            <w:shd w:val="clear" w:color="auto" w:fill="FFFFFF" w:themeFill="background1"/>
            <w:vAlign w:val="center"/>
          </w:tcPr>
          <w:p w:rsidR="008B04A5" w:rsidRPr="007F476D" w:rsidRDefault="00DD4272" w:rsidP="00DF3AE3">
            <w:pPr>
              <w:spacing w:line="240" w:lineRule="auto"/>
              <w:rPr>
                <w:rFonts w:ascii="Arial" w:hAnsi="Arial" w:cs="Arial"/>
                <w:b/>
                <w:color w:val="FFFF00"/>
                <w:sz w:val="22"/>
                <w:szCs w:val="22"/>
              </w:rPr>
            </w:pPr>
            <w:r w:rsidRPr="007F476D">
              <w:rPr>
                <w:rFonts w:ascii="Arial" w:hAnsi="Arial" w:cs="Arial"/>
                <w:b/>
                <w:sz w:val="22"/>
                <w:szCs w:val="22"/>
              </w:rPr>
              <w:t>Milestones due April 2010 to April 2011</w:t>
            </w:r>
          </w:p>
        </w:tc>
      </w:tr>
      <w:tr w:rsidR="007B09A3" w:rsidRPr="007F476D" w:rsidTr="007F476D">
        <w:tblPrEx>
          <w:tblLook w:val="01E0" w:firstRow="1" w:lastRow="1" w:firstColumn="1" w:lastColumn="1" w:noHBand="0" w:noVBand="0"/>
        </w:tblPrEx>
        <w:tc>
          <w:tcPr>
            <w:tcW w:w="6487" w:type="dxa"/>
            <w:shd w:val="clear" w:color="auto" w:fill="FFFFFF" w:themeFill="background1"/>
          </w:tcPr>
          <w:p w:rsidR="007B09A3" w:rsidRPr="007F476D" w:rsidRDefault="007B09A3" w:rsidP="00DF3AE3">
            <w:pPr>
              <w:spacing w:line="240" w:lineRule="auto"/>
              <w:jc w:val="center"/>
              <w:rPr>
                <w:rFonts w:ascii="Arial" w:hAnsi="Arial" w:cs="Arial"/>
                <w:b/>
                <w:sz w:val="22"/>
                <w:szCs w:val="22"/>
              </w:rPr>
            </w:pPr>
            <w:r w:rsidRPr="007F476D">
              <w:rPr>
                <w:rFonts w:ascii="Arial" w:hAnsi="Arial" w:cs="Arial"/>
                <w:b/>
                <w:sz w:val="22"/>
                <w:szCs w:val="22"/>
              </w:rPr>
              <w:t>Milestone</w:t>
            </w:r>
          </w:p>
        </w:tc>
        <w:tc>
          <w:tcPr>
            <w:tcW w:w="2552" w:type="dxa"/>
            <w:shd w:val="clear" w:color="auto" w:fill="FFFFFF" w:themeFill="background1"/>
          </w:tcPr>
          <w:p w:rsidR="007B09A3" w:rsidRPr="007F476D" w:rsidRDefault="007B09A3" w:rsidP="00DF3AE3">
            <w:pPr>
              <w:spacing w:line="240" w:lineRule="auto"/>
              <w:jc w:val="center"/>
              <w:rPr>
                <w:rFonts w:ascii="Arial" w:hAnsi="Arial" w:cs="Arial"/>
                <w:b/>
                <w:sz w:val="22"/>
                <w:szCs w:val="22"/>
              </w:rPr>
            </w:pPr>
            <w:r w:rsidRPr="007F476D">
              <w:rPr>
                <w:rFonts w:ascii="Arial" w:hAnsi="Arial" w:cs="Arial"/>
                <w:b/>
                <w:sz w:val="22"/>
                <w:szCs w:val="22"/>
              </w:rPr>
              <w:t>Milestone achievement  at April 2011</w:t>
            </w:r>
          </w:p>
        </w:tc>
        <w:tc>
          <w:tcPr>
            <w:tcW w:w="5244" w:type="dxa"/>
            <w:shd w:val="clear" w:color="auto" w:fill="FFFFFF" w:themeFill="background1"/>
          </w:tcPr>
          <w:p w:rsidR="007B09A3" w:rsidRPr="007F476D" w:rsidRDefault="007B09A3" w:rsidP="00DF3AE3">
            <w:pPr>
              <w:spacing w:line="240" w:lineRule="auto"/>
              <w:jc w:val="center"/>
              <w:rPr>
                <w:rFonts w:ascii="Arial" w:hAnsi="Arial" w:cs="Arial"/>
                <w:b/>
                <w:sz w:val="22"/>
                <w:szCs w:val="22"/>
              </w:rPr>
            </w:pPr>
            <w:r w:rsidRPr="007F476D">
              <w:rPr>
                <w:rFonts w:ascii="Arial" w:hAnsi="Arial" w:cs="Arial"/>
                <w:b/>
                <w:sz w:val="22"/>
                <w:szCs w:val="22"/>
              </w:rPr>
              <w:t>Reasons for partial achievement and expected future progress.</w:t>
            </w:r>
          </w:p>
          <w:p w:rsidR="007B09A3" w:rsidRPr="007F476D" w:rsidRDefault="007B09A3" w:rsidP="00DF3AE3">
            <w:pPr>
              <w:spacing w:line="240" w:lineRule="auto"/>
              <w:jc w:val="center"/>
              <w:rPr>
                <w:rFonts w:ascii="Arial" w:hAnsi="Arial" w:cs="Arial"/>
                <w:b/>
                <w:sz w:val="22"/>
                <w:szCs w:val="22"/>
              </w:rPr>
            </w:pPr>
          </w:p>
        </w:tc>
      </w:tr>
      <w:tr w:rsidR="007B09A3" w:rsidRPr="007F476D" w:rsidTr="007F476D">
        <w:tblPrEx>
          <w:tblLook w:val="01E0" w:firstRow="1" w:lastRow="1" w:firstColumn="1" w:lastColumn="1" w:noHBand="0" w:noVBand="0"/>
        </w:tblPrEx>
        <w:tc>
          <w:tcPr>
            <w:tcW w:w="6487" w:type="dxa"/>
            <w:shd w:val="clear" w:color="auto" w:fill="FFFFFF" w:themeFill="background1"/>
          </w:tcPr>
          <w:p w:rsidR="007B09A3" w:rsidRPr="007F476D" w:rsidRDefault="007B09A3" w:rsidP="00A16AAD">
            <w:pPr>
              <w:pStyle w:val="Default"/>
              <w:spacing w:before="60" w:after="60" w:line="240" w:lineRule="auto"/>
              <w:rPr>
                <w:sz w:val="22"/>
                <w:szCs w:val="22"/>
              </w:rPr>
            </w:pPr>
            <w:r w:rsidRPr="007F476D">
              <w:rPr>
                <w:sz w:val="22"/>
                <w:szCs w:val="22"/>
              </w:rPr>
              <w:t>Teacher Registration Act Amendment Bill, to support move toward nationally consistent registration proactive tabled (April 2010)</w:t>
            </w:r>
          </w:p>
        </w:tc>
        <w:tc>
          <w:tcPr>
            <w:tcW w:w="2552" w:type="dxa"/>
            <w:shd w:val="clear" w:color="auto" w:fill="FFFFFF" w:themeFill="background1"/>
          </w:tcPr>
          <w:p w:rsidR="007B09A3" w:rsidRPr="007F476D" w:rsidRDefault="007B09A3" w:rsidP="00A16AAD">
            <w:pPr>
              <w:spacing w:before="60" w:after="60" w:line="240" w:lineRule="auto"/>
              <w:rPr>
                <w:rFonts w:ascii="Arial" w:hAnsi="Arial" w:cs="Arial"/>
                <w:sz w:val="22"/>
                <w:szCs w:val="22"/>
              </w:rPr>
            </w:pPr>
            <w:r w:rsidRPr="007F476D">
              <w:rPr>
                <w:rFonts w:ascii="Arial" w:hAnsi="Arial" w:cs="Arial"/>
                <w:sz w:val="22"/>
                <w:szCs w:val="22"/>
              </w:rPr>
              <w:t>Achieved.</w:t>
            </w:r>
          </w:p>
        </w:tc>
        <w:tc>
          <w:tcPr>
            <w:tcW w:w="5244" w:type="dxa"/>
            <w:shd w:val="clear" w:color="auto" w:fill="FFFFFF" w:themeFill="background1"/>
          </w:tcPr>
          <w:p w:rsidR="007B09A3" w:rsidRPr="007F476D" w:rsidRDefault="007B09A3" w:rsidP="00A16AAD">
            <w:pPr>
              <w:spacing w:before="60" w:after="60" w:line="240" w:lineRule="auto"/>
              <w:rPr>
                <w:rFonts w:ascii="Arial" w:hAnsi="Arial" w:cs="Arial"/>
                <w:color w:val="0000FF"/>
                <w:sz w:val="22"/>
                <w:szCs w:val="22"/>
              </w:rPr>
            </w:pPr>
          </w:p>
        </w:tc>
      </w:tr>
      <w:tr w:rsidR="007B09A3" w:rsidRPr="007F476D" w:rsidTr="007F476D">
        <w:tblPrEx>
          <w:tblLook w:val="01E0" w:firstRow="1" w:lastRow="1" w:firstColumn="1" w:lastColumn="1" w:noHBand="0" w:noVBand="0"/>
        </w:tblPrEx>
        <w:tc>
          <w:tcPr>
            <w:tcW w:w="6487" w:type="dxa"/>
            <w:shd w:val="clear" w:color="auto" w:fill="FFFFFF" w:themeFill="background1"/>
          </w:tcPr>
          <w:p w:rsidR="007B09A3" w:rsidRPr="007F476D" w:rsidRDefault="007B09A3" w:rsidP="00A16AAD">
            <w:pPr>
              <w:pStyle w:val="Default"/>
              <w:spacing w:before="60" w:after="60" w:line="240" w:lineRule="auto"/>
              <w:rPr>
                <w:sz w:val="22"/>
                <w:szCs w:val="22"/>
              </w:rPr>
            </w:pPr>
            <w:r w:rsidRPr="007F476D">
              <w:rPr>
                <w:sz w:val="22"/>
                <w:szCs w:val="22"/>
              </w:rPr>
              <w:t>Policy and regulations for new registration procedures developed and testing of data base to support these underway. (April 2010)</w:t>
            </w:r>
          </w:p>
        </w:tc>
        <w:tc>
          <w:tcPr>
            <w:tcW w:w="2552" w:type="dxa"/>
            <w:shd w:val="clear" w:color="auto" w:fill="FFFFFF" w:themeFill="background1"/>
          </w:tcPr>
          <w:p w:rsidR="007B09A3" w:rsidRPr="007F476D" w:rsidRDefault="007B09A3" w:rsidP="00A16AAD">
            <w:pPr>
              <w:spacing w:before="60" w:after="60" w:line="240" w:lineRule="auto"/>
              <w:rPr>
                <w:rFonts w:ascii="Arial" w:hAnsi="Arial" w:cs="Arial"/>
                <w:sz w:val="22"/>
                <w:szCs w:val="22"/>
              </w:rPr>
            </w:pPr>
            <w:r w:rsidRPr="007F476D">
              <w:rPr>
                <w:rFonts w:ascii="Arial" w:hAnsi="Arial" w:cs="Arial"/>
                <w:sz w:val="22"/>
                <w:szCs w:val="22"/>
              </w:rPr>
              <w:t>Achieved.</w:t>
            </w:r>
          </w:p>
        </w:tc>
        <w:tc>
          <w:tcPr>
            <w:tcW w:w="5244" w:type="dxa"/>
            <w:shd w:val="clear" w:color="auto" w:fill="FFFFFF" w:themeFill="background1"/>
          </w:tcPr>
          <w:p w:rsidR="007B09A3" w:rsidRPr="007F476D" w:rsidRDefault="007B09A3" w:rsidP="00A16AAD">
            <w:pPr>
              <w:spacing w:before="60" w:after="60" w:line="240" w:lineRule="auto"/>
              <w:rPr>
                <w:rFonts w:ascii="Arial" w:hAnsi="Arial" w:cs="Arial"/>
                <w:color w:val="0000FF"/>
                <w:sz w:val="22"/>
                <w:szCs w:val="22"/>
              </w:rPr>
            </w:pPr>
          </w:p>
        </w:tc>
      </w:tr>
      <w:tr w:rsidR="007B09A3" w:rsidRPr="007F476D" w:rsidTr="007F476D">
        <w:tblPrEx>
          <w:tblLook w:val="01E0" w:firstRow="1" w:lastRow="1" w:firstColumn="1" w:lastColumn="1" w:noHBand="0" w:noVBand="0"/>
        </w:tblPrEx>
        <w:tc>
          <w:tcPr>
            <w:tcW w:w="6487" w:type="dxa"/>
            <w:shd w:val="clear" w:color="auto" w:fill="FFFFFF" w:themeFill="background1"/>
          </w:tcPr>
          <w:p w:rsidR="007B09A3" w:rsidRPr="007F476D" w:rsidRDefault="007B09A3" w:rsidP="00A16AAD">
            <w:pPr>
              <w:spacing w:before="60" w:after="60" w:line="240" w:lineRule="auto"/>
              <w:rPr>
                <w:rFonts w:ascii="Arial" w:hAnsi="Arial" w:cs="Arial"/>
                <w:color w:val="000000"/>
                <w:sz w:val="22"/>
                <w:szCs w:val="22"/>
              </w:rPr>
            </w:pPr>
            <w:r w:rsidRPr="007F476D">
              <w:rPr>
                <w:rFonts w:ascii="Arial" w:hAnsi="Arial" w:cs="Arial"/>
                <w:sz w:val="22"/>
                <w:szCs w:val="22"/>
              </w:rPr>
              <w:t>First Very Remote Centre of Excellence established (October 2010)</w:t>
            </w:r>
          </w:p>
        </w:tc>
        <w:tc>
          <w:tcPr>
            <w:tcW w:w="2552" w:type="dxa"/>
            <w:shd w:val="clear" w:color="auto" w:fill="FFFFFF" w:themeFill="background1"/>
          </w:tcPr>
          <w:p w:rsidR="007B09A3" w:rsidRPr="007F476D" w:rsidRDefault="00014322" w:rsidP="00A16AAD">
            <w:pPr>
              <w:spacing w:before="60" w:after="60" w:line="240" w:lineRule="auto"/>
              <w:rPr>
                <w:rFonts w:ascii="Arial" w:hAnsi="Arial" w:cs="Arial"/>
                <w:sz w:val="22"/>
                <w:szCs w:val="22"/>
              </w:rPr>
            </w:pPr>
            <w:r w:rsidRPr="007F476D">
              <w:rPr>
                <w:rFonts w:ascii="Arial" w:hAnsi="Arial" w:cs="Arial"/>
                <w:sz w:val="22"/>
                <w:szCs w:val="22"/>
              </w:rPr>
              <w:t>Not achieved.</w:t>
            </w:r>
            <w:r w:rsidR="007B09A3" w:rsidRPr="007F476D">
              <w:rPr>
                <w:rFonts w:ascii="Arial" w:hAnsi="Arial" w:cs="Arial"/>
                <w:sz w:val="22"/>
                <w:szCs w:val="22"/>
              </w:rPr>
              <w:t xml:space="preserve">  </w:t>
            </w:r>
          </w:p>
        </w:tc>
        <w:tc>
          <w:tcPr>
            <w:tcW w:w="5244" w:type="dxa"/>
            <w:shd w:val="clear" w:color="auto" w:fill="FFFFFF" w:themeFill="background1"/>
          </w:tcPr>
          <w:p w:rsidR="007B09A3" w:rsidRPr="007F476D" w:rsidRDefault="00014322" w:rsidP="00A16AAD">
            <w:pPr>
              <w:spacing w:before="60" w:after="60" w:line="240" w:lineRule="auto"/>
              <w:rPr>
                <w:rFonts w:ascii="Arial" w:hAnsi="Arial" w:cs="Arial"/>
                <w:color w:val="0000FF"/>
                <w:sz w:val="22"/>
                <w:szCs w:val="22"/>
              </w:rPr>
            </w:pPr>
            <w:r w:rsidRPr="007F476D">
              <w:rPr>
                <w:rFonts w:ascii="Arial" w:hAnsi="Arial" w:cs="Arial"/>
                <w:sz w:val="22"/>
                <w:szCs w:val="22"/>
              </w:rPr>
              <w:t>The scoping undertaken to identify Centres of Excellence</w:t>
            </w:r>
            <w:r w:rsidR="00486F5E" w:rsidRPr="007F476D">
              <w:rPr>
                <w:rFonts w:ascii="Arial" w:hAnsi="Arial" w:cs="Arial"/>
                <w:sz w:val="22"/>
                <w:szCs w:val="22"/>
              </w:rPr>
              <w:t xml:space="preserve">. </w:t>
            </w:r>
            <w:r w:rsidR="00A16AAD" w:rsidRPr="007F476D">
              <w:rPr>
                <w:rFonts w:ascii="Arial" w:hAnsi="Arial" w:cs="Arial"/>
                <w:sz w:val="22"/>
                <w:szCs w:val="22"/>
              </w:rPr>
              <w:t>Significant work</w:t>
            </w:r>
            <w:r w:rsidR="00486F5E" w:rsidRPr="007F476D">
              <w:rPr>
                <w:rFonts w:ascii="Arial" w:hAnsi="Arial" w:cs="Arial"/>
                <w:sz w:val="22"/>
                <w:szCs w:val="22"/>
              </w:rPr>
              <w:t xml:space="preserve"> undertaken to develop a suitable delivery </w:t>
            </w:r>
            <w:r w:rsidR="00A16AAD" w:rsidRPr="007F476D">
              <w:rPr>
                <w:rFonts w:ascii="Arial" w:hAnsi="Arial" w:cs="Arial"/>
                <w:sz w:val="22"/>
                <w:szCs w:val="22"/>
              </w:rPr>
              <w:t xml:space="preserve">model, that aligns with other pre-service teaching programs.  Establishment of two sites expected </w:t>
            </w:r>
            <w:r w:rsidR="00296547" w:rsidRPr="007F476D">
              <w:rPr>
                <w:rFonts w:ascii="Arial" w:hAnsi="Arial" w:cs="Arial"/>
                <w:sz w:val="22"/>
                <w:szCs w:val="22"/>
              </w:rPr>
              <w:t>in</w:t>
            </w:r>
            <w:r w:rsidR="00486F5E" w:rsidRPr="007F476D">
              <w:rPr>
                <w:rFonts w:ascii="Arial" w:hAnsi="Arial" w:cs="Arial"/>
                <w:sz w:val="22"/>
                <w:szCs w:val="22"/>
              </w:rPr>
              <w:t xml:space="preserve"> 2011.</w:t>
            </w:r>
          </w:p>
        </w:tc>
      </w:tr>
      <w:tr w:rsidR="007B09A3" w:rsidRPr="00E60326" w:rsidTr="007F476D">
        <w:tblPrEx>
          <w:tblLook w:val="01E0" w:firstRow="1" w:lastRow="1" w:firstColumn="1" w:lastColumn="1" w:noHBand="0" w:noVBand="0"/>
        </w:tblPrEx>
        <w:tc>
          <w:tcPr>
            <w:tcW w:w="6487" w:type="dxa"/>
            <w:shd w:val="clear" w:color="auto" w:fill="FFFFFF" w:themeFill="background1"/>
          </w:tcPr>
          <w:p w:rsidR="007B09A3" w:rsidRPr="007F476D" w:rsidRDefault="007B09A3" w:rsidP="00A16AAD">
            <w:pPr>
              <w:spacing w:before="60" w:after="60" w:line="240" w:lineRule="auto"/>
              <w:rPr>
                <w:rFonts w:ascii="Arial" w:hAnsi="Arial" w:cs="Arial"/>
                <w:sz w:val="22"/>
                <w:szCs w:val="22"/>
              </w:rPr>
            </w:pPr>
            <w:r w:rsidRPr="007F476D">
              <w:rPr>
                <w:rFonts w:ascii="Arial" w:hAnsi="Arial" w:cs="Arial"/>
                <w:sz w:val="22"/>
                <w:szCs w:val="22"/>
              </w:rPr>
              <w:t>National standards for teacher accreditation, registration and Accomplished and Leading Teachers implemented in line with national reforms</w:t>
            </w:r>
            <w:r w:rsidR="007C34BA" w:rsidRPr="007F476D">
              <w:rPr>
                <w:rFonts w:ascii="Arial" w:hAnsi="Arial" w:cs="Arial"/>
                <w:sz w:val="22"/>
                <w:szCs w:val="22"/>
              </w:rPr>
              <w:t xml:space="preserve"> (April 2011)</w:t>
            </w:r>
          </w:p>
        </w:tc>
        <w:tc>
          <w:tcPr>
            <w:tcW w:w="2552" w:type="dxa"/>
            <w:shd w:val="clear" w:color="auto" w:fill="FFFFFF" w:themeFill="background1"/>
          </w:tcPr>
          <w:p w:rsidR="007B09A3" w:rsidRPr="00E60326" w:rsidRDefault="007B09A3" w:rsidP="00A16AAD">
            <w:pPr>
              <w:spacing w:before="60" w:after="60" w:line="240" w:lineRule="auto"/>
              <w:rPr>
                <w:rFonts w:ascii="Arial" w:hAnsi="Arial" w:cs="Arial"/>
                <w:sz w:val="22"/>
                <w:szCs w:val="22"/>
              </w:rPr>
            </w:pPr>
            <w:r w:rsidRPr="007F476D">
              <w:rPr>
                <w:rFonts w:ascii="Arial" w:hAnsi="Arial" w:cs="Arial"/>
                <w:sz w:val="22"/>
                <w:szCs w:val="22"/>
              </w:rPr>
              <w:t>Achieved.</w:t>
            </w:r>
          </w:p>
        </w:tc>
        <w:tc>
          <w:tcPr>
            <w:tcW w:w="5244" w:type="dxa"/>
            <w:shd w:val="clear" w:color="auto" w:fill="FFFFFF" w:themeFill="background1"/>
          </w:tcPr>
          <w:p w:rsidR="007B09A3" w:rsidRPr="00E60326" w:rsidRDefault="007B09A3" w:rsidP="00A16AAD">
            <w:pPr>
              <w:spacing w:before="60" w:after="60" w:line="240" w:lineRule="auto"/>
              <w:rPr>
                <w:rFonts w:ascii="Arial" w:hAnsi="Arial" w:cs="Arial"/>
                <w:color w:val="0000FF"/>
                <w:sz w:val="22"/>
                <w:szCs w:val="22"/>
              </w:rPr>
            </w:pPr>
          </w:p>
        </w:tc>
      </w:tr>
    </w:tbl>
    <w:p w:rsidR="00CF4CF2" w:rsidRPr="00E60326" w:rsidRDefault="00CF4CF2" w:rsidP="00DF3AE3">
      <w:pPr>
        <w:spacing w:line="240" w:lineRule="auto"/>
        <w:rPr>
          <w:rFonts w:ascii="Arial" w:hAnsi="Arial" w:cs="Arial"/>
          <w:sz w:val="22"/>
          <w:szCs w:val="22"/>
        </w:rPr>
      </w:pPr>
    </w:p>
    <w:p w:rsidR="00CF4CF2" w:rsidRPr="00E60326" w:rsidRDefault="00CF4CF2" w:rsidP="00DF3AE3">
      <w:pPr>
        <w:spacing w:line="240" w:lineRule="auto"/>
        <w:rPr>
          <w:rFonts w:ascii="Arial" w:hAnsi="Arial" w:cs="Arial"/>
          <w:sz w:val="22"/>
          <w:szCs w:val="22"/>
        </w:rPr>
      </w:pPr>
    </w:p>
    <w:p w:rsidR="00EA4416" w:rsidRPr="00E60326" w:rsidRDefault="00EA4416" w:rsidP="00DF3AE3">
      <w:pPr>
        <w:spacing w:line="240" w:lineRule="auto"/>
        <w:rPr>
          <w:rFonts w:ascii="Arial" w:hAnsi="Arial" w:cs="Arial"/>
          <w:sz w:val="22"/>
          <w:szCs w:val="22"/>
        </w:rPr>
      </w:pPr>
      <w:r w:rsidRPr="00E60326">
        <w:rPr>
          <w:rFonts w:ascii="Arial" w:hAnsi="Arial" w:cs="Arial"/>
          <w:sz w:val="22"/>
          <w:szCs w:val="22"/>
        </w:rPr>
        <w:br w:type="page"/>
      </w:r>
    </w:p>
    <w:tbl>
      <w:tblPr>
        <w:tblW w:w="14317" w:type="dxa"/>
        <w:tblInd w:w="-34" w:type="dxa"/>
        <w:tblLook w:val="0000" w:firstRow="0" w:lastRow="0" w:firstColumn="0" w:lastColumn="0" w:noHBand="0" w:noVBand="0"/>
      </w:tblPr>
      <w:tblGrid>
        <w:gridCol w:w="6521"/>
        <w:gridCol w:w="2552"/>
        <w:gridCol w:w="5244"/>
      </w:tblGrid>
      <w:tr w:rsidR="00CF4CF2" w:rsidRPr="00E60326" w:rsidTr="007F476D">
        <w:trPr>
          <w:trHeight w:val="418"/>
        </w:trPr>
        <w:tc>
          <w:tcPr>
            <w:tcW w:w="14317" w:type="dxa"/>
            <w:gridSpan w:val="3"/>
            <w:tcBorders>
              <w:top w:val="single" w:sz="4" w:space="0" w:color="C0C0C0"/>
              <w:left w:val="single" w:sz="4" w:space="0" w:color="C0C0C0"/>
              <w:bottom w:val="single" w:sz="4" w:space="0" w:color="C0C0C0"/>
              <w:right w:val="single" w:sz="4" w:space="0" w:color="C0C0C0"/>
            </w:tcBorders>
          </w:tcPr>
          <w:p w:rsidR="00CF4CF2" w:rsidRPr="007F476D" w:rsidRDefault="00CF4CF2" w:rsidP="00DF3AE3">
            <w:pPr>
              <w:spacing w:line="240" w:lineRule="auto"/>
              <w:rPr>
                <w:rFonts w:asciiTheme="minorHAnsi" w:hAnsiTheme="minorHAnsi" w:cs="Calibri"/>
                <w:b/>
                <w:color w:val="FFFFFF"/>
                <w:sz w:val="32"/>
                <w:szCs w:val="32"/>
                <w:lang w:eastAsia="en-AU"/>
              </w:rPr>
            </w:pPr>
            <w:r w:rsidRPr="007F476D">
              <w:rPr>
                <w:rFonts w:asciiTheme="minorHAnsi" w:hAnsiTheme="minorHAnsi" w:cs="Calibri"/>
                <w:b/>
                <w:color w:val="FFFFFF"/>
                <w:sz w:val="32"/>
                <w:szCs w:val="32"/>
              </w:rPr>
              <w:lastRenderedPageBreak/>
              <w:t>Section 7: Northern Territory – Milestone Reporting</w:t>
            </w:r>
            <w:r w:rsidRPr="007F476D">
              <w:rPr>
                <w:rFonts w:asciiTheme="minorHAnsi" w:hAnsiTheme="minorHAnsi" w:cs="Calibri"/>
                <w:b/>
                <w:color w:val="FFFFFF"/>
                <w:sz w:val="32"/>
                <w:szCs w:val="32"/>
              </w:rPr>
              <w:tab/>
              <w:t xml:space="preserve">            Low SES School Communities NP </w:t>
            </w:r>
          </w:p>
        </w:tc>
      </w:tr>
      <w:tr w:rsidR="00CD2C02"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5"/>
        </w:trPr>
        <w:tc>
          <w:tcPr>
            <w:tcW w:w="14317" w:type="dxa"/>
            <w:gridSpan w:val="3"/>
          </w:tcPr>
          <w:p w:rsidR="00CD2C02" w:rsidRPr="007F476D" w:rsidRDefault="00CD2C02" w:rsidP="00DF3AE3">
            <w:pPr>
              <w:autoSpaceDE w:val="0"/>
              <w:autoSpaceDN w:val="0"/>
              <w:spacing w:before="120" w:line="240" w:lineRule="auto"/>
              <w:rPr>
                <w:rFonts w:ascii="Arial" w:hAnsi="Arial" w:cs="Arial"/>
                <w:b/>
                <w:color w:val="FFFF00"/>
                <w:sz w:val="22"/>
                <w:szCs w:val="22"/>
              </w:rPr>
            </w:pPr>
            <w:r w:rsidRPr="007F476D">
              <w:rPr>
                <w:rFonts w:ascii="Arial" w:hAnsi="Arial" w:cs="Arial"/>
                <w:b/>
                <w:sz w:val="22"/>
                <w:szCs w:val="22"/>
              </w:rPr>
              <w:t xml:space="preserve">Milestones </w:t>
            </w:r>
            <w:r w:rsidR="00DD4272" w:rsidRPr="007F476D">
              <w:rPr>
                <w:rFonts w:ascii="Arial" w:hAnsi="Arial" w:cs="Arial"/>
                <w:b/>
                <w:sz w:val="22"/>
                <w:szCs w:val="22"/>
              </w:rPr>
              <w:t>due</w:t>
            </w:r>
            <w:r w:rsidRPr="007F476D">
              <w:rPr>
                <w:rFonts w:ascii="Arial" w:hAnsi="Arial" w:cs="Arial"/>
                <w:b/>
                <w:sz w:val="22"/>
                <w:szCs w:val="22"/>
              </w:rPr>
              <w:t xml:space="preserve"> </w:t>
            </w:r>
            <w:r w:rsidR="00DD4272" w:rsidRPr="007F476D">
              <w:rPr>
                <w:rFonts w:ascii="Arial" w:hAnsi="Arial" w:cs="Arial"/>
                <w:b/>
                <w:sz w:val="22"/>
                <w:szCs w:val="22"/>
              </w:rPr>
              <w:t>April</w:t>
            </w:r>
            <w:r w:rsidRPr="007F476D">
              <w:rPr>
                <w:rFonts w:ascii="Arial" w:hAnsi="Arial" w:cs="Arial"/>
                <w:b/>
                <w:sz w:val="22"/>
                <w:szCs w:val="22"/>
              </w:rPr>
              <w:t xml:space="preserve"> 2010 to </w:t>
            </w:r>
            <w:r w:rsidR="00DD4272" w:rsidRPr="007F476D">
              <w:rPr>
                <w:rFonts w:ascii="Arial" w:hAnsi="Arial" w:cs="Arial"/>
                <w:b/>
                <w:sz w:val="22"/>
                <w:szCs w:val="22"/>
              </w:rPr>
              <w:t>April 2011</w:t>
            </w:r>
          </w:p>
        </w:tc>
      </w:tr>
      <w:tr w:rsidR="00CF1059" w:rsidRPr="00E60326" w:rsidTr="007C3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6521" w:type="dxa"/>
            <w:shd w:val="clear" w:color="auto" w:fill="D9D9D9"/>
          </w:tcPr>
          <w:p w:rsidR="00CF1059" w:rsidRPr="00E60326" w:rsidRDefault="00CF1059" w:rsidP="00DF3AE3">
            <w:pPr>
              <w:spacing w:line="240" w:lineRule="auto"/>
              <w:jc w:val="center"/>
              <w:rPr>
                <w:rFonts w:ascii="Arial" w:hAnsi="Arial" w:cs="Arial"/>
                <w:b/>
                <w:sz w:val="22"/>
                <w:szCs w:val="22"/>
              </w:rPr>
            </w:pPr>
            <w:r w:rsidRPr="00E60326">
              <w:rPr>
                <w:rFonts w:ascii="Arial" w:hAnsi="Arial" w:cs="Arial"/>
                <w:b/>
                <w:sz w:val="22"/>
                <w:szCs w:val="22"/>
              </w:rPr>
              <w:t>Milestone.</w:t>
            </w:r>
          </w:p>
        </w:tc>
        <w:tc>
          <w:tcPr>
            <w:tcW w:w="2552" w:type="dxa"/>
            <w:shd w:val="clear" w:color="auto" w:fill="D9D9D9"/>
          </w:tcPr>
          <w:p w:rsidR="00CF1059" w:rsidRPr="00E60326" w:rsidRDefault="00CF1059" w:rsidP="00DF3AE3">
            <w:pPr>
              <w:spacing w:line="240" w:lineRule="auto"/>
              <w:jc w:val="center"/>
              <w:rPr>
                <w:rFonts w:ascii="Arial" w:hAnsi="Arial" w:cs="Arial"/>
                <w:b/>
                <w:sz w:val="22"/>
                <w:szCs w:val="22"/>
              </w:rPr>
            </w:pPr>
            <w:r w:rsidRPr="00E60326">
              <w:rPr>
                <w:rFonts w:ascii="Arial" w:hAnsi="Arial" w:cs="Arial"/>
                <w:b/>
                <w:sz w:val="22"/>
                <w:szCs w:val="22"/>
              </w:rPr>
              <w:t>Milestone achievement  at April 2011</w:t>
            </w:r>
          </w:p>
        </w:tc>
        <w:tc>
          <w:tcPr>
            <w:tcW w:w="5244" w:type="dxa"/>
            <w:shd w:val="clear" w:color="auto" w:fill="D9D9D9"/>
          </w:tcPr>
          <w:p w:rsidR="00CF1059" w:rsidRPr="00E60326" w:rsidRDefault="00CF1059" w:rsidP="00DF3AE3">
            <w:pPr>
              <w:spacing w:line="240" w:lineRule="auto"/>
              <w:jc w:val="center"/>
              <w:rPr>
                <w:rFonts w:ascii="Arial" w:hAnsi="Arial" w:cs="Arial"/>
                <w:b/>
                <w:sz w:val="22"/>
                <w:szCs w:val="22"/>
              </w:rPr>
            </w:pPr>
            <w:r w:rsidRPr="00E60326">
              <w:rPr>
                <w:rFonts w:ascii="Arial" w:hAnsi="Arial" w:cs="Arial"/>
                <w:b/>
                <w:sz w:val="22"/>
                <w:szCs w:val="22"/>
              </w:rPr>
              <w:t>Reasons for partial achievement and expected future progress.</w:t>
            </w:r>
          </w:p>
          <w:p w:rsidR="00CF1059" w:rsidRPr="00E60326" w:rsidRDefault="00CF1059" w:rsidP="00DF3AE3">
            <w:pPr>
              <w:spacing w:line="240" w:lineRule="auto"/>
              <w:jc w:val="center"/>
              <w:rPr>
                <w:rFonts w:ascii="Arial" w:hAnsi="Arial" w:cs="Arial"/>
                <w:b/>
                <w:sz w:val="22"/>
                <w:szCs w:val="22"/>
              </w:rPr>
            </w:pPr>
          </w:p>
        </w:tc>
      </w:tr>
      <w:tr w:rsidR="00510370" w:rsidRPr="00E60326" w:rsidTr="009D53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317" w:type="dxa"/>
            <w:gridSpan w:val="3"/>
          </w:tcPr>
          <w:p w:rsidR="00510370" w:rsidRPr="00E60326" w:rsidRDefault="00510370" w:rsidP="00BD59D9">
            <w:pPr>
              <w:spacing w:before="60" w:after="60" w:line="240" w:lineRule="auto"/>
              <w:rPr>
                <w:rFonts w:ascii="Arial" w:hAnsi="Arial" w:cs="Arial"/>
                <w:color w:val="0000FF"/>
                <w:sz w:val="22"/>
                <w:szCs w:val="22"/>
              </w:rPr>
            </w:pPr>
            <w:r w:rsidRPr="00E60326">
              <w:rPr>
                <w:rFonts w:ascii="Arial" w:hAnsi="Arial" w:cs="Arial"/>
                <w:b/>
                <w:sz w:val="22"/>
                <w:szCs w:val="22"/>
                <w:lang w:eastAsia="en-AU"/>
              </w:rPr>
              <w:t xml:space="preserve">Low SES schools School improvement plans published for: </w:t>
            </w:r>
          </w:p>
        </w:tc>
      </w:tr>
      <w:tr w:rsidR="007B09A3" w:rsidRPr="00E60326" w:rsidTr="007B0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pStyle w:val="ListParagraph"/>
              <w:numPr>
                <w:ilvl w:val="0"/>
                <w:numId w:val="40"/>
              </w:numPr>
              <w:autoSpaceDE w:val="0"/>
              <w:autoSpaceDN w:val="0"/>
              <w:spacing w:before="60" w:after="60" w:line="240" w:lineRule="auto"/>
              <w:ind w:left="176" w:hanging="142"/>
              <w:rPr>
                <w:rFonts w:ascii="Arial" w:hAnsi="Arial" w:cs="Arial"/>
                <w:lang w:eastAsia="en-AU"/>
              </w:rPr>
            </w:pPr>
            <w:r w:rsidRPr="00E60326">
              <w:rPr>
                <w:rFonts w:ascii="Arial" w:hAnsi="Arial" w:cs="Arial"/>
                <w:lang w:eastAsia="en-AU"/>
              </w:rPr>
              <w:t>22 schools participating in the Remote Whole School Reform (RWSR) group</w:t>
            </w:r>
            <w:r w:rsidR="000B1A0B" w:rsidRPr="00E60326">
              <w:rPr>
                <w:rFonts w:ascii="Arial" w:hAnsi="Arial" w:cs="Arial"/>
                <w:lang w:eastAsia="en-AU"/>
              </w:rPr>
              <w:t xml:space="preserve"> (October 2010)</w:t>
            </w:r>
          </w:p>
        </w:tc>
        <w:tc>
          <w:tcPr>
            <w:tcW w:w="2552" w:type="dxa"/>
          </w:tcPr>
          <w:p w:rsidR="007B09A3" w:rsidRPr="00E60326" w:rsidRDefault="00CF1059" w:rsidP="00BD59D9">
            <w:pPr>
              <w:spacing w:before="60" w:after="60" w:line="240" w:lineRule="auto"/>
              <w:rPr>
                <w:rFonts w:ascii="Arial" w:hAnsi="Arial" w:cs="Arial"/>
                <w:sz w:val="22"/>
                <w:szCs w:val="22"/>
                <w:lang w:eastAsia="en-AU"/>
              </w:rPr>
            </w:pPr>
            <w:r w:rsidRPr="00E60326">
              <w:rPr>
                <w:rFonts w:ascii="Arial" w:hAnsi="Arial" w:cs="Arial"/>
                <w:sz w:val="22"/>
                <w:szCs w:val="22"/>
                <w:lang w:eastAsia="en-AU"/>
              </w:rPr>
              <w:t>Partially a</w:t>
            </w:r>
            <w:r w:rsidR="007B09A3" w:rsidRPr="00E60326">
              <w:rPr>
                <w:rFonts w:ascii="Arial" w:hAnsi="Arial" w:cs="Arial"/>
                <w:sz w:val="22"/>
                <w:szCs w:val="22"/>
                <w:lang w:eastAsia="en-AU"/>
              </w:rPr>
              <w:t xml:space="preserve">chieved. </w:t>
            </w:r>
          </w:p>
        </w:tc>
        <w:tc>
          <w:tcPr>
            <w:tcW w:w="5244" w:type="dxa"/>
          </w:tcPr>
          <w:p w:rsidR="007B09A3" w:rsidRPr="00E60326" w:rsidRDefault="00CF1059" w:rsidP="00BD59D9">
            <w:pPr>
              <w:spacing w:before="60" w:after="60" w:line="240" w:lineRule="auto"/>
              <w:rPr>
                <w:rFonts w:ascii="Arial" w:hAnsi="Arial" w:cs="Arial"/>
                <w:color w:val="0000FF"/>
                <w:sz w:val="22"/>
                <w:szCs w:val="22"/>
              </w:rPr>
            </w:pPr>
            <w:r w:rsidRPr="00E60326">
              <w:rPr>
                <w:rFonts w:ascii="Arial" w:hAnsi="Arial" w:cs="Arial"/>
                <w:sz w:val="22"/>
                <w:szCs w:val="22"/>
                <w:lang w:eastAsia="en-AU"/>
              </w:rPr>
              <w:t xml:space="preserve">20 school plans have been published.  Maningrida and Papunya did not commence participation in RWSR in 2010 due to leadership changes and readiness to implement reform.  These schools will commence in 2011. </w:t>
            </w:r>
          </w:p>
        </w:tc>
      </w:tr>
      <w:tr w:rsidR="00CF1059" w:rsidRPr="00E60326" w:rsidTr="00CF1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CF1059" w:rsidRPr="00E60326" w:rsidRDefault="00CF1059" w:rsidP="00BD59D9">
            <w:pPr>
              <w:pStyle w:val="ListParagraph"/>
              <w:numPr>
                <w:ilvl w:val="0"/>
                <w:numId w:val="39"/>
              </w:numPr>
              <w:autoSpaceDE w:val="0"/>
              <w:autoSpaceDN w:val="0"/>
              <w:spacing w:before="60" w:after="60" w:line="240" w:lineRule="auto"/>
              <w:ind w:left="176" w:hanging="142"/>
              <w:rPr>
                <w:rFonts w:ascii="Arial" w:hAnsi="Arial" w:cs="Arial"/>
                <w:lang w:eastAsia="en-AU"/>
              </w:rPr>
            </w:pPr>
            <w:r w:rsidRPr="00E60326">
              <w:rPr>
                <w:rFonts w:ascii="Arial" w:hAnsi="Arial" w:cs="Arial"/>
                <w:lang w:eastAsia="en-AU"/>
              </w:rPr>
              <w:t>30 Schools participating in Engaging Remote Indigenous Students (ERIS) (April 2011)</w:t>
            </w:r>
          </w:p>
        </w:tc>
        <w:tc>
          <w:tcPr>
            <w:tcW w:w="2552" w:type="dxa"/>
          </w:tcPr>
          <w:p w:rsidR="00CF1059" w:rsidRPr="00E60326" w:rsidRDefault="007C34BA" w:rsidP="00BD59D9">
            <w:pPr>
              <w:spacing w:before="60" w:after="60" w:line="240" w:lineRule="auto"/>
              <w:rPr>
                <w:rFonts w:ascii="Arial" w:hAnsi="Arial" w:cs="Arial"/>
                <w:sz w:val="22"/>
                <w:szCs w:val="22"/>
                <w:lang w:eastAsia="en-AU"/>
              </w:rPr>
            </w:pPr>
            <w:r w:rsidRPr="00E60326">
              <w:rPr>
                <w:rFonts w:ascii="Arial" w:hAnsi="Arial" w:cs="Arial"/>
                <w:sz w:val="22"/>
                <w:szCs w:val="22"/>
                <w:lang w:eastAsia="en-AU"/>
              </w:rPr>
              <w:t>Partially</w:t>
            </w:r>
            <w:r w:rsidR="00CF1059" w:rsidRPr="00E60326">
              <w:rPr>
                <w:rFonts w:ascii="Arial" w:hAnsi="Arial" w:cs="Arial"/>
                <w:sz w:val="22"/>
                <w:szCs w:val="22"/>
                <w:lang w:eastAsia="en-AU"/>
              </w:rPr>
              <w:t xml:space="preserve"> achieved.</w:t>
            </w:r>
          </w:p>
        </w:tc>
        <w:tc>
          <w:tcPr>
            <w:tcW w:w="5244" w:type="dxa"/>
          </w:tcPr>
          <w:p w:rsidR="00CF1059" w:rsidRPr="00E60326" w:rsidRDefault="007C34BA" w:rsidP="00BD59D9">
            <w:pPr>
              <w:spacing w:before="60" w:after="60" w:line="240" w:lineRule="auto"/>
              <w:rPr>
                <w:rFonts w:ascii="Arial" w:hAnsi="Arial" w:cs="Arial"/>
                <w:sz w:val="22"/>
                <w:szCs w:val="22"/>
                <w:lang w:eastAsia="en-AU"/>
              </w:rPr>
            </w:pPr>
            <w:r w:rsidRPr="00E60326">
              <w:rPr>
                <w:rFonts w:ascii="Arial" w:hAnsi="Arial" w:cs="Arial"/>
                <w:sz w:val="22"/>
                <w:szCs w:val="22"/>
                <w:lang w:eastAsia="en-AU"/>
              </w:rPr>
              <w:t>23 school plans have been published.  The remaining plans will be available online over the coming months as schools complete these.</w:t>
            </w:r>
          </w:p>
        </w:tc>
      </w:tr>
      <w:tr w:rsidR="007B09A3" w:rsidRPr="00E60326" w:rsidTr="007B0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pStyle w:val="ListParagraph"/>
              <w:numPr>
                <w:ilvl w:val="0"/>
                <w:numId w:val="38"/>
              </w:numPr>
              <w:autoSpaceDE w:val="0"/>
              <w:autoSpaceDN w:val="0"/>
              <w:spacing w:before="60" w:after="60" w:line="240" w:lineRule="auto"/>
              <w:ind w:left="176" w:hanging="176"/>
              <w:rPr>
                <w:rFonts w:ascii="Arial" w:hAnsi="Arial" w:cs="Arial"/>
                <w:lang w:eastAsia="en-AU"/>
              </w:rPr>
            </w:pPr>
            <w:r w:rsidRPr="00E60326">
              <w:rPr>
                <w:rFonts w:ascii="Arial" w:hAnsi="Arial" w:cs="Arial"/>
                <w:lang w:eastAsia="en-AU"/>
              </w:rPr>
              <w:t>16 schools participating in the Engaging Urban Students (EUS) group</w:t>
            </w:r>
            <w:r w:rsidR="00296547" w:rsidRPr="00E60326">
              <w:rPr>
                <w:rFonts w:ascii="Arial" w:hAnsi="Arial" w:cs="Arial"/>
                <w:lang w:eastAsia="en-AU"/>
              </w:rPr>
              <w:t xml:space="preserve"> </w:t>
            </w:r>
            <w:r w:rsidRPr="00E60326">
              <w:rPr>
                <w:rFonts w:ascii="Arial" w:hAnsi="Arial" w:cs="Arial"/>
                <w:lang w:eastAsia="en-AU"/>
              </w:rPr>
              <w:t>(October</w:t>
            </w:r>
            <w:r w:rsidR="00BD59D9" w:rsidRPr="00E60326">
              <w:rPr>
                <w:rFonts w:ascii="Arial" w:hAnsi="Arial" w:cs="Arial"/>
                <w:lang w:eastAsia="en-AU"/>
              </w:rPr>
              <w:t xml:space="preserve"> </w:t>
            </w:r>
            <w:r w:rsidRPr="00E60326">
              <w:rPr>
                <w:rFonts w:ascii="Arial" w:hAnsi="Arial" w:cs="Arial"/>
                <w:lang w:eastAsia="en-AU"/>
              </w:rPr>
              <w:t>2010)</w:t>
            </w:r>
          </w:p>
        </w:tc>
        <w:tc>
          <w:tcPr>
            <w:tcW w:w="2552" w:type="dxa"/>
          </w:tcPr>
          <w:p w:rsidR="007B09A3" w:rsidRPr="00E60326" w:rsidRDefault="007B09A3" w:rsidP="00BD59D9">
            <w:pPr>
              <w:spacing w:before="60" w:after="60" w:line="240" w:lineRule="auto"/>
              <w:rPr>
                <w:rFonts w:ascii="Arial" w:hAnsi="Arial" w:cs="Arial"/>
                <w:color w:val="0000FF"/>
                <w:sz w:val="22"/>
                <w:szCs w:val="22"/>
              </w:rPr>
            </w:pPr>
            <w:r w:rsidRPr="00E60326">
              <w:rPr>
                <w:rFonts w:ascii="Arial" w:hAnsi="Arial" w:cs="Arial"/>
                <w:sz w:val="22"/>
                <w:szCs w:val="22"/>
                <w:lang w:eastAsia="en-AU"/>
              </w:rPr>
              <w:t>Achieved.</w:t>
            </w:r>
          </w:p>
        </w:tc>
        <w:tc>
          <w:tcPr>
            <w:tcW w:w="5244" w:type="dxa"/>
          </w:tcPr>
          <w:p w:rsidR="007B09A3" w:rsidRPr="00E60326" w:rsidRDefault="007B09A3" w:rsidP="00BD59D9">
            <w:pPr>
              <w:spacing w:before="60" w:after="60" w:line="240" w:lineRule="auto"/>
              <w:rPr>
                <w:rFonts w:ascii="Arial" w:hAnsi="Arial" w:cs="Arial"/>
                <w:color w:val="0000FF"/>
                <w:sz w:val="22"/>
                <w:szCs w:val="22"/>
              </w:rPr>
            </w:pPr>
          </w:p>
        </w:tc>
      </w:tr>
      <w:tr w:rsidR="007B09A3" w:rsidRPr="00E60326" w:rsidTr="007B0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autoSpaceDE w:val="0"/>
              <w:autoSpaceDN w:val="0"/>
              <w:spacing w:before="60" w:after="60" w:line="240" w:lineRule="auto"/>
              <w:rPr>
                <w:rFonts w:ascii="Arial" w:hAnsi="Arial" w:cs="Arial"/>
                <w:sz w:val="22"/>
                <w:szCs w:val="22"/>
                <w:lang w:eastAsia="en-AU"/>
              </w:rPr>
            </w:pPr>
            <w:r w:rsidRPr="00E60326">
              <w:rPr>
                <w:rFonts w:ascii="Arial" w:hAnsi="Arial" w:cs="Arial"/>
                <w:sz w:val="22"/>
                <w:szCs w:val="22"/>
                <w:lang w:eastAsia="en-AU"/>
              </w:rPr>
              <w:t xml:space="preserve">School improvement plans for all prescribed schools include Closing the Gap targets (April 2011) </w:t>
            </w:r>
          </w:p>
        </w:tc>
        <w:tc>
          <w:tcPr>
            <w:tcW w:w="2552" w:type="dxa"/>
          </w:tcPr>
          <w:p w:rsidR="007B09A3" w:rsidRPr="00E60326" w:rsidRDefault="008408BC" w:rsidP="00BD59D9">
            <w:pPr>
              <w:spacing w:before="60" w:after="60" w:line="240" w:lineRule="auto"/>
              <w:rPr>
                <w:rFonts w:ascii="Arial" w:hAnsi="Arial" w:cs="Arial"/>
                <w:sz w:val="22"/>
                <w:szCs w:val="22"/>
                <w:lang w:eastAsia="en-AU"/>
              </w:rPr>
            </w:pPr>
            <w:r w:rsidRPr="00E60326">
              <w:rPr>
                <w:rFonts w:ascii="Arial" w:hAnsi="Arial" w:cs="Arial"/>
                <w:sz w:val="22"/>
                <w:szCs w:val="22"/>
                <w:lang w:eastAsia="en-AU"/>
              </w:rPr>
              <w:t>Achieved.</w:t>
            </w:r>
          </w:p>
        </w:tc>
        <w:tc>
          <w:tcPr>
            <w:tcW w:w="5244" w:type="dxa"/>
          </w:tcPr>
          <w:p w:rsidR="007B09A3" w:rsidRPr="00E60326" w:rsidRDefault="007B09A3" w:rsidP="00BD59D9">
            <w:pPr>
              <w:spacing w:before="60" w:after="60" w:line="240" w:lineRule="auto"/>
              <w:rPr>
                <w:rFonts w:ascii="Arial" w:hAnsi="Arial" w:cs="Arial"/>
                <w:sz w:val="22"/>
                <w:szCs w:val="22"/>
              </w:rPr>
            </w:pPr>
          </w:p>
        </w:tc>
      </w:tr>
      <w:tr w:rsidR="007B09A3" w:rsidRPr="00E60326" w:rsidTr="007B0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autoSpaceDE w:val="0"/>
              <w:autoSpaceDN w:val="0"/>
              <w:spacing w:before="60" w:after="60" w:line="240" w:lineRule="auto"/>
              <w:rPr>
                <w:rFonts w:ascii="Arial" w:hAnsi="Arial" w:cs="Arial"/>
                <w:sz w:val="22"/>
                <w:szCs w:val="22"/>
                <w:lang w:eastAsia="en-AU"/>
              </w:rPr>
            </w:pPr>
            <w:r w:rsidRPr="00E60326">
              <w:rPr>
                <w:rFonts w:ascii="Arial" w:hAnsi="Arial" w:cs="Arial"/>
                <w:sz w:val="22"/>
                <w:szCs w:val="22"/>
                <w:lang w:eastAsia="en-AU"/>
              </w:rPr>
              <w:t>Forty schools have received funding to support delivery of reform outlined in their school improvement plan (October 2010)</w:t>
            </w:r>
          </w:p>
        </w:tc>
        <w:tc>
          <w:tcPr>
            <w:tcW w:w="2552" w:type="dxa"/>
          </w:tcPr>
          <w:p w:rsidR="007B09A3" w:rsidRPr="00E60326" w:rsidRDefault="007B09A3" w:rsidP="00BD59D9">
            <w:pPr>
              <w:spacing w:before="60" w:after="60" w:line="240" w:lineRule="auto"/>
              <w:rPr>
                <w:rFonts w:ascii="Calibri" w:hAnsi="Calibri" w:cs="Arial"/>
                <w:sz w:val="22"/>
                <w:szCs w:val="22"/>
              </w:rPr>
            </w:pPr>
            <w:r w:rsidRPr="00E60326">
              <w:rPr>
                <w:rFonts w:ascii="Arial" w:hAnsi="Arial" w:cs="Arial"/>
                <w:sz w:val="22"/>
                <w:szCs w:val="22"/>
                <w:lang w:eastAsia="en-AU"/>
              </w:rPr>
              <w:t xml:space="preserve">Achieved.  </w:t>
            </w:r>
          </w:p>
        </w:tc>
        <w:tc>
          <w:tcPr>
            <w:tcW w:w="5244" w:type="dxa"/>
          </w:tcPr>
          <w:p w:rsidR="007B09A3" w:rsidRPr="00E60326" w:rsidRDefault="007B09A3" w:rsidP="00BD59D9">
            <w:pPr>
              <w:spacing w:before="60" w:after="60" w:line="240" w:lineRule="auto"/>
              <w:rPr>
                <w:rFonts w:ascii="Arial" w:hAnsi="Arial" w:cs="Arial"/>
                <w:color w:val="0000FF"/>
                <w:sz w:val="22"/>
                <w:szCs w:val="22"/>
              </w:rPr>
            </w:pPr>
          </w:p>
        </w:tc>
      </w:tr>
      <w:tr w:rsidR="007B09A3" w:rsidRPr="00E60326" w:rsidTr="007B0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autoSpaceDE w:val="0"/>
              <w:autoSpaceDN w:val="0"/>
              <w:spacing w:before="60" w:after="60" w:line="240" w:lineRule="auto"/>
              <w:rPr>
                <w:rFonts w:ascii="Arial" w:hAnsi="Arial" w:cs="Arial"/>
                <w:b/>
                <w:color w:val="FF0000"/>
                <w:sz w:val="22"/>
                <w:szCs w:val="22"/>
                <w:lang w:eastAsia="en-AU"/>
              </w:rPr>
            </w:pPr>
            <w:r w:rsidRPr="00E60326">
              <w:rPr>
                <w:rFonts w:ascii="Arial" w:hAnsi="Arial" w:cs="Arial"/>
                <w:sz w:val="22"/>
                <w:szCs w:val="22"/>
                <w:lang w:eastAsia="en-AU"/>
              </w:rPr>
              <w:t>Three Regional Plans developed that articulate regional and district reform effort and support in the areas of family and community engagement, student attendance and wellbeing, and flexible and innovative remote delivery. (October 2010)</w:t>
            </w:r>
          </w:p>
        </w:tc>
        <w:tc>
          <w:tcPr>
            <w:tcW w:w="2552" w:type="dxa"/>
          </w:tcPr>
          <w:p w:rsidR="007B09A3" w:rsidRPr="00E60326" w:rsidRDefault="007B09A3" w:rsidP="00BD59D9">
            <w:pPr>
              <w:spacing w:before="60" w:after="60" w:line="240" w:lineRule="auto"/>
              <w:rPr>
                <w:rFonts w:ascii="Arial" w:hAnsi="Arial" w:cs="Arial"/>
                <w:sz w:val="22"/>
                <w:szCs w:val="22"/>
                <w:lang w:eastAsia="en-AU"/>
              </w:rPr>
            </w:pPr>
            <w:r w:rsidRPr="00E60326">
              <w:rPr>
                <w:rFonts w:ascii="Arial" w:hAnsi="Arial" w:cs="Arial"/>
                <w:sz w:val="22"/>
                <w:szCs w:val="22"/>
                <w:lang w:eastAsia="en-AU"/>
              </w:rPr>
              <w:t xml:space="preserve">Achieved.  </w:t>
            </w:r>
          </w:p>
        </w:tc>
        <w:tc>
          <w:tcPr>
            <w:tcW w:w="5244" w:type="dxa"/>
          </w:tcPr>
          <w:p w:rsidR="007B09A3" w:rsidRPr="00E60326" w:rsidRDefault="007B09A3" w:rsidP="00BD59D9">
            <w:pPr>
              <w:spacing w:before="60" w:after="60" w:line="240" w:lineRule="auto"/>
              <w:rPr>
                <w:rFonts w:ascii="Arial" w:hAnsi="Arial" w:cs="Arial"/>
                <w:color w:val="FF0000"/>
                <w:sz w:val="22"/>
                <w:szCs w:val="22"/>
              </w:rPr>
            </w:pPr>
          </w:p>
        </w:tc>
      </w:tr>
      <w:tr w:rsidR="007B09A3" w:rsidRPr="00E60326" w:rsidTr="007B0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autoSpaceDE w:val="0"/>
              <w:autoSpaceDN w:val="0"/>
              <w:spacing w:before="60" w:after="60" w:line="240" w:lineRule="auto"/>
              <w:rPr>
                <w:rFonts w:ascii="Arial" w:hAnsi="Arial" w:cs="Arial"/>
                <w:b/>
                <w:color w:val="FF0000"/>
                <w:sz w:val="22"/>
                <w:szCs w:val="22"/>
                <w:lang w:eastAsia="en-AU"/>
              </w:rPr>
            </w:pPr>
            <w:r w:rsidRPr="00E60326">
              <w:rPr>
                <w:rFonts w:ascii="Arial" w:hAnsi="Arial" w:cs="Arial"/>
                <w:sz w:val="22"/>
                <w:szCs w:val="22"/>
                <w:lang w:eastAsia="en-AU"/>
              </w:rPr>
              <w:t>Wrap around support team established providing specialist support to schools (October 2010)</w:t>
            </w:r>
          </w:p>
        </w:tc>
        <w:tc>
          <w:tcPr>
            <w:tcW w:w="2552" w:type="dxa"/>
          </w:tcPr>
          <w:p w:rsidR="007B09A3" w:rsidRPr="00E60326" w:rsidRDefault="007B09A3" w:rsidP="00BD59D9">
            <w:pPr>
              <w:spacing w:before="60" w:after="60" w:line="240" w:lineRule="auto"/>
              <w:rPr>
                <w:rFonts w:ascii="Arial" w:hAnsi="Arial" w:cs="Arial"/>
                <w:color w:val="FF0000"/>
                <w:sz w:val="22"/>
                <w:szCs w:val="22"/>
              </w:rPr>
            </w:pPr>
            <w:r w:rsidRPr="00E60326">
              <w:rPr>
                <w:rFonts w:ascii="Arial" w:hAnsi="Arial" w:cs="Arial"/>
                <w:sz w:val="22"/>
                <w:szCs w:val="22"/>
                <w:lang w:eastAsia="en-AU"/>
              </w:rPr>
              <w:t>Achieved.</w:t>
            </w:r>
          </w:p>
        </w:tc>
        <w:tc>
          <w:tcPr>
            <w:tcW w:w="5244" w:type="dxa"/>
          </w:tcPr>
          <w:p w:rsidR="007B09A3" w:rsidRPr="00E60326" w:rsidRDefault="007B09A3" w:rsidP="00BD59D9">
            <w:pPr>
              <w:spacing w:before="60" w:after="60" w:line="240" w:lineRule="auto"/>
              <w:rPr>
                <w:rFonts w:ascii="Arial" w:hAnsi="Arial" w:cs="Arial"/>
                <w:color w:val="0000FF"/>
                <w:sz w:val="22"/>
                <w:szCs w:val="22"/>
              </w:rPr>
            </w:pPr>
          </w:p>
        </w:tc>
      </w:tr>
      <w:tr w:rsidR="007B09A3" w:rsidRPr="00E60326" w:rsidTr="007B0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autoSpaceDE w:val="0"/>
              <w:autoSpaceDN w:val="0"/>
              <w:spacing w:before="60" w:after="60" w:line="240" w:lineRule="auto"/>
              <w:rPr>
                <w:rFonts w:ascii="Arial" w:hAnsi="Arial" w:cs="Arial"/>
                <w:b/>
                <w:color w:val="FF0000"/>
                <w:sz w:val="22"/>
                <w:szCs w:val="22"/>
                <w:lang w:eastAsia="en-AU"/>
              </w:rPr>
            </w:pPr>
            <w:r w:rsidRPr="00E60326">
              <w:rPr>
                <w:rFonts w:ascii="Arial" w:hAnsi="Arial" w:cs="Arial"/>
                <w:sz w:val="22"/>
                <w:szCs w:val="22"/>
                <w:lang w:eastAsia="en-AU"/>
              </w:rPr>
              <w:t>Three Business Support Consultants recruited and supporting schools (October 2010)</w:t>
            </w:r>
          </w:p>
        </w:tc>
        <w:tc>
          <w:tcPr>
            <w:tcW w:w="2552" w:type="dxa"/>
          </w:tcPr>
          <w:p w:rsidR="007B09A3" w:rsidRPr="00E60326" w:rsidRDefault="007B09A3" w:rsidP="00BD59D9">
            <w:pPr>
              <w:spacing w:before="60" w:after="60" w:line="240" w:lineRule="auto"/>
              <w:rPr>
                <w:rFonts w:ascii="Arial" w:hAnsi="Arial" w:cs="Arial"/>
                <w:sz w:val="22"/>
                <w:szCs w:val="22"/>
                <w:lang w:eastAsia="en-AU"/>
              </w:rPr>
            </w:pPr>
            <w:r w:rsidRPr="00E60326">
              <w:rPr>
                <w:rFonts w:ascii="Arial" w:hAnsi="Arial" w:cs="Arial"/>
                <w:sz w:val="22"/>
                <w:szCs w:val="22"/>
                <w:lang w:eastAsia="en-AU"/>
              </w:rPr>
              <w:t>Achieved.</w:t>
            </w:r>
          </w:p>
        </w:tc>
        <w:tc>
          <w:tcPr>
            <w:tcW w:w="5244" w:type="dxa"/>
          </w:tcPr>
          <w:p w:rsidR="007B09A3" w:rsidRPr="00E60326" w:rsidRDefault="007B09A3" w:rsidP="00BD59D9">
            <w:pPr>
              <w:spacing w:before="60" w:after="60" w:line="240" w:lineRule="auto"/>
              <w:rPr>
                <w:rFonts w:ascii="Arial" w:hAnsi="Arial" w:cs="Arial"/>
                <w:sz w:val="22"/>
                <w:szCs w:val="22"/>
                <w:lang w:eastAsia="en-AU"/>
              </w:rPr>
            </w:pPr>
          </w:p>
        </w:tc>
      </w:tr>
      <w:tr w:rsidR="007B09A3" w:rsidRPr="00E60326" w:rsidTr="007B0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autoSpaceDE w:val="0"/>
              <w:autoSpaceDN w:val="0"/>
              <w:spacing w:before="60" w:after="60" w:line="240" w:lineRule="auto"/>
              <w:rPr>
                <w:rFonts w:ascii="Arial" w:hAnsi="Arial" w:cs="Arial"/>
                <w:b/>
                <w:color w:val="FF0000"/>
                <w:sz w:val="22"/>
                <w:szCs w:val="22"/>
                <w:lang w:eastAsia="en-AU"/>
              </w:rPr>
            </w:pPr>
            <w:r w:rsidRPr="00E60326">
              <w:rPr>
                <w:rFonts w:ascii="Arial" w:hAnsi="Arial" w:cs="Arial"/>
                <w:sz w:val="22"/>
                <w:szCs w:val="22"/>
                <w:lang w:eastAsia="en-AU"/>
              </w:rPr>
              <w:t>Five Regionally Based Mentor Capacity Building Support officers employed (October 2010)</w:t>
            </w:r>
          </w:p>
        </w:tc>
        <w:tc>
          <w:tcPr>
            <w:tcW w:w="2552" w:type="dxa"/>
          </w:tcPr>
          <w:p w:rsidR="007B09A3" w:rsidRPr="00E60326" w:rsidRDefault="002D299B" w:rsidP="00BD59D9">
            <w:pPr>
              <w:spacing w:before="60" w:after="60" w:line="240" w:lineRule="auto"/>
              <w:rPr>
                <w:rFonts w:ascii="Arial" w:hAnsi="Arial" w:cs="Arial"/>
                <w:sz w:val="22"/>
                <w:szCs w:val="22"/>
                <w:lang w:eastAsia="en-AU"/>
              </w:rPr>
            </w:pPr>
            <w:r w:rsidRPr="00E60326">
              <w:rPr>
                <w:rFonts w:ascii="Arial" w:hAnsi="Arial" w:cs="Arial"/>
                <w:sz w:val="22"/>
                <w:szCs w:val="22"/>
                <w:lang w:eastAsia="en-AU"/>
              </w:rPr>
              <w:t>Partially achieved.</w:t>
            </w:r>
          </w:p>
        </w:tc>
        <w:tc>
          <w:tcPr>
            <w:tcW w:w="5244" w:type="dxa"/>
          </w:tcPr>
          <w:p w:rsidR="007B09A3" w:rsidRPr="00E60326" w:rsidRDefault="00BD59D9" w:rsidP="00BD59D9">
            <w:pPr>
              <w:spacing w:before="60" w:after="60" w:line="240" w:lineRule="auto"/>
              <w:rPr>
                <w:rFonts w:ascii="Arial" w:hAnsi="Arial" w:cs="Arial"/>
                <w:sz w:val="22"/>
                <w:szCs w:val="22"/>
                <w:lang w:eastAsia="en-AU"/>
              </w:rPr>
            </w:pPr>
            <w:r w:rsidRPr="00E60326">
              <w:rPr>
                <w:rFonts w:ascii="Arial" w:hAnsi="Arial" w:cs="Arial"/>
                <w:sz w:val="22"/>
                <w:szCs w:val="22"/>
                <w:lang w:eastAsia="en-AU"/>
              </w:rPr>
              <w:t xml:space="preserve">One role recruited, with two underway. </w:t>
            </w:r>
            <w:r w:rsidR="002D299B" w:rsidRPr="00E60326">
              <w:rPr>
                <w:rFonts w:ascii="Arial" w:hAnsi="Arial" w:cs="Arial"/>
                <w:sz w:val="22"/>
                <w:szCs w:val="22"/>
                <w:lang w:eastAsia="en-AU"/>
              </w:rPr>
              <w:t xml:space="preserve"> </w:t>
            </w:r>
            <w:r w:rsidRPr="00E60326">
              <w:rPr>
                <w:rFonts w:ascii="Arial" w:hAnsi="Arial" w:cs="Arial"/>
                <w:sz w:val="22"/>
                <w:szCs w:val="22"/>
                <w:lang w:eastAsia="en-AU"/>
              </w:rPr>
              <w:t xml:space="preserve">Regions determining most appropriate model for support - which may not involve the full five positions.  </w:t>
            </w:r>
          </w:p>
        </w:tc>
      </w:tr>
      <w:tr w:rsidR="007C34BA" w:rsidRPr="007F476D"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vAlign w:val="center"/>
          </w:tcPr>
          <w:p w:rsidR="007C34BA" w:rsidRPr="007F476D" w:rsidRDefault="007C34BA" w:rsidP="007C34BA">
            <w:pPr>
              <w:spacing w:line="240" w:lineRule="auto"/>
              <w:jc w:val="center"/>
              <w:rPr>
                <w:rFonts w:ascii="Arial" w:hAnsi="Arial" w:cs="Arial"/>
                <w:b/>
                <w:sz w:val="22"/>
                <w:szCs w:val="22"/>
              </w:rPr>
            </w:pPr>
            <w:r w:rsidRPr="007F476D">
              <w:rPr>
                <w:rFonts w:ascii="Arial" w:hAnsi="Arial" w:cs="Arial"/>
                <w:b/>
                <w:sz w:val="22"/>
                <w:szCs w:val="22"/>
              </w:rPr>
              <w:lastRenderedPageBreak/>
              <w:t>Milestone.</w:t>
            </w:r>
          </w:p>
        </w:tc>
        <w:tc>
          <w:tcPr>
            <w:tcW w:w="2552" w:type="dxa"/>
            <w:vAlign w:val="center"/>
          </w:tcPr>
          <w:p w:rsidR="007C34BA" w:rsidRPr="007F476D" w:rsidRDefault="007C34BA" w:rsidP="007C34BA">
            <w:pPr>
              <w:spacing w:line="240" w:lineRule="auto"/>
              <w:jc w:val="center"/>
              <w:rPr>
                <w:rFonts w:ascii="Arial" w:hAnsi="Arial" w:cs="Arial"/>
                <w:b/>
                <w:sz w:val="22"/>
                <w:szCs w:val="22"/>
              </w:rPr>
            </w:pPr>
            <w:r w:rsidRPr="007F476D">
              <w:rPr>
                <w:rFonts w:ascii="Arial" w:hAnsi="Arial" w:cs="Arial"/>
                <w:b/>
                <w:sz w:val="22"/>
                <w:szCs w:val="22"/>
              </w:rPr>
              <w:t>Milestone achievement  at April 2011</w:t>
            </w:r>
          </w:p>
        </w:tc>
        <w:tc>
          <w:tcPr>
            <w:tcW w:w="5244" w:type="dxa"/>
            <w:vAlign w:val="center"/>
          </w:tcPr>
          <w:p w:rsidR="007C34BA" w:rsidRPr="007F476D" w:rsidRDefault="007C34BA" w:rsidP="007C34BA">
            <w:pPr>
              <w:spacing w:line="240" w:lineRule="auto"/>
              <w:jc w:val="center"/>
              <w:rPr>
                <w:rFonts w:ascii="Arial" w:hAnsi="Arial" w:cs="Arial"/>
                <w:b/>
                <w:sz w:val="22"/>
                <w:szCs w:val="22"/>
              </w:rPr>
            </w:pPr>
            <w:r w:rsidRPr="007F476D">
              <w:rPr>
                <w:rFonts w:ascii="Arial" w:hAnsi="Arial" w:cs="Arial"/>
                <w:b/>
                <w:sz w:val="22"/>
                <w:szCs w:val="22"/>
              </w:rPr>
              <w:t>Reasons for partial achievement and expected future progress.</w:t>
            </w:r>
          </w:p>
          <w:p w:rsidR="007C34BA" w:rsidRPr="007F476D" w:rsidRDefault="007C34BA" w:rsidP="007C34BA">
            <w:pPr>
              <w:spacing w:line="240" w:lineRule="auto"/>
              <w:jc w:val="center"/>
              <w:rPr>
                <w:rFonts w:ascii="Arial" w:hAnsi="Arial" w:cs="Arial"/>
                <w:b/>
                <w:sz w:val="22"/>
                <w:szCs w:val="22"/>
              </w:rPr>
            </w:pPr>
          </w:p>
        </w:tc>
      </w:tr>
      <w:tr w:rsidR="007B09A3" w:rsidRPr="00E60326" w:rsidTr="007B0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autoSpaceDE w:val="0"/>
              <w:autoSpaceDN w:val="0"/>
              <w:spacing w:before="60" w:after="60" w:line="240" w:lineRule="auto"/>
              <w:rPr>
                <w:rFonts w:ascii="Arial" w:hAnsi="Arial" w:cs="Arial"/>
                <w:b/>
                <w:color w:val="FF0000"/>
                <w:sz w:val="22"/>
                <w:szCs w:val="22"/>
                <w:lang w:eastAsia="en-AU"/>
              </w:rPr>
            </w:pPr>
            <w:r w:rsidRPr="00E60326">
              <w:rPr>
                <w:rFonts w:ascii="Arial" w:hAnsi="Arial" w:cs="Arial"/>
                <w:sz w:val="22"/>
                <w:szCs w:val="22"/>
                <w:lang w:eastAsia="en-AU"/>
              </w:rPr>
              <w:t>Virtual schooling service established and servicing very remote schools (October 2010)</w:t>
            </w:r>
          </w:p>
        </w:tc>
        <w:tc>
          <w:tcPr>
            <w:tcW w:w="2552" w:type="dxa"/>
          </w:tcPr>
          <w:p w:rsidR="007B09A3" w:rsidRPr="00E60326" w:rsidRDefault="007B09A3" w:rsidP="00BD59D9">
            <w:pPr>
              <w:spacing w:before="60" w:after="60" w:line="240" w:lineRule="auto"/>
              <w:rPr>
                <w:rFonts w:ascii="Arial" w:hAnsi="Arial" w:cs="Arial"/>
                <w:color w:val="FF0000"/>
                <w:sz w:val="22"/>
                <w:szCs w:val="22"/>
              </w:rPr>
            </w:pPr>
            <w:r w:rsidRPr="00E60326">
              <w:rPr>
                <w:rFonts w:ascii="Arial" w:hAnsi="Arial" w:cs="Arial"/>
                <w:sz w:val="22"/>
                <w:szCs w:val="22"/>
                <w:lang w:eastAsia="en-AU"/>
              </w:rPr>
              <w:t>Achieved.</w:t>
            </w:r>
            <w:r w:rsidRPr="00E60326">
              <w:rPr>
                <w:rFonts w:ascii="Calibri" w:hAnsi="Calibri" w:cs="Arial"/>
                <w:sz w:val="22"/>
                <w:szCs w:val="22"/>
              </w:rPr>
              <w:t xml:space="preserve">   </w:t>
            </w:r>
          </w:p>
        </w:tc>
        <w:tc>
          <w:tcPr>
            <w:tcW w:w="5244" w:type="dxa"/>
          </w:tcPr>
          <w:p w:rsidR="007B09A3" w:rsidRPr="00E60326" w:rsidRDefault="007B09A3" w:rsidP="00BD59D9">
            <w:pPr>
              <w:spacing w:before="60" w:after="60" w:line="240" w:lineRule="auto"/>
              <w:rPr>
                <w:rFonts w:ascii="Arial" w:hAnsi="Arial" w:cs="Arial"/>
                <w:color w:val="FF0000"/>
                <w:sz w:val="22"/>
                <w:szCs w:val="22"/>
              </w:rPr>
            </w:pPr>
          </w:p>
        </w:tc>
      </w:tr>
      <w:tr w:rsidR="007B09A3" w:rsidRPr="00E60326" w:rsidTr="007B0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autoSpaceDE w:val="0"/>
              <w:autoSpaceDN w:val="0"/>
              <w:spacing w:before="60" w:after="60" w:line="240" w:lineRule="auto"/>
              <w:rPr>
                <w:rFonts w:ascii="Arial" w:hAnsi="Arial" w:cs="Arial"/>
                <w:b/>
                <w:color w:val="FF0000"/>
                <w:sz w:val="22"/>
                <w:szCs w:val="22"/>
                <w:lang w:eastAsia="en-AU"/>
              </w:rPr>
            </w:pPr>
            <w:r w:rsidRPr="00E60326">
              <w:rPr>
                <w:rFonts w:ascii="Arial" w:hAnsi="Arial" w:cs="Arial"/>
                <w:sz w:val="22"/>
                <w:szCs w:val="22"/>
                <w:lang w:eastAsia="en-AU"/>
              </w:rPr>
              <w:t>Contextualised orientation program available to staff in very remote schools (October 2010)</w:t>
            </w:r>
          </w:p>
        </w:tc>
        <w:tc>
          <w:tcPr>
            <w:tcW w:w="2552" w:type="dxa"/>
          </w:tcPr>
          <w:p w:rsidR="007B09A3" w:rsidRPr="00E60326" w:rsidRDefault="007B09A3" w:rsidP="00BD59D9">
            <w:pPr>
              <w:spacing w:before="60" w:after="60" w:line="240" w:lineRule="auto"/>
              <w:rPr>
                <w:rFonts w:ascii="Arial" w:hAnsi="Arial" w:cs="Arial"/>
                <w:sz w:val="22"/>
                <w:szCs w:val="22"/>
                <w:lang w:eastAsia="en-AU"/>
              </w:rPr>
            </w:pPr>
            <w:r w:rsidRPr="00E60326">
              <w:rPr>
                <w:rFonts w:ascii="Arial" w:hAnsi="Arial" w:cs="Arial"/>
                <w:sz w:val="22"/>
                <w:szCs w:val="22"/>
                <w:lang w:eastAsia="en-AU"/>
              </w:rPr>
              <w:t xml:space="preserve">Achieved.  </w:t>
            </w:r>
          </w:p>
        </w:tc>
        <w:tc>
          <w:tcPr>
            <w:tcW w:w="5244" w:type="dxa"/>
          </w:tcPr>
          <w:p w:rsidR="007B09A3" w:rsidRPr="00E60326" w:rsidRDefault="007B09A3" w:rsidP="00BD59D9">
            <w:pPr>
              <w:spacing w:before="60" w:after="60" w:line="240" w:lineRule="auto"/>
              <w:rPr>
                <w:rFonts w:ascii="Arial" w:hAnsi="Arial" w:cs="Arial"/>
                <w:color w:val="FF0000"/>
                <w:sz w:val="22"/>
                <w:szCs w:val="22"/>
              </w:rPr>
            </w:pPr>
          </w:p>
        </w:tc>
      </w:tr>
      <w:tr w:rsidR="007B09A3" w:rsidRPr="00E60326" w:rsidTr="007B0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autoSpaceDE w:val="0"/>
              <w:autoSpaceDN w:val="0"/>
              <w:spacing w:before="60" w:after="60" w:line="240" w:lineRule="auto"/>
              <w:rPr>
                <w:rFonts w:ascii="Arial" w:hAnsi="Arial" w:cs="Arial"/>
                <w:b/>
                <w:color w:val="FF0000"/>
                <w:sz w:val="22"/>
                <w:szCs w:val="22"/>
                <w:lang w:eastAsia="en-AU"/>
              </w:rPr>
            </w:pPr>
            <w:r w:rsidRPr="00E60326">
              <w:rPr>
                <w:rFonts w:ascii="Arial" w:hAnsi="Arial" w:cs="Arial"/>
                <w:sz w:val="22"/>
                <w:szCs w:val="22"/>
                <w:lang w:eastAsia="en-AU"/>
              </w:rPr>
              <w:t>Very Remote Research outcomes available (October 2010)</w:t>
            </w:r>
          </w:p>
        </w:tc>
        <w:tc>
          <w:tcPr>
            <w:tcW w:w="2552" w:type="dxa"/>
          </w:tcPr>
          <w:p w:rsidR="007B09A3" w:rsidRPr="00E60326" w:rsidRDefault="007B09A3" w:rsidP="00BD59D9">
            <w:pPr>
              <w:spacing w:before="60" w:after="60" w:line="240" w:lineRule="auto"/>
              <w:rPr>
                <w:rFonts w:ascii="Arial" w:hAnsi="Arial" w:cs="Arial"/>
                <w:sz w:val="22"/>
                <w:szCs w:val="22"/>
                <w:lang w:eastAsia="en-AU"/>
              </w:rPr>
            </w:pPr>
            <w:r w:rsidRPr="00E60326">
              <w:rPr>
                <w:rFonts w:ascii="Arial" w:hAnsi="Arial" w:cs="Arial"/>
                <w:sz w:val="22"/>
                <w:szCs w:val="22"/>
                <w:lang w:eastAsia="en-AU"/>
              </w:rPr>
              <w:t xml:space="preserve">Achieved.  </w:t>
            </w:r>
          </w:p>
        </w:tc>
        <w:tc>
          <w:tcPr>
            <w:tcW w:w="5244" w:type="dxa"/>
          </w:tcPr>
          <w:p w:rsidR="007B09A3" w:rsidRPr="00E60326" w:rsidRDefault="007B09A3" w:rsidP="00BD59D9">
            <w:pPr>
              <w:spacing w:before="60" w:after="60" w:line="240" w:lineRule="auto"/>
              <w:rPr>
                <w:rFonts w:ascii="Arial" w:hAnsi="Arial" w:cs="Arial"/>
                <w:color w:val="FF0000"/>
                <w:sz w:val="22"/>
                <w:szCs w:val="22"/>
              </w:rPr>
            </w:pPr>
          </w:p>
        </w:tc>
      </w:tr>
      <w:tr w:rsidR="007B09A3" w:rsidRPr="00E60326" w:rsidTr="007B0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autoSpaceDE w:val="0"/>
              <w:autoSpaceDN w:val="0"/>
              <w:spacing w:before="60" w:after="60" w:line="240" w:lineRule="auto"/>
              <w:rPr>
                <w:rFonts w:ascii="Arial" w:hAnsi="Arial" w:cs="Arial"/>
                <w:b/>
                <w:color w:val="FF0000"/>
                <w:sz w:val="22"/>
                <w:szCs w:val="22"/>
                <w:lang w:eastAsia="en-AU"/>
              </w:rPr>
            </w:pPr>
            <w:r w:rsidRPr="00E60326">
              <w:rPr>
                <w:rFonts w:ascii="Arial" w:hAnsi="Arial" w:cs="Arial"/>
                <w:sz w:val="22"/>
                <w:szCs w:val="22"/>
                <w:lang w:eastAsia="en-AU"/>
              </w:rPr>
              <w:t>Consultation with schools participating in Residential Care Workers project completed and program scope determined (October 2010)</w:t>
            </w:r>
          </w:p>
        </w:tc>
        <w:tc>
          <w:tcPr>
            <w:tcW w:w="2552" w:type="dxa"/>
          </w:tcPr>
          <w:p w:rsidR="007B09A3" w:rsidRPr="00E60326" w:rsidRDefault="007B09A3" w:rsidP="00BD59D9">
            <w:pPr>
              <w:spacing w:before="60" w:after="60" w:line="240" w:lineRule="auto"/>
              <w:rPr>
                <w:rFonts w:ascii="Arial" w:hAnsi="Arial" w:cs="Arial"/>
                <w:color w:val="FF0000"/>
                <w:sz w:val="22"/>
                <w:szCs w:val="22"/>
              </w:rPr>
            </w:pPr>
            <w:r w:rsidRPr="00E60326">
              <w:rPr>
                <w:rFonts w:ascii="Arial" w:hAnsi="Arial" w:cs="Arial"/>
                <w:sz w:val="22"/>
                <w:szCs w:val="22"/>
                <w:lang w:eastAsia="en-AU"/>
              </w:rPr>
              <w:t>Achieved.</w:t>
            </w:r>
          </w:p>
        </w:tc>
        <w:tc>
          <w:tcPr>
            <w:tcW w:w="5244" w:type="dxa"/>
          </w:tcPr>
          <w:p w:rsidR="007B09A3" w:rsidRPr="00E60326" w:rsidRDefault="007B09A3" w:rsidP="00BD59D9">
            <w:pPr>
              <w:spacing w:before="60" w:after="60" w:line="240" w:lineRule="auto"/>
              <w:rPr>
                <w:rFonts w:ascii="Arial" w:hAnsi="Arial" w:cs="Arial"/>
                <w:color w:val="FF0000"/>
                <w:sz w:val="22"/>
                <w:szCs w:val="22"/>
              </w:rPr>
            </w:pPr>
          </w:p>
        </w:tc>
      </w:tr>
      <w:tr w:rsidR="004D5EE1" w:rsidRPr="00E60326" w:rsidTr="003C5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4D5EE1" w:rsidRPr="00E60326" w:rsidRDefault="004D5EE1" w:rsidP="00BD59D9">
            <w:pPr>
              <w:autoSpaceDE w:val="0"/>
              <w:autoSpaceDN w:val="0"/>
              <w:spacing w:before="60" w:after="60" w:line="240" w:lineRule="auto"/>
              <w:rPr>
                <w:rFonts w:ascii="Arial" w:hAnsi="Arial" w:cs="Arial"/>
                <w:b/>
                <w:color w:val="FF0000"/>
                <w:sz w:val="22"/>
                <w:szCs w:val="22"/>
                <w:lang w:eastAsia="en-AU"/>
              </w:rPr>
            </w:pPr>
            <w:r w:rsidRPr="00E60326">
              <w:rPr>
                <w:rFonts w:ascii="Arial" w:hAnsi="Arial" w:cs="Arial"/>
                <w:sz w:val="22"/>
                <w:szCs w:val="22"/>
              </w:rPr>
              <w:t>School Annual Reports of participating ERIS and RWSR schools explicitly identify involvement as a National Partnership School, identify relevant future activity and report on achievements (April / October 2010, April 2011)</w:t>
            </w:r>
          </w:p>
        </w:tc>
        <w:tc>
          <w:tcPr>
            <w:tcW w:w="7796" w:type="dxa"/>
            <w:gridSpan w:val="2"/>
          </w:tcPr>
          <w:p w:rsidR="004D5EE1" w:rsidRPr="00E60326" w:rsidRDefault="004D5EE1" w:rsidP="00BD59D9">
            <w:pPr>
              <w:spacing w:before="60" w:after="60" w:line="240" w:lineRule="auto"/>
              <w:rPr>
                <w:rFonts w:ascii="Arial" w:hAnsi="Arial" w:cs="Arial"/>
                <w:color w:val="FF0000"/>
                <w:sz w:val="22"/>
                <w:szCs w:val="22"/>
              </w:rPr>
            </w:pPr>
            <w:r w:rsidRPr="00E60326">
              <w:rPr>
                <w:rFonts w:ascii="Arial" w:hAnsi="Arial" w:cs="Arial"/>
                <w:sz w:val="22"/>
                <w:szCs w:val="22"/>
                <w:lang w:eastAsia="en-AU"/>
              </w:rPr>
              <w:t xml:space="preserve">All schools have been provided direction to incorporate National Partnership activity in their Annual Reports.  These are being developed in Semester 1, 2011.       </w:t>
            </w:r>
          </w:p>
          <w:p w:rsidR="004D5EE1" w:rsidRPr="00E60326" w:rsidRDefault="004D5EE1" w:rsidP="00BD59D9">
            <w:pPr>
              <w:spacing w:before="60" w:after="60" w:line="240" w:lineRule="auto"/>
              <w:rPr>
                <w:rFonts w:ascii="Arial" w:hAnsi="Arial" w:cs="Arial"/>
                <w:sz w:val="22"/>
                <w:szCs w:val="22"/>
                <w:lang w:eastAsia="en-AU"/>
              </w:rPr>
            </w:pPr>
          </w:p>
        </w:tc>
      </w:tr>
      <w:tr w:rsidR="002D299B" w:rsidRPr="00E60326" w:rsidTr="007B0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2D299B" w:rsidRPr="00E60326" w:rsidRDefault="002D299B" w:rsidP="00BD59D9">
            <w:pPr>
              <w:autoSpaceDE w:val="0"/>
              <w:autoSpaceDN w:val="0"/>
              <w:spacing w:before="60" w:after="60" w:line="240" w:lineRule="auto"/>
              <w:rPr>
                <w:rFonts w:ascii="Arial" w:hAnsi="Arial" w:cs="Arial"/>
                <w:b/>
                <w:color w:val="FF0000"/>
                <w:sz w:val="22"/>
                <w:szCs w:val="22"/>
                <w:lang w:eastAsia="en-AU"/>
              </w:rPr>
            </w:pPr>
            <w:r w:rsidRPr="00E60326">
              <w:rPr>
                <w:rFonts w:ascii="Arial" w:hAnsi="Arial" w:cs="Arial"/>
                <w:sz w:val="22"/>
                <w:szCs w:val="22"/>
                <w:lang w:eastAsia="en-AU"/>
              </w:rPr>
              <w:t>Systemic processes to manage National Partnership activity established and coordination team recruited (April 2010)</w:t>
            </w:r>
          </w:p>
        </w:tc>
        <w:tc>
          <w:tcPr>
            <w:tcW w:w="2552" w:type="dxa"/>
          </w:tcPr>
          <w:p w:rsidR="002D299B" w:rsidRPr="00E60326" w:rsidRDefault="002D299B" w:rsidP="00BD59D9">
            <w:pPr>
              <w:spacing w:before="60" w:after="60" w:line="240" w:lineRule="auto"/>
              <w:rPr>
                <w:rFonts w:ascii="Arial" w:hAnsi="Arial" w:cs="Arial"/>
                <w:color w:val="FF0000"/>
                <w:sz w:val="22"/>
                <w:szCs w:val="22"/>
              </w:rPr>
            </w:pPr>
            <w:r w:rsidRPr="00E60326">
              <w:rPr>
                <w:rFonts w:ascii="Arial" w:hAnsi="Arial" w:cs="Arial"/>
                <w:sz w:val="22"/>
                <w:szCs w:val="22"/>
                <w:lang w:eastAsia="en-AU"/>
              </w:rPr>
              <w:t>Achieved.</w:t>
            </w:r>
          </w:p>
        </w:tc>
        <w:tc>
          <w:tcPr>
            <w:tcW w:w="5244" w:type="dxa"/>
          </w:tcPr>
          <w:p w:rsidR="002D299B" w:rsidRPr="00E60326" w:rsidRDefault="002D299B" w:rsidP="00BD59D9">
            <w:pPr>
              <w:spacing w:before="60" w:after="60" w:line="240" w:lineRule="auto"/>
              <w:rPr>
                <w:rFonts w:ascii="Arial" w:hAnsi="Arial" w:cs="Arial"/>
                <w:color w:val="FF0000"/>
                <w:sz w:val="22"/>
                <w:szCs w:val="22"/>
              </w:rPr>
            </w:pPr>
          </w:p>
        </w:tc>
      </w:tr>
      <w:tr w:rsidR="002D299B" w:rsidRPr="00E60326" w:rsidTr="007B0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2D299B" w:rsidRPr="00E60326" w:rsidRDefault="002D299B" w:rsidP="00BD59D9">
            <w:pPr>
              <w:autoSpaceDE w:val="0"/>
              <w:autoSpaceDN w:val="0"/>
              <w:spacing w:before="60" w:after="60" w:line="240" w:lineRule="auto"/>
              <w:rPr>
                <w:rFonts w:ascii="Arial" w:hAnsi="Arial" w:cs="Arial"/>
                <w:b/>
                <w:color w:val="FF0000"/>
                <w:sz w:val="22"/>
                <w:szCs w:val="22"/>
                <w:lang w:eastAsia="en-AU"/>
              </w:rPr>
            </w:pPr>
            <w:r w:rsidRPr="00E60326">
              <w:rPr>
                <w:rFonts w:ascii="Arial" w:hAnsi="Arial" w:cs="Arial"/>
                <w:sz w:val="22"/>
                <w:szCs w:val="22"/>
                <w:lang w:eastAsia="en-AU"/>
              </w:rPr>
              <w:t>Accredited ESL course developed and being used to support staff in very remote schools (April 2010)</w:t>
            </w:r>
          </w:p>
        </w:tc>
        <w:tc>
          <w:tcPr>
            <w:tcW w:w="2552" w:type="dxa"/>
          </w:tcPr>
          <w:p w:rsidR="002D299B" w:rsidRPr="00E60326" w:rsidRDefault="002D299B" w:rsidP="00BD59D9">
            <w:pPr>
              <w:spacing w:before="60" w:after="60" w:line="240" w:lineRule="auto"/>
              <w:rPr>
                <w:rFonts w:ascii="Arial" w:hAnsi="Arial" w:cs="Arial"/>
                <w:color w:val="FF0000"/>
                <w:sz w:val="22"/>
                <w:szCs w:val="22"/>
              </w:rPr>
            </w:pPr>
            <w:r w:rsidRPr="00E60326">
              <w:rPr>
                <w:rFonts w:ascii="Arial" w:hAnsi="Arial" w:cs="Arial"/>
                <w:sz w:val="22"/>
                <w:szCs w:val="22"/>
                <w:lang w:eastAsia="en-AU"/>
              </w:rPr>
              <w:t>Achieved.</w:t>
            </w:r>
            <w:r w:rsidRPr="00E60326">
              <w:rPr>
                <w:rFonts w:ascii="Calibri" w:hAnsi="Calibri" w:cs="Arial"/>
                <w:color w:val="000000"/>
                <w:sz w:val="22"/>
                <w:szCs w:val="22"/>
                <w:lang w:eastAsia="en-AU"/>
              </w:rPr>
              <w:t xml:space="preserve">  </w:t>
            </w:r>
          </w:p>
        </w:tc>
        <w:tc>
          <w:tcPr>
            <w:tcW w:w="5244" w:type="dxa"/>
          </w:tcPr>
          <w:p w:rsidR="002D299B" w:rsidRPr="00E60326" w:rsidRDefault="002D299B" w:rsidP="00BD59D9">
            <w:pPr>
              <w:spacing w:before="60" w:after="60" w:line="240" w:lineRule="auto"/>
              <w:rPr>
                <w:rFonts w:ascii="Arial" w:hAnsi="Arial" w:cs="Arial"/>
                <w:color w:val="FF0000"/>
                <w:sz w:val="22"/>
                <w:szCs w:val="22"/>
              </w:rPr>
            </w:pPr>
          </w:p>
        </w:tc>
      </w:tr>
      <w:tr w:rsidR="002D299B" w:rsidRPr="00E60326" w:rsidTr="007B0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2D299B" w:rsidRPr="00E60326" w:rsidRDefault="002D299B" w:rsidP="00BD59D9">
            <w:pPr>
              <w:autoSpaceDE w:val="0"/>
              <w:autoSpaceDN w:val="0"/>
              <w:spacing w:before="60" w:after="60" w:line="240" w:lineRule="auto"/>
              <w:rPr>
                <w:rFonts w:ascii="Arial" w:hAnsi="Arial" w:cs="Arial"/>
                <w:sz w:val="22"/>
                <w:szCs w:val="22"/>
                <w:lang w:eastAsia="en-AU"/>
              </w:rPr>
            </w:pPr>
            <w:r w:rsidRPr="00E60326">
              <w:rPr>
                <w:rFonts w:ascii="Arial" w:hAnsi="Arial" w:cs="Arial"/>
                <w:sz w:val="22"/>
                <w:szCs w:val="22"/>
                <w:lang w:eastAsia="en-AU"/>
              </w:rPr>
              <w:t xml:space="preserve">RWSR and ERIS schools are accessing direct funding or being provided support to provide access to programs or services that target priority areas (April 2011) </w:t>
            </w:r>
          </w:p>
        </w:tc>
        <w:tc>
          <w:tcPr>
            <w:tcW w:w="2552" w:type="dxa"/>
          </w:tcPr>
          <w:p w:rsidR="002D299B" w:rsidRPr="00E60326" w:rsidRDefault="002D299B" w:rsidP="00BD59D9">
            <w:pPr>
              <w:spacing w:before="60" w:after="60" w:line="240" w:lineRule="auto"/>
              <w:rPr>
                <w:rFonts w:ascii="Arial" w:hAnsi="Arial" w:cs="Arial"/>
                <w:sz w:val="22"/>
                <w:szCs w:val="22"/>
                <w:lang w:eastAsia="en-AU"/>
              </w:rPr>
            </w:pPr>
            <w:r w:rsidRPr="00E60326">
              <w:rPr>
                <w:rFonts w:ascii="Arial" w:hAnsi="Arial" w:cs="Arial"/>
                <w:sz w:val="22"/>
                <w:szCs w:val="22"/>
                <w:lang w:eastAsia="en-AU"/>
              </w:rPr>
              <w:t>Achieved.</w:t>
            </w:r>
          </w:p>
        </w:tc>
        <w:tc>
          <w:tcPr>
            <w:tcW w:w="5244" w:type="dxa"/>
          </w:tcPr>
          <w:p w:rsidR="002D299B" w:rsidRPr="00E60326" w:rsidRDefault="002D299B" w:rsidP="00BD59D9">
            <w:pPr>
              <w:spacing w:before="60" w:after="60" w:line="240" w:lineRule="auto"/>
              <w:rPr>
                <w:rFonts w:ascii="Arial" w:hAnsi="Arial" w:cs="Arial"/>
                <w:color w:val="FF0000"/>
                <w:sz w:val="22"/>
                <w:szCs w:val="22"/>
              </w:rPr>
            </w:pPr>
          </w:p>
        </w:tc>
      </w:tr>
      <w:tr w:rsidR="002D299B" w:rsidRPr="00E60326" w:rsidTr="007B0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2D299B" w:rsidRPr="00E60326" w:rsidRDefault="002D299B" w:rsidP="00BD59D9">
            <w:pPr>
              <w:autoSpaceDE w:val="0"/>
              <w:autoSpaceDN w:val="0"/>
              <w:spacing w:before="60" w:after="60" w:line="240" w:lineRule="auto"/>
              <w:rPr>
                <w:rFonts w:ascii="Arial" w:hAnsi="Arial" w:cs="Arial"/>
                <w:sz w:val="22"/>
                <w:szCs w:val="22"/>
                <w:lang w:eastAsia="en-AU"/>
              </w:rPr>
            </w:pPr>
            <w:r w:rsidRPr="00E60326">
              <w:rPr>
                <w:rFonts w:ascii="Arial" w:hAnsi="Arial" w:cs="Arial"/>
                <w:sz w:val="22"/>
                <w:szCs w:val="22"/>
                <w:lang w:eastAsia="en-AU"/>
              </w:rPr>
              <w:t xml:space="preserve">Student and/or community engagement programs operating in 16 EUS schools (April 2011) </w:t>
            </w:r>
          </w:p>
        </w:tc>
        <w:tc>
          <w:tcPr>
            <w:tcW w:w="2552" w:type="dxa"/>
          </w:tcPr>
          <w:p w:rsidR="002D299B" w:rsidRPr="00E60326" w:rsidRDefault="002D299B" w:rsidP="00BD59D9">
            <w:pPr>
              <w:spacing w:before="60" w:after="60" w:line="240" w:lineRule="auto"/>
              <w:rPr>
                <w:rFonts w:ascii="Arial" w:hAnsi="Arial" w:cs="Arial"/>
                <w:sz w:val="22"/>
                <w:szCs w:val="22"/>
                <w:lang w:eastAsia="en-AU"/>
              </w:rPr>
            </w:pPr>
            <w:r w:rsidRPr="00E60326">
              <w:rPr>
                <w:rFonts w:ascii="Arial" w:hAnsi="Arial" w:cs="Arial"/>
                <w:sz w:val="22"/>
                <w:szCs w:val="22"/>
                <w:lang w:eastAsia="en-AU"/>
              </w:rPr>
              <w:t>Achieved.</w:t>
            </w:r>
          </w:p>
        </w:tc>
        <w:tc>
          <w:tcPr>
            <w:tcW w:w="5244" w:type="dxa"/>
          </w:tcPr>
          <w:p w:rsidR="002D299B" w:rsidRPr="00E60326" w:rsidRDefault="002D299B" w:rsidP="00BD59D9">
            <w:pPr>
              <w:spacing w:before="60" w:after="60" w:line="240" w:lineRule="auto"/>
              <w:rPr>
                <w:rFonts w:ascii="Arial" w:hAnsi="Arial" w:cs="Arial"/>
                <w:color w:val="FF0000"/>
                <w:sz w:val="22"/>
                <w:szCs w:val="22"/>
              </w:rPr>
            </w:pPr>
          </w:p>
        </w:tc>
      </w:tr>
    </w:tbl>
    <w:p w:rsidR="00CF4CF2" w:rsidRPr="00E60326" w:rsidRDefault="00CF4CF2" w:rsidP="00DF3AE3">
      <w:pPr>
        <w:pStyle w:val="Default"/>
        <w:spacing w:line="240" w:lineRule="auto"/>
        <w:rPr>
          <w:sz w:val="22"/>
          <w:szCs w:val="22"/>
        </w:rPr>
      </w:pPr>
    </w:p>
    <w:p w:rsidR="00CF4CF2" w:rsidRPr="00E60326" w:rsidRDefault="00CF4CF2" w:rsidP="00DF3AE3">
      <w:pPr>
        <w:spacing w:line="240" w:lineRule="auto"/>
        <w:rPr>
          <w:rFonts w:ascii="Arial" w:hAnsi="Arial" w:cs="Arial"/>
          <w:sz w:val="22"/>
          <w:szCs w:val="22"/>
        </w:rPr>
      </w:pPr>
    </w:p>
    <w:p w:rsidR="00EA4416" w:rsidRPr="00E60326" w:rsidRDefault="00EA4416" w:rsidP="00DF3AE3">
      <w:pPr>
        <w:spacing w:line="240" w:lineRule="auto"/>
        <w:rPr>
          <w:rFonts w:ascii="Arial" w:hAnsi="Arial" w:cs="Arial"/>
          <w:sz w:val="22"/>
          <w:szCs w:val="22"/>
        </w:rPr>
      </w:pPr>
      <w:r w:rsidRPr="00E60326">
        <w:rPr>
          <w:rFonts w:ascii="Arial" w:hAnsi="Arial" w:cs="Arial"/>
          <w:sz w:val="22"/>
          <w:szCs w:val="22"/>
        </w:rPr>
        <w:br w:type="page"/>
      </w:r>
    </w:p>
    <w:p w:rsidR="00CF4CF2" w:rsidRPr="00E60326" w:rsidRDefault="00CF4CF2" w:rsidP="00DF3AE3">
      <w:pPr>
        <w:spacing w:line="240" w:lineRule="auto"/>
        <w:rPr>
          <w:rFonts w:ascii="Arial" w:hAnsi="Arial" w:cs="Arial"/>
          <w:sz w:val="22"/>
          <w:szCs w:val="22"/>
        </w:rPr>
      </w:pPr>
    </w:p>
    <w:tbl>
      <w:tblPr>
        <w:tblW w:w="14317" w:type="dxa"/>
        <w:tblInd w:w="-34" w:type="dxa"/>
        <w:tblLook w:val="0000" w:firstRow="0" w:lastRow="0" w:firstColumn="0" w:lastColumn="0" w:noHBand="0" w:noVBand="0"/>
      </w:tblPr>
      <w:tblGrid>
        <w:gridCol w:w="6521"/>
        <w:gridCol w:w="2552"/>
        <w:gridCol w:w="5244"/>
      </w:tblGrid>
      <w:tr w:rsidR="00CF4CF2" w:rsidRPr="00E60326" w:rsidTr="007F476D">
        <w:trPr>
          <w:trHeight w:val="418"/>
        </w:trPr>
        <w:tc>
          <w:tcPr>
            <w:tcW w:w="14317" w:type="dxa"/>
            <w:gridSpan w:val="3"/>
            <w:tcBorders>
              <w:top w:val="single" w:sz="4" w:space="0" w:color="C0C0C0"/>
              <w:left w:val="single" w:sz="4" w:space="0" w:color="C0C0C0"/>
              <w:bottom w:val="single" w:sz="4" w:space="0" w:color="C0C0C0"/>
              <w:right w:val="single" w:sz="4" w:space="0" w:color="C0C0C0"/>
            </w:tcBorders>
          </w:tcPr>
          <w:p w:rsidR="00CF4CF2" w:rsidRPr="00E60326" w:rsidRDefault="00CF4CF2" w:rsidP="00DF3AE3">
            <w:pPr>
              <w:spacing w:line="240" w:lineRule="auto"/>
              <w:rPr>
                <w:rFonts w:asciiTheme="minorHAnsi" w:hAnsiTheme="minorHAnsi" w:cs="Calibri"/>
                <w:b/>
                <w:color w:val="FFFFFF"/>
                <w:sz w:val="32"/>
                <w:szCs w:val="32"/>
              </w:rPr>
            </w:pPr>
            <w:r w:rsidRPr="00E60326">
              <w:rPr>
                <w:rFonts w:asciiTheme="minorHAnsi" w:hAnsiTheme="minorHAnsi" w:cs="Calibri"/>
                <w:b/>
                <w:color w:val="FFFFFF"/>
                <w:sz w:val="32"/>
                <w:szCs w:val="32"/>
              </w:rPr>
              <w:t>Section 7: Northern Territory – Milestone Reporting</w:t>
            </w:r>
            <w:r w:rsidRPr="00E60326">
              <w:rPr>
                <w:rFonts w:asciiTheme="minorHAnsi" w:hAnsiTheme="minorHAnsi" w:cs="Calibri"/>
                <w:b/>
                <w:color w:val="FFFFFF"/>
                <w:sz w:val="32"/>
                <w:szCs w:val="32"/>
              </w:rPr>
              <w:tab/>
            </w:r>
            <w:r w:rsidR="00372788" w:rsidRPr="00E60326">
              <w:rPr>
                <w:rFonts w:asciiTheme="minorHAnsi" w:hAnsiTheme="minorHAnsi" w:cs="Calibri"/>
                <w:b/>
                <w:color w:val="FFFFFF"/>
                <w:sz w:val="32"/>
                <w:szCs w:val="32"/>
              </w:rPr>
              <w:t xml:space="preserve">                                                        </w:t>
            </w:r>
            <w:r w:rsidRPr="00E60326">
              <w:rPr>
                <w:rFonts w:asciiTheme="minorHAnsi" w:hAnsiTheme="minorHAnsi" w:cs="Calibri"/>
                <w:b/>
                <w:color w:val="FFFFFF"/>
                <w:sz w:val="32"/>
                <w:szCs w:val="32"/>
              </w:rPr>
              <w:t xml:space="preserve"> Closing The Gap </w:t>
            </w:r>
            <w:r w:rsidR="00372788" w:rsidRPr="00E60326">
              <w:rPr>
                <w:rFonts w:asciiTheme="minorHAnsi" w:hAnsiTheme="minorHAnsi" w:cs="Calibri"/>
                <w:b/>
                <w:color w:val="FFFFFF"/>
                <w:sz w:val="32"/>
                <w:szCs w:val="32"/>
              </w:rPr>
              <w:t>NP</w:t>
            </w:r>
          </w:p>
        </w:tc>
      </w:tr>
      <w:tr w:rsidR="00372788"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3"/>
        </w:trPr>
        <w:tc>
          <w:tcPr>
            <w:tcW w:w="14317" w:type="dxa"/>
            <w:gridSpan w:val="3"/>
          </w:tcPr>
          <w:p w:rsidR="00372788" w:rsidRPr="00E60326" w:rsidRDefault="00372788" w:rsidP="00DF3AE3">
            <w:pPr>
              <w:autoSpaceDE w:val="0"/>
              <w:autoSpaceDN w:val="0"/>
              <w:spacing w:before="120" w:line="240" w:lineRule="auto"/>
              <w:rPr>
                <w:rFonts w:ascii="Arial" w:hAnsi="Arial" w:cs="Arial"/>
                <w:b/>
                <w:color w:val="FFFF00"/>
                <w:sz w:val="22"/>
                <w:szCs w:val="22"/>
              </w:rPr>
            </w:pPr>
            <w:r w:rsidRPr="00E60326">
              <w:rPr>
                <w:rFonts w:ascii="Arial" w:hAnsi="Arial" w:cs="Arial"/>
                <w:b/>
                <w:color w:val="FFFF00"/>
                <w:sz w:val="22"/>
                <w:szCs w:val="22"/>
              </w:rPr>
              <w:t xml:space="preserve"> </w:t>
            </w:r>
            <w:r w:rsidR="00DD4272" w:rsidRPr="00E60326">
              <w:rPr>
                <w:rFonts w:ascii="Arial" w:hAnsi="Arial" w:cs="Arial"/>
                <w:b/>
                <w:sz w:val="22"/>
                <w:szCs w:val="22"/>
              </w:rPr>
              <w:t>Milestones due April 2010 to April 2011</w:t>
            </w:r>
          </w:p>
        </w:tc>
      </w:tr>
      <w:tr w:rsidR="00CF1059"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vAlign w:val="center"/>
          </w:tcPr>
          <w:p w:rsidR="00CF1059" w:rsidRPr="00E60326" w:rsidRDefault="00CF1059" w:rsidP="00DF3AE3">
            <w:pPr>
              <w:spacing w:line="240" w:lineRule="auto"/>
              <w:jc w:val="center"/>
              <w:rPr>
                <w:rFonts w:ascii="Arial" w:hAnsi="Arial" w:cs="Arial"/>
                <w:b/>
                <w:sz w:val="22"/>
                <w:szCs w:val="22"/>
              </w:rPr>
            </w:pPr>
            <w:r w:rsidRPr="00E60326">
              <w:rPr>
                <w:rFonts w:ascii="Arial" w:hAnsi="Arial" w:cs="Arial"/>
                <w:b/>
                <w:sz w:val="22"/>
                <w:szCs w:val="22"/>
              </w:rPr>
              <w:t>Milestone</w:t>
            </w:r>
          </w:p>
        </w:tc>
        <w:tc>
          <w:tcPr>
            <w:tcW w:w="2552" w:type="dxa"/>
            <w:vAlign w:val="center"/>
          </w:tcPr>
          <w:p w:rsidR="00CF1059" w:rsidRPr="00E60326" w:rsidRDefault="00CF1059" w:rsidP="00DF3AE3">
            <w:pPr>
              <w:spacing w:line="240" w:lineRule="auto"/>
              <w:jc w:val="center"/>
              <w:rPr>
                <w:rFonts w:ascii="Arial" w:hAnsi="Arial" w:cs="Arial"/>
                <w:b/>
                <w:sz w:val="22"/>
                <w:szCs w:val="22"/>
              </w:rPr>
            </w:pPr>
            <w:r w:rsidRPr="00E60326">
              <w:rPr>
                <w:rFonts w:ascii="Arial" w:hAnsi="Arial" w:cs="Arial"/>
                <w:b/>
                <w:sz w:val="22"/>
                <w:szCs w:val="22"/>
              </w:rPr>
              <w:t>Milestone achievement  at April 2011</w:t>
            </w:r>
          </w:p>
        </w:tc>
        <w:tc>
          <w:tcPr>
            <w:tcW w:w="5244" w:type="dxa"/>
            <w:vAlign w:val="center"/>
          </w:tcPr>
          <w:p w:rsidR="00CF1059" w:rsidRPr="00E60326" w:rsidRDefault="00CF1059" w:rsidP="00DF3AE3">
            <w:pPr>
              <w:spacing w:line="240" w:lineRule="auto"/>
              <w:jc w:val="center"/>
              <w:rPr>
                <w:rFonts w:ascii="Arial" w:hAnsi="Arial" w:cs="Arial"/>
                <w:b/>
                <w:sz w:val="22"/>
                <w:szCs w:val="22"/>
              </w:rPr>
            </w:pPr>
            <w:r w:rsidRPr="00E60326">
              <w:rPr>
                <w:rFonts w:ascii="Arial" w:hAnsi="Arial" w:cs="Arial"/>
                <w:b/>
                <w:sz w:val="22"/>
                <w:szCs w:val="22"/>
              </w:rPr>
              <w:t>Reasons for partial achievement and expected future progress.</w:t>
            </w: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Six Indigenous Education Coordinators employed. (April 2010)</w:t>
            </w:r>
          </w:p>
        </w:tc>
        <w:tc>
          <w:tcPr>
            <w:tcW w:w="2552" w:type="dxa"/>
          </w:tcPr>
          <w:p w:rsidR="007B09A3" w:rsidRPr="00E60326" w:rsidRDefault="00BD59D9" w:rsidP="00BD59D9">
            <w:pPr>
              <w:spacing w:before="60" w:after="60" w:line="240" w:lineRule="auto"/>
              <w:rPr>
                <w:rFonts w:ascii="Arial" w:hAnsi="Arial" w:cs="Arial"/>
                <w:sz w:val="22"/>
                <w:szCs w:val="22"/>
              </w:rPr>
            </w:pPr>
            <w:r w:rsidRPr="00E60326">
              <w:rPr>
                <w:rFonts w:ascii="Arial" w:hAnsi="Arial" w:cs="Arial"/>
                <w:sz w:val="22"/>
                <w:szCs w:val="22"/>
              </w:rPr>
              <w:t>A</w:t>
            </w:r>
            <w:r w:rsidR="002D299B" w:rsidRPr="00E60326">
              <w:rPr>
                <w:rFonts w:ascii="Arial" w:hAnsi="Arial" w:cs="Arial"/>
                <w:sz w:val="22"/>
                <w:szCs w:val="22"/>
              </w:rPr>
              <w:t>chieved.</w:t>
            </w:r>
            <w:r w:rsidR="007B09A3" w:rsidRPr="00E60326">
              <w:rPr>
                <w:rFonts w:ascii="Arial" w:hAnsi="Arial" w:cs="Arial"/>
                <w:sz w:val="22"/>
                <w:szCs w:val="22"/>
              </w:rPr>
              <w:t xml:space="preserve"> </w:t>
            </w:r>
          </w:p>
        </w:tc>
        <w:tc>
          <w:tcPr>
            <w:tcW w:w="5244" w:type="dxa"/>
          </w:tcPr>
          <w:p w:rsidR="007B09A3" w:rsidRPr="00E60326" w:rsidRDefault="007B09A3" w:rsidP="00BD59D9">
            <w:pPr>
              <w:spacing w:before="60" w:after="60" w:line="240" w:lineRule="auto"/>
              <w:rPr>
                <w:rFonts w:ascii="Arial" w:hAnsi="Arial" w:cs="Arial"/>
                <w:sz w:val="22"/>
                <w:szCs w:val="22"/>
              </w:rPr>
            </w:pP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20 Literacy, Numeracy and ESL coaches supporting schools. (April 2011)</w:t>
            </w:r>
          </w:p>
        </w:tc>
        <w:tc>
          <w:tcPr>
            <w:tcW w:w="2552" w:type="dxa"/>
          </w:tcPr>
          <w:p w:rsidR="007B09A3" w:rsidRPr="00E60326" w:rsidRDefault="00BD59D9" w:rsidP="00BD59D9">
            <w:pPr>
              <w:spacing w:before="60" w:after="60" w:line="240" w:lineRule="auto"/>
              <w:rPr>
                <w:rFonts w:ascii="Arial" w:hAnsi="Arial" w:cs="Arial"/>
                <w:sz w:val="22"/>
                <w:szCs w:val="22"/>
              </w:rPr>
            </w:pPr>
            <w:r w:rsidRPr="00E60326">
              <w:rPr>
                <w:rFonts w:ascii="Arial" w:hAnsi="Arial" w:cs="Arial"/>
                <w:sz w:val="22"/>
                <w:szCs w:val="22"/>
              </w:rPr>
              <w:t>Partially achieved.</w:t>
            </w:r>
          </w:p>
        </w:tc>
        <w:tc>
          <w:tcPr>
            <w:tcW w:w="5244" w:type="dxa"/>
          </w:tcPr>
          <w:p w:rsidR="007B09A3" w:rsidRPr="00E60326" w:rsidRDefault="00BD59D9" w:rsidP="00BD59D9">
            <w:pPr>
              <w:spacing w:before="60" w:after="60" w:line="240" w:lineRule="auto"/>
              <w:rPr>
                <w:rFonts w:ascii="Arial" w:hAnsi="Arial" w:cs="Arial"/>
                <w:sz w:val="22"/>
                <w:szCs w:val="22"/>
              </w:rPr>
            </w:pPr>
            <w:r w:rsidRPr="00E60326">
              <w:rPr>
                <w:rFonts w:ascii="Arial" w:hAnsi="Arial" w:cs="Arial"/>
                <w:sz w:val="22"/>
                <w:szCs w:val="22"/>
              </w:rPr>
              <w:t xml:space="preserve">19 coaches employed.  </w:t>
            </w:r>
            <w:r w:rsidR="002D299B" w:rsidRPr="00E60326">
              <w:rPr>
                <w:rFonts w:ascii="Arial" w:hAnsi="Arial" w:cs="Arial"/>
                <w:sz w:val="22"/>
                <w:szCs w:val="22"/>
              </w:rPr>
              <w:t>Unfilled positions being advertised.</w:t>
            </w: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Five Indigenous Training Coordinators established and supporting schools. (October 2010)</w:t>
            </w:r>
          </w:p>
        </w:tc>
        <w:tc>
          <w:tcPr>
            <w:tcW w:w="2552" w:type="dxa"/>
          </w:tcPr>
          <w:p w:rsidR="007B09A3" w:rsidRPr="00E60326" w:rsidRDefault="007B09A3" w:rsidP="00BD59D9">
            <w:pPr>
              <w:spacing w:before="60" w:after="60" w:line="240" w:lineRule="auto"/>
              <w:rPr>
                <w:rFonts w:ascii="Arial" w:hAnsi="Arial" w:cs="Arial"/>
                <w:b/>
                <w:sz w:val="22"/>
                <w:szCs w:val="22"/>
              </w:rPr>
            </w:pPr>
            <w:r w:rsidRPr="00E60326">
              <w:rPr>
                <w:rFonts w:ascii="Arial" w:hAnsi="Arial" w:cs="Arial"/>
                <w:sz w:val="22"/>
                <w:szCs w:val="22"/>
              </w:rPr>
              <w:t xml:space="preserve">Achieved.  </w:t>
            </w:r>
          </w:p>
        </w:tc>
        <w:tc>
          <w:tcPr>
            <w:tcW w:w="5244" w:type="dxa"/>
          </w:tcPr>
          <w:p w:rsidR="007B09A3" w:rsidRPr="00E60326" w:rsidRDefault="007B09A3" w:rsidP="00BD59D9">
            <w:pPr>
              <w:spacing w:before="60" w:after="60" w:line="240" w:lineRule="auto"/>
              <w:jc w:val="center"/>
              <w:rPr>
                <w:rFonts w:ascii="Arial" w:hAnsi="Arial" w:cs="Arial"/>
                <w:b/>
                <w:sz w:val="22"/>
                <w:szCs w:val="22"/>
              </w:rPr>
            </w:pP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Eight regionally based ESL Coordinators established and supporting schools. (April 2010)</w:t>
            </w:r>
          </w:p>
        </w:tc>
        <w:tc>
          <w:tcPr>
            <w:tcW w:w="2552" w:type="dxa"/>
          </w:tcPr>
          <w:p w:rsidR="007B09A3" w:rsidRPr="00E60326" w:rsidRDefault="002D299B" w:rsidP="00BD59D9">
            <w:pPr>
              <w:spacing w:before="60" w:after="60" w:line="240" w:lineRule="auto"/>
              <w:rPr>
                <w:rFonts w:ascii="Arial" w:hAnsi="Arial" w:cs="Arial"/>
                <w:b/>
                <w:sz w:val="22"/>
                <w:szCs w:val="22"/>
              </w:rPr>
            </w:pPr>
            <w:r w:rsidRPr="00E60326">
              <w:rPr>
                <w:rFonts w:ascii="Arial" w:hAnsi="Arial" w:cs="Arial"/>
                <w:sz w:val="22"/>
                <w:szCs w:val="22"/>
              </w:rPr>
              <w:t>Partially achieved.</w:t>
            </w:r>
          </w:p>
        </w:tc>
        <w:tc>
          <w:tcPr>
            <w:tcW w:w="5244" w:type="dxa"/>
          </w:tcPr>
          <w:p w:rsidR="007B09A3" w:rsidRPr="00E60326" w:rsidRDefault="002D299B" w:rsidP="00BD59D9">
            <w:pPr>
              <w:spacing w:before="60" w:after="60" w:line="240" w:lineRule="auto"/>
              <w:rPr>
                <w:rFonts w:ascii="Arial" w:hAnsi="Arial" w:cs="Arial"/>
                <w:b/>
                <w:sz w:val="22"/>
                <w:szCs w:val="22"/>
              </w:rPr>
            </w:pPr>
            <w:r w:rsidRPr="00E60326">
              <w:rPr>
                <w:rFonts w:ascii="Arial" w:hAnsi="Arial" w:cs="Arial"/>
                <w:sz w:val="22"/>
                <w:szCs w:val="22"/>
              </w:rPr>
              <w:t xml:space="preserve">Six regionally based </w:t>
            </w:r>
            <w:r w:rsidR="00BD59D9" w:rsidRPr="00E60326">
              <w:rPr>
                <w:rFonts w:ascii="Arial" w:hAnsi="Arial" w:cs="Arial"/>
                <w:sz w:val="22"/>
                <w:szCs w:val="22"/>
              </w:rPr>
              <w:t xml:space="preserve">TML Project Officers employed. </w:t>
            </w:r>
            <w:r w:rsidR="00BD59D9" w:rsidRPr="00E60326">
              <w:rPr>
                <w:rFonts w:ascii="Arial" w:hAnsi="Arial" w:cs="Arial"/>
                <w:sz w:val="22"/>
                <w:szCs w:val="22"/>
                <w:lang w:eastAsia="en-AU"/>
              </w:rPr>
              <w:t xml:space="preserve">Regions determining most appropriate model for support to overcome issues with availability of suitably qualified staff, which may not involve requirement to recruit to full allocation of positions. </w:t>
            </w: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Plan established to transition from pilot to implementation of VET programs for middle years students in selected remote sites. (October 2010)</w:t>
            </w:r>
          </w:p>
        </w:tc>
        <w:tc>
          <w:tcPr>
            <w:tcW w:w="2552" w:type="dxa"/>
          </w:tcPr>
          <w:p w:rsidR="007B09A3" w:rsidRPr="00E60326" w:rsidRDefault="007B09A3" w:rsidP="00BD59D9">
            <w:pPr>
              <w:spacing w:before="60" w:after="60" w:line="240" w:lineRule="auto"/>
              <w:rPr>
                <w:rFonts w:ascii="Arial" w:hAnsi="Arial" w:cs="Arial"/>
                <w:b/>
                <w:sz w:val="22"/>
                <w:szCs w:val="22"/>
              </w:rPr>
            </w:pPr>
            <w:r w:rsidRPr="00E60326">
              <w:rPr>
                <w:rFonts w:ascii="Arial" w:hAnsi="Arial" w:cs="Arial"/>
                <w:sz w:val="22"/>
                <w:szCs w:val="22"/>
              </w:rPr>
              <w:t>Achieved.</w:t>
            </w:r>
            <w:r w:rsidRPr="00E60326">
              <w:rPr>
                <w:rFonts w:ascii="Calibri" w:hAnsi="Calibri" w:cs="Arial"/>
                <w:sz w:val="22"/>
                <w:szCs w:val="22"/>
              </w:rPr>
              <w:t xml:space="preserve">   </w:t>
            </w:r>
          </w:p>
        </w:tc>
        <w:tc>
          <w:tcPr>
            <w:tcW w:w="5244" w:type="dxa"/>
          </w:tcPr>
          <w:p w:rsidR="007B09A3" w:rsidRPr="00E60326" w:rsidRDefault="007B09A3" w:rsidP="00BD59D9">
            <w:pPr>
              <w:spacing w:before="60" w:after="60" w:line="240" w:lineRule="auto"/>
              <w:jc w:val="center"/>
              <w:rPr>
                <w:rFonts w:ascii="Arial" w:hAnsi="Arial" w:cs="Arial"/>
                <w:b/>
                <w:sz w:val="22"/>
                <w:szCs w:val="22"/>
              </w:rPr>
            </w:pP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New screening policy and guidelines for recruiting quality teachers to remote schools being implemented. (October 2010)</w:t>
            </w:r>
          </w:p>
        </w:tc>
        <w:tc>
          <w:tcPr>
            <w:tcW w:w="2552"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Achieved.</w:t>
            </w:r>
          </w:p>
        </w:tc>
        <w:tc>
          <w:tcPr>
            <w:tcW w:w="5244" w:type="dxa"/>
          </w:tcPr>
          <w:p w:rsidR="007B09A3" w:rsidRPr="00E60326" w:rsidRDefault="007B09A3" w:rsidP="00BD59D9">
            <w:pPr>
              <w:spacing w:before="60" w:after="60" w:line="240" w:lineRule="auto"/>
              <w:jc w:val="center"/>
              <w:rPr>
                <w:rFonts w:ascii="Arial" w:hAnsi="Arial" w:cs="Arial"/>
                <w:b/>
                <w:sz w:val="22"/>
                <w:szCs w:val="22"/>
              </w:rPr>
            </w:pP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Trial site based education programs for pre-service Indigenous teachers in two very remote sites. (October 2010)</w:t>
            </w:r>
          </w:p>
        </w:tc>
        <w:tc>
          <w:tcPr>
            <w:tcW w:w="2552" w:type="dxa"/>
          </w:tcPr>
          <w:p w:rsidR="007B09A3" w:rsidRPr="00E60326" w:rsidRDefault="007B09A3" w:rsidP="00BD59D9">
            <w:pPr>
              <w:spacing w:before="60" w:after="60" w:line="240" w:lineRule="auto"/>
              <w:rPr>
                <w:rFonts w:ascii="Arial" w:hAnsi="Arial" w:cs="Arial"/>
                <w:b/>
                <w:sz w:val="22"/>
                <w:szCs w:val="22"/>
              </w:rPr>
            </w:pPr>
            <w:r w:rsidRPr="00E60326">
              <w:rPr>
                <w:rFonts w:ascii="Arial" w:hAnsi="Arial" w:cs="Arial"/>
                <w:sz w:val="22"/>
                <w:szCs w:val="22"/>
              </w:rPr>
              <w:t>Achieved.</w:t>
            </w:r>
            <w:r w:rsidRPr="00E60326">
              <w:rPr>
                <w:rFonts w:ascii="Calibri" w:hAnsi="Calibri" w:cs="Arial"/>
                <w:sz w:val="22"/>
                <w:szCs w:val="22"/>
              </w:rPr>
              <w:t xml:space="preserve">  </w:t>
            </w:r>
          </w:p>
        </w:tc>
        <w:tc>
          <w:tcPr>
            <w:tcW w:w="5244" w:type="dxa"/>
          </w:tcPr>
          <w:p w:rsidR="007B09A3" w:rsidRPr="00E60326" w:rsidRDefault="007B09A3" w:rsidP="00BD59D9">
            <w:pPr>
              <w:spacing w:before="60" w:after="60" w:line="240" w:lineRule="auto"/>
              <w:jc w:val="center"/>
              <w:rPr>
                <w:rFonts w:ascii="Arial" w:hAnsi="Arial" w:cs="Arial"/>
                <w:b/>
                <w:sz w:val="22"/>
                <w:szCs w:val="22"/>
              </w:rPr>
            </w:pP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Student Leadership and Pathways pilot completed (October 2010)</w:t>
            </w:r>
          </w:p>
        </w:tc>
        <w:tc>
          <w:tcPr>
            <w:tcW w:w="2552"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 xml:space="preserve">Achieved. </w:t>
            </w:r>
          </w:p>
        </w:tc>
        <w:tc>
          <w:tcPr>
            <w:tcW w:w="5244" w:type="dxa"/>
          </w:tcPr>
          <w:p w:rsidR="007B09A3" w:rsidRPr="00E60326" w:rsidRDefault="007B09A3" w:rsidP="00BD59D9">
            <w:pPr>
              <w:spacing w:before="60" w:after="60" w:line="240" w:lineRule="auto"/>
              <w:jc w:val="center"/>
              <w:rPr>
                <w:rFonts w:ascii="Arial" w:hAnsi="Arial" w:cs="Arial"/>
                <w:b/>
                <w:sz w:val="22"/>
                <w:szCs w:val="22"/>
              </w:rPr>
            </w:pP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Flexible pathways programs for middle years students piloted in 2 remote schools (October 2010)</w:t>
            </w:r>
          </w:p>
        </w:tc>
        <w:tc>
          <w:tcPr>
            <w:tcW w:w="2552" w:type="dxa"/>
          </w:tcPr>
          <w:p w:rsidR="007B09A3" w:rsidRPr="00E60326" w:rsidRDefault="007B09A3" w:rsidP="00BD59D9">
            <w:pPr>
              <w:spacing w:before="60" w:after="60" w:line="240" w:lineRule="auto"/>
              <w:rPr>
                <w:rFonts w:ascii="Arial" w:hAnsi="Arial" w:cs="Arial"/>
                <w:b/>
                <w:sz w:val="22"/>
                <w:szCs w:val="22"/>
              </w:rPr>
            </w:pPr>
            <w:r w:rsidRPr="00E60326">
              <w:rPr>
                <w:rFonts w:ascii="Arial" w:hAnsi="Arial" w:cs="Arial"/>
                <w:sz w:val="22"/>
                <w:szCs w:val="22"/>
              </w:rPr>
              <w:t xml:space="preserve">Achieved.  </w:t>
            </w:r>
          </w:p>
        </w:tc>
        <w:tc>
          <w:tcPr>
            <w:tcW w:w="5244" w:type="dxa"/>
          </w:tcPr>
          <w:p w:rsidR="007B09A3" w:rsidRPr="00E60326" w:rsidRDefault="007B09A3" w:rsidP="00BD59D9">
            <w:pPr>
              <w:spacing w:before="60" w:after="60" w:line="240" w:lineRule="auto"/>
              <w:jc w:val="center"/>
              <w:rPr>
                <w:rFonts w:ascii="Arial" w:hAnsi="Arial" w:cs="Arial"/>
                <w:b/>
                <w:sz w:val="22"/>
                <w:szCs w:val="22"/>
              </w:rPr>
            </w:pP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Integration of remaining Northern Territory Emergency Response deliverables in Closing the Gap reform effort and reporting (April and October 2010)</w:t>
            </w:r>
          </w:p>
        </w:tc>
        <w:tc>
          <w:tcPr>
            <w:tcW w:w="2552" w:type="dxa"/>
          </w:tcPr>
          <w:p w:rsidR="007B09A3" w:rsidRPr="00E60326" w:rsidRDefault="007B09A3" w:rsidP="00BD59D9">
            <w:pPr>
              <w:spacing w:before="60" w:after="60" w:line="240" w:lineRule="auto"/>
              <w:rPr>
                <w:rFonts w:ascii="Arial" w:hAnsi="Arial" w:cs="Arial"/>
                <w:b/>
                <w:sz w:val="22"/>
                <w:szCs w:val="22"/>
              </w:rPr>
            </w:pPr>
            <w:r w:rsidRPr="00E60326">
              <w:rPr>
                <w:rFonts w:ascii="Arial" w:hAnsi="Arial" w:cs="Arial"/>
                <w:sz w:val="22"/>
                <w:szCs w:val="22"/>
              </w:rPr>
              <w:t>Achieved.</w:t>
            </w:r>
          </w:p>
        </w:tc>
        <w:tc>
          <w:tcPr>
            <w:tcW w:w="5244" w:type="dxa"/>
          </w:tcPr>
          <w:p w:rsidR="007B09A3" w:rsidRPr="00E60326" w:rsidRDefault="007B09A3" w:rsidP="00BD59D9">
            <w:pPr>
              <w:spacing w:before="60" w:after="60" w:line="240" w:lineRule="auto"/>
              <w:jc w:val="center"/>
              <w:rPr>
                <w:rFonts w:ascii="Arial" w:hAnsi="Arial" w:cs="Arial"/>
                <w:b/>
                <w:sz w:val="22"/>
                <w:szCs w:val="22"/>
              </w:rPr>
            </w:pPr>
          </w:p>
        </w:tc>
      </w:tr>
      <w:tr w:rsidR="007C34BA"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vAlign w:val="center"/>
          </w:tcPr>
          <w:p w:rsidR="007C34BA" w:rsidRPr="00E60326" w:rsidRDefault="007C34BA" w:rsidP="00B77153">
            <w:pPr>
              <w:spacing w:line="240" w:lineRule="auto"/>
              <w:jc w:val="center"/>
              <w:rPr>
                <w:rFonts w:ascii="Arial" w:hAnsi="Arial" w:cs="Arial"/>
                <w:b/>
                <w:sz w:val="22"/>
                <w:szCs w:val="22"/>
              </w:rPr>
            </w:pPr>
            <w:r w:rsidRPr="00E60326">
              <w:rPr>
                <w:rFonts w:ascii="Arial" w:hAnsi="Arial" w:cs="Arial"/>
                <w:b/>
                <w:sz w:val="22"/>
                <w:szCs w:val="22"/>
              </w:rPr>
              <w:lastRenderedPageBreak/>
              <w:t>Milestone</w:t>
            </w:r>
          </w:p>
        </w:tc>
        <w:tc>
          <w:tcPr>
            <w:tcW w:w="2552" w:type="dxa"/>
            <w:vAlign w:val="center"/>
          </w:tcPr>
          <w:p w:rsidR="007C34BA" w:rsidRPr="00E60326" w:rsidRDefault="007C34BA" w:rsidP="00B77153">
            <w:pPr>
              <w:spacing w:line="240" w:lineRule="auto"/>
              <w:jc w:val="center"/>
              <w:rPr>
                <w:rFonts w:ascii="Arial" w:hAnsi="Arial" w:cs="Arial"/>
                <w:b/>
                <w:sz w:val="22"/>
                <w:szCs w:val="22"/>
              </w:rPr>
            </w:pPr>
            <w:r w:rsidRPr="00E60326">
              <w:rPr>
                <w:rFonts w:ascii="Arial" w:hAnsi="Arial" w:cs="Arial"/>
                <w:b/>
                <w:sz w:val="22"/>
                <w:szCs w:val="22"/>
              </w:rPr>
              <w:t>Milestone achievement  at April 2011</w:t>
            </w:r>
          </w:p>
        </w:tc>
        <w:tc>
          <w:tcPr>
            <w:tcW w:w="5244" w:type="dxa"/>
            <w:vAlign w:val="center"/>
          </w:tcPr>
          <w:p w:rsidR="007C34BA" w:rsidRPr="00E60326" w:rsidRDefault="007C34BA" w:rsidP="00B77153">
            <w:pPr>
              <w:spacing w:line="240" w:lineRule="auto"/>
              <w:jc w:val="center"/>
              <w:rPr>
                <w:rFonts w:ascii="Arial" w:hAnsi="Arial" w:cs="Arial"/>
                <w:b/>
                <w:sz w:val="22"/>
                <w:szCs w:val="22"/>
              </w:rPr>
            </w:pPr>
            <w:r w:rsidRPr="00E60326">
              <w:rPr>
                <w:rFonts w:ascii="Arial" w:hAnsi="Arial" w:cs="Arial"/>
                <w:b/>
                <w:sz w:val="22"/>
                <w:szCs w:val="22"/>
              </w:rPr>
              <w:t>Reasons for partial achievement and expected future progress.</w:t>
            </w: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b/>
                <w:sz w:val="22"/>
                <w:szCs w:val="22"/>
              </w:rPr>
            </w:pPr>
            <w:r w:rsidRPr="00E60326">
              <w:rPr>
                <w:rFonts w:ascii="Arial" w:hAnsi="Arial" w:cs="Arial"/>
                <w:sz w:val="22"/>
                <w:szCs w:val="22"/>
              </w:rPr>
              <w:t>Remote Catholic Schools Specialist Support Team established and supporting schools (April 2010)</w:t>
            </w:r>
          </w:p>
        </w:tc>
        <w:tc>
          <w:tcPr>
            <w:tcW w:w="2552" w:type="dxa"/>
          </w:tcPr>
          <w:p w:rsidR="007B09A3" w:rsidRPr="00E60326" w:rsidRDefault="007B09A3" w:rsidP="00BD59D9">
            <w:pPr>
              <w:spacing w:before="60" w:after="60" w:line="240" w:lineRule="auto"/>
              <w:rPr>
                <w:rFonts w:ascii="Arial" w:hAnsi="Arial" w:cs="Arial"/>
                <w:b/>
                <w:color w:val="FF0000"/>
                <w:sz w:val="22"/>
                <w:szCs w:val="22"/>
              </w:rPr>
            </w:pPr>
            <w:r w:rsidRPr="00E60326">
              <w:rPr>
                <w:rFonts w:ascii="Arial" w:hAnsi="Arial" w:cs="Arial"/>
                <w:sz w:val="22"/>
                <w:szCs w:val="22"/>
              </w:rPr>
              <w:t>Achieved.</w:t>
            </w:r>
          </w:p>
        </w:tc>
        <w:tc>
          <w:tcPr>
            <w:tcW w:w="5244" w:type="dxa"/>
          </w:tcPr>
          <w:p w:rsidR="007B09A3" w:rsidRPr="00E60326" w:rsidRDefault="007B09A3" w:rsidP="00BD59D9">
            <w:pPr>
              <w:spacing w:before="60" w:after="60" w:line="240" w:lineRule="auto"/>
              <w:jc w:val="center"/>
              <w:rPr>
                <w:rFonts w:ascii="Arial" w:hAnsi="Arial" w:cs="Arial"/>
                <w:b/>
                <w:sz w:val="22"/>
                <w:szCs w:val="22"/>
              </w:rPr>
            </w:pP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Intensive Improvement Team providing support to targeted government schools (April 2010)</w:t>
            </w:r>
          </w:p>
        </w:tc>
        <w:tc>
          <w:tcPr>
            <w:tcW w:w="2552"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Achieved.</w:t>
            </w:r>
          </w:p>
          <w:p w:rsidR="007B09A3" w:rsidRPr="00E60326" w:rsidRDefault="007B09A3" w:rsidP="00BD59D9">
            <w:pPr>
              <w:spacing w:before="60" w:after="60" w:line="240" w:lineRule="auto"/>
              <w:rPr>
                <w:rFonts w:ascii="Arial" w:hAnsi="Arial" w:cs="Arial"/>
                <w:b/>
                <w:color w:val="FF0000"/>
                <w:sz w:val="22"/>
                <w:szCs w:val="22"/>
              </w:rPr>
            </w:pPr>
          </w:p>
        </w:tc>
        <w:tc>
          <w:tcPr>
            <w:tcW w:w="5244" w:type="dxa"/>
          </w:tcPr>
          <w:p w:rsidR="007B09A3" w:rsidRPr="00E60326" w:rsidRDefault="007B09A3" w:rsidP="00BD59D9">
            <w:pPr>
              <w:spacing w:before="60" w:after="60" w:line="240" w:lineRule="auto"/>
              <w:jc w:val="center"/>
              <w:rPr>
                <w:rFonts w:ascii="Arial" w:hAnsi="Arial" w:cs="Arial"/>
                <w:b/>
                <w:sz w:val="22"/>
                <w:szCs w:val="22"/>
              </w:rPr>
            </w:pP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Trial of inclusive leadership models underway in selected very remote schools (April 2010)</w:t>
            </w:r>
          </w:p>
        </w:tc>
        <w:tc>
          <w:tcPr>
            <w:tcW w:w="2552" w:type="dxa"/>
          </w:tcPr>
          <w:p w:rsidR="007B09A3" w:rsidRPr="00E60326" w:rsidRDefault="007B09A3" w:rsidP="00BD59D9">
            <w:pPr>
              <w:spacing w:before="60" w:after="60" w:line="240" w:lineRule="auto"/>
              <w:rPr>
                <w:rFonts w:ascii="Arial" w:hAnsi="Arial" w:cs="Arial"/>
                <w:b/>
                <w:color w:val="FF0000"/>
                <w:sz w:val="22"/>
                <w:szCs w:val="22"/>
              </w:rPr>
            </w:pPr>
            <w:r w:rsidRPr="00E60326">
              <w:rPr>
                <w:rFonts w:ascii="Arial" w:hAnsi="Arial" w:cs="Arial"/>
                <w:sz w:val="22"/>
                <w:szCs w:val="22"/>
              </w:rPr>
              <w:t>Achieved.</w:t>
            </w:r>
            <w:r w:rsidRPr="00E60326">
              <w:rPr>
                <w:rFonts w:ascii="Calibri" w:hAnsi="Calibri" w:cs="Arial"/>
                <w:sz w:val="22"/>
                <w:szCs w:val="22"/>
              </w:rPr>
              <w:t xml:space="preserve">  </w:t>
            </w:r>
          </w:p>
        </w:tc>
        <w:tc>
          <w:tcPr>
            <w:tcW w:w="5244" w:type="dxa"/>
          </w:tcPr>
          <w:p w:rsidR="007B09A3" w:rsidRPr="00E60326" w:rsidRDefault="007B09A3" w:rsidP="00BD59D9">
            <w:pPr>
              <w:spacing w:before="60" w:after="60" w:line="240" w:lineRule="auto"/>
              <w:jc w:val="center"/>
              <w:rPr>
                <w:rFonts w:ascii="Arial" w:hAnsi="Arial" w:cs="Arial"/>
                <w:b/>
                <w:sz w:val="22"/>
                <w:szCs w:val="22"/>
              </w:rPr>
            </w:pP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Panel contract established which schools can access to identify expert critical friends to assist wit</w:t>
            </w:r>
            <w:r w:rsidR="00BD59D9" w:rsidRPr="00E60326">
              <w:rPr>
                <w:rFonts w:ascii="Arial" w:hAnsi="Arial" w:cs="Arial"/>
                <w:sz w:val="22"/>
                <w:szCs w:val="22"/>
              </w:rPr>
              <w:t>h quality school improvement pla</w:t>
            </w:r>
            <w:r w:rsidRPr="00E60326">
              <w:rPr>
                <w:rFonts w:ascii="Arial" w:hAnsi="Arial" w:cs="Arial"/>
                <w:sz w:val="22"/>
                <w:szCs w:val="22"/>
              </w:rPr>
              <w:t>nning processes (April 2010)</w:t>
            </w:r>
          </w:p>
        </w:tc>
        <w:tc>
          <w:tcPr>
            <w:tcW w:w="2552" w:type="dxa"/>
          </w:tcPr>
          <w:p w:rsidR="007B09A3" w:rsidRPr="00E60326" w:rsidRDefault="007B09A3" w:rsidP="00BD59D9">
            <w:pPr>
              <w:spacing w:before="60" w:after="60" w:line="240" w:lineRule="auto"/>
              <w:rPr>
                <w:rFonts w:ascii="Arial" w:hAnsi="Arial" w:cs="Arial"/>
                <w:b/>
                <w:color w:val="FF0000"/>
                <w:sz w:val="22"/>
                <w:szCs w:val="22"/>
              </w:rPr>
            </w:pPr>
            <w:r w:rsidRPr="00E60326">
              <w:rPr>
                <w:rFonts w:ascii="Arial" w:hAnsi="Arial" w:cs="Arial"/>
                <w:sz w:val="22"/>
                <w:szCs w:val="22"/>
              </w:rPr>
              <w:t>Achieved.</w:t>
            </w:r>
          </w:p>
        </w:tc>
        <w:tc>
          <w:tcPr>
            <w:tcW w:w="5244" w:type="dxa"/>
          </w:tcPr>
          <w:p w:rsidR="007B09A3" w:rsidRPr="00E60326" w:rsidRDefault="007B09A3" w:rsidP="00BD59D9">
            <w:pPr>
              <w:spacing w:before="60" w:after="60" w:line="240" w:lineRule="auto"/>
              <w:jc w:val="center"/>
              <w:rPr>
                <w:rFonts w:ascii="Arial" w:hAnsi="Arial" w:cs="Arial"/>
                <w:b/>
                <w:sz w:val="22"/>
                <w:szCs w:val="22"/>
              </w:rPr>
            </w:pP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School Improvement plans for prescribed schools include Closing the Gap targets (April 2011)</w:t>
            </w:r>
          </w:p>
        </w:tc>
        <w:tc>
          <w:tcPr>
            <w:tcW w:w="2552"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Achieved.</w:t>
            </w:r>
          </w:p>
        </w:tc>
        <w:tc>
          <w:tcPr>
            <w:tcW w:w="5244" w:type="dxa"/>
          </w:tcPr>
          <w:p w:rsidR="007B09A3" w:rsidRPr="00E60326" w:rsidRDefault="007B09A3" w:rsidP="00BD59D9">
            <w:pPr>
              <w:spacing w:before="60" w:after="60" w:line="240" w:lineRule="auto"/>
              <w:jc w:val="center"/>
              <w:rPr>
                <w:rFonts w:ascii="Arial" w:hAnsi="Arial" w:cs="Arial"/>
                <w:b/>
                <w:sz w:val="22"/>
                <w:szCs w:val="22"/>
              </w:rPr>
            </w:pP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Reporting indicates progress against Closing the Gap improvement targets.</w:t>
            </w:r>
          </w:p>
        </w:tc>
        <w:tc>
          <w:tcPr>
            <w:tcW w:w="2552" w:type="dxa"/>
          </w:tcPr>
          <w:p w:rsidR="007B09A3" w:rsidRPr="00E60326" w:rsidRDefault="007E76DA" w:rsidP="007E76DA">
            <w:pPr>
              <w:spacing w:before="60" w:after="60" w:line="240" w:lineRule="auto"/>
              <w:rPr>
                <w:rFonts w:ascii="Arial" w:hAnsi="Arial" w:cs="Arial"/>
                <w:sz w:val="22"/>
                <w:szCs w:val="22"/>
              </w:rPr>
            </w:pPr>
            <w:r w:rsidRPr="00E60326">
              <w:rPr>
                <w:rFonts w:ascii="Arial" w:hAnsi="Arial" w:cs="Arial"/>
                <w:sz w:val="22"/>
                <w:szCs w:val="22"/>
              </w:rPr>
              <w:t>A</w:t>
            </w:r>
            <w:r w:rsidR="007B09A3" w:rsidRPr="00E60326">
              <w:rPr>
                <w:rFonts w:ascii="Arial" w:hAnsi="Arial" w:cs="Arial"/>
                <w:sz w:val="22"/>
                <w:szCs w:val="22"/>
              </w:rPr>
              <w:t>chieved.</w:t>
            </w:r>
          </w:p>
        </w:tc>
        <w:tc>
          <w:tcPr>
            <w:tcW w:w="5244" w:type="dxa"/>
          </w:tcPr>
          <w:p w:rsidR="007B09A3" w:rsidRPr="00E60326" w:rsidRDefault="007B09A3" w:rsidP="00BD59D9">
            <w:pPr>
              <w:spacing w:before="60" w:after="60" w:line="240" w:lineRule="auto"/>
              <w:rPr>
                <w:rFonts w:ascii="Arial" w:hAnsi="Arial" w:cs="Arial"/>
                <w:sz w:val="22"/>
                <w:szCs w:val="22"/>
              </w:rPr>
            </w:pP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Closing the Gap and Northern Territory Emergency Response reform implementation and milestones reviewed and activities adapted, expanded or realigned if appropriate. (April 2011)</w:t>
            </w:r>
          </w:p>
        </w:tc>
        <w:tc>
          <w:tcPr>
            <w:tcW w:w="2552"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 xml:space="preserve">Achieved. </w:t>
            </w:r>
          </w:p>
        </w:tc>
        <w:tc>
          <w:tcPr>
            <w:tcW w:w="5244" w:type="dxa"/>
          </w:tcPr>
          <w:p w:rsidR="007B09A3" w:rsidRPr="00E60326" w:rsidRDefault="007B09A3" w:rsidP="00BD59D9">
            <w:pPr>
              <w:spacing w:before="60" w:after="60" w:line="240" w:lineRule="auto"/>
              <w:jc w:val="center"/>
              <w:rPr>
                <w:rFonts w:ascii="Arial" w:hAnsi="Arial" w:cs="Arial"/>
                <w:b/>
                <w:sz w:val="22"/>
                <w:szCs w:val="22"/>
              </w:rPr>
            </w:pP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Conductive hearing co-ordination established (April 2010)</w:t>
            </w:r>
          </w:p>
        </w:tc>
        <w:tc>
          <w:tcPr>
            <w:tcW w:w="2552"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Achieved.</w:t>
            </w:r>
          </w:p>
        </w:tc>
        <w:tc>
          <w:tcPr>
            <w:tcW w:w="5244" w:type="dxa"/>
          </w:tcPr>
          <w:p w:rsidR="007B09A3" w:rsidRPr="00E60326" w:rsidRDefault="007B09A3" w:rsidP="00BD59D9">
            <w:pPr>
              <w:spacing w:before="60" w:after="60" w:line="240" w:lineRule="auto"/>
              <w:jc w:val="center"/>
              <w:rPr>
                <w:rFonts w:ascii="Arial" w:hAnsi="Arial" w:cs="Arial"/>
                <w:b/>
                <w:sz w:val="22"/>
                <w:szCs w:val="22"/>
              </w:rPr>
            </w:pP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Remote and Indigenous Workforce Development team transitioned to strategically align with new regional service delivery models (April 2010)</w:t>
            </w:r>
          </w:p>
        </w:tc>
        <w:tc>
          <w:tcPr>
            <w:tcW w:w="2552"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Achieved.</w:t>
            </w:r>
          </w:p>
        </w:tc>
        <w:tc>
          <w:tcPr>
            <w:tcW w:w="5244" w:type="dxa"/>
          </w:tcPr>
          <w:p w:rsidR="007B09A3" w:rsidRPr="00E60326" w:rsidRDefault="007B09A3" w:rsidP="00BD59D9">
            <w:pPr>
              <w:spacing w:before="60" w:after="60" w:line="240" w:lineRule="auto"/>
              <w:jc w:val="center"/>
              <w:rPr>
                <w:rFonts w:ascii="Arial" w:hAnsi="Arial" w:cs="Arial"/>
                <w:b/>
                <w:sz w:val="22"/>
                <w:szCs w:val="22"/>
              </w:rPr>
            </w:pP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School improvement plans for prescribed schools include Closing the Gap targets. (October 2010)</w:t>
            </w:r>
          </w:p>
        </w:tc>
        <w:tc>
          <w:tcPr>
            <w:tcW w:w="2552"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Achieved.</w:t>
            </w:r>
          </w:p>
        </w:tc>
        <w:tc>
          <w:tcPr>
            <w:tcW w:w="5244" w:type="dxa"/>
          </w:tcPr>
          <w:p w:rsidR="007B09A3" w:rsidRPr="00E60326" w:rsidRDefault="007B09A3" w:rsidP="00BD59D9">
            <w:pPr>
              <w:spacing w:before="60" w:after="60" w:line="240" w:lineRule="auto"/>
              <w:jc w:val="center"/>
              <w:rPr>
                <w:rFonts w:ascii="Arial" w:hAnsi="Arial" w:cs="Arial"/>
                <w:b/>
                <w:sz w:val="22"/>
                <w:szCs w:val="22"/>
              </w:rPr>
            </w:pPr>
          </w:p>
        </w:tc>
      </w:tr>
      <w:tr w:rsidR="007B09A3" w:rsidRPr="00E60326" w:rsidTr="007F4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521" w:type="dxa"/>
          </w:tcPr>
          <w:p w:rsidR="007B09A3" w:rsidRPr="00E60326" w:rsidRDefault="007B09A3" w:rsidP="00BD59D9">
            <w:pPr>
              <w:autoSpaceDE w:val="0"/>
              <w:autoSpaceDN w:val="0"/>
              <w:spacing w:before="60" w:after="60" w:line="240" w:lineRule="auto"/>
              <w:rPr>
                <w:rFonts w:ascii="Arial" w:hAnsi="Arial" w:cs="Arial"/>
                <w:b/>
                <w:color w:val="FF0000"/>
                <w:sz w:val="22"/>
                <w:szCs w:val="22"/>
                <w:lang w:eastAsia="en-AU"/>
              </w:rPr>
            </w:pPr>
            <w:r w:rsidRPr="00E60326">
              <w:rPr>
                <w:rFonts w:ascii="Arial" w:hAnsi="Arial" w:cs="Arial"/>
                <w:sz w:val="22"/>
                <w:szCs w:val="22"/>
              </w:rPr>
              <w:t>Screening and remote induction programs operating (October 2010)</w:t>
            </w:r>
          </w:p>
        </w:tc>
        <w:tc>
          <w:tcPr>
            <w:tcW w:w="2552"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Achieved.</w:t>
            </w:r>
          </w:p>
        </w:tc>
        <w:tc>
          <w:tcPr>
            <w:tcW w:w="5244" w:type="dxa"/>
          </w:tcPr>
          <w:p w:rsidR="007B09A3" w:rsidRPr="00E60326" w:rsidRDefault="007B09A3" w:rsidP="00BD59D9">
            <w:pPr>
              <w:spacing w:before="60" w:after="60" w:line="240" w:lineRule="auto"/>
              <w:rPr>
                <w:rFonts w:ascii="Arial" w:hAnsi="Arial" w:cs="Arial"/>
                <w:color w:val="FF0000"/>
                <w:sz w:val="22"/>
                <w:szCs w:val="22"/>
              </w:rPr>
            </w:pPr>
          </w:p>
        </w:tc>
      </w:tr>
    </w:tbl>
    <w:p w:rsidR="00CF4CF2" w:rsidRPr="00E60326" w:rsidRDefault="00CF4CF2" w:rsidP="00DF3AE3">
      <w:pPr>
        <w:spacing w:line="240" w:lineRule="auto"/>
        <w:rPr>
          <w:rFonts w:ascii="Arial" w:hAnsi="Arial" w:cs="Arial"/>
          <w:sz w:val="22"/>
          <w:szCs w:val="22"/>
        </w:rPr>
      </w:pPr>
    </w:p>
    <w:p w:rsidR="00EA4416" w:rsidRPr="00E60326" w:rsidRDefault="00EA4416" w:rsidP="00DF3AE3">
      <w:pPr>
        <w:spacing w:line="240" w:lineRule="auto"/>
        <w:rPr>
          <w:rFonts w:ascii="Arial" w:hAnsi="Arial" w:cs="Arial"/>
          <w:sz w:val="22"/>
          <w:szCs w:val="22"/>
        </w:rPr>
      </w:pPr>
      <w:r w:rsidRPr="00E60326">
        <w:rPr>
          <w:rFonts w:ascii="Arial" w:hAnsi="Arial" w:cs="Arial"/>
          <w:sz w:val="22"/>
          <w:szCs w:val="22"/>
        </w:rPr>
        <w:br w:type="page"/>
      </w:r>
    </w:p>
    <w:p w:rsidR="00EA4416" w:rsidRPr="00E60326" w:rsidRDefault="00EA4416" w:rsidP="00DF3AE3">
      <w:pPr>
        <w:spacing w:line="240" w:lineRule="auto"/>
        <w:rPr>
          <w:rFonts w:ascii="Arial" w:hAnsi="Arial" w:cs="Arial"/>
          <w:sz w:val="22"/>
          <w:szCs w:val="22"/>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3"/>
        <w:gridCol w:w="2552"/>
        <w:gridCol w:w="5244"/>
      </w:tblGrid>
      <w:tr w:rsidR="00CF4CF2" w:rsidRPr="00E60326" w:rsidTr="007F476D">
        <w:trPr>
          <w:trHeight w:val="405"/>
        </w:trPr>
        <w:tc>
          <w:tcPr>
            <w:tcW w:w="14459" w:type="dxa"/>
            <w:gridSpan w:val="3"/>
          </w:tcPr>
          <w:p w:rsidR="00CF4CF2" w:rsidRPr="00E60326" w:rsidRDefault="00CF4CF2" w:rsidP="00BD59D9">
            <w:pPr>
              <w:pStyle w:val="Default"/>
              <w:spacing w:before="60" w:after="60" w:line="240" w:lineRule="auto"/>
              <w:rPr>
                <w:rFonts w:asciiTheme="minorHAnsi" w:hAnsiTheme="minorHAnsi" w:cs="Calibri"/>
                <w:b/>
                <w:color w:val="FFFFFF"/>
                <w:sz w:val="32"/>
                <w:szCs w:val="32"/>
              </w:rPr>
            </w:pPr>
            <w:r w:rsidRPr="00E60326">
              <w:rPr>
                <w:rFonts w:asciiTheme="minorHAnsi" w:hAnsiTheme="minorHAnsi" w:cs="Calibri"/>
                <w:b/>
                <w:color w:val="FFFFFF"/>
                <w:sz w:val="32"/>
                <w:szCs w:val="32"/>
              </w:rPr>
              <w:t>Section 7: Northern Territory - Milestone Reporting                                              Literacy and Numeracy NP</w:t>
            </w:r>
          </w:p>
        </w:tc>
      </w:tr>
      <w:tr w:rsidR="00BA0E35" w:rsidRPr="00E60326" w:rsidTr="007F476D">
        <w:tblPrEx>
          <w:tblLook w:val="01E0" w:firstRow="1" w:lastRow="1" w:firstColumn="1" w:lastColumn="1" w:noHBand="0" w:noVBand="0"/>
        </w:tblPrEx>
        <w:trPr>
          <w:trHeight w:val="316"/>
        </w:trPr>
        <w:tc>
          <w:tcPr>
            <w:tcW w:w="14459" w:type="dxa"/>
            <w:gridSpan w:val="3"/>
          </w:tcPr>
          <w:p w:rsidR="00BA0E35" w:rsidRPr="00E60326" w:rsidRDefault="00DD4272" w:rsidP="00BD59D9">
            <w:pPr>
              <w:spacing w:before="60" w:after="60" w:line="240" w:lineRule="auto"/>
              <w:rPr>
                <w:rFonts w:ascii="Arial" w:hAnsi="Arial" w:cs="Arial"/>
                <w:b/>
                <w:color w:val="FFFF00"/>
                <w:sz w:val="22"/>
                <w:szCs w:val="22"/>
              </w:rPr>
            </w:pPr>
            <w:r w:rsidRPr="00E60326">
              <w:rPr>
                <w:rFonts w:ascii="Arial" w:hAnsi="Arial" w:cs="Arial"/>
                <w:b/>
                <w:sz w:val="22"/>
                <w:szCs w:val="22"/>
              </w:rPr>
              <w:t>Milestones due April 2010 to April 2011</w:t>
            </w:r>
          </w:p>
        </w:tc>
      </w:tr>
      <w:tr w:rsidR="00CF1059" w:rsidRPr="00E60326" w:rsidTr="007F476D">
        <w:tblPrEx>
          <w:tblLook w:val="01E0" w:firstRow="1" w:lastRow="1" w:firstColumn="1" w:lastColumn="1" w:noHBand="0" w:noVBand="0"/>
        </w:tblPrEx>
        <w:tc>
          <w:tcPr>
            <w:tcW w:w="6663" w:type="dxa"/>
            <w:vAlign w:val="center"/>
          </w:tcPr>
          <w:p w:rsidR="00CF1059" w:rsidRPr="00E60326" w:rsidRDefault="00CF1059" w:rsidP="00BD59D9">
            <w:pPr>
              <w:spacing w:before="60" w:after="60" w:line="240" w:lineRule="auto"/>
              <w:jc w:val="center"/>
              <w:rPr>
                <w:rFonts w:ascii="Arial" w:hAnsi="Arial" w:cs="Arial"/>
                <w:i/>
                <w:sz w:val="22"/>
                <w:szCs w:val="22"/>
              </w:rPr>
            </w:pPr>
            <w:r w:rsidRPr="00E60326">
              <w:rPr>
                <w:rFonts w:ascii="Arial" w:hAnsi="Arial" w:cs="Arial"/>
                <w:b/>
                <w:sz w:val="22"/>
                <w:szCs w:val="22"/>
              </w:rPr>
              <w:t>Milestone</w:t>
            </w:r>
          </w:p>
          <w:p w:rsidR="00CF1059" w:rsidRPr="00E60326" w:rsidRDefault="00CF1059" w:rsidP="00BD59D9">
            <w:pPr>
              <w:spacing w:before="60" w:after="60" w:line="240" w:lineRule="auto"/>
              <w:jc w:val="center"/>
              <w:rPr>
                <w:rFonts w:ascii="Arial" w:hAnsi="Arial" w:cs="Arial"/>
                <w:b/>
                <w:sz w:val="22"/>
                <w:szCs w:val="22"/>
              </w:rPr>
            </w:pPr>
          </w:p>
        </w:tc>
        <w:tc>
          <w:tcPr>
            <w:tcW w:w="2552" w:type="dxa"/>
            <w:vAlign w:val="center"/>
          </w:tcPr>
          <w:p w:rsidR="00CF1059" w:rsidRPr="00E60326" w:rsidRDefault="00CF1059" w:rsidP="00BD59D9">
            <w:pPr>
              <w:spacing w:before="60" w:after="60" w:line="240" w:lineRule="auto"/>
              <w:jc w:val="center"/>
              <w:rPr>
                <w:rFonts w:ascii="Arial" w:hAnsi="Arial" w:cs="Arial"/>
                <w:b/>
                <w:sz w:val="22"/>
                <w:szCs w:val="22"/>
              </w:rPr>
            </w:pPr>
            <w:r w:rsidRPr="00E60326">
              <w:rPr>
                <w:rFonts w:ascii="Arial" w:hAnsi="Arial" w:cs="Arial"/>
                <w:b/>
                <w:sz w:val="22"/>
                <w:szCs w:val="22"/>
              </w:rPr>
              <w:t>Milestone achievement  at April 2011</w:t>
            </w:r>
          </w:p>
        </w:tc>
        <w:tc>
          <w:tcPr>
            <w:tcW w:w="5244" w:type="dxa"/>
            <w:vAlign w:val="center"/>
          </w:tcPr>
          <w:p w:rsidR="00CF1059" w:rsidRPr="00E60326" w:rsidRDefault="00CF1059" w:rsidP="00BD59D9">
            <w:pPr>
              <w:spacing w:before="60" w:after="60" w:line="240" w:lineRule="auto"/>
              <w:jc w:val="center"/>
              <w:rPr>
                <w:rFonts w:ascii="Arial" w:hAnsi="Arial" w:cs="Arial"/>
                <w:b/>
                <w:sz w:val="22"/>
                <w:szCs w:val="22"/>
              </w:rPr>
            </w:pPr>
            <w:r w:rsidRPr="00E60326">
              <w:rPr>
                <w:rFonts w:ascii="Arial" w:hAnsi="Arial" w:cs="Arial"/>
                <w:b/>
                <w:sz w:val="22"/>
                <w:szCs w:val="22"/>
              </w:rPr>
              <w:t>Reasons for partial achievement and expected future progress.</w:t>
            </w:r>
          </w:p>
        </w:tc>
      </w:tr>
      <w:tr w:rsidR="007B09A3" w:rsidRPr="00E60326" w:rsidTr="007F476D">
        <w:tblPrEx>
          <w:tblLook w:val="01E0" w:firstRow="1" w:lastRow="1" w:firstColumn="1" w:lastColumn="1" w:noHBand="0" w:noVBand="0"/>
        </w:tblPrEx>
        <w:tc>
          <w:tcPr>
            <w:tcW w:w="6663"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Co-ordinator and six Assessment for Learning coaches appointed (April 2010)</w:t>
            </w:r>
          </w:p>
        </w:tc>
        <w:tc>
          <w:tcPr>
            <w:tcW w:w="2552" w:type="dxa"/>
          </w:tcPr>
          <w:p w:rsidR="007B09A3" w:rsidRPr="00E60326" w:rsidRDefault="007B09A3" w:rsidP="00BD59D9">
            <w:pPr>
              <w:spacing w:before="60" w:after="60" w:line="240" w:lineRule="auto"/>
              <w:rPr>
                <w:rFonts w:ascii="Arial" w:hAnsi="Arial" w:cs="Arial"/>
                <w:sz w:val="22"/>
                <w:szCs w:val="22"/>
              </w:rPr>
            </w:pPr>
            <w:r w:rsidRPr="00E60326">
              <w:rPr>
                <w:rFonts w:ascii="Arial" w:hAnsi="Arial" w:cs="Arial"/>
                <w:sz w:val="22"/>
                <w:szCs w:val="22"/>
              </w:rPr>
              <w:t>Achieved.</w:t>
            </w:r>
          </w:p>
        </w:tc>
        <w:tc>
          <w:tcPr>
            <w:tcW w:w="5244" w:type="dxa"/>
          </w:tcPr>
          <w:p w:rsidR="007B09A3" w:rsidRPr="00E60326" w:rsidRDefault="007B09A3" w:rsidP="00BD59D9">
            <w:pPr>
              <w:spacing w:before="60" w:after="60" w:line="240" w:lineRule="auto"/>
              <w:rPr>
                <w:rFonts w:ascii="Arial" w:hAnsi="Arial" w:cs="Arial"/>
                <w:color w:val="0000FF"/>
                <w:sz w:val="22"/>
                <w:szCs w:val="22"/>
              </w:rPr>
            </w:pPr>
          </w:p>
        </w:tc>
      </w:tr>
      <w:tr w:rsidR="007B09A3" w:rsidRPr="00E60326" w:rsidTr="007F476D">
        <w:tblPrEx>
          <w:tblLook w:val="01E0" w:firstRow="1" w:lastRow="1" w:firstColumn="1" w:lastColumn="1" w:noHBand="0" w:noVBand="0"/>
        </w:tblPrEx>
        <w:tc>
          <w:tcPr>
            <w:tcW w:w="6663" w:type="dxa"/>
          </w:tcPr>
          <w:p w:rsidR="007B09A3" w:rsidRPr="00E60326" w:rsidRDefault="007B09A3" w:rsidP="00BD59D9">
            <w:pPr>
              <w:spacing w:before="60" w:after="60" w:line="240" w:lineRule="auto"/>
              <w:rPr>
                <w:rFonts w:ascii="Arial" w:hAnsi="Arial" w:cs="Arial"/>
                <w:color w:val="000000"/>
                <w:sz w:val="22"/>
                <w:szCs w:val="22"/>
              </w:rPr>
            </w:pPr>
            <w:r w:rsidRPr="00E60326">
              <w:rPr>
                <w:rFonts w:ascii="Arial" w:hAnsi="Arial" w:cs="Arial"/>
                <w:color w:val="000000"/>
                <w:sz w:val="22"/>
                <w:szCs w:val="22"/>
              </w:rPr>
              <w:t xml:space="preserve">School improvement plans published for </w:t>
            </w:r>
            <w:r w:rsidR="00296547" w:rsidRPr="00E60326">
              <w:rPr>
                <w:rFonts w:ascii="Arial" w:hAnsi="Arial" w:cs="Arial"/>
                <w:sz w:val="22"/>
                <w:szCs w:val="22"/>
              </w:rPr>
              <w:t>19</w:t>
            </w:r>
            <w:r w:rsidRPr="00E60326">
              <w:rPr>
                <w:rFonts w:ascii="Arial" w:hAnsi="Arial" w:cs="Arial"/>
                <w:color w:val="FF0000"/>
                <w:sz w:val="22"/>
                <w:szCs w:val="22"/>
              </w:rPr>
              <w:t xml:space="preserve"> </w:t>
            </w:r>
            <w:r w:rsidRPr="00E60326">
              <w:rPr>
                <w:rFonts w:ascii="Arial" w:hAnsi="Arial" w:cs="Arial"/>
                <w:color w:val="000000"/>
                <w:sz w:val="22"/>
                <w:szCs w:val="22"/>
              </w:rPr>
              <w:t>schools participating in Maximising Improvement in Literacy and Numeracy (MILaN) (April 2010)</w:t>
            </w:r>
          </w:p>
        </w:tc>
        <w:tc>
          <w:tcPr>
            <w:tcW w:w="2552" w:type="dxa"/>
          </w:tcPr>
          <w:p w:rsidR="007B09A3" w:rsidRPr="00E60326" w:rsidRDefault="007B09A3" w:rsidP="00BD59D9">
            <w:pPr>
              <w:spacing w:before="60" w:after="60" w:line="240" w:lineRule="auto"/>
              <w:rPr>
                <w:rFonts w:ascii="Arial" w:hAnsi="Arial" w:cs="Arial"/>
                <w:color w:val="0000FF"/>
                <w:sz w:val="22"/>
                <w:szCs w:val="22"/>
              </w:rPr>
            </w:pPr>
            <w:r w:rsidRPr="00E60326">
              <w:rPr>
                <w:rFonts w:ascii="Arial" w:hAnsi="Arial" w:cs="Arial"/>
                <w:color w:val="000000"/>
                <w:sz w:val="22"/>
                <w:szCs w:val="22"/>
              </w:rPr>
              <w:t>Achieved.</w:t>
            </w:r>
          </w:p>
        </w:tc>
        <w:tc>
          <w:tcPr>
            <w:tcW w:w="5244" w:type="dxa"/>
          </w:tcPr>
          <w:p w:rsidR="007B09A3" w:rsidRPr="00E60326" w:rsidRDefault="007B09A3" w:rsidP="00BD59D9">
            <w:pPr>
              <w:spacing w:before="60" w:after="60" w:line="240" w:lineRule="auto"/>
              <w:rPr>
                <w:rFonts w:ascii="Arial" w:hAnsi="Arial" w:cs="Arial"/>
                <w:color w:val="0000FF"/>
                <w:sz w:val="22"/>
                <w:szCs w:val="22"/>
              </w:rPr>
            </w:pPr>
          </w:p>
        </w:tc>
      </w:tr>
      <w:tr w:rsidR="007B09A3" w:rsidRPr="00E60326" w:rsidTr="007F476D">
        <w:tblPrEx>
          <w:tblLook w:val="01E0" w:firstRow="1" w:lastRow="1" w:firstColumn="1" w:lastColumn="1" w:noHBand="0" w:noVBand="0"/>
        </w:tblPrEx>
        <w:tc>
          <w:tcPr>
            <w:tcW w:w="6663" w:type="dxa"/>
          </w:tcPr>
          <w:p w:rsidR="007B09A3" w:rsidRPr="00E60326" w:rsidRDefault="00296547" w:rsidP="00BD59D9">
            <w:pPr>
              <w:spacing w:before="60" w:after="60" w:line="240" w:lineRule="auto"/>
              <w:rPr>
                <w:rFonts w:ascii="Arial" w:hAnsi="Arial" w:cs="Arial"/>
                <w:color w:val="000000"/>
                <w:sz w:val="22"/>
                <w:szCs w:val="22"/>
              </w:rPr>
            </w:pPr>
            <w:r w:rsidRPr="00E60326">
              <w:rPr>
                <w:rFonts w:ascii="Arial" w:hAnsi="Arial" w:cs="Arial"/>
                <w:sz w:val="22"/>
                <w:szCs w:val="22"/>
              </w:rPr>
              <w:t>19</w:t>
            </w:r>
            <w:r w:rsidR="007B09A3" w:rsidRPr="00E60326">
              <w:rPr>
                <w:rFonts w:ascii="Arial" w:hAnsi="Arial" w:cs="Arial"/>
                <w:sz w:val="22"/>
                <w:szCs w:val="22"/>
              </w:rPr>
              <w:t xml:space="preserve"> schools have received funding to support and deliver accelerated improvement in literacy and numeracy outcomes (April 2010)</w:t>
            </w:r>
          </w:p>
        </w:tc>
        <w:tc>
          <w:tcPr>
            <w:tcW w:w="2552" w:type="dxa"/>
          </w:tcPr>
          <w:p w:rsidR="007B09A3" w:rsidRPr="00E60326" w:rsidRDefault="007B09A3" w:rsidP="00BD59D9">
            <w:pPr>
              <w:spacing w:before="60" w:after="60" w:line="240" w:lineRule="auto"/>
              <w:rPr>
                <w:rFonts w:ascii="Arial" w:hAnsi="Arial" w:cs="Arial"/>
                <w:color w:val="000000" w:themeColor="text1"/>
                <w:sz w:val="22"/>
                <w:szCs w:val="22"/>
              </w:rPr>
            </w:pPr>
            <w:r w:rsidRPr="00E60326">
              <w:rPr>
                <w:rFonts w:ascii="Arial" w:hAnsi="Arial" w:cs="Arial"/>
                <w:color w:val="000000" w:themeColor="text1"/>
                <w:sz w:val="22"/>
                <w:szCs w:val="22"/>
              </w:rPr>
              <w:t>Achieved.</w:t>
            </w:r>
          </w:p>
        </w:tc>
        <w:tc>
          <w:tcPr>
            <w:tcW w:w="5244" w:type="dxa"/>
          </w:tcPr>
          <w:p w:rsidR="007B09A3" w:rsidRPr="00E60326" w:rsidRDefault="007B09A3" w:rsidP="00BD59D9">
            <w:pPr>
              <w:spacing w:before="60" w:after="60" w:line="240" w:lineRule="auto"/>
              <w:rPr>
                <w:rFonts w:ascii="Arial" w:hAnsi="Arial" w:cs="Arial"/>
                <w:color w:val="0000FF"/>
                <w:sz w:val="22"/>
                <w:szCs w:val="22"/>
              </w:rPr>
            </w:pPr>
          </w:p>
        </w:tc>
      </w:tr>
      <w:tr w:rsidR="007B09A3" w:rsidRPr="00E60326" w:rsidTr="007F476D">
        <w:tblPrEx>
          <w:tblLook w:val="01E0" w:firstRow="1" w:lastRow="1" w:firstColumn="1" w:lastColumn="1" w:noHBand="0" w:noVBand="0"/>
        </w:tblPrEx>
        <w:tc>
          <w:tcPr>
            <w:tcW w:w="6663" w:type="dxa"/>
          </w:tcPr>
          <w:p w:rsidR="007B09A3" w:rsidRPr="00E60326" w:rsidRDefault="007B09A3" w:rsidP="00BD59D9">
            <w:pPr>
              <w:spacing w:before="60" w:after="60" w:line="240" w:lineRule="auto"/>
              <w:rPr>
                <w:rFonts w:ascii="Arial" w:hAnsi="Arial" w:cs="Arial"/>
                <w:color w:val="000000"/>
                <w:sz w:val="22"/>
                <w:szCs w:val="22"/>
              </w:rPr>
            </w:pPr>
            <w:r w:rsidRPr="00E60326">
              <w:rPr>
                <w:rFonts w:ascii="Arial" w:hAnsi="Arial" w:cs="Arial"/>
                <w:color w:val="000000"/>
                <w:sz w:val="22"/>
                <w:szCs w:val="22"/>
              </w:rPr>
              <w:t>Evidence Based Framework developed (April 2010)</w:t>
            </w:r>
          </w:p>
        </w:tc>
        <w:tc>
          <w:tcPr>
            <w:tcW w:w="2552" w:type="dxa"/>
          </w:tcPr>
          <w:p w:rsidR="007B09A3" w:rsidRPr="00E60326" w:rsidRDefault="007B09A3" w:rsidP="00BD59D9">
            <w:pPr>
              <w:spacing w:before="60" w:after="60" w:line="240" w:lineRule="auto"/>
              <w:rPr>
                <w:rFonts w:ascii="Arial" w:hAnsi="Arial" w:cs="Arial"/>
                <w:color w:val="000000" w:themeColor="text1"/>
                <w:sz w:val="22"/>
                <w:szCs w:val="22"/>
              </w:rPr>
            </w:pPr>
            <w:r w:rsidRPr="00E60326">
              <w:rPr>
                <w:rFonts w:ascii="Arial" w:hAnsi="Arial" w:cs="Arial"/>
                <w:color w:val="000000" w:themeColor="text1"/>
                <w:sz w:val="22"/>
                <w:szCs w:val="22"/>
              </w:rPr>
              <w:t>Achieved.</w:t>
            </w:r>
          </w:p>
        </w:tc>
        <w:tc>
          <w:tcPr>
            <w:tcW w:w="5244" w:type="dxa"/>
          </w:tcPr>
          <w:p w:rsidR="007B09A3" w:rsidRPr="00E60326" w:rsidRDefault="007B09A3" w:rsidP="00BD59D9">
            <w:pPr>
              <w:spacing w:before="60" w:after="60" w:line="240" w:lineRule="auto"/>
              <w:rPr>
                <w:rFonts w:ascii="Arial" w:hAnsi="Arial" w:cs="Arial"/>
                <w:color w:val="0000FF"/>
                <w:sz w:val="22"/>
                <w:szCs w:val="22"/>
              </w:rPr>
            </w:pPr>
          </w:p>
        </w:tc>
      </w:tr>
      <w:tr w:rsidR="007B09A3" w:rsidRPr="00E60326" w:rsidTr="007F476D">
        <w:tblPrEx>
          <w:tblLook w:val="01E0" w:firstRow="1" w:lastRow="1" w:firstColumn="1" w:lastColumn="1" w:noHBand="0" w:noVBand="0"/>
        </w:tblPrEx>
        <w:tc>
          <w:tcPr>
            <w:tcW w:w="6663" w:type="dxa"/>
          </w:tcPr>
          <w:p w:rsidR="007B09A3" w:rsidRPr="00E60326" w:rsidRDefault="007B09A3" w:rsidP="00BD59D9">
            <w:pPr>
              <w:spacing w:before="60" w:after="60" w:line="240" w:lineRule="auto"/>
              <w:rPr>
                <w:rFonts w:ascii="Arial" w:hAnsi="Arial" w:cs="Arial"/>
                <w:color w:val="000000"/>
                <w:sz w:val="22"/>
                <w:szCs w:val="22"/>
              </w:rPr>
            </w:pPr>
            <w:r w:rsidRPr="00E60326">
              <w:rPr>
                <w:rFonts w:ascii="Arial" w:hAnsi="Arial" w:cs="Arial"/>
                <w:color w:val="000000"/>
                <w:sz w:val="22"/>
                <w:szCs w:val="22"/>
              </w:rPr>
              <w:t>Literacy and numeracy programs identified as suitable under the Evidence-based Framework have been assessed against system scalability criteria and endorsed for use in schools (April 2010)</w:t>
            </w:r>
          </w:p>
        </w:tc>
        <w:tc>
          <w:tcPr>
            <w:tcW w:w="2552" w:type="dxa"/>
          </w:tcPr>
          <w:p w:rsidR="007B09A3" w:rsidRPr="00E60326" w:rsidRDefault="002D299B" w:rsidP="00BD59D9">
            <w:pPr>
              <w:spacing w:before="60" w:after="60" w:line="240" w:lineRule="auto"/>
              <w:rPr>
                <w:rFonts w:ascii="Arial" w:hAnsi="Arial" w:cs="Arial"/>
                <w:color w:val="000000" w:themeColor="text1"/>
                <w:sz w:val="22"/>
                <w:szCs w:val="22"/>
              </w:rPr>
            </w:pPr>
            <w:r w:rsidRPr="00E60326">
              <w:rPr>
                <w:rFonts w:ascii="Arial" w:hAnsi="Arial" w:cs="Arial"/>
                <w:color w:val="000000" w:themeColor="text1"/>
                <w:sz w:val="22"/>
                <w:szCs w:val="22"/>
              </w:rPr>
              <w:t>Achieved.</w:t>
            </w:r>
          </w:p>
        </w:tc>
        <w:tc>
          <w:tcPr>
            <w:tcW w:w="5244" w:type="dxa"/>
          </w:tcPr>
          <w:p w:rsidR="007B09A3" w:rsidRPr="00E60326" w:rsidRDefault="007B09A3" w:rsidP="00BD59D9">
            <w:pPr>
              <w:spacing w:before="60" w:after="60" w:line="240" w:lineRule="auto"/>
              <w:rPr>
                <w:rFonts w:ascii="Arial" w:hAnsi="Arial" w:cs="Arial"/>
                <w:color w:val="0000FF"/>
                <w:sz w:val="22"/>
                <w:szCs w:val="22"/>
              </w:rPr>
            </w:pPr>
          </w:p>
        </w:tc>
      </w:tr>
    </w:tbl>
    <w:p w:rsidR="00CF4CF2" w:rsidRPr="00E60326" w:rsidRDefault="00CF4CF2" w:rsidP="00DF3AE3">
      <w:pPr>
        <w:spacing w:line="240" w:lineRule="auto"/>
        <w:rPr>
          <w:rFonts w:ascii="Arial" w:hAnsi="Arial" w:cs="Arial"/>
          <w:sz w:val="22"/>
          <w:szCs w:val="22"/>
        </w:rPr>
      </w:pPr>
    </w:p>
    <w:p w:rsidR="00B263A5" w:rsidRPr="00E60326" w:rsidRDefault="00B263A5">
      <w:pPr>
        <w:widowControl/>
        <w:adjustRightInd/>
        <w:spacing w:line="240" w:lineRule="auto"/>
        <w:jc w:val="left"/>
        <w:textAlignment w:val="auto"/>
        <w:rPr>
          <w:rFonts w:ascii="Arial" w:hAnsi="Arial" w:cs="Arial"/>
          <w:sz w:val="22"/>
          <w:szCs w:val="22"/>
        </w:rPr>
      </w:pPr>
      <w:r w:rsidRPr="00E60326">
        <w:rPr>
          <w:rFonts w:ascii="Arial" w:hAnsi="Arial" w:cs="Arial"/>
          <w:sz w:val="22"/>
          <w:szCs w:val="22"/>
        </w:rPr>
        <w:br w:type="page"/>
      </w: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6"/>
      </w:tblGrid>
      <w:tr w:rsidR="00B263A5" w:rsidRPr="00E60326" w:rsidTr="007F476D">
        <w:tc>
          <w:tcPr>
            <w:tcW w:w="15026" w:type="dxa"/>
          </w:tcPr>
          <w:p w:rsidR="00B263A5" w:rsidRPr="00E60326" w:rsidRDefault="00B263A5" w:rsidP="00255A2E">
            <w:pPr>
              <w:spacing w:line="240" w:lineRule="auto"/>
              <w:ind w:left="-142"/>
              <w:rPr>
                <w:rFonts w:ascii="Arial" w:hAnsi="Arial" w:cs="Arial"/>
                <w:b/>
                <w:sz w:val="32"/>
                <w:szCs w:val="32"/>
              </w:rPr>
            </w:pPr>
            <w:r w:rsidRPr="00E60326">
              <w:rPr>
                <w:rFonts w:ascii="Arial" w:hAnsi="Arial" w:cs="Arial"/>
                <w:b/>
                <w:sz w:val="32"/>
                <w:szCs w:val="32"/>
              </w:rPr>
              <w:lastRenderedPageBreak/>
              <w:br w:type="page"/>
            </w:r>
            <w:r w:rsidRPr="00E60326">
              <w:rPr>
                <w:rFonts w:ascii="Arial" w:hAnsi="Arial" w:cs="Arial"/>
                <w:b/>
                <w:sz w:val="32"/>
                <w:szCs w:val="32"/>
              </w:rPr>
              <w:br w:type="page"/>
              <w:t xml:space="preserve">  </w:t>
            </w:r>
            <w:r w:rsidRPr="007F476D">
              <w:rPr>
                <w:rFonts w:ascii="Arial" w:hAnsi="Arial" w:cs="Arial"/>
                <w:b/>
                <w:sz w:val="32"/>
                <w:szCs w:val="32"/>
              </w:rPr>
              <w:t>Section 8 – Performance Indicators for Identified Cohorts</w:t>
            </w:r>
            <w:r w:rsidRPr="007F476D">
              <w:rPr>
                <w:rFonts w:ascii="Arial" w:hAnsi="Arial" w:cs="Arial"/>
                <w:b/>
                <w:sz w:val="32"/>
                <w:szCs w:val="32"/>
              </w:rPr>
              <w:tab/>
              <w:t>Low SES School Communities NP</w:t>
            </w:r>
          </w:p>
        </w:tc>
      </w:tr>
    </w:tbl>
    <w:tbl>
      <w:tblPr>
        <w:tblStyle w:val="TableGrid"/>
        <w:tblW w:w="15026" w:type="dxa"/>
        <w:tblInd w:w="-601" w:type="dxa"/>
        <w:tblLayout w:type="fixed"/>
        <w:tblLook w:val="04A0" w:firstRow="1" w:lastRow="0" w:firstColumn="1" w:lastColumn="0" w:noHBand="0" w:noVBand="1"/>
      </w:tblPr>
      <w:tblGrid>
        <w:gridCol w:w="1784"/>
        <w:gridCol w:w="657"/>
        <w:gridCol w:w="1103"/>
        <w:gridCol w:w="1276"/>
        <w:gridCol w:w="851"/>
        <w:gridCol w:w="850"/>
        <w:gridCol w:w="213"/>
        <w:gridCol w:w="779"/>
        <w:gridCol w:w="851"/>
        <w:gridCol w:w="828"/>
        <w:gridCol w:w="1277"/>
        <w:gridCol w:w="846"/>
        <w:gridCol w:w="26"/>
        <w:gridCol w:w="22"/>
        <w:gridCol w:w="828"/>
        <w:gridCol w:w="851"/>
        <w:gridCol w:w="992"/>
        <w:gridCol w:w="11"/>
        <w:gridCol w:w="981"/>
      </w:tblGrid>
      <w:tr w:rsidR="00B263A5" w:rsidRPr="007F476D" w:rsidTr="007F476D">
        <w:trPr>
          <w:trHeight w:val="284"/>
        </w:trPr>
        <w:tc>
          <w:tcPr>
            <w:tcW w:w="1784" w:type="dxa"/>
            <w:noWrap/>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sz w:val="20"/>
              </w:rPr>
            </w:pPr>
          </w:p>
        </w:tc>
        <w:tc>
          <w:tcPr>
            <w:tcW w:w="657" w:type="dxa"/>
            <w:noWrap/>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20"/>
              </w:rPr>
            </w:pPr>
          </w:p>
        </w:tc>
        <w:tc>
          <w:tcPr>
            <w:tcW w:w="1103" w:type="dxa"/>
            <w:noWrap/>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20"/>
              </w:rPr>
            </w:pPr>
          </w:p>
        </w:tc>
        <w:tc>
          <w:tcPr>
            <w:tcW w:w="5648" w:type="dxa"/>
            <w:gridSpan w:val="7"/>
            <w:noWrap/>
            <w:hideMark/>
          </w:tcPr>
          <w:p w:rsidR="00B263A5" w:rsidRPr="007F476D" w:rsidRDefault="00B263A5" w:rsidP="00B263A5">
            <w:pPr>
              <w:widowControl/>
              <w:adjustRightInd/>
              <w:spacing w:line="240" w:lineRule="auto"/>
              <w:jc w:val="left"/>
              <w:textAlignment w:val="auto"/>
              <w:rPr>
                <w:rFonts w:ascii="Arial" w:hAnsi="Arial" w:cs="Arial"/>
                <w:b/>
                <w:bCs/>
                <w:color w:val="000000" w:themeColor="text1"/>
                <w:sz w:val="20"/>
              </w:rPr>
            </w:pPr>
            <w:r w:rsidRPr="007F476D">
              <w:rPr>
                <w:rFonts w:ascii="Arial" w:hAnsi="Arial" w:cs="Arial"/>
                <w:b/>
                <w:bCs/>
                <w:color w:val="000000" w:themeColor="text1"/>
                <w:sz w:val="20"/>
              </w:rPr>
              <w:t>2008 (baseline)</w:t>
            </w:r>
          </w:p>
        </w:tc>
        <w:tc>
          <w:tcPr>
            <w:tcW w:w="5834" w:type="dxa"/>
            <w:gridSpan w:val="9"/>
            <w:noWrap/>
            <w:hideMark/>
          </w:tcPr>
          <w:p w:rsidR="00B263A5" w:rsidRPr="007F476D" w:rsidRDefault="00B263A5" w:rsidP="00B263A5">
            <w:pPr>
              <w:widowControl/>
              <w:tabs>
                <w:tab w:val="left" w:pos="1785"/>
              </w:tabs>
              <w:adjustRightInd/>
              <w:spacing w:line="240" w:lineRule="auto"/>
              <w:jc w:val="left"/>
              <w:textAlignment w:val="auto"/>
              <w:rPr>
                <w:rFonts w:ascii="Arial" w:hAnsi="Arial" w:cs="Arial"/>
                <w:b/>
                <w:bCs/>
                <w:color w:val="000000" w:themeColor="text1"/>
                <w:sz w:val="20"/>
              </w:rPr>
            </w:pPr>
            <w:r w:rsidRPr="007F476D">
              <w:rPr>
                <w:rFonts w:ascii="Arial" w:hAnsi="Arial" w:cs="Arial"/>
                <w:b/>
                <w:bCs/>
                <w:color w:val="000000" w:themeColor="text1"/>
                <w:sz w:val="20"/>
              </w:rPr>
              <w:t>2010</w:t>
            </w:r>
            <w:r w:rsidRPr="007F476D">
              <w:rPr>
                <w:rFonts w:ascii="Arial" w:hAnsi="Arial" w:cs="Arial"/>
                <w:b/>
                <w:bCs/>
                <w:color w:val="000000" w:themeColor="text1"/>
                <w:sz w:val="20"/>
              </w:rPr>
              <w:tab/>
            </w:r>
          </w:p>
        </w:tc>
      </w:tr>
      <w:tr w:rsidR="00B263A5" w:rsidRPr="007F476D" w:rsidTr="007F476D">
        <w:trPr>
          <w:trHeight w:val="402"/>
        </w:trPr>
        <w:tc>
          <w:tcPr>
            <w:tcW w:w="1784" w:type="dxa"/>
            <w:noWrap/>
            <w:vAlign w:val="center"/>
            <w:hideMark/>
          </w:tcPr>
          <w:p w:rsidR="00B263A5" w:rsidRPr="007F476D" w:rsidRDefault="00B263A5" w:rsidP="00F10C44">
            <w:pPr>
              <w:widowControl/>
              <w:adjustRightInd/>
              <w:spacing w:line="240" w:lineRule="auto"/>
              <w:jc w:val="left"/>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Description</w:t>
            </w:r>
          </w:p>
        </w:tc>
        <w:tc>
          <w:tcPr>
            <w:tcW w:w="657" w:type="dxa"/>
            <w:hideMark/>
          </w:tcPr>
          <w:p w:rsidR="00B263A5" w:rsidRPr="007F476D" w:rsidRDefault="00B263A5" w:rsidP="00B263A5">
            <w:pPr>
              <w:widowControl/>
              <w:adjustRightInd/>
              <w:spacing w:line="240" w:lineRule="auto"/>
              <w:jc w:val="left"/>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Year Level</w:t>
            </w:r>
          </w:p>
        </w:tc>
        <w:tc>
          <w:tcPr>
            <w:tcW w:w="1103" w:type="dxa"/>
            <w:noWrap/>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Domain</w:t>
            </w:r>
          </w:p>
        </w:tc>
        <w:tc>
          <w:tcPr>
            <w:tcW w:w="1276" w:type="dxa"/>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Participation Rate (%)</w:t>
            </w:r>
          </w:p>
        </w:tc>
        <w:tc>
          <w:tcPr>
            <w:tcW w:w="851" w:type="dxa"/>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Exempt (%)</w:t>
            </w:r>
          </w:p>
        </w:tc>
        <w:tc>
          <w:tcPr>
            <w:tcW w:w="850" w:type="dxa"/>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Band 1</w:t>
            </w:r>
          </w:p>
        </w:tc>
        <w:tc>
          <w:tcPr>
            <w:tcW w:w="992" w:type="dxa"/>
            <w:gridSpan w:val="2"/>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Band 2</w:t>
            </w:r>
          </w:p>
        </w:tc>
        <w:tc>
          <w:tcPr>
            <w:tcW w:w="1679" w:type="dxa"/>
            <w:gridSpan w:val="2"/>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Mean Scale Score ± C.I.</w:t>
            </w:r>
          </w:p>
        </w:tc>
        <w:tc>
          <w:tcPr>
            <w:tcW w:w="1277" w:type="dxa"/>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Participation Rate (%)</w:t>
            </w:r>
          </w:p>
        </w:tc>
        <w:tc>
          <w:tcPr>
            <w:tcW w:w="872" w:type="dxa"/>
            <w:gridSpan w:val="2"/>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Exempt (%)</w:t>
            </w:r>
          </w:p>
        </w:tc>
        <w:tc>
          <w:tcPr>
            <w:tcW w:w="850" w:type="dxa"/>
            <w:gridSpan w:val="2"/>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Band 1</w:t>
            </w:r>
          </w:p>
        </w:tc>
        <w:tc>
          <w:tcPr>
            <w:tcW w:w="851" w:type="dxa"/>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Band 2</w:t>
            </w:r>
          </w:p>
        </w:tc>
        <w:tc>
          <w:tcPr>
            <w:tcW w:w="1984" w:type="dxa"/>
            <w:gridSpan w:val="3"/>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Mean Scale Score ± C.I.</w:t>
            </w:r>
          </w:p>
        </w:tc>
      </w:tr>
      <w:tr w:rsidR="00B263A5" w:rsidRPr="007F476D" w:rsidTr="007F476D">
        <w:trPr>
          <w:trHeight w:val="284"/>
        </w:trPr>
        <w:tc>
          <w:tcPr>
            <w:tcW w:w="1784" w:type="dxa"/>
            <w:vMerge w:val="restart"/>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 xml:space="preserve">Percentage achievement of </w:t>
            </w:r>
            <w:r w:rsidRPr="007F476D">
              <w:rPr>
                <w:rFonts w:ascii="Arial" w:hAnsi="Arial" w:cs="Arial"/>
                <w:b/>
                <w:bCs/>
                <w:color w:val="000000" w:themeColor="text1"/>
                <w:sz w:val="16"/>
                <w:szCs w:val="16"/>
              </w:rPr>
              <w:t xml:space="preserve">ALL Students </w:t>
            </w:r>
            <w:r w:rsidRPr="007F476D">
              <w:rPr>
                <w:rFonts w:ascii="Arial" w:hAnsi="Arial" w:cs="Arial"/>
                <w:color w:val="000000" w:themeColor="text1"/>
                <w:sz w:val="16"/>
                <w:szCs w:val="16"/>
              </w:rPr>
              <w:t>in Low SES Participating Schools</w:t>
            </w: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3</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Reading</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70.4%</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0.6%</w:t>
            </w:r>
          </w:p>
        </w:tc>
        <w:tc>
          <w:tcPr>
            <w:tcW w:w="850"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59.3%</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16.7%</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233.5</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8.7</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78.7%</w:t>
            </w:r>
          </w:p>
        </w:tc>
        <w:tc>
          <w:tcPr>
            <w:tcW w:w="894"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2.0%</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44.0%</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29.3%</w:t>
            </w:r>
          </w:p>
        </w:tc>
        <w:tc>
          <w:tcPr>
            <w:tcW w:w="1003"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254.3</w:t>
            </w:r>
          </w:p>
        </w:tc>
        <w:tc>
          <w:tcPr>
            <w:tcW w:w="98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7.7</w:t>
            </w:r>
          </w:p>
        </w:tc>
      </w:tr>
      <w:tr w:rsidR="00B263A5" w:rsidRPr="007F476D" w:rsidTr="007F476D">
        <w:trPr>
          <w:trHeight w:val="284"/>
        </w:trPr>
        <w:tc>
          <w:tcPr>
            <w:tcW w:w="1784" w:type="dxa"/>
            <w:vMerge/>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5</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Reading</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71.7%</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1.5%</w:t>
            </w:r>
          </w:p>
        </w:tc>
        <w:tc>
          <w:tcPr>
            <w:tcW w:w="850"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64.4%</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9.4%</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332.4</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8.0</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80.4%</w:t>
            </w:r>
          </w:p>
        </w:tc>
        <w:tc>
          <w:tcPr>
            <w:tcW w:w="894"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2.4%</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62.2%</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16.3%</w:t>
            </w:r>
          </w:p>
        </w:tc>
        <w:tc>
          <w:tcPr>
            <w:tcW w:w="1003"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336.2</w:t>
            </w:r>
          </w:p>
        </w:tc>
        <w:tc>
          <w:tcPr>
            <w:tcW w:w="98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7.7</w:t>
            </w:r>
          </w:p>
        </w:tc>
      </w:tr>
      <w:tr w:rsidR="00B263A5" w:rsidRPr="007F476D" w:rsidTr="007F476D">
        <w:trPr>
          <w:trHeight w:val="284"/>
        </w:trPr>
        <w:tc>
          <w:tcPr>
            <w:tcW w:w="1784" w:type="dxa"/>
            <w:vMerge/>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7</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Reading</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66.1%</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0.3%</w:t>
            </w:r>
          </w:p>
        </w:tc>
        <w:tc>
          <w:tcPr>
            <w:tcW w:w="850"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49.8%</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13.4%</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423.4</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8.0</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81.1%</w:t>
            </w:r>
          </w:p>
        </w:tc>
        <w:tc>
          <w:tcPr>
            <w:tcW w:w="894"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2.1%</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43.5%</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19.9%</w:t>
            </w:r>
          </w:p>
        </w:tc>
        <w:tc>
          <w:tcPr>
            <w:tcW w:w="1003"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447.0</w:t>
            </w:r>
          </w:p>
        </w:tc>
        <w:tc>
          <w:tcPr>
            <w:tcW w:w="98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6.4</w:t>
            </w:r>
          </w:p>
        </w:tc>
      </w:tr>
      <w:tr w:rsidR="00B263A5" w:rsidRPr="007F476D" w:rsidTr="007F476D">
        <w:trPr>
          <w:trHeight w:val="284"/>
        </w:trPr>
        <w:tc>
          <w:tcPr>
            <w:tcW w:w="1784" w:type="dxa"/>
            <w:vMerge/>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9</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Reading</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64.4%</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0.3%</w:t>
            </w:r>
          </w:p>
        </w:tc>
        <w:tc>
          <w:tcPr>
            <w:tcW w:w="850"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47.4%</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11.2%</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484.5</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9.2</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73.7%</w:t>
            </w:r>
          </w:p>
        </w:tc>
        <w:tc>
          <w:tcPr>
            <w:tcW w:w="894"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2.0%</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46.5%</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16.0%</w:t>
            </w:r>
          </w:p>
        </w:tc>
        <w:tc>
          <w:tcPr>
            <w:tcW w:w="1003"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488.7</w:t>
            </w:r>
          </w:p>
        </w:tc>
        <w:tc>
          <w:tcPr>
            <w:tcW w:w="98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7.5</w:t>
            </w:r>
          </w:p>
        </w:tc>
      </w:tr>
      <w:tr w:rsidR="00B263A5" w:rsidRPr="007F476D" w:rsidTr="007F476D">
        <w:trPr>
          <w:trHeight w:val="284"/>
        </w:trPr>
        <w:tc>
          <w:tcPr>
            <w:tcW w:w="1784" w:type="dxa"/>
            <w:vMerge/>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3</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Numeracy</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70.7%</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0.6%</w:t>
            </w:r>
          </w:p>
        </w:tc>
        <w:tc>
          <w:tcPr>
            <w:tcW w:w="850"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45.3%</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17.7%</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288.7</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5.6</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78.1%</w:t>
            </w:r>
          </w:p>
        </w:tc>
        <w:tc>
          <w:tcPr>
            <w:tcW w:w="894"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2.1%</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46.6%</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26.4%</w:t>
            </w:r>
          </w:p>
        </w:tc>
        <w:tc>
          <w:tcPr>
            <w:tcW w:w="1003"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274.2</w:t>
            </w:r>
          </w:p>
        </w:tc>
        <w:tc>
          <w:tcPr>
            <w:tcW w:w="98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5.7</w:t>
            </w:r>
          </w:p>
        </w:tc>
      </w:tr>
      <w:tr w:rsidR="00B263A5" w:rsidRPr="007F476D" w:rsidTr="007F476D">
        <w:trPr>
          <w:trHeight w:val="284"/>
        </w:trPr>
        <w:tc>
          <w:tcPr>
            <w:tcW w:w="1784" w:type="dxa"/>
            <w:vMerge/>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5</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Numeracy</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72.4%</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1.5%</w:t>
            </w:r>
          </w:p>
        </w:tc>
        <w:tc>
          <w:tcPr>
            <w:tcW w:w="850"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54.0%</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23.3%</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369.3</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5.0</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78.1%</w:t>
            </w:r>
          </w:p>
        </w:tc>
        <w:tc>
          <w:tcPr>
            <w:tcW w:w="894"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2.5%</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55.1%</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20.0%</w:t>
            </w:r>
          </w:p>
        </w:tc>
        <w:tc>
          <w:tcPr>
            <w:tcW w:w="1003"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362.3</w:t>
            </w:r>
          </w:p>
        </w:tc>
        <w:tc>
          <w:tcPr>
            <w:tcW w:w="98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5.7</w:t>
            </w:r>
          </w:p>
        </w:tc>
      </w:tr>
      <w:tr w:rsidR="00B263A5" w:rsidRPr="007F476D" w:rsidTr="007F476D">
        <w:trPr>
          <w:trHeight w:val="284"/>
        </w:trPr>
        <w:tc>
          <w:tcPr>
            <w:tcW w:w="1784" w:type="dxa"/>
            <w:vMerge/>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7</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Numeracy</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68.1%</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0.3%</w:t>
            </w:r>
          </w:p>
        </w:tc>
        <w:tc>
          <w:tcPr>
            <w:tcW w:w="850"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39.9%</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24.9%</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457.1</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5.6</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84.0%</w:t>
            </w:r>
          </w:p>
        </w:tc>
        <w:tc>
          <w:tcPr>
            <w:tcW w:w="894"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1.9%</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44.0%</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21.5%</w:t>
            </w:r>
          </w:p>
        </w:tc>
        <w:tc>
          <w:tcPr>
            <w:tcW w:w="1003"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440.3</w:t>
            </w:r>
          </w:p>
        </w:tc>
        <w:tc>
          <w:tcPr>
            <w:tcW w:w="98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6.3</w:t>
            </w:r>
          </w:p>
        </w:tc>
      </w:tr>
      <w:tr w:rsidR="00B263A5" w:rsidRPr="007F476D" w:rsidTr="007F476D">
        <w:trPr>
          <w:trHeight w:val="284"/>
        </w:trPr>
        <w:tc>
          <w:tcPr>
            <w:tcW w:w="1784" w:type="dxa"/>
            <w:vMerge/>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9</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Numeracy</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63.1%</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0.3%</w:t>
            </w:r>
          </w:p>
        </w:tc>
        <w:tc>
          <w:tcPr>
            <w:tcW w:w="850"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42.3%</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19.3%</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512.1</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7.0</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71.4%</w:t>
            </w:r>
          </w:p>
        </w:tc>
        <w:tc>
          <w:tcPr>
            <w:tcW w:w="894"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2.0%</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43.8%</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17.1%</w:t>
            </w:r>
          </w:p>
        </w:tc>
        <w:tc>
          <w:tcPr>
            <w:tcW w:w="1003"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503.0</w:t>
            </w:r>
          </w:p>
        </w:tc>
        <w:tc>
          <w:tcPr>
            <w:tcW w:w="98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6.2</w:t>
            </w:r>
          </w:p>
        </w:tc>
      </w:tr>
      <w:tr w:rsidR="00B263A5" w:rsidRPr="007F476D" w:rsidTr="007F476D">
        <w:trPr>
          <w:trHeight w:val="199"/>
        </w:trPr>
        <w:tc>
          <w:tcPr>
            <w:tcW w:w="1784" w:type="dxa"/>
            <w:noWrap/>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sz w:val="20"/>
              </w:rPr>
            </w:pPr>
          </w:p>
        </w:tc>
        <w:tc>
          <w:tcPr>
            <w:tcW w:w="657" w:type="dxa"/>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20"/>
              </w:rPr>
            </w:pPr>
          </w:p>
        </w:tc>
        <w:tc>
          <w:tcPr>
            <w:tcW w:w="1103" w:type="dxa"/>
            <w:noWrap/>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20"/>
              </w:rPr>
            </w:pPr>
          </w:p>
        </w:tc>
        <w:tc>
          <w:tcPr>
            <w:tcW w:w="5648" w:type="dxa"/>
            <w:gridSpan w:val="7"/>
            <w:noWrap/>
            <w:hideMark/>
          </w:tcPr>
          <w:p w:rsidR="00B263A5" w:rsidRPr="007F476D" w:rsidRDefault="00B263A5" w:rsidP="00B263A5">
            <w:pPr>
              <w:widowControl/>
              <w:adjustRightInd/>
              <w:spacing w:line="240" w:lineRule="auto"/>
              <w:jc w:val="left"/>
              <w:textAlignment w:val="auto"/>
              <w:rPr>
                <w:rFonts w:ascii="Arial" w:hAnsi="Arial" w:cs="Arial"/>
                <w:b/>
                <w:bCs/>
                <w:color w:val="000000" w:themeColor="text1"/>
                <w:sz w:val="20"/>
              </w:rPr>
            </w:pPr>
            <w:r w:rsidRPr="007F476D">
              <w:rPr>
                <w:rFonts w:ascii="Arial" w:hAnsi="Arial" w:cs="Arial"/>
                <w:b/>
                <w:bCs/>
                <w:color w:val="000000" w:themeColor="text1"/>
                <w:sz w:val="20"/>
              </w:rPr>
              <w:t>2008 (baseline)</w:t>
            </w:r>
          </w:p>
        </w:tc>
        <w:tc>
          <w:tcPr>
            <w:tcW w:w="5834" w:type="dxa"/>
            <w:gridSpan w:val="9"/>
            <w:noWrap/>
            <w:hideMark/>
          </w:tcPr>
          <w:p w:rsidR="00B263A5" w:rsidRPr="007F476D" w:rsidRDefault="00B263A5" w:rsidP="00B263A5">
            <w:pPr>
              <w:widowControl/>
              <w:tabs>
                <w:tab w:val="left" w:pos="1785"/>
              </w:tabs>
              <w:adjustRightInd/>
              <w:spacing w:line="240" w:lineRule="auto"/>
              <w:jc w:val="left"/>
              <w:textAlignment w:val="auto"/>
              <w:rPr>
                <w:rFonts w:ascii="Arial" w:hAnsi="Arial" w:cs="Arial"/>
                <w:b/>
                <w:bCs/>
                <w:color w:val="000000" w:themeColor="text1"/>
                <w:sz w:val="20"/>
              </w:rPr>
            </w:pPr>
            <w:r w:rsidRPr="007F476D">
              <w:rPr>
                <w:rFonts w:ascii="Arial" w:hAnsi="Arial" w:cs="Arial"/>
                <w:b/>
                <w:bCs/>
                <w:color w:val="000000" w:themeColor="text1"/>
                <w:sz w:val="20"/>
              </w:rPr>
              <w:t>2010</w:t>
            </w:r>
            <w:r w:rsidRPr="007F476D">
              <w:rPr>
                <w:rFonts w:ascii="Arial" w:hAnsi="Arial" w:cs="Arial"/>
                <w:b/>
                <w:bCs/>
                <w:color w:val="000000" w:themeColor="text1"/>
                <w:sz w:val="20"/>
              </w:rPr>
              <w:tab/>
            </w:r>
          </w:p>
        </w:tc>
      </w:tr>
      <w:tr w:rsidR="00B263A5" w:rsidRPr="007F476D" w:rsidTr="007F476D">
        <w:trPr>
          <w:trHeight w:val="407"/>
        </w:trPr>
        <w:tc>
          <w:tcPr>
            <w:tcW w:w="1784" w:type="dxa"/>
            <w:noWrap/>
            <w:vAlign w:val="center"/>
            <w:hideMark/>
          </w:tcPr>
          <w:p w:rsidR="00B263A5" w:rsidRPr="007F476D" w:rsidRDefault="00B263A5" w:rsidP="00F10C44">
            <w:pPr>
              <w:widowControl/>
              <w:adjustRightInd/>
              <w:spacing w:line="240" w:lineRule="auto"/>
              <w:jc w:val="left"/>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Description</w:t>
            </w:r>
          </w:p>
        </w:tc>
        <w:tc>
          <w:tcPr>
            <w:tcW w:w="657" w:type="dxa"/>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Year Level</w:t>
            </w:r>
          </w:p>
        </w:tc>
        <w:tc>
          <w:tcPr>
            <w:tcW w:w="1103" w:type="dxa"/>
            <w:noWrap/>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Domain</w:t>
            </w:r>
          </w:p>
        </w:tc>
        <w:tc>
          <w:tcPr>
            <w:tcW w:w="1276" w:type="dxa"/>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Participation Rate (%)</w:t>
            </w:r>
          </w:p>
        </w:tc>
        <w:tc>
          <w:tcPr>
            <w:tcW w:w="851" w:type="dxa"/>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Exempt (%)</w:t>
            </w:r>
          </w:p>
        </w:tc>
        <w:tc>
          <w:tcPr>
            <w:tcW w:w="850" w:type="dxa"/>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Band 1</w:t>
            </w:r>
          </w:p>
        </w:tc>
        <w:tc>
          <w:tcPr>
            <w:tcW w:w="992" w:type="dxa"/>
            <w:gridSpan w:val="2"/>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Band 2</w:t>
            </w:r>
          </w:p>
        </w:tc>
        <w:tc>
          <w:tcPr>
            <w:tcW w:w="1679" w:type="dxa"/>
            <w:gridSpan w:val="2"/>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Mean Scale Score ± C.I.</w:t>
            </w:r>
          </w:p>
        </w:tc>
        <w:tc>
          <w:tcPr>
            <w:tcW w:w="1277" w:type="dxa"/>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Participation Rate (%)</w:t>
            </w:r>
          </w:p>
        </w:tc>
        <w:tc>
          <w:tcPr>
            <w:tcW w:w="846" w:type="dxa"/>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Exempt (%)</w:t>
            </w:r>
          </w:p>
        </w:tc>
        <w:tc>
          <w:tcPr>
            <w:tcW w:w="876" w:type="dxa"/>
            <w:gridSpan w:val="3"/>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Band 1</w:t>
            </w:r>
          </w:p>
        </w:tc>
        <w:tc>
          <w:tcPr>
            <w:tcW w:w="851" w:type="dxa"/>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Band 2</w:t>
            </w:r>
          </w:p>
        </w:tc>
        <w:tc>
          <w:tcPr>
            <w:tcW w:w="1984" w:type="dxa"/>
            <w:gridSpan w:val="3"/>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Mean Scale Score ± C.I.</w:t>
            </w:r>
          </w:p>
        </w:tc>
      </w:tr>
      <w:tr w:rsidR="00B263A5" w:rsidRPr="007F476D" w:rsidTr="007F476D">
        <w:trPr>
          <w:trHeight w:val="284"/>
        </w:trPr>
        <w:tc>
          <w:tcPr>
            <w:tcW w:w="1784" w:type="dxa"/>
            <w:vMerge w:val="restart"/>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 xml:space="preserve">Percentage of achievement of </w:t>
            </w:r>
            <w:r w:rsidRPr="007F476D">
              <w:rPr>
                <w:rFonts w:ascii="Arial" w:hAnsi="Arial" w:cs="Arial"/>
                <w:b/>
                <w:bCs/>
                <w:color w:val="000000" w:themeColor="text1"/>
                <w:sz w:val="16"/>
                <w:szCs w:val="16"/>
              </w:rPr>
              <w:t xml:space="preserve">Indigenous Students </w:t>
            </w:r>
            <w:r w:rsidRPr="007F476D">
              <w:rPr>
                <w:rFonts w:ascii="Arial" w:hAnsi="Arial" w:cs="Arial"/>
                <w:color w:val="000000" w:themeColor="text1"/>
                <w:sz w:val="16"/>
                <w:szCs w:val="16"/>
              </w:rPr>
              <w:t>in Low SES Participating Schools</w:t>
            </w: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3</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Reading</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65.6%</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0.4%</w:t>
            </w:r>
          </w:p>
        </w:tc>
        <w:tc>
          <w:tcPr>
            <w:tcW w:w="850"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71.7%</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16.5%</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191.8</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8.4</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75.0%</w:t>
            </w:r>
          </w:p>
        </w:tc>
        <w:tc>
          <w:tcPr>
            <w:tcW w:w="84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1.6%</w:t>
            </w:r>
          </w:p>
        </w:tc>
        <w:tc>
          <w:tcPr>
            <w:tcW w:w="876"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52.7%</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33.4%</w:t>
            </w:r>
          </w:p>
        </w:tc>
        <w:tc>
          <w:tcPr>
            <w:tcW w:w="992"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221.3</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7.8</w:t>
            </w:r>
          </w:p>
        </w:tc>
      </w:tr>
      <w:tr w:rsidR="00B263A5" w:rsidRPr="007F476D" w:rsidTr="007F476D">
        <w:trPr>
          <w:trHeight w:val="284"/>
        </w:trPr>
        <w:tc>
          <w:tcPr>
            <w:tcW w:w="1784" w:type="dxa"/>
            <w:vMerge/>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5</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Reading</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66.3%</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1.5%</w:t>
            </w:r>
          </w:p>
        </w:tc>
        <w:tc>
          <w:tcPr>
            <w:tcW w:w="850"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80.5%</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8.3%</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290.6</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7.7</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77.5%</w:t>
            </w:r>
          </w:p>
        </w:tc>
        <w:tc>
          <w:tcPr>
            <w:tcW w:w="84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2.7%</w:t>
            </w:r>
          </w:p>
        </w:tc>
        <w:tc>
          <w:tcPr>
            <w:tcW w:w="876"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75.5%</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13.9%</w:t>
            </w:r>
          </w:p>
        </w:tc>
        <w:tc>
          <w:tcPr>
            <w:tcW w:w="992"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302.6</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7.9</w:t>
            </w:r>
          </w:p>
        </w:tc>
      </w:tr>
      <w:tr w:rsidR="00B263A5" w:rsidRPr="007F476D" w:rsidTr="007F476D">
        <w:trPr>
          <w:trHeight w:val="284"/>
        </w:trPr>
        <w:tc>
          <w:tcPr>
            <w:tcW w:w="1784" w:type="dxa"/>
            <w:vMerge/>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7</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Reading</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58.1%</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0.5%</w:t>
            </w:r>
          </w:p>
        </w:tc>
        <w:tc>
          <w:tcPr>
            <w:tcW w:w="850"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75.9%</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12.5%</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357.6</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7.9</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73.8%</w:t>
            </w:r>
          </w:p>
        </w:tc>
        <w:tc>
          <w:tcPr>
            <w:tcW w:w="84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2.9%</w:t>
            </w:r>
          </w:p>
        </w:tc>
        <w:tc>
          <w:tcPr>
            <w:tcW w:w="876"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64.0%</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22.2%</w:t>
            </w:r>
          </w:p>
        </w:tc>
        <w:tc>
          <w:tcPr>
            <w:tcW w:w="992"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398.7</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6.5</w:t>
            </w:r>
          </w:p>
        </w:tc>
      </w:tr>
      <w:tr w:rsidR="00B263A5" w:rsidRPr="007F476D" w:rsidTr="007F476D">
        <w:trPr>
          <w:trHeight w:val="284"/>
        </w:trPr>
        <w:tc>
          <w:tcPr>
            <w:tcW w:w="1784" w:type="dxa"/>
            <w:vMerge/>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9</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Reading</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53.5%</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0.5%</w:t>
            </w:r>
          </w:p>
        </w:tc>
        <w:tc>
          <w:tcPr>
            <w:tcW w:w="850"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77.3%</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12.7%</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408.2</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9.7</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62.0%</w:t>
            </w:r>
          </w:p>
        </w:tc>
        <w:tc>
          <w:tcPr>
            <w:tcW w:w="84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3.3%</w:t>
            </w:r>
          </w:p>
        </w:tc>
        <w:tc>
          <w:tcPr>
            <w:tcW w:w="876"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74.7%</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13.8%</w:t>
            </w:r>
          </w:p>
        </w:tc>
        <w:tc>
          <w:tcPr>
            <w:tcW w:w="992"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424.0</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8.4</w:t>
            </w:r>
          </w:p>
        </w:tc>
      </w:tr>
      <w:tr w:rsidR="00B263A5" w:rsidRPr="007F476D" w:rsidTr="007F476D">
        <w:trPr>
          <w:trHeight w:val="284"/>
        </w:trPr>
        <w:tc>
          <w:tcPr>
            <w:tcW w:w="1784" w:type="dxa"/>
            <w:vMerge/>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3</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Numeracy</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66.1%</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0.4%</w:t>
            </w:r>
          </w:p>
        </w:tc>
        <w:tc>
          <w:tcPr>
            <w:tcW w:w="850"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57.4%</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18.2%</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262.9</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5.5</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74.2%</w:t>
            </w:r>
          </w:p>
        </w:tc>
        <w:tc>
          <w:tcPr>
            <w:tcW w:w="84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1.8%</w:t>
            </w:r>
          </w:p>
        </w:tc>
        <w:tc>
          <w:tcPr>
            <w:tcW w:w="876"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57.2%</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27.3%</w:t>
            </w:r>
          </w:p>
        </w:tc>
        <w:tc>
          <w:tcPr>
            <w:tcW w:w="992"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248.8</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5.7</w:t>
            </w:r>
          </w:p>
        </w:tc>
      </w:tr>
      <w:tr w:rsidR="00B263A5" w:rsidRPr="007F476D" w:rsidTr="007F476D">
        <w:trPr>
          <w:trHeight w:val="284"/>
        </w:trPr>
        <w:tc>
          <w:tcPr>
            <w:tcW w:w="1784" w:type="dxa"/>
            <w:vMerge/>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5</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Numeracy</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67.3%</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1.4%</w:t>
            </w:r>
          </w:p>
        </w:tc>
        <w:tc>
          <w:tcPr>
            <w:tcW w:w="850"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67.1%</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21.8%</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346.1</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4.9</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75.1%</w:t>
            </w:r>
          </w:p>
        </w:tc>
        <w:tc>
          <w:tcPr>
            <w:tcW w:w="84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2.8%</w:t>
            </w:r>
          </w:p>
        </w:tc>
        <w:tc>
          <w:tcPr>
            <w:tcW w:w="876"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67.8%</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19.8%</w:t>
            </w:r>
          </w:p>
        </w:tc>
        <w:tc>
          <w:tcPr>
            <w:tcW w:w="992"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335.5</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5.5</w:t>
            </w:r>
          </w:p>
        </w:tc>
      </w:tr>
      <w:tr w:rsidR="00B263A5" w:rsidRPr="007F476D" w:rsidTr="007F476D">
        <w:trPr>
          <w:trHeight w:val="284"/>
        </w:trPr>
        <w:tc>
          <w:tcPr>
            <w:tcW w:w="1784" w:type="dxa"/>
            <w:vMerge/>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7</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Numeracy</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60.7%</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0.5%</w:t>
            </w:r>
          </w:p>
        </w:tc>
        <w:tc>
          <w:tcPr>
            <w:tcW w:w="850"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61.0%</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27.0%</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412.0</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4.9</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78.5%</w:t>
            </w:r>
          </w:p>
        </w:tc>
        <w:tc>
          <w:tcPr>
            <w:tcW w:w="84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2.7%</w:t>
            </w:r>
          </w:p>
        </w:tc>
        <w:tc>
          <w:tcPr>
            <w:tcW w:w="876"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64.0%</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22.8%</w:t>
            </w:r>
          </w:p>
        </w:tc>
        <w:tc>
          <w:tcPr>
            <w:tcW w:w="992"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393.3</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6.7</w:t>
            </w:r>
          </w:p>
        </w:tc>
      </w:tr>
      <w:tr w:rsidR="00B263A5" w:rsidRPr="007F476D" w:rsidTr="007F476D">
        <w:trPr>
          <w:trHeight w:val="284"/>
        </w:trPr>
        <w:tc>
          <w:tcPr>
            <w:tcW w:w="1784" w:type="dxa"/>
            <w:vMerge/>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9</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Numeracy</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52.9%</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0.5%</w:t>
            </w:r>
          </w:p>
        </w:tc>
        <w:tc>
          <w:tcPr>
            <w:tcW w:w="850"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68.5%</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22.1%</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455.8</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6.5</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59.5%</w:t>
            </w:r>
          </w:p>
        </w:tc>
        <w:tc>
          <w:tcPr>
            <w:tcW w:w="84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3.4%</w:t>
            </w:r>
          </w:p>
        </w:tc>
        <w:tc>
          <w:tcPr>
            <w:tcW w:w="876"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6"/>
                <w:szCs w:val="16"/>
              </w:rPr>
            </w:pPr>
            <w:r w:rsidRPr="007F476D">
              <w:rPr>
                <w:rFonts w:ascii="Arial" w:hAnsi="Arial" w:cs="Arial"/>
                <w:color w:val="000000" w:themeColor="text1"/>
                <w:sz w:val="18"/>
                <w:szCs w:val="18"/>
              </w:rPr>
              <w:t>71.1%</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16.6%</w:t>
            </w:r>
          </w:p>
        </w:tc>
        <w:tc>
          <w:tcPr>
            <w:tcW w:w="992"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447.9</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6.3</w:t>
            </w:r>
          </w:p>
        </w:tc>
      </w:tr>
      <w:tr w:rsidR="00B263A5" w:rsidRPr="007F476D" w:rsidTr="007F476D">
        <w:trPr>
          <w:trHeight w:val="230"/>
        </w:trPr>
        <w:tc>
          <w:tcPr>
            <w:tcW w:w="1784" w:type="dxa"/>
            <w:noWrap/>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rPr>
            </w:pPr>
          </w:p>
        </w:tc>
        <w:tc>
          <w:tcPr>
            <w:tcW w:w="657" w:type="dxa"/>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p>
        </w:tc>
        <w:tc>
          <w:tcPr>
            <w:tcW w:w="1103" w:type="dxa"/>
            <w:noWrap/>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20"/>
              </w:rPr>
            </w:pPr>
          </w:p>
        </w:tc>
        <w:tc>
          <w:tcPr>
            <w:tcW w:w="5648" w:type="dxa"/>
            <w:gridSpan w:val="7"/>
            <w:noWrap/>
            <w:hideMark/>
          </w:tcPr>
          <w:p w:rsidR="00B263A5" w:rsidRPr="007F476D" w:rsidRDefault="00B263A5" w:rsidP="00B263A5">
            <w:pPr>
              <w:widowControl/>
              <w:adjustRightInd/>
              <w:spacing w:line="240" w:lineRule="auto"/>
              <w:jc w:val="left"/>
              <w:textAlignment w:val="auto"/>
              <w:rPr>
                <w:rFonts w:ascii="Arial" w:hAnsi="Arial" w:cs="Arial"/>
                <w:b/>
                <w:bCs/>
                <w:color w:val="000000" w:themeColor="text1"/>
                <w:sz w:val="20"/>
              </w:rPr>
            </w:pPr>
            <w:r w:rsidRPr="007F476D">
              <w:rPr>
                <w:rFonts w:ascii="Arial" w:hAnsi="Arial" w:cs="Arial"/>
                <w:b/>
                <w:bCs/>
                <w:color w:val="000000" w:themeColor="text1"/>
                <w:sz w:val="20"/>
              </w:rPr>
              <w:t>2008 (baseline)</w:t>
            </w:r>
          </w:p>
        </w:tc>
        <w:tc>
          <w:tcPr>
            <w:tcW w:w="5834" w:type="dxa"/>
            <w:gridSpan w:val="9"/>
            <w:noWrap/>
            <w:hideMark/>
          </w:tcPr>
          <w:p w:rsidR="00B263A5" w:rsidRPr="007F476D" w:rsidRDefault="00B263A5" w:rsidP="00B263A5">
            <w:pPr>
              <w:widowControl/>
              <w:adjustRightInd/>
              <w:spacing w:line="240" w:lineRule="auto"/>
              <w:jc w:val="left"/>
              <w:textAlignment w:val="auto"/>
              <w:rPr>
                <w:rFonts w:ascii="Arial" w:hAnsi="Arial" w:cs="Arial"/>
                <w:b/>
                <w:bCs/>
                <w:color w:val="000000" w:themeColor="text1"/>
                <w:sz w:val="20"/>
              </w:rPr>
            </w:pPr>
            <w:r w:rsidRPr="007F476D">
              <w:rPr>
                <w:rFonts w:ascii="Arial" w:hAnsi="Arial" w:cs="Arial"/>
                <w:b/>
                <w:bCs/>
                <w:color w:val="000000" w:themeColor="text1"/>
                <w:sz w:val="20"/>
              </w:rPr>
              <w:t>2010</w:t>
            </w:r>
          </w:p>
        </w:tc>
      </w:tr>
      <w:tr w:rsidR="00B263A5" w:rsidRPr="007F476D" w:rsidTr="007F476D">
        <w:trPr>
          <w:trHeight w:val="412"/>
        </w:trPr>
        <w:tc>
          <w:tcPr>
            <w:tcW w:w="1784" w:type="dxa"/>
            <w:noWrap/>
            <w:vAlign w:val="center"/>
            <w:hideMark/>
          </w:tcPr>
          <w:p w:rsidR="00B263A5" w:rsidRPr="007F476D" w:rsidRDefault="00B263A5" w:rsidP="00F10C44">
            <w:pPr>
              <w:widowControl/>
              <w:adjustRightInd/>
              <w:spacing w:line="240" w:lineRule="auto"/>
              <w:jc w:val="left"/>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Description</w:t>
            </w:r>
          </w:p>
        </w:tc>
        <w:tc>
          <w:tcPr>
            <w:tcW w:w="657" w:type="dxa"/>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Year Level</w:t>
            </w:r>
          </w:p>
        </w:tc>
        <w:tc>
          <w:tcPr>
            <w:tcW w:w="1103" w:type="dxa"/>
            <w:noWrap/>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Domain</w:t>
            </w:r>
          </w:p>
        </w:tc>
        <w:tc>
          <w:tcPr>
            <w:tcW w:w="1276" w:type="dxa"/>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Participation Rate (%)</w:t>
            </w:r>
          </w:p>
        </w:tc>
        <w:tc>
          <w:tcPr>
            <w:tcW w:w="851" w:type="dxa"/>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Exempt (%)</w:t>
            </w:r>
          </w:p>
        </w:tc>
        <w:tc>
          <w:tcPr>
            <w:tcW w:w="1063" w:type="dxa"/>
            <w:gridSpan w:val="2"/>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Band 1</w:t>
            </w:r>
          </w:p>
        </w:tc>
        <w:tc>
          <w:tcPr>
            <w:tcW w:w="779" w:type="dxa"/>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 xml:space="preserve">Band 2 </w:t>
            </w:r>
          </w:p>
        </w:tc>
        <w:tc>
          <w:tcPr>
            <w:tcW w:w="1679" w:type="dxa"/>
            <w:gridSpan w:val="2"/>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Mean Scale Score ± C.I.</w:t>
            </w:r>
          </w:p>
        </w:tc>
        <w:tc>
          <w:tcPr>
            <w:tcW w:w="1277" w:type="dxa"/>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Participation Rate (%)</w:t>
            </w:r>
          </w:p>
        </w:tc>
        <w:tc>
          <w:tcPr>
            <w:tcW w:w="846" w:type="dxa"/>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Exempt (%)</w:t>
            </w:r>
          </w:p>
        </w:tc>
        <w:tc>
          <w:tcPr>
            <w:tcW w:w="876" w:type="dxa"/>
            <w:gridSpan w:val="3"/>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 xml:space="preserve">Band 1 </w:t>
            </w:r>
          </w:p>
        </w:tc>
        <w:tc>
          <w:tcPr>
            <w:tcW w:w="851" w:type="dxa"/>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 xml:space="preserve">Band 2 </w:t>
            </w:r>
          </w:p>
        </w:tc>
        <w:tc>
          <w:tcPr>
            <w:tcW w:w="1984" w:type="dxa"/>
            <w:gridSpan w:val="3"/>
            <w:vAlign w:val="center"/>
            <w:hideMark/>
          </w:tcPr>
          <w:p w:rsidR="00B263A5" w:rsidRPr="007F476D" w:rsidRDefault="00B263A5" w:rsidP="00B263A5">
            <w:pPr>
              <w:widowControl/>
              <w:adjustRightInd/>
              <w:spacing w:line="240" w:lineRule="auto"/>
              <w:jc w:val="center"/>
              <w:textAlignment w:val="auto"/>
              <w:rPr>
                <w:rFonts w:ascii="Arial" w:hAnsi="Arial" w:cs="Arial"/>
                <w:b/>
                <w:bCs/>
                <w:color w:val="000000" w:themeColor="text1"/>
                <w:sz w:val="16"/>
                <w:szCs w:val="16"/>
              </w:rPr>
            </w:pPr>
            <w:r w:rsidRPr="007F476D">
              <w:rPr>
                <w:rFonts w:ascii="Arial" w:hAnsi="Arial" w:cs="Arial"/>
                <w:b/>
                <w:bCs/>
                <w:color w:val="000000" w:themeColor="text1"/>
                <w:sz w:val="16"/>
                <w:szCs w:val="16"/>
              </w:rPr>
              <w:t>Mean Scale Score ± CI</w:t>
            </w:r>
          </w:p>
        </w:tc>
      </w:tr>
      <w:tr w:rsidR="00B263A5" w:rsidRPr="007F476D" w:rsidTr="007F476D">
        <w:trPr>
          <w:trHeight w:val="300"/>
        </w:trPr>
        <w:tc>
          <w:tcPr>
            <w:tcW w:w="1784" w:type="dxa"/>
            <w:vMerge w:val="restart"/>
            <w:vAlign w:val="center"/>
            <w:hideMark/>
          </w:tcPr>
          <w:p w:rsidR="00B263A5" w:rsidRPr="007F476D" w:rsidRDefault="00B263A5" w:rsidP="00F10C44">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 xml:space="preserve">Percentage of achievement of </w:t>
            </w:r>
            <w:r w:rsidRPr="007F476D">
              <w:rPr>
                <w:rFonts w:ascii="Arial" w:hAnsi="Arial" w:cs="Arial"/>
                <w:b/>
                <w:bCs/>
                <w:color w:val="000000" w:themeColor="text1"/>
                <w:sz w:val="16"/>
                <w:szCs w:val="16"/>
              </w:rPr>
              <w:t xml:space="preserve">LBOTE Students </w:t>
            </w:r>
            <w:r w:rsidRPr="007F476D">
              <w:rPr>
                <w:rFonts w:ascii="Arial" w:hAnsi="Arial" w:cs="Arial"/>
                <w:color w:val="000000" w:themeColor="text1"/>
                <w:sz w:val="16"/>
                <w:szCs w:val="16"/>
              </w:rPr>
              <w:t>in Low SES Participating School</w:t>
            </w: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3</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Reading</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67.8%</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1.1%</w:t>
            </w:r>
          </w:p>
        </w:tc>
        <w:tc>
          <w:tcPr>
            <w:tcW w:w="1063"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75.0%</w:t>
            </w:r>
          </w:p>
        </w:tc>
        <w:tc>
          <w:tcPr>
            <w:tcW w:w="779"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14.3%</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179.4</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9.2</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75.1%</w:t>
            </w:r>
          </w:p>
        </w:tc>
        <w:tc>
          <w:tcPr>
            <w:tcW w:w="84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1.8%</w:t>
            </w:r>
          </w:p>
        </w:tc>
        <w:tc>
          <w:tcPr>
            <w:tcW w:w="876"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53.2%</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32.6%</w:t>
            </w:r>
          </w:p>
        </w:tc>
        <w:tc>
          <w:tcPr>
            <w:tcW w:w="992"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224.3</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8.8</w:t>
            </w:r>
          </w:p>
        </w:tc>
      </w:tr>
      <w:tr w:rsidR="00B263A5" w:rsidRPr="007F476D" w:rsidTr="007F476D">
        <w:trPr>
          <w:trHeight w:val="300"/>
        </w:trPr>
        <w:tc>
          <w:tcPr>
            <w:tcW w:w="1784" w:type="dxa"/>
            <w:vMerge/>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5</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Reading</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65.5%</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0.6%</w:t>
            </w:r>
          </w:p>
        </w:tc>
        <w:tc>
          <w:tcPr>
            <w:tcW w:w="1063"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83.8%</w:t>
            </w:r>
          </w:p>
        </w:tc>
        <w:tc>
          <w:tcPr>
            <w:tcW w:w="779"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6.0%</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281.5</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9.3</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78.2%</w:t>
            </w:r>
          </w:p>
        </w:tc>
        <w:tc>
          <w:tcPr>
            <w:tcW w:w="84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2.6%</w:t>
            </w:r>
          </w:p>
        </w:tc>
        <w:tc>
          <w:tcPr>
            <w:tcW w:w="876"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77.3%</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13.4%</w:t>
            </w:r>
          </w:p>
        </w:tc>
        <w:tc>
          <w:tcPr>
            <w:tcW w:w="992"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296.5</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8.8</w:t>
            </w:r>
          </w:p>
        </w:tc>
      </w:tr>
      <w:tr w:rsidR="00B263A5" w:rsidRPr="007F476D" w:rsidTr="007F476D">
        <w:trPr>
          <w:trHeight w:val="300"/>
        </w:trPr>
        <w:tc>
          <w:tcPr>
            <w:tcW w:w="1784" w:type="dxa"/>
            <w:vMerge/>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7</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Reading</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58.6%</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0.8%</w:t>
            </w:r>
          </w:p>
        </w:tc>
        <w:tc>
          <w:tcPr>
            <w:tcW w:w="1063"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77.1%</w:t>
            </w:r>
          </w:p>
        </w:tc>
        <w:tc>
          <w:tcPr>
            <w:tcW w:w="779"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14.8%</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348.5</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9.4</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72.1%</w:t>
            </w:r>
          </w:p>
        </w:tc>
        <w:tc>
          <w:tcPr>
            <w:tcW w:w="84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3.3%</w:t>
            </w:r>
          </w:p>
        </w:tc>
        <w:tc>
          <w:tcPr>
            <w:tcW w:w="876"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72.0%</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18.5%</w:t>
            </w:r>
          </w:p>
        </w:tc>
        <w:tc>
          <w:tcPr>
            <w:tcW w:w="992"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388.0</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7.2</w:t>
            </w:r>
          </w:p>
        </w:tc>
      </w:tr>
      <w:tr w:rsidR="00B263A5" w:rsidRPr="007F476D" w:rsidTr="007F476D">
        <w:trPr>
          <w:trHeight w:val="300"/>
        </w:trPr>
        <w:tc>
          <w:tcPr>
            <w:tcW w:w="1784" w:type="dxa"/>
            <w:vMerge/>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9</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Reading</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48.8%</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0.0%</w:t>
            </w:r>
          </w:p>
        </w:tc>
        <w:tc>
          <w:tcPr>
            <w:tcW w:w="1063"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75.6%</w:t>
            </w:r>
          </w:p>
        </w:tc>
        <w:tc>
          <w:tcPr>
            <w:tcW w:w="779"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14.4%</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410.8</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15.5</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58.4%</w:t>
            </w:r>
          </w:p>
        </w:tc>
        <w:tc>
          <w:tcPr>
            <w:tcW w:w="84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3.9%</w:t>
            </w:r>
          </w:p>
        </w:tc>
        <w:tc>
          <w:tcPr>
            <w:tcW w:w="876"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78.4%</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9.6%</w:t>
            </w:r>
          </w:p>
        </w:tc>
        <w:tc>
          <w:tcPr>
            <w:tcW w:w="992"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421.4</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9.9</w:t>
            </w:r>
          </w:p>
        </w:tc>
      </w:tr>
      <w:tr w:rsidR="00B263A5" w:rsidRPr="007F476D" w:rsidTr="007F476D">
        <w:trPr>
          <w:trHeight w:val="300"/>
        </w:trPr>
        <w:tc>
          <w:tcPr>
            <w:tcW w:w="1784" w:type="dxa"/>
            <w:vMerge/>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3</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Numeracy</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69.5%</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1.1%</w:t>
            </w:r>
          </w:p>
        </w:tc>
        <w:tc>
          <w:tcPr>
            <w:tcW w:w="1063"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61.3%</w:t>
            </w:r>
          </w:p>
        </w:tc>
        <w:tc>
          <w:tcPr>
            <w:tcW w:w="779"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18.0%</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254.7</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6.1</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74.6%</w:t>
            </w:r>
          </w:p>
        </w:tc>
        <w:tc>
          <w:tcPr>
            <w:tcW w:w="84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2.0%</w:t>
            </w:r>
          </w:p>
        </w:tc>
        <w:tc>
          <w:tcPr>
            <w:tcW w:w="876"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57.7%</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25.5%</w:t>
            </w:r>
          </w:p>
        </w:tc>
        <w:tc>
          <w:tcPr>
            <w:tcW w:w="992"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250.3</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6.5</w:t>
            </w:r>
          </w:p>
        </w:tc>
      </w:tr>
      <w:tr w:rsidR="00B263A5" w:rsidRPr="007F476D" w:rsidTr="007F476D">
        <w:trPr>
          <w:trHeight w:val="300"/>
        </w:trPr>
        <w:tc>
          <w:tcPr>
            <w:tcW w:w="1784" w:type="dxa"/>
            <w:vMerge/>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5</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Numeracy</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69.1%</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0.6%</w:t>
            </w:r>
          </w:p>
        </w:tc>
        <w:tc>
          <w:tcPr>
            <w:tcW w:w="1063"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72.2%</w:t>
            </w:r>
          </w:p>
        </w:tc>
        <w:tc>
          <w:tcPr>
            <w:tcW w:w="779"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19.1%</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339.3</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6.0</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76.0%</w:t>
            </w:r>
          </w:p>
        </w:tc>
        <w:tc>
          <w:tcPr>
            <w:tcW w:w="84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2.7%</w:t>
            </w:r>
          </w:p>
        </w:tc>
        <w:tc>
          <w:tcPr>
            <w:tcW w:w="876"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70.5%</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17.9%</w:t>
            </w:r>
          </w:p>
        </w:tc>
        <w:tc>
          <w:tcPr>
            <w:tcW w:w="992"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331.9</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5.9</w:t>
            </w:r>
          </w:p>
        </w:tc>
      </w:tr>
      <w:tr w:rsidR="00B263A5" w:rsidRPr="007F476D" w:rsidTr="007F476D">
        <w:trPr>
          <w:trHeight w:val="300"/>
        </w:trPr>
        <w:tc>
          <w:tcPr>
            <w:tcW w:w="1784" w:type="dxa"/>
            <w:vMerge/>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7</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Numeracy</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60.7%</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0.7%</w:t>
            </w:r>
          </w:p>
        </w:tc>
        <w:tc>
          <w:tcPr>
            <w:tcW w:w="1063"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64.4%</w:t>
            </w:r>
          </w:p>
        </w:tc>
        <w:tc>
          <w:tcPr>
            <w:tcW w:w="779"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26.5%</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404.3</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6.1</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77.0%</w:t>
            </w:r>
          </w:p>
        </w:tc>
        <w:tc>
          <w:tcPr>
            <w:tcW w:w="84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3.1%</w:t>
            </w:r>
          </w:p>
        </w:tc>
        <w:tc>
          <w:tcPr>
            <w:tcW w:w="876"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70.2%</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20.1%</w:t>
            </w:r>
          </w:p>
        </w:tc>
        <w:tc>
          <w:tcPr>
            <w:tcW w:w="992"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386.2</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7.6</w:t>
            </w:r>
          </w:p>
        </w:tc>
      </w:tr>
      <w:tr w:rsidR="00B263A5" w:rsidRPr="007F476D" w:rsidTr="007F476D">
        <w:trPr>
          <w:trHeight w:val="300"/>
        </w:trPr>
        <w:tc>
          <w:tcPr>
            <w:tcW w:w="1784" w:type="dxa"/>
            <w:vMerge/>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p>
        </w:tc>
        <w:tc>
          <w:tcPr>
            <w:tcW w:w="657" w:type="dxa"/>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9</w:t>
            </w:r>
          </w:p>
        </w:tc>
        <w:tc>
          <w:tcPr>
            <w:tcW w:w="1103" w:type="dxa"/>
            <w:noWrap/>
            <w:vAlign w:val="center"/>
            <w:hideMark/>
          </w:tcPr>
          <w:p w:rsidR="00B263A5" w:rsidRPr="007F476D" w:rsidRDefault="00B263A5" w:rsidP="00B263A5">
            <w:pPr>
              <w:widowControl/>
              <w:adjustRightInd/>
              <w:spacing w:line="240" w:lineRule="auto"/>
              <w:jc w:val="left"/>
              <w:textAlignment w:val="auto"/>
              <w:rPr>
                <w:rFonts w:ascii="Arial" w:hAnsi="Arial" w:cs="Arial"/>
                <w:color w:val="000000" w:themeColor="text1"/>
                <w:sz w:val="16"/>
                <w:szCs w:val="16"/>
              </w:rPr>
            </w:pPr>
            <w:r w:rsidRPr="007F476D">
              <w:rPr>
                <w:rFonts w:ascii="Arial" w:hAnsi="Arial" w:cs="Arial"/>
                <w:color w:val="000000" w:themeColor="text1"/>
                <w:sz w:val="16"/>
                <w:szCs w:val="16"/>
              </w:rPr>
              <w:t>Numeracy</w:t>
            </w:r>
          </w:p>
        </w:tc>
        <w:tc>
          <w:tcPr>
            <w:tcW w:w="127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49.1%</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0.0%</w:t>
            </w:r>
          </w:p>
        </w:tc>
        <w:tc>
          <w:tcPr>
            <w:tcW w:w="1063"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64.6%</w:t>
            </w:r>
          </w:p>
        </w:tc>
        <w:tc>
          <w:tcPr>
            <w:tcW w:w="779"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25.4%</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462.6</w:t>
            </w:r>
          </w:p>
        </w:tc>
        <w:tc>
          <w:tcPr>
            <w:tcW w:w="828"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9.6</w:t>
            </w:r>
          </w:p>
        </w:tc>
        <w:tc>
          <w:tcPr>
            <w:tcW w:w="1277"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55.3%</w:t>
            </w:r>
          </w:p>
        </w:tc>
        <w:tc>
          <w:tcPr>
            <w:tcW w:w="846"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3.9%</w:t>
            </w:r>
          </w:p>
        </w:tc>
        <w:tc>
          <w:tcPr>
            <w:tcW w:w="876" w:type="dxa"/>
            <w:gridSpan w:val="3"/>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72.7%</w:t>
            </w:r>
          </w:p>
        </w:tc>
        <w:tc>
          <w:tcPr>
            <w:tcW w:w="851"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13.8%</w:t>
            </w:r>
          </w:p>
        </w:tc>
        <w:tc>
          <w:tcPr>
            <w:tcW w:w="992" w:type="dxa"/>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8"/>
                <w:szCs w:val="18"/>
              </w:rPr>
              <w:t>446.4</w:t>
            </w:r>
          </w:p>
        </w:tc>
        <w:tc>
          <w:tcPr>
            <w:tcW w:w="992" w:type="dxa"/>
            <w:gridSpan w:val="2"/>
            <w:noWrap/>
            <w:vAlign w:val="center"/>
            <w:hideMark/>
          </w:tcPr>
          <w:p w:rsidR="00B263A5" w:rsidRPr="007F476D" w:rsidRDefault="00B263A5" w:rsidP="00B263A5">
            <w:pPr>
              <w:widowControl/>
              <w:adjustRightInd/>
              <w:spacing w:line="240" w:lineRule="auto"/>
              <w:jc w:val="center"/>
              <w:textAlignment w:val="auto"/>
              <w:rPr>
                <w:rFonts w:ascii="Arial" w:hAnsi="Arial" w:cs="Arial"/>
                <w:color w:val="000000" w:themeColor="text1"/>
                <w:sz w:val="18"/>
                <w:szCs w:val="18"/>
              </w:rPr>
            </w:pPr>
            <w:r w:rsidRPr="007F476D">
              <w:rPr>
                <w:rFonts w:ascii="Arial" w:hAnsi="Arial" w:cs="Arial"/>
                <w:color w:val="000000" w:themeColor="text1"/>
                <w:sz w:val="16"/>
                <w:szCs w:val="16"/>
              </w:rPr>
              <w:t>±</w:t>
            </w:r>
            <w:r w:rsidRPr="007F476D">
              <w:rPr>
                <w:rFonts w:ascii="Arial" w:hAnsi="Arial" w:cs="Arial"/>
                <w:color w:val="000000" w:themeColor="text1"/>
                <w:sz w:val="18"/>
                <w:szCs w:val="18"/>
              </w:rPr>
              <w:t>8.2</w:t>
            </w:r>
          </w:p>
        </w:tc>
      </w:tr>
    </w:tbl>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2111"/>
        <w:gridCol w:w="891"/>
        <w:gridCol w:w="891"/>
        <w:gridCol w:w="866"/>
        <w:gridCol w:w="26"/>
        <w:gridCol w:w="891"/>
        <w:gridCol w:w="424"/>
        <w:gridCol w:w="468"/>
        <w:gridCol w:w="874"/>
        <w:gridCol w:w="17"/>
        <w:gridCol w:w="891"/>
        <w:gridCol w:w="433"/>
        <w:gridCol w:w="459"/>
        <w:gridCol w:w="883"/>
        <w:gridCol w:w="8"/>
        <w:gridCol w:w="892"/>
        <w:gridCol w:w="441"/>
        <w:gridCol w:w="450"/>
        <w:gridCol w:w="892"/>
      </w:tblGrid>
      <w:tr w:rsidR="004635DF" w:rsidRPr="00E60326" w:rsidTr="007F476D">
        <w:trPr>
          <w:trHeight w:val="295"/>
        </w:trPr>
        <w:tc>
          <w:tcPr>
            <w:tcW w:w="15026" w:type="dxa"/>
            <w:gridSpan w:val="20"/>
          </w:tcPr>
          <w:p w:rsidR="004635DF" w:rsidRPr="00E60326" w:rsidRDefault="00CF4CF2" w:rsidP="0051501B">
            <w:pPr>
              <w:spacing w:line="240" w:lineRule="auto"/>
              <w:ind w:left="-142"/>
              <w:rPr>
                <w:rFonts w:ascii="Arial" w:hAnsi="Arial" w:cs="Arial"/>
                <w:bCs/>
                <w:sz w:val="22"/>
                <w:szCs w:val="22"/>
              </w:rPr>
            </w:pPr>
            <w:r w:rsidRPr="00E60326">
              <w:rPr>
                <w:rFonts w:ascii="Arial" w:hAnsi="Arial" w:cs="Arial"/>
                <w:sz w:val="22"/>
                <w:szCs w:val="22"/>
              </w:rPr>
              <w:lastRenderedPageBreak/>
              <w:br w:type="page"/>
            </w:r>
            <w:r w:rsidR="004635DF" w:rsidRPr="00E60326">
              <w:rPr>
                <w:rFonts w:ascii="Arial" w:hAnsi="Arial" w:cs="Arial"/>
                <w:b/>
                <w:bCs/>
                <w:sz w:val="22"/>
                <w:szCs w:val="22"/>
              </w:rPr>
              <w:br w:type="page"/>
            </w:r>
            <w:r w:rsidR="004635DF" w:rsidRPr="00E60326">
              <w:rPr>
                <w:rFonts w:ascii="Arial" w:hAnsi="Arial" w:cs="Arial"/>
                <w:b/>
                <w:bCs/>
                <w:sz w:val="22"/>
                <w:szCs w:val="22"/>
              </w:rPr>
              <w:br w:type="page"/>
            </w:r>
            <w:r w:rsidR="004635DF" w:rsidRPr="00E60326">
              <w:rPr>
                <w:rFonts w:ascii="Arial" w:hAnsi="Arial" w:cs="Arial"/>
                <w:sz w:val="22"/>
                <w:szCs w:val="22"/>
              </w:rPr>
              <w:br w:type="page"/>
            </w:r>
            <w:r w:rsidR="004635DF" w:rsidRPr="00E60326">
              <w:rPr>
                <w:rFonts w:ascii="Arial" w:hAnsi="Arial" w:cs="Arial"/>
                <w:b/>
                <w:sz w:val="22"/>
                <w:szCs w:val="22"/>
              </w:rPr>
              <w:t xml:space="preserve">  </w:t>
            </w:r>
            <w:r w:rsidR="00DF5159" w:rsidRPr="00E60326">
              <w:rPr>
                <w:rFonts w:ascii="Arial" w:hAnsi="Arial" w:cs="Arial"/>
                <w:b/>
                <w:sz w:val="32"/>
                <w:szCs w:val="32"/>
              </w:rPr>
              <w:t>Section 9 – Northern Territory</w:t>
            </w:r>
            <w:r w:rsidR="004635DF" w:rsidRPr="00E60326">
              <w:rPr>
                <w:rFonts w:ascii="Arial" w:hAnsi="Arial" w:cs="Arial"/>
                <w:b/>
                <w:sz w:val="32"/>
                <w:szCs w:val="32"/>
              </w:rPr>
              <w:t xml:space="preserve"> Performance Measures</w:t>
            </w:r>
            <w:r w:rsidR="004635DF" w:rsidRPr="00E60326">
              <w:rPr>
                <w:rFonts w:ascii="Arial" w:hAnsi="Arial" w:cs="Arial"/>
                <w:sz w:val="32"/>
                <w:szCs w:val="32"/>
              </w:rPr>
              <w:tab/>
            </w:r>
            <w:r w:rsidR="004635DF" w:rsidRPr="00E60326">
              <w:rPr>
                <w:rFonts w:ascii="Arial" w:hAnsi="Arial" w:cs="Arial"/>
                <w:sz w:val="32"/>
                <w:szCs w:val="32"/>
              </w:rPr>
              <w:tab/>
            </w:r>
            <w:r w:rsidR="004635DF" w:rsidRPr="00E60326">
              <w:rPr>
                <w:rFonts w:ascii="Arial" w:hAnsi="Arial" w:cs="Arial"/>
                <w:sz w:val="32"/>
                <w:szCs w:val="32"/>
              </w:rPr>
              <w:tab/>
            </w:r>
            <w:r w:rsidR="0051501B" w:rsidRPr="00E60326">
              <w:rPr>
                <w:rFonts w:ascii="Arial" w:hAnsi="Arial" w:cs="Arial"/>
                <w:sz w:val="32"/>
                <w:szCs w:val="32"/>
              </w:rPr>
              <w:tab/>
              <w:t xml:space="preserve">      </w:t>
            </w:r>
            <w:r w:rsidR="004635DF" w:rsidRPr="00E60326">
              <w:rPr>
                <w:rFonts w:ascii="Arial" w:hAnsi="Arial" w:cs="Arial"/>
                <w:b/>
                <w:sz w:val="32"/>
                <w:szCs w:val="32"/>
              </w:rPr>
              <w:t>C</w:t>
            </w:r>
            <w:r w:rsidR="0051501B" w:rsidRPr="00E60326">
              <w:rPr>
                <w:rFonts w:ascii="Arial" w:hAnsi="Arial" w:cs="Arial"/>
                <w:b/>
                <w:sz w:val="32"/>
                <w:szCs w:val="32"/>
              </w:rPr>
              <w:t xml:space="preserve">losing the Gap </w:t>
            </w:r>
            <w:r w:rsidR="004635DF" w:rsidRPr="00E60326">
              <w:rPr>
                <w:rFonts w:ascii="Arial" w:hAnsi="Arial" w:cs="Arial"/>
                <w:b/>
                <w:sz w:val="32"/>
                <w:szCs w:val="32"/>
              </w:rPr>
              <w:t>NP</w:t>
            </w:r>
          </w:p>
        </w:tc>
      </w:tr>
      <w:tr w:rsidR="004635DF" w:rsidRPr="00E60326" w:rsidTr="007F476D">
        <w:trPr>
          <w:trHeight w:val="798"/>
        </w:trPr>
        <w:tc>
          <w:tcPr>
            <w:tcW w:w="15026" w:type="dxa"/>
            <w:gridSpan w:val="20"/>
          </w:tcPr>
          <w:p w:rsidR="004635DF" w:rsidRPr="00E60326" w:rsidRDefault="004635DF" w:rsidP="00DF3AE3">
            <w:pPr>
              <w:spacing w:line="240" w:lineRule="auto"/>
              <w:rPr>
                <w:rFonts w:ascii="Arial" w:hAnsi="Arial" w:cs="Arial"/>
                <w:bCs/>
                <w:sz w:val="22"/>
                <w:szCs w:val="22"/>
              </w:rPr>
            </w:pPr>
          </w:p>
          <w:p w:rsidR="004635DF" w:rsidRPr="00E60326" w:rsidRDefault="004635DF" w:rsidP="00DF3AE3">
            <w:pPr>
              <w:spacing w:line="240" w:lineRule="auto"/>
              <w:rPr>
                <w:rFonts w:ascii="Arial" w:hAnsi="Arial" w:cs="Arial"/>
                <w:bCs/>
                <w:sz w:val="22"/>
                <w:szCs w:val="22"/>
              </w:rPr>
            </w:pPr>
            <w:r w:rsidRPr="00E60326">
              <w:rPr>
                <w:rFonts w:ascii="Arial" w:hAnsi="Arial" w:cs="Arial"/>
                <w:b/>
                <w:bCs/>
                <w:sz w:val="22"/>
                <w:szCs w:val="22"/>
              </w:rPr>
              <w:t>Outcome:</w:t>
            </w:r>
            <w:r w:rsidRPr="00E60326">
              <w:rPr>
                <w:rFonts w:ascii="Arial" w:hAnsi="Arial" w:cs="Arial"/>
                <w:bCs/>
                <w:sz w:val="22"/>
                <w:szCs w:val="22"/>
              </w:rPr>
              <w:t xml:space="preserve"> All children are engaged in, and benefiting from, schooling. Schooling promotes social inclusion and reduces the educational disadvantage of children, especially Indigenous children. </w:t>
            </w:r>
          </w:p>
          <w:p w:rsidR="004635DF" w:rsidRPr="00E60326" w:rsidRDefault="004635DF" w:rsidP="00DF3AE3">
            <w:pPr>
              <w:spacing w:line="240" w:lineRule="auto"/>
              <w:ind w:right="-67"/>
              <w:rPr>
                <w:rFonts w:ascii="Arial" w:hAnsi="Arial" w:cs="Arial"/>
                <w:sz w:val="22"/>
                <w:szCs w:val="22"/>
              </w:rPr>
            </w:pPr>
          </w:p>
        </w:tc>
      </w:tr>
      <w:tr w:rsidR="002262F8" w:rsidRPr="00E60326" w:rsidTr="007F476D">
        <w:trPr>
          <w:trHeight w:val="837"/>
        </w:trPr>
        <w:tc>
          <w:tcPr>
            <w:tcW w:w="2218" w:type="dxa"/>
            <w:vAlign w:val="center"/>
          </w:tcPr>
          <w:p w:rsidR="004635DF" w:rsidRPr="00E60326" w:rsidRDefault="004635DF" w:rsidP="00DF3AE3">
            <w:pPr>
              <w:spacing w:line="240" w:lineRule="auto"/>
              <w:jc w:val="center"/>
              <w:rPr>
                <w:rFonts w:ascii="Arial" w:hAnsi="Arial" w:cs="Arial"/>
                <w:bCs/>
                <w:sz w:val="22"/>
                <w:szCs w:val="22"/>
              </w:rPr>
            </w:pPr>
            <w:r w:rsidRPr="00E60326">
              <w:rPr>
                <w:rFonts w:ascii="Arial" w:hAnsi="Arial" w:cs="Arial"/>
                <w:b/>
                <w:bCs/>
                <w:sz w:val="22"/>
                <w:szCs w:val="22"/>
              </w:rPr>
              <w:t>Performance Measure</w:t>
            </w:r>
          </w:p>
        </w:tc>
        <w:tc>
          <w:tcPr>
            <w:tcW w:w="2111" w:type="dxa"/>
            <w:vAlign w:val="center"/>
          </w:tcPr>
          <w:p w:rsidR="004635DF" w:rsidRPr="00E60326" w:rsidRDefault="004635DF" w:rsidP="00DF3AE3">
            <w:pPr>
              <w:spacing w:line="240" w:lineRule="auto"/>
              <w:jc w:val="center"/>
              <w:rPr>
                <w:rFonts w:ascii="Arial" w:hAnsi="Arial" w:cs="Arial"/>
                <w:bCs/>
                <w:sz w:val="22"/>
                <w:szCs w:val="22"/>
              </w:rPr>
            </w:pPr>
            <w:r w:rsidRPr="00E60326">
              <w:rPr>
                <w:rFonts w:ascii="Arial" w:hAnsi="Arial" w:cs="Arial"/>
                <w:b/>
                <w:bCs/>
                <w:sz w:val="22"/>
                <w:szCs w:val="22"/>
              </w:rPr>
              <w:t>Cohort</w:t>
            </w:r>
          </w:p>
        </w:tc>
        <w:tc>
          <w:tcPr>
            <w:tcW w:w="2648" w:type="dxa"/>
            <w:gridSpan w:val="3"/>
            <w:vAlign w:val="center"/>
          </w:tcPr>
          <w:p w:rsidR="004635DF" w:rsidRPr="00E60326" w:rsidRDefault="004635DF" w:rsidP="005656D8">
            <w:pPr>
              <w:spacing w:line="240" w:lineRule="auto"/>
              <w:jc w:val="center"/>
              <w:rPr>
                <w:rFonts w:ascii="Arial" w:hAnsi="Arial" w:cs="Arial"/>
                <w:bCs/>
                <w:sz w:val="22"/>
                <w:szCs w:val="22"/>
              </w:rPr>
            </w:pPr>
            <w:r w:rsidRPr="00E60326">
              <w:rPr>
                <w:rFonts w:ascii="Arial" w:hAnsi="Arial" w:cs="Arial"/>
                <w:b/>
                <w:bCs/>
                <w:sz w:val="22"/>
                <w:szCs w:val="22"/>
              </w:rPr>
              <w:t xml:space="preserve">Baseline </w:t>
            </w:r>
          </w:p>
        </w:tc>
        <w:tc>
          <w:tcPr>
            <w:tcW w:w="4024" w:type="dxa"/>
            <w:gridSpan w:val="8"/>
            <w:vAlign w:val="center"/>
          </w:tcPr>
          <w:p w:rsidR="004635DF" w:rsidRPr="00E60326" w:rsidRDefault="004635DF" w:rsidP="00F10C44">
            <w:pPr>
              <w:spacing w:line="240" w:lineRule="auto"/>
              <w:jc w:val="center"/>
              <w:rPr>
                <w:rFonts w:ascii="Arial" w:hAnsi="Arial" w:cs="Arial"/>
                <w:bCs/>
                <w:sz w:val="22"/>
                <w:szCs w:val="22"/>
              </w:rPr>
            </w:pPr>
            <w:r w:rsidRPr="00E60326">
              <w:rPr>
                <w:rFonts w:ascii="Arial" w:hAnsi="Arial" w:cs="Arial"/>
                <w:b/>
                <w:bCs/>
                <w:sz w:val="22"/>
                <w:szCs w:val="22"/>
              </w:rPr>
              <w:t>Baseline Year</w:t>
            </w:r>
            <w:r w:rsidR="006B3222" w:rsidRPr="00E60326">
              <w:rPr>
                <w:rFonts w:ascii="Arial" w:hAnsi="Arial" w:cs="Arial"/>
                <w:b/>
                <w:bCs/>
                <w:sz w:val="22"/>
                <w:szCs w:val="22"/>
              </w:rPr>
              <w:t xml:space="preserve"> </w:t>
            </w:r>
          </w:p>
        </w:tc>
        <w:tc>
          <w:tcPr>
            <w:tcW w:w="4025" w:type="dxa"/>
            <w:gridSpan w:val="7"/>
            <w:vAlign w:val="center"/>
          </w:tcPr>
          <w:p w:rsidR="004635DF" w:rsidRPr="00E60326" w:rsidRDefault="005656D8" w:rsidP="00F10C44">
            <w:pPr>
              <w:spacing w:line="240" w:lineRule="auto"/>
              <w:jc w:val="center"/>
              <w:rPr>
                <w:rFonts w:ascii="Arial" w:hAnsi="Arial" w:cs="Arial"/>
                <w:bCs/>
                <w:sz w:val="22"/>
                <w:szCs w:val="22"/>
              </w:rPr>
            </w:pPr>
            <w:r w:rsidRPr="00E60326">
              <w:rPr>
                <w:rFonts w:ascii="Arial" w:hAnsi="Arial" w:cs="Arial"/>
                <w:b/>
                <w:bCs/>
                <w:sz w:val="22"/>
                <w:szCs w:val="22"/>
              </w:rPr>
              <w:t>Target Year (</w:t>
            </w:r>
            <w:r w:rsidR="00F10C44" w:rsidRPr="00E60326">
              <w:rPr>
                <w:rFonts w:ascii="Arial" w:hAnsi="Arial" w:cs="Arial"/>
                <w:b/>
                <w:bCs/>
                <w:sz w:val="22"/>
                <w:szCs w:val="22"/>
              </w:rPr>
              <w:t>2010</w:t>
            </w:r>
            <w:r w:rsidRPr="00E60326">
              <w:rPr>
                <w:rFonts w:ascii="Arial" w:hAnsi="Arial" w:cs="Arial"/>
                <w:b/>
                <w:bCs/>
                <w:sz w:val="22"/>
                <w:szCs w:val="22"/>
              </w:rPr>
              <w:t>)</w:t>
            </w:r>
            <w:r w:rsidR="006B3222" w:rsidRPr="00E60326">
              <w:rPr>
                <w:rFonts w:ascii="Arial" w:hAnsi="Arial" w:cs="Arial"/>
                <w:b/>
                <w:bCs/>
                <w:sz w:val="22"/>
                <w:szCs w:val="22"/>
              </w:rPr>
              <w:t xml:space="preserve"> </w:t>
            </w:r>
          </w:p>
        </w:tc>
      </w:tr>
      <w:tr w:rsidR="002262F8" w:rsidRPr="00E60326" w:rsidTr="007F476D">
        <w:trPr>
          <w:trHeight w:val="363"/>
        </w:trPr>
        <w:tc>
          <w:tcPr>
            <w:tcW w:w="2218" w:type="dxa"/>
            <w:vMerge w:val="restart"/>
            <w:vAlign w:val="center"/>
          </w:tcPr>
          <w:p w:rsidR="004635DF" w:rsidRPr="00E60326" w:rsidRDefault="004635DF" w:rsidP="00F10C44">
            <w:pPr>
              <w:tabs>
                <w:tab w:val="left" w:pos="315"/>
              </w:tabs>
              <w:spacing w:line="240" w:lineRule="auto"/>
              <w:jc w:val="left"/>
              <w:rPr>
                <w:rFonts w:ascii="Arial" w:hAnsi="Arial" w:cs="Arial"/>
                <w:bCs/>
                <w:sz w:val="20"/>
              </w:rPr>
            </w:pPr>
            <w:r w:rsidRPr="00E60326">
              <w:rPr>
                <w:rFonts w:ascii="Arial" w:hAnsi="Arial" w:cs="Arial"/>
                <w:bCs/>
                <w:sz w:val="20"/>
              </w:rPr>
              <w:t>Average attendance</w:t>
            </w:r>
          </w:p>
        </w:tc>
        <w:tc>
          <w:tcPr>
            <w:tcW w:w="2111" w:type="dxa"/>
            <w:vAlign w:val="center"/>
          </w:tcPr>
          <w:p w:rsidR="004635DF" w:rsidRPr="00E60326" w:rsidRDefault="004635DF" w:rsidP="00DF3AE3">
            <w:pPr>
              <w:spacing w:line="240" w:lineRule="auto"/>
              <w:rPr>
                <w:rFonts w:ascii="Arial" w:hAnsi="Arial" w:cs="Arial"/>
                <w:bCs/>
                <w:sz w:val="20"/>
              </w:rPr>
            </w:pPr>
            <w:r w:rsidRPr="00E60326">
              <w:rPr>
                <w:rFonts w:ascii="Arial" w:hAnsi="Arial" w:cs="Arial"/>
                <w:bCs/>
                <w:sz w:val="20"/>
              </w:rPr>
              <w:t>All</w:t>
            </w:r>
          </w:p>
        </w:tc>
        <w:tc>
          <w:tcPr>
            <w:tcW w:w="2648" w:type="dxa"/>
            <w:gridSpan w:val="3"/>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2009</w:t>
            </w:r>
          </w:p>
        </w:tc>
        <w:tc>
          <w:tcPr>
            <w:tcW w:w="4024" w:type="dxa"/>
            <w:gridSpan w:val="8"/>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62.0%</w:t>
            </w:r>
          </w:p>
        </w:tc>
        <w:tc>
          <w:tcPr>
            <w:tcW w:w="4025" w:type="dxa"/>
            <w:gridSpan w:val="7"/>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59.2%</w:t>
            </w:r>
          </w:p>
        </w:tc>
      </w:tr>
      <w:tr w:rsidR="002262F8" w:rsidRPr="00E60326" w:rsidTr="007F476D">
        <w:trPr>
          <w:trHeight w:val="363"/>
        </w:trPr>
        <w:tc>
          <w:tcPr>
            <w:tcW w:w="2218" w:type="dxa"/>
            <w:vMerge/>
            <w:vAlign w:val="center"/>
          </w:tcPr>
          <w:p w:rsidR="004635DF" w:rsidRPr="00E60326" w:rsidRDefault="004635DF" w:rsidP="00F10C44">
            <w:pPr>
              <w:tabs>
                <w:tab w:val="left" w:pos="315"/>
              </w:tabs>
              <w:spacing w:line="240" w:lineRule="auto"/>
              <w:jc w:val="left"/>
              <w:rPr>
                <w:rFonts w:ascii="Arial" w:hAnsi="Arial" w:cs="Arial"/>
                <w:bCs/>
                <w:sz w:val="20"/>
              </w:rPr>
            </w:pPr>
          </w:p>
        </w:tc>
        <w:tc>
          <w:tcPr>
            <w:tcW w:w="2111" w:type="dxa"/>
            <w:vAlign w:val="center"/>
          </w:tcPr>
          <w:p w:rsidR="004635DF" w:rsidRPr="00E60326" w:rsidRDefault="004635DF" w:rsidP="00DF3AE3">
            <w:pPr>
              <w:spacing w:line="240" w:lineRule="auto"/>
              <w:rPr>
                <w:rFonts w:ascii="Arial" w:hAnsi="Arial" w:cs="Arial"/>
                <w:bCs/>
                <w:sz w:val="20"/>
              </w:rPr>
            </w:pPr>
            <w:r w:rsidRPr="00E60326">
              <w:rPr>
                <w:rFonts w:ascii="Arial" w:hAnsi="Arial" w:cs="Arial"/>
                <w:bCs/>
                <w:sz w:val="20"/>
              </w:rPr>
              <w:t>Indigenous</w:t>
            </w:r>
          </w:p>
        </w:tc>
        <w:tc>
          <w:tcPr>
            <w:tcW w:w="2648" w:type="dxa"/>
            <w:gridSpan w:val="3"/>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2009</w:t>
            </w:r>
          </w:p>
        </w:tc>
        <w:tc>
          <w:tcPr>
            <w:tcW w:w="4024" w:type="dxa"/>
            <w:gridSpan w:val="8"/>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60.6%</w:t>
            </w:r>
          </w:p>
        </w:tc>
        <w:tc>
          <w:tcPr>
            <w:tcW w:w="4025" w:type="dxa"/>
            <w:gridSpan w:val="7"/>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57.3%</w:t>
            </w:r>
          </w:p>
        </w:tc>
      </w:tr>
      <w:tr w:rsidR="002262F8" w:rsidRPr="00E60326" w:rsidTr="007F476D">
        <w:trPr>
          <w:trHeight w:val="363"/>
        </w:trPr>
        <w:tc>
          <w:tcPr>
            <w:tcW w:w="2218" w:type="dxa"/>
            <w:vMerge/>
            <w:vAlign w:val="center"/>
          </w:tcPr>
          <w:p w:rsidR="004635DF" w:rsidRPr="00E60326" w:rsidRDefault="004635DF" w:rsidP="00F10C44">
            <w:pPr>
              <w:tabs>
                <w:tab w:val="left" w:pos="315"/>
              </w:tabs>
              <w:spacing w:line="240" w:lineRule="auto"/>
              <w:jc w:val="left"/>
              <w:rPr>
                <w:rFonts w:ascii="Arial" w:hAnsi="Arial" w:cs="Arial"/>
                <w:bCs/>
                <w:sz w:val="20"/>
              </w:rPr>
            </w:pPr>
          </w:p>
        </w:tc>
        <w:tc>
          <w:tcPr>
            <w:tcW w:w="2111" w:type="dxa"/>
            <w:vAlign w:val="center"/>
          </w:tcPr>
          <w:p w:rsidR="004635DF" w:rsidRPr="00E60326" w:rsidRDefault="00F10C44" w:rsidP="00DF3AE3">
            <w:pPr>
              <w:spacing w:line="240" w:lineRule="auto"/>
              <w:rPr>
                <w:rFonts w:ascii="Arial" w:hAnsi="Arial" w:cs="Arial"/>
                <w:bCs/>
                <w:sz w:val="20"/>
              </w:rPr>
            </w:pPr>
            <w:r w:rsidRPr="00E60326">
              <w:rPr>
                <w:rFonts w:ascii="Arial" w:hAnsi="Arial" w:cs="Arial"/>
                <w:bCs/>
                <w:sz w:val="20"/>
              </w:rPr>
              <w:t>Non-I</w:t>
            </w:r>
            <w:r w:rsidR="004635DF" w:rsidRPr="00E60326">
              <w:rPr>
                <w:rFonts w:ascii="Arial" w:hAnsi="Arial" w:cs="Arial"/>
                <w:bCs/>
                <w:sz w:val="20"/>
              </w:rPr>
              <w:t>ndigenous</w:t>
            </w:r>
          </w:p>
        </w:tc>
        <w:tc>
          <w:tcPr>
            <w:tcW w:w="2648" w:type="dxa"/>
            <w:gridSpan w:val="3"/>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2009</w:t>
            </w:r>
          </w:p>
        </w:tc>
        <w:tc>
          <w:tcPr>
            <w:tcW w:w="4024" w:type="dxa"/>
            <w:gridSpan w:val="8"/>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88.0%</w:t>
            </w:r>
          </w:p>
        </w:tc>
        <w:tc>
          <w:tcPr>
            <w:tcW w:w="4025" w:type="dxa"/>
            <w:gridSpan w:val="7"/>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91.9%</w:t>
            </w:r>
          </w:p>
        </w:tc>
      </w:tr>
      <w:tr w:rsidR="002262F8" w:rsidRPr="00E60326" w:rsidTr="007F476D">
        <w:trPr>
          <w:trHeight w:val="363"/>
        </w:trPr>
        <w:tc>
          <w:tcPr>
            <w:tcW w:w="2218" w:type="dxa"/>
            <w:vMerge w:val="restart"/>
            <w:vAlign w:val="center"/>
          </w:tcPr>
          <w:p w:rsidR="002262F8" w:rsidRPr="00E60326" w:rsidRDefault="002262F8" w:rsidP="00F10C44">
            <w:pPr>
              <w:tabs>
                <w:tab w:val="left" w:pos="315"/>
              </w:tabs>
              <w:spacing w:line="240" w:lineRule="auto"/>
              <w:jc w:val="left"/>
              <w:rPr>
                <w:rFonts w:ascii="Arial" w:hAnsi="Arial" w:cs="Arial"/>
                <w:bCs/>
                <w:sz w:val="20"/>
              </w:rPr>
            </w:pPr>
            <w:r w:rsidRPr="00E60326">
              <w:rPr>
                <w:rFonts w:ascii="Arial" w:hAnsi="Arial" w:cs="Arial"/>
                <w:bCs/>
                <w:sz w:val="20"/>
              </w:rPr>
              <w:t>Proportion of students attending over 80%</w:t>
            </w:r>
          </w:p>
        </w:tc>
        <w:tc>
          <w:tcPr>
            <w:tcW w:w="2111" w:type="dxa"/>
            <w:vAlign w:val="center"/>
          </w:tcPr>
          <w:p w:rsidR="002262F8" w:rsidRPr="00E60326" w:rsidRDefault="002262F8" w:rsidP="00DF3AE3">
            <w:pPr>
              <w:spacing w:line="240" w:lineRule="auto"/>
              <w:rPr>
                <w:rFonts w:ascii="Arial" w:hAnsi="Arial" w:cs="Arial"/>
                <w:bCs/>
                <w:sz w:val="20"/>
              </w:rPr>
            </w:pPr>
            <w:r w:rsidRPr="00E60326">
              <w:rPr>
                <w:rFonts w:ascii="Arial" w:hAnsi="Arial" w:cs="Arial"/>
                <w:bCs/>
                <w:sz w:val="20"/>
              </w:rPr>
              <w:t>All</w:t>
            </w:r>
          </w:p>
        </w:tc>
        <w:tc>
          <w:tcPr>
            <w:tcW w:w="2648" w:type="dxa"/>
            <w:gridSpan w:val="3"/>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2009</w:t>
            </w:r>
          </w:p>
        </w:tc>
        <w:tc>
          <w:tcPr>
            <w:tcW w:w="4024" w:type="dxa"/>
            <w:gridSpan w:val="8"/>
            <w:tcBorders>
              <w:top w:val="nil"/>
            </w:tcBorders>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35.3%</w:t>
            </w:r>
          </w:p>
        </w:tc>
        <w:tc>
          <w:tcPr>
            <w:tcW w:w="4025" w:type="dxa"/>
            <w:gridSpan w:val="7"/>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34.2%</w:t>
            </w:r>
          </w:p>
        </w:tc>
      </w:tr>
      <w:tr w:rsidR="002262F8" w:rsidRPr="00E60326" w:rsidTr="007F476D">
        <w:trPr>
          <w:trHeight w:val="363"/>
        </w:trPr>
        <w:tc>
          <w:tcPr>
            <w:tcW w:w="2218" w:type="dxa"/>
            <w:vMerge/>
          </w:tcPr>
          <w:p w:rsidR="002262F8" w:rsidRPr="00E60326" w:rsidRDefault="002262F8" w:rsidP="00F10C44">
            <w:pPr>
              <w:tabs>
                <w:tab w:val="left" w:pos="315"/>
              </w:tabs>
              <w:spacing w:line="240" w:lineRule="auto"/>
              <w:jc w:val="left"/>
              <w:rPr>
                <w:rFonts w:ascii="Arial" w:hAnsi="Arial" w:cs="Arial"/>
                <w:bCs/>
                <w:sz w:val="20"/>
              </w:rPr>
            </w:pPr>
          </w:p>
        </w:tc>
        <w:tc>
          <w:tcPr>
            <w:tcW w:w="2111" w:type="dxa"/>
            <w:vAlign w:val="center"/>
          </w:tcPr>
          <w:p w:rsidR="002262F8" w:rsidRPr="00E60326" w:rsidRDefault="002262F8" w:rsidP="00DF3AE3">
            <w:pPr>
              <w:spacing w:line="240" w:lineRule="auto"/>
              <w:rPr>
                <w:rFonts w:ascii="Arial" w:hAnsi="Arial" w:cs="Arial"/>
                <w:bCs/>
                <w:sz w:val="20"/>
              </w:rPr>
            </w:pPr>
            <w:r w:rsidRPr="00E60326">
              <w:rPr>
                <w:rFonts w:ascii="Arial" w:hAnsi="Arial" w:cs="Arial"/>
                <w:bCs/>
                <w:sz w:val="20"/>
              </w:rPr>
              <w:t>Indigenous</w:t>
            </w:r>
          </w:p>
        </w:tc>
        <w:tc>
          <w:tcPr>
            <w:tcW w:w="2648" w:type="dxa"/>
            <w:gridSpan w:val="3"/>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2009</w:t>
            </w:r>
          </w:p>
        </w:tc>
        <w:tc>
          <w:tcPr>
            <w:tcW w:w="4024" w:type="dxa"/>
            <w:gridSpan w:val="8"/>
            <w:tcBorders>
              <w:top w:val="nil"/>
            </w:tcBorders>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34.3%</w:t>
            </w:r>
          </w:p>
        </w:tc>
        <w:tc>
          <w:tcPr>
            <w:tcW w:w="4025" w:type="dxa"/>
            <w:gridSpan w:val="7"/>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33.0%</w:t>
            </w:r>
          </w:p>
        </w:tc>
      </w:tr>
      <w:tr w:rsidR="002262F8" w:rsidRPr="00E60326" w:rsidTr="007F476D">
        <w:trPr>
          <w:trHeight w:val="363"/>
        </w:trPr>
        <w:tc>
          <w:tcPr>
            <w:tcW w:w="2218" w:type="dxa"/>
            <w:vMerge/>
          </w:tcPr>
          <w:p w:rsidR="002262F8" w:rsidRPr="00E60326" w:rsidRDefault="002262F8" w:rsidP="00F10C44">
            <w:pPr>
              <w:tabs>
                <w:tab w:val="left" w:pos="315"/>
              </w:tabs>
              <w:spacing w:line="240" w:lineRule="auto"/>
              <w:jc w:val="left"/>
              <w:rPr>
                <w:rFonts w:ascii="Arial" w:hAnsi="Arial" w:cs="Arial"/>
                <w:bCs/>
                <w:sz w:val="20"/>
              </w:rPr>
            </w:pPr>
          </w:p>
        </w:tc>
        <w:tc>
          <w:tcPr>
            <w:tcW w:w="2111" w:type="dxa"/>
            <w:vAlign w:val="center"/>
          </w:tcPr>
          <w:p w:rsidR="002262F8" w:rsidRPr="00E60326" w:rsidRDefault="00F10C44" w:rsidP="00DF3AE3">
            <w:pPr>
              <w:spacing w:line="240" w:lineRule="auto"/>
              <w:rPr>
                <w:rFonts w:ascii="Arial" w:hAnsi="Arial" w:cs="Arial"/>
                <w:bCs/>
                <w:sz w:val="20"/>
              </w:rPr>
            </w:pPr>
            <w:r w:rsidRPr="00E60326">
              <w:rPr>
                <w:rFonts w:ascii="Arial" w:hAnsi="Arial" w:cs="Arial"/>
                <w:bCs/>
                <w:sz w:val="20"/>
              </w:rPr>
              <w:t>Non-Indigenous</w:t>
            </w:r>
          </w:p>
        </w:tc>
        <w:tc>
          <w:tcPr>
            <w:tcW w:w="2648" w:type="dxa"/>
            <w:gridSpan w:val="3"/>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2009</w:t>
            </w:r>
          </w:p>
        </w:tc>
        <w:tc>
          <w:tcPr>
            <w:tcW w:w="4024" w:type="dxa"/>
            <w:gridSpan w:val="8"/>
            <w:tcBorders>
              <w:top w:val="nil"/>
            </w:tcBorders>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63.6%</w:t>
            </w:r>
          </w:p>
        </w:tc>
        <w:tc>
          <w:tcPr>
            <w:tcW w:w="4025" w:type="dxa"/>
            <w:gridSpan w:val="7"/>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66.4%</w:t>
            </w:r>
          </w:p>
        </w:tc>
      </w:tr>
      <w:tr w:rsidR="002262F8" w:rsidRPr="00E60326" w:rsidTr="007F476D">
        <w:trPr>
          <w:trHeight w:val="363"/>
        </w:trPr>
        <w:tc>
          <w:tcPr>
            <w:tcW w:w="2218" w:type="dxa"/>
            <w:vMerge w:val="restart"/>
            <w:vAlign w:val="center"/>
          </w:tcPr>
          <w:p w:rsidR="002262F8" w:rsidRPr="00E60326" w:rsidRDefault="002262F8" w:rsidP="00F10C44">
            <w:pPr>
              <w:tabs>
                <w:tab w:val="left" w:pos="315"/>
              </w:tabs>
              <w:spacing w:line="240" w:lineRule="auto"/>
              <w:jc w:val="left"/>
              <w:rPr>
                <w:rFonts w:ascii="Arial" w:hAnsi="Arial" w:cs="Arial"/>
                <w:bCs/>
                <w:sz w:val="20"/>
              </w:rPr>
            </w:pPr>
            <w:r w:rsidRPr="00E60326">
              <w:rPr>
                <w:rFonts w:ascii="Arial" w:hAnsi="Arial" w:cs="Arial"/>
                <w:bCs/>
                <w:sz w:val="20"/>
              </w:rPr>
              <w:t>Proportion of ‘at risk’  enrolments</w:t>
            </w:r>
          </w:p>
        </w:tc>
        <w:tc>
          <w:tcPr>
            <w:tcW w:w="2111" w:type="dxa"/>
            <w:vAlign w:val="center"/>
          </w:tcPr>
          <w:p w:rsidR="002262F8" w:rsidRPr="00E60326" w:rsidRDefault="002262F8" w:rsidP="00DF3AE3">
            <w:pPr>
              <w:spacing w:line="240" w:lineRule="auto"/>
              <w:rPr>
                <w:rFonts w:ascii="Arial" w:hAnsi="Arial" w:cs="Arial"/>
                <w:bCs/>
                <w:sz w:val="20"/>
              </w:rPr>
            </w:pPr>
            <w:r w:rsidRPr="00E60326">
              <w:rPr>
                <w:rFonts w:ascii="Arial" w:hAnsi="Arial" w:cs="Arial"/>
                <w:bCs/>
                <w:sz w:val="20"/>
              </w:rPr>
              <w:t>All</w:t>
            </w:r>
          </w:p>
        </w:tc>
        <w:tc>
          <w:tcPr>
            <w:tcW w:w="2648" w:type="dxa"/>
            <w:gridSpan w:val="3"/>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2009</w:t>
            </w:r>
          </w:p>
        </w:tc>
        <w:tc>
          <w:tcPr>
            <w:tcW w:w="4024" w:type="dxa"/>
            <w:gridSpan w:val="8"/>
            <w:tcBorders>
              <w:top w:val="nil"/>
            </w:tcBorders>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9.7%</w:t>
            </w:r>
          </w:p>
        </w:tc>
        <w:tc>
          <w:tcPr>
            <w:tcW w:w="4025" w:type="dxa"/>
            <w:gridSpan w:val="7"/>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11.9%</w:t>
            </w:r>
          </w:p>
        </w:tc>
      </w:tr>
      <w:tr w:rsidR="002262F8" w:rsidRPr="00E60326" w:rsidTr="007F476D">
        <w:trPr>
          <w:trHeight w:val="363"/>
        </w:trPr>
        <w:tc>
          <w:tcPr>
            <w:tcW w:w="2218" w:type="dxa"/>
            <w:vMerge/>
            <w:vAlign w:val="center"/>
          </w:tcPr>
          <w:p w:rsidR="002262F8" w:rsidRPr="00E60326" w:rsidRDefault="002262F8" w:rsidP="00F10C44">
            <w:pPr>
              <w:tabs>
                <w:tab w:val="left" w:pos="315"/>
              </w:tabs>
              <w:spacing w:line="240" w:lineRule="auto"/>
              <w:jc w:val="left"/>
              <w:rPr>
                <w:rFonts w:ascii="Arial" w:hAnsi="Arial" w:cs="Arial"/>
                <w:bCs/>
                <w:sz w:val="20"/>
              </w:rPr>
            </w:pPr>
          </w:p>
        </w:tc>
        <w:tc>
          <w:tcPr>
            <w:tcW w:w="2111" w:type="dxa"/>
            <w:vAlign w:val="center"/>
          </w:tcPr>
          <w:p w:rsidR="002262F8" w:rsidRPr="00E60326" w:rsidRDefault="002262F8" w:rsidP="00DF3AE3">
            <w:pPr>
              <w:spacing w:line="240" w:lineRule="auto"/>
              <w:rPr>
                <w:rFonts w:ascii="Arial" w:hAnsi="Arial" w:cs="Arial"/>
                <w:bCs/>
                <w:sz w:val="20"/>
              </w:rPr>
            </w:pPr>
            <w:r w:rsidRPr="00E60326">
              <w:rPr>
                <w:rFonts w:ascii="Arial" w:hAnsi="Arial" w:cs="Arial"/>
                <w:bCs/>
                <w:sz w:val="20"/>
              </w:rPr>
              <w:t>Indigenous</w:t>
            </w:r>
          </w:p>
        </w:tc>
        <w:tc>
          <w:tcPr>
            <w:tcW w:w="2648" w:type="dxa"/>
            <w:gridSpan w:val="3"/>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2009</w:t>
            </w:r>
          </w:p>
        </w:tc>
        <w:tc>
          <w:tcPr>
            <w:tcW w:w="4024" w:type="dxa"/>
            <w:gridSpan w:val="8"/>
            <w:tcBorders>
              <w:top w:val="nil"/>
            </w:tcBorders>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10.1%</w:t>
            </w:r>
          </w:p>
        </w:tc>
        <w:tc>
          <w:tcPr>
            <w:tcW w:w="4025" w:type="dxa"/>
            <w:gridSpan w:val="7"/>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12.4%</w:t>
            </w:r>
          </w:p>
        </w:tc>
      </w:tr>
      <w:tr w:rsidR="002262F8" w:rsidRPr="00E60326" w:rsidTr="007F476D">
        <w:trPr>
          <w:trHeight w:val="363"/>
        </w:trPr>
        <w:tc>
          <w:tcPr>
            <w:tcW w:w="2218" w:type="dxa"/>
            <w:vMerge/>
            <w:vAlign w:val="center"/>
          </w:tcPr>
          <w:p w:rsidR="002262F8" w:rsidRPr="00E60326" w:rsidRDefault="002262F8" w:rsidP="00F10C44">
            <w:pPr>
              <w:tabs>
                <w:tab w:val="left" w:pos="315"/>
              </w:tabs>
              <w:spacing w:line="240" w:lineRule="auto"/>
              <w:jc w:val="left"/>
              <w:rPr>
                <w:rFonts w:ascii="Arial" w:hAnsi="Arial" w:cs="Arial"/>
                <w:bCs/>
                <w:sz w:val="20"/>
              </w:rPr>
            </w:pPr>
          </w:p>
        </w:tc>
        <w:tc>
          <w:tcPr>
            <w:tcW w:w="2111" w:type="dxa"/>
            <w:vAlign w:val="center"/>
          </w:tcPr>
          <w:p w:rsidR="002262F8" w:rsidRPr="00E60326" w:rsidRDefault="00F10C44" w:rsidP="00DF3AE3">
            <w:pPr>
              <w:spacing w:line="240" w:lineRule="auto"/>
              <w:rPr>
                <w:rFonts w:ascii="Arial" w:hAnsi="Arial" w:cs="Arial"/>
                <w:bCs/>
                <w:sz w:val="20"/>
              </w:rPr>
            </w:pPr>
            <w:r w:rsidRPr="00E60326">
              <w:rPr>
                <w:rFonts w:ascii="Arial" w:hAnsi="Arial" w:cs="Arial"/>
                <w:bCs/>
                <w:sz w:val="20"/>
              </w:rPr>
              <w:t>Non-Indigenous</w:t>
            </w:r>
          </w:p>
        </w:tc>
        <w:tc>
          <w:tcPr>
            <w:tcW w:w="2648" w:type="dxa"/>
            <w:gridSpan w:val="3"/>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2009</w:t>
            </w:r>
          </w:p>
        </w:tc>
        <w:tc>
          <w:tcPr>
            <w:tcW w:w="4024" w:type="dxa"/>
            <w:gridSpan w:val="8"/>
            <w:tcBorders>
              <w:top w:val="nil"/>
            </w:tcBorders>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0.4%</w:t>
            </w:r>
          </w:p>
        </w:tc>
        <w:tc>
          <w:tcPr>
            <w:tcW w:w="4025" w:type="dxa"/>
            <w:gridSpan w:val="7"/>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0.5%</w:t>
            </w:r>
          </w:p>
        </w:tc>
      </w:tr>
      <w:tr w:rsidR="002262F8" w:rsidRPr="00E60326" w:rsidTr="007F476D">
        <w:trPr>
          <w:trHeight w:val="363"/>
        </w:trPr>
        <w:tc>
          <w:tcPr>
            <w:tcW w:w="2218" w:type="dxa"/>
            <w:vMerge w:val="restart"/>
            <w:vAlign w:val="center"/>
          </w:tcPr>
          <w:p w:rsidR="002262F8" w:rsidRPr="00E60326" w:rsidRDefault="002262F8" w:rsidP="00F10C44">
            <w:pPr>
              <w:tabs>
                <w:tab w:val="left" w:pos="315"/>
              </w:tabs>
              <w:spacing w:line="240" w:lineRule="auto"/>
              <w:jc w:val="left"/>
              <w:rPr>
                <w:rFonts w:ascii="Arial" w:hAnsi="Arial" w:cs="Arial"/>
                <w:bCs/>
                <w:sz w:val="20"/>
              </w:rPr>
            </w:pPr>
            <w:r w:rsidRPr="00E60326">
              <w:rPr>
                <w:rFonts w:ascii="Arial" w:hAnsi="Arial" w:cs="Arial"/>
                <w:bCs/>
                <w:sz w:val="20"/>
              </w:rPr>
              <w:t xml:space="preserve"> Average enrolment</w:t>
            </w:r>
          </w:p>
        </w:tc>
        <w:tc>
          <w:tcPr>
            <w:tcW w:w="2111" w:type="dxa"/>
            <w:vAlign w:val="center"/>
          </w:tcPr>
          <w:p w:rsidR="002262F8" w:rsidRPr="00E60326" w:rsidRDefault="002262F8" w:rsidP="00DF3AE3">
            <w:pPr>
              <w:spacing w:line="240" w:lineRule="auto"/>
              <w:rPr>
                <w:rFonts w:ascii="Arial" w:hAnsi="Arial" w:cs="Arial"/>
                <w:bCs/>
                <w:sz w:val="20"/>
              </w:rPr>
            </w:pPr>
            <w:r w:rsidRPr="00E60326">
              <w:rPr>
                <w:rFonts w:ascii="Arial" w:hAnsi="Arial" w:cs="Arial"/>
                <w:bCs/>
                <w:sz w:val="20"/>
              </w:rPr>
              <w:t>All</w:t>
            </w:r>
          </w:p>
        </w:tc>
        <w:tc>
          <w:tcPr>
            <w:tcW w:w="2648" w:type="dxa"/>
            <w:gridSpan w:val="3"/>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2008</w:t>
            </w:r>
          </w:p>
        </w:tc>
        <w:tc>
          <w:tcPr>
            <w:tcW w:w="4024" w:type="dxa"/>
            <w:gridSpan w:val="8"/>
            <w:tcBorders>
              <w:top w:val="nil"/>
            </w:tcBorders>
            <w:vAlign w:val="center"/>
          </w:tcPr>
          <w:p w:rsidR="002262F8" w:rsidRPr="00E60326" w:rsidRDefault="002262F8" w:rsidP="006F7170">
            <w:pPr>
              <w:spacing w:line="240" w:lineRule="auto"/>
              <w:ind w:left="-142"/>
              <w:jc w:val="center"/>
              <w:rPr>
                <w:rFonts w:ascii="Arial" w:hAnsi="Arial" w:cs="Arial"/>
                <w:bCs/>
                <w:sz w:val="20"/>
              </w:rPr>
            </w:pPr>
            <w:r w:rsidRPr="00E60326">
              <w:rPr>
                <w:rFonts w:ascii="Arial" w:hAnsi="Arial" w:cs="Arial"/>
                <w:bCs/>
                <w:sz w:val="20"/>
              </w:rPr>
              <w:t>9</w:t>
            </w:r>
            <w:r w:rsidR="00F10C44" w:rsidRPr="00E60326">
              <w:rPr>
                <w:rFonts w:ascii="Arial" w:hAnsi="Arial" w:cs="Arial"/>
                <w:bCs/>
                <w:sz w:val="20"/>
              </w:rPr>
              <w:t>,</w:t>
            </w:r>
            <w:r w:rsidRPr="00E60326">
              <w:rPr>
                <w:rFonts w:ascii="Arial" w:hAnsi="Arial" w:cs="Arial"/>
                <w:bCs/>
                <w:sz w:val="20"/>
              </w:rPr>
              <w:t>5</w:t>
            </w:r>
            <w:r w:rsidR="006F7170" w:rsidRPr="00E60326">
              <w:rPr>
                <w:rFonts w:ascii="Arial" w:hAnsi="Arial" w:cs="Arial"/>
                <w:bCs/>
                <w:sz w:val="20"/>
              </w:rPr>
              <w:t>93</w:t>
            </w:r>
          </w:p>
        </w:tc>
        <w:tc>
          <w:tcPr>
            <w:tcW w:w="4025" w:type="dxa"/>
            <w:gridSpan w:val="7"/>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9</w:t>
            </w:r>
            <w:r w:rsidR="00F10C44" w:rsidRPr="00E60326">
              <w:rPr>
                <w:rFonts w:ascii="Arial" w:hAnsi="Arial" w:cs="Arial"/>
                <w:bCs/>
                <w:sz w:val="20"/>
              </w:rPr>
              <w:t>,</w:t>
            </w:r>
            <w:r w:rsidRPr="00E60326">
              <w:rPr>
                <w:rFonts w:ascii="Arial" w:hAnsi="Arial" w:cs="Arial"/>
                <w:bCs/>
                <w:sz w:val="20"/>
              </w:rPr>
              <w:t>612</w:t>
            </w:r>
          </w:p>
        </w:tc>
      </w:tr>
      <w:tr w:rsidR="002262F8" w:rsidRPr="00E60326" w:rsidTr="007F476D">
        <w:trPr>
          <w:trHeight w:val="363"/>
        </w:trPr>
        <w:tc>
          <w:tcPr>
            <w:tcW w:w="2218" w:type="dxa"/>
            <w:vMerge/>
            <w:vAlign w:val="center"/>
          </w:tcPr>
          <w:p w:rsidR="002262F8" w:rsidRPr="00E60326" w:rsidRDefault="002262F8" w:rsidP="00F10C44">
            <w:pPr>
              <w:tabs>
                <w:tab w:val="left" w:pos="315"/>
              </w:tabs>
              <w:spacing w:line="240" w:lineRule="auto"/>
              <w:jc w:val="left"/>
              <w:rPr>
                <w:rFonts w:ascii="Arial" w:hAnsi="Arial" w:cs="Arial"/>
                <w:bCs/>
                <w:sz w:val="20"/>
              </w:rPr>
            </w:pPr>
          </w:p>
        </w:tc>
        <w:tc>
          <w:tcPr>
            <w:tcW w:w="2111" w:type="dxa"/>
            <w:vAlign w:val="center"/>
          </w:tcPr>
          <w:p w:rsidR="002262F8" w:rsidRPr="00E60326" w:rsidRDefault="002262F8" w:rsidP="00DF3AE3">
            <w:pPr>
              <w:spacing w:line="240" w:lineRule="auto"/>
              <w:rPr>
                <w:rFonts w:ascii="Arial" w:hAnsi="Arial" w:cs="Arial"/>
                <w:bCs/>
                <w:sz w:val="20"/>
              </w:rPr>
            </w:pPr>
            <w:r w:rsidRPr="00E60326">
              <w:rPr>
                <w:rFonts w:ascii="Arial" w:hAnsi="Arial" w:cs="Arial"/>
                <w:bCs/>
                <w:sz w:val="20"/>
              </w:rPr>
              <w:t>Indigenous</w:t>
            </w:r>
          </w:p>
        </w:tc>
        <w:tc>
          <w:tcPr>
            <w:tcW w:w="2648" w:type="dxa"/>
            <w:gridSpan w:val="3"/>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2008</w:t>
            </w:r>
          </w:p>
        </w:tc>
        <w:tc>
          <w:tcPr>
            <w:tcW w:w="4024" w:type="dxa"/>
            <w:gridSpan w:val="8"/>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9</w:t>
            </w:r>
            <w:r w:rsidR="00F10C44" w:rsidRPr="00E60326">
              <w:rPr>
                <w:rFonts w:ascii="Arial" w:hAnsi="Arial" w:cs="Arial"/>
                <w:bCs/>
                <w:sz w:val="20"/>
              </w:rPr>
              <w:t>,</w:t>
            </w:r>
            <w:r w:rsidR="006F7170" w:rsidRPr="00E60326">
              <w:rPr>
                <w:rFonts w:ascii="Arial" w:hAnsi="Arial" w:cs="Arial"/>
                <w:bCs/>
                <w:sz w:val="20"/>
              </w:rPr>
              <w:t>099</w:t>
            </w:r>
          </w:p>
        </w:tc>
        <w:tc>
          <w:tcPr>
            <w:tcW w:w="4025" w:type="dxa"/>
            <w:gridSpan w:val="7"/>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9</w:t>
            </w:r>
            <w:r w:rsidR="00F10C44" w:rsidRPr="00E60326">
              <w:rPr>
                <w:rFonts w:ascii="Arial" w:hAnsi="Arial" w:cs="Arial"/>
                <w:bCs/>
                <w:sz w:val="20"/>
              </w:rPr>
              <w:t>,</w:t>
            </w:r>
            <w:r w:rsidRPr="00E60326">
              <w:rPr>
                <w:rFonts w:ascii="Arial" w:hAnsi="Arial" w:cs="Arial"/>
                <w:bCs/>
                <w:sz w:val="20"/>
              </w:rPr>
              <w:t>095</w:t>
            </w:r>
          </w:p>
        </w:tc>
      </w:tr>
      <w:tr w:rsidR="002262F8" w:rsidRPr="00E60326" w:rsidTr="007F476D">
        <w:trPr>
          <w:trHeight w:val="363"/>
        </w:trPr>
        <w:tc>
          <w:tcPr>
            <w:tcW w:w="2218" w:type="dxa"/>
            <w:vMerge/>
            <w:vAlign w:val="center"/>
          </w:tcPr>
          <w:p w:rsidR="002262F8" w:rsidRPr="00E60326" w:rsidRDefault="002262F8" w:rsidP="00F10C44">
            <w:pPr>
              <w:tabs>
                <w:tab w:val="left" w:pos="315"/>
              </w:tabs>
              <w:spacing w:line="240" w:lineRule="auto"/>
              <w:jc w:val="left"/>
              <w:rPr>
                <w:rFonts w:ascii="Arial" w:hAnsi="Arial" w:cs="Arial"/>
                <w:bCs/>
                <w:sz w:val="20"/>
              </w:rPr>
            </w:pPr>
          </w:p>
        </w:tc>
        <w:tc>
          <w:tcPr>
            <w:tcW w:w="2111" w:type="dxa"/>
            <w:vAlign w:val="center"/>
          </w:tcPr>
          <w:p w:rsidR="002262F8" w:rsidRPr="00E60326" w:rsidRDefault="00F10C44" w:rsidP="00DF3AE3">
            <w:pPr>
              <w:spacing w:line="240" w:lineRule="auto"/>
              <w:rPr>
                <w:rFonts w:ascii="Arial" w:hAnsi="Arial" w:cs="Arial"/>
                <w:bCs/>
                <w:sz w:val="20"/>
              </w:rPr>
            </w:pPr>
            <w:r w:rsidRPr="00E60326">
              <w:rPr>
                <w:rFonts w:ascii="Arial" w:hAnsi="Arial" w:cs="Arial"/>
                <w:bCs/>
                <w:sz w:val="20"/>
              </w:rPr>
              <w:t>Non-Indigenous</w:t>
            </w:r>
          </w:p>
        </w:tc>
        <w:tc>
          <w:tcPr>
            <w:tcW w:w="2648" w:type="dxa"/>
            <w:gridSpan w:val="3"/>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2008</w:t>
            </w:r>
          </w:p>
        </w:tc>
        <w:tc>
          <w:tcPr>
            <w:tcW w:w="4024" w:type="dxa"/>
            <w:gridSpan w:val="8"/>
            <w:vAlign w:val="center"/>
          </w:tcPr>
          <w:p w:rsidR="002262F8" w:rsidRPr="00E60326" w:rsidRDefault="006F7170" w:rsidP="00DF3AE3">
            <w:pPr>
              <w:spacing w:line="240" w:lineRule="auto"/>
              <w:ind w:left="-142"/>
              <w:jc w:val="center"/>
              <w:rPr>
                <w:rFonts w:ascii="Arial" w:hAnsi="Arial" w:cs="Arial"/>
                <w:bCs/>
                <w:sz w:val="20"/>
              </w:rPr>
            </w:pPr>
            <w:r w:rsidRPr="00E60326">
              <w:rPr>
                <w:rFonts w:ascii="Arial" w:hAnsi="Arial" w:cs="Arial"/>
                <w:bCs/>
                <w:sz w:val="20"/>
              </w:rPr>
              <w:t>494</w:t>
            </w:r>
          </w:p>
        </w:tc>
        <w:tc>
          <w:tcPr>
            <w:tcW w:w="4025" w:type="dxa"/>
            <w:gridSpan w:val="7"/>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517</w:t>
            </w:r>
          </w:p>
        </w:tc>
      </w:tr>
      <w:tr w:rsidR="00F10C44" w:rsidRPr="00E60326" w:rsidTr="007F476D">
        <w:trPr>
          <w:trHeight w:val="363"/>
        </w:trPr>
        <w:tc>
          <w:tcPr>
            <w:tcW w:w="2218" w:type="dxa"/>
            <w:vMerge w:val="restart"/>
            <w:vAlign w:val="center"/>
          </w:tcPr>
          <w:p w:rsidR="00F10C44" w:rsidRPr="00E60326" w:rsidRDefault="00F10C44" w:rsidP="00F10C44">
            <w:pPr>
              <w:tabs>
                <w:tab w:val="left" w:pos="315"/>
              </w:tabs>
              <w:spacing w:line="240" w:lineRule="auto"/>
              <w:jc w:val="left"/>
              <w:rPr>
                <w:rFonts w:ascii="Arial" w:hAnsi="Arial" w:cs="Arial"/>
                <w:bCs/>
                <w:sz w:val="20"/>
              </w:rPr>
            </w:pPr>
            <w:r w:rsidRPr="00E60326">
              <w:rPr>
                <w:rFonts w:ascii="Arial" w:hAnsi="Arial" w:cs="Arial"/>
                <w:bCs/>
                <w:sz w:val="20"/>
              </w:rPr>
              <w:t xml:space="preserve">Apparent retention rates </w:t>
            </w:r>
          </w:p>
        </w:tc>
        <w:tc>
          <w:tcPr>
            <w:tcW w:w="2111" w:type="dxa"/>
            <w:vAlign w:val="center"/>
          </w:tcPr>
          <w:p w:rsidR="00F10C44" w:rsidRPr="00E60326" w:rsidRDefault="00F10C44" w:rsidP="00DF3AE3">
            <w:pPr>
              <w:spacing w:line="240" w:lineRule="auto"/>
              <w:rPr>
                <w:rFonts w:ascii="Arial" w:hAnsi="Arial" w:cs="Arial"/>
                <w:b/>
                <w:bCs/>
                <w:sz w:val="20"/>
              </w:rPr>
            </w:pPr>
          </w:p>
        </w:tc>
        <w:tc>
          <w:tcPr>
            <w:tcW w:w="2648" w:type="dxa"/>
            <w:gridSpan w:val="3"/>
            <w:vAlign w:val="center"/>
          </w:tcPr>
          <w:p w:rsidR="00F10C44" w:rsidRPr="00E60326" w:rsidRDefault="00F10C44" w:rsidP="00DF3AE3">
            <w:pPr>
              <w:spacing w:line="240" w:lineRule="auto"/>
              <w:ind w:left="-142"/>
              <w:jc w:val="center"/>
              <w:rPr>
                <w:rFonts w:ascii="Arial" w:hAnsi="Arial" w:cs="Arial"/>
                <w:b/>
                <w:bCs/>
                <w:sz w:val="20"/>
              </w:rPr>
            </w:pPr>
          </w:p>
        </w:tc>
        <w:tc>
          <w:tcPr>
            <w:tcW w:w="1341" w:type="dxa"/>
            <w:gridSpan w:val="3"/>
            <w:vAlign w:val="center"/>
          </w:tcPr>
          <w:p w:rsidR="00F10C44" w:rsidRPr="00E60326" w:rsidRDefault="00F10C44" w:rsidP="00DF3AE3">
            <w:pPr>
              <w:spacing w:line="240" w:lineRule="auto"/>
              <w:ind w:left="-142"/>
              <w:jc w:val="center"/>
              <w:rPr>
                <w:rFonts w:ascii="Arial" w:hAnsi="Arial" w:cs="Arial"/>
                <w:b/>
                <w:bCs/>
                <w:sz w:val="20"/>
              </w:rPr>
            </w:pPr>
            <w:r w:rsidRPr="00E60326">
              <w:rPr>
                <w:rFonts w:ascii="Arial" w:hAnsi="Arial" w:cs="Arial"/>
                <w:b/>
                <w:bCs/>
                <w:sz w:val="20"/>
              </w:rPr>
              <w:t>Years T-6</w:t>
            </w:r>
          </w:p>
        </w:tc>
        <w:tc>
          <w:tcPr>
            <w:tcW w:w="1342" w:type="dxa"/>
            <w:gridSpan w:val="2"/>
            <w:vAlign w:val="center"/>
          </w:tcPr>
          <w:p w:rsidR="00F10C44" w:rsidRPr="00E60326" w:rsidRDefault="00F10C44" w:rsidP="00DF3AE3">
            <w:pPr>
              <w:spacing w:line="240" w:lineRule="auto"/>
              <w:ind w:left="-142"/>
              <w:jc w:val="center"/>
              <w:rPr>
                <w:rFonts w:ascii="Arial" w:hAnsi="Arial" w:cs="Arial"/>
                <w:b/>
                <w:bCs/>
                <w:sz w:val="20"/>
              </w:rPr>
            </w:pPr>
            <w:r w:rsidRPr="00E60326">
              <w:rPr>
                <w:rFonts w:ascii="Arial" w:hAnsi="Arial" w:cs="Arial"/>
                <w:b/>
                <w:bCs/>
                <w:sz w:val="20"/>
              </w:rPr>
              <w:t>Years 7-9</w:t>
            </w:r>
          </w:p>
        </w:tc>
        <w:tc>
          <w:tcPr>
            <w:tcW w:w="1341" w:type="dxa"/>
            <w:gridSpan w:val="3"/>
            <w:vAlign w:val="center"/>
          </w:tcPr>
          <w:p w:rsidR="00F10C44" w:rsidRPr="00E60326" w:rsidRDefault="00F10C44" w:rsidP="007C34BA">
            <w:pPr>
              <w:spacing w:line="240" w:lineRule="auto"/>
              <w:ind w:left="-69"/>
              <w:jc w:val="center"/>
              <w:rPr>
                <w:rFonts w:ascii="Arial" w:hAnsi="Arial" w:cs="Arial"/>
                <w:b/>
                <w:bCs/>
                <w:sz w:val="20"/>
              </w:rPr>
            </w:pPr>
            <w:r w:rsidRPr="00E60326">
              <w:rPr>
                <w:rFonts w:ascii="Arial" w:hAnsi="Arial" w:cs="Arial"/>
                <w:b/>
                <w:bCs/>
                <w:sz w:val="20"/>
              </w:rPr>
              <w:t>Years 10-12</w:t>
            </w:r>
          </w:p>
        </w:tc>
        <w:tc>
          <w:tcPr>
            <w:tcW w:w="1342" w:type="dxa"/>
            <w:gridSpan w:val="2"/>
            <w:vAlign w:val="center"/>
          </w:tcPr>
          <w:p w:rsidR="00F10C44" w:rsidRPr="00E60326" w:rsidRDefault="00F10C44" w:rsidP="00F10C44">
            <w:pPr>
              <w:spacing w:line="240" w:lineRule="auto"/>
              <w:ind w:left="-142"/>
              <w:jc w:val="center"/>
              <w:rPr>
                <w:rFonts w:ascii="Arial" w:hAnsi="Arial" w:cs="Arial"/>
                <w:b/>
                <w:bCs/>
                <w:sz w:val="20"/>
              </w:rPr>
            </w:pPr>
            <w:r w:rsidRPr="00E60326">
              <w:rPr>
                <w:rFonts w:ascii="Arial" w:hAnsi="Arial" w:cs="Arial"/>
                <w:b/>
                <w:bCs/>
                <w:sz w:val="20"/>
              </w:rPr>
              <w:t>Years T-6</w:t>
            </w:r>
          </w:p>
        </w:tc>
        <w:tc>
          <w:tcPr>
            <w:tcW w:w="1341" w:type="dxa"/>
            <w:gridSpan w:val="3"/>
            <w:vAlign w:val="center"/>
          </w:tcPr>
          <w:p w:rsidR="00F10C44" w:rsidRPr="00E60326" w:rsidRDefault="00F10C44" w:rsidP="00F10C44">
            <w:pPr>
              <w:spacing w:line="240" w:lineRule="auto"/>
              <w:ind w:left="-142"/>
              <w:jc w:val="center"/>
              <w:rPr>
                <w:rFonts w:ascii="Arial" w:hAnsi="Arial" w:cs="Arial"/>
                <w:b/>
                <w:bCs/>
                <w:sz w:val="20"/>
              </w:rPr>
            </w:pPr>
            <w:r w:rsidRPr="00E60326">
              <w:rPr>
                <w:rFonts w:ascii="Arial" w:hAnsi="Arial" w:cs="Arial"/>
                <w:b/>
                <w:bCs/>
                <w:sz w:val="20"/>
              </w:rPr>
              <w:t>Years 7-9</w:t>
            </w:r>
          </w:p>
        </w:tc>
        <w:tc>
          <w:tcPr>
            <w:tcW w:w="1342" w:type="dxa"/>
            <w:gridSpan w:val="2"/>
            <w:vAlign w:val="center"/>
          </w:tcPr>
          <w:p w:rsidR="00F10C44" w:rsidRPr="00E60326" w:rsidRDefault="00F10C44" w:rsidP="00C30686">
            <w:pPr>
              <w:spacing w:line="240" w:lineRule="auto"/>
              <w:ind w:left="-23" w:right="-66"/>
              <w:rPr>
                <w:rFonts w:ascii="Arial" w:hAnsi="Arial" w:cs="Arial"/>
                <w:b/>
                <w:bCs/>
                <w:sz w:val="20"/>
              </w:rPr>
            </w:pPr>
            <w:r w:rsidRPr="00E60326">
              <w:rPr>
                <w:rFonts w:ascii="Arial" w:hAnsi="Arial" w:cs="Arial"/>
                <w:b/>
                <w:bCs/>
                <w:sz w:val="20"/>
              </w:rPr>
              <w:t>Years 10-12</w:t>
            </w:r>
          </w:p>
        </w:tc>
      </w:tr>
      <w:tr w:rsidR="002262F8" w:rsidRPr="00E60326" w:rsidTr="007F476D">
        <w:trPr>
          <w:trHeight w:val="363"/>
        </w:trPr>
        <w:tc>
          <w:tcPr>
            <w:tcW w:w="2218" w:type="dxa"/>
            <w:vMerge/>
            <w:vAlign w:val="center"/>
          </w:tcPr>
          <w:p w:rsidR="002262F8" w:rsidRPr="00E60326" w:rsidRDefault="002262F8" w:rsidP="00F10C44">
            <w:pPr>
              <w:spacing w:line="240" w:lineRule="auto"/>
              <w:ind w:left="-142"/>
              <w:jc w:val="left"/>
              <w:rPr>
                <w:rFonts w:ascii="Arial" w:hAnsi="Arial" w:cs="Arial"/>
                <w:bCs/>
                <w:sz w:val="20"/>
              </w:rPr>
            </w:pPr>
          </w:p>
        </w:tc>
        <w:tc>
          <w:tcPr>
            <w:tcW w:w="2111" w:type="dxa"/>
            <w:vAlign w:val="center"/>
          </w:tcPr>
          <w:p w:rsidR="002262F8" w:rsidRPr="00E60326" w:rsidRDefault="002262F8" w:rsidP="00DF3AE3">
            <w:pPr>
              <w:spacing w:line="240" w:lineRule="auto"/>
              <w:rPr>
                <w:rFonts w:ascii="Arial" w:hAnsi="Arial" w:cs="Arial"/>
                <w:bCs/>
                <w:sz w:val="20"/>
              </w:rPr>
            </w:pPr>
            <w:r w:rsidRPr="00E60326">
              <w:rPr>
                <w:rFonts w:ascii="Arial" w:hAnsi="Arial" w:cs="Arial"/>
                <w:bCs/>
                <w:sz w:val="20"/>
              </w:rPr>
              <w:t>All</w:t>
            </w:r>
          </w:p>
        </w:tc>
        <w:tc>
          <w:tcPr>
            <w:tcW w:w="2648" w:type="dxa"/>
            <w:gridSpan w:val="3"/>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2008</w:t>
            </w:r>
          </w:p>
        </w:tc>
        <w:tc>
          <w:tcPr>
            <w:tcW w:w="1341" w:type="dxa"/>
            <w:gridSpan w:val="3"/>
            <w:vAlign w:val="center"/>
          </w:tcPr>
          <w:p w:rsidR="002262F8" w:rsidRPr="00E60326" w:rsidRDefault="002262F8" w:rsidP="007C34BA">
            <w:pPr>
              <w:spacing w:line="240" w:lineRule="auto"/>
              <w:jc w:val="center"/>
              <w:rPr>
                <w:rFonts w:ascii="Arial" w:hAnsi="Arial" w:cs="Arial"/>
                <w:bCs/>
                <w:sz w:val="20"/>
              </w:rPr>
            </w:pPr>
            <w:r w:rsidRPr="00E60326">
              <w:rPr>
                <w:rFonts w:ascii="Arial" w:hAnsi="Arial" w:cs="Arial"/>
                <w:bCs/>
                <w:sz w:val="20"/>
              </w:rPr>
              <w:t>81.4%</w:t>
            </w:r>
          </w:p>
        </w:tc>
        <w:tc>
          <w:tcPr>
            <w:tcW w:w="1342" w:type="dxa"/>
            <w:gridSpan w:val="2"/>
            <w:vAlign w:val="center"/>
          </w:tcPr>
          <w:p w:rsidR="002262F8" w:rsidRPr="00E60326" w:rsidRDefault="002262F8" w:rsidP="007C34BA">
            <w:pPr>
              <w:spacing w:line="240" w:lineRule="auto"/>
              <w:jc w:val="center"/>
              <w:rPr>
                <w:rFonts w:ascii="Arial" w:hAnsi="Arial" w:cs="Arial"/>
                <w:bCs/>
                <w:sz w:val="20"/>
              </w:rPr>
            </w:pPr>
            <w:r w:rsidRPr="00E60326">
              <w:rPr>
                <w:rFonts w:ascii="Arial" w:hAnsi="Arial" w:cs="Arial"/>
                <w:bCs/>
                <w:sz w:val="20"/>
              </w:rPr>
              <w:t>61.3%</w:t>
            </w:r>
          </w:p>
        </w:tc>
        <w:tc>
          <w:tcPr>
            <w:tcW w:w="1341" w:type="dxa"/>
            <w:gridSpan w:val="3"/>
            <w:vAlign w:val="center"/>
          </w:tcPr>
          <w:p w:rsidR="002262F8" w:rsidRPr="00E60326" w:rsidRDefault="002262F8" w:rsidP="007C34BA">
            <w:pPr>
              <w:spacing w:line="240" w:lineRule="auto"/>
              <w:jc w:val="center"/>
              <w:rPr>
                <w:rFonts w:ascii="Arial" w:hAnsi="Arial" w:cs="Arial"/>
                <w:bCs/>
                <w:sz w:val="20"/>
              </w:rPr>
            </w:pPr>
            <w:r w:rsidRPr="00E60326">
              <w:rPr>
                <w:rFonts w:ascii="Arial" w:hAnsi="Arial" w:cs="Arial"/>
                <w:bCs/>
                <w:sz w:val="20"/>
              </w:rPr>
              <w:t>65.0%</w:t>
            </w:r>
          </w:p>
        </w:tc>
        <w:tc>
          <w:tcPr>
            <w:tcW w:w="1342" w:type="dxa"/>
            <w:gridSpan w:val="2"/>
            <w:vAlign w:val="center"/>
          </w:tcPr>
          <w:p w:rsidR="002262F8" w:rsidRPr="00E60326" w:rsidRDefault="002262F8" w:rsidP="007C34BA">
            <w:pPr>
              <w:spacing w:line="240" w:lineRule="auto"/>
              <w:jc w:val="center"/>
              <w:rPr>
                <w:rFonts w:ascii="Arial" w:hAnsi="Arial" w:cs="Arial"/>
                <w:bCs/>
                <w:sz w:val="20"/>
              </w:rPr>
            </w:pPr>
            <w:r w:rsidRPr="00E60326">
              <w:rPr>
                <w:rFonts w:ascii="Arial" w:hAnsi="Arial" w:cs="Arial"/>
                <w:bCs/>
                <w:sz w:val="20"/>
              </w:rPr>
              <w:t>94.0%</w:t>
            </w:r>
          </w:p>
        </w:tc>
        <w:tc>
          <w:tcPr>
            <w:tcW w:w="1341" w:type="dxa"/>
            <w:gridSpan w:val="3"/>
            <w:vAlign w:val="center"/>
          </w:tcPr>
          <w:p w:rsidR="002262F8" w:rsidRPr="00E60326" w:rsidRDefault="002262F8" w:rsidP="007C34BA">
            <w:pPr>
              <w:spacing w:line="240" w:lineRule="auto"/>
              <w:ind w:left="-39"/>
              <w:jc w:val="center"/>
              <w:rPr>
                <w:rFonts w:ascii="Arial" w:hAnsi="Arial" w:cs="Arial"/>
                <w:bCs/>
                <w:sz w:val="20"/>
              </w:rPr>
            </w:pPr>
            <w:r w:rsidRPr="00E60326">
              <w:rPr>
                <w:rFonts w:ascii="Arial" w:hAnsi="Arial" w:cs="Arial"/>
                <w:bCs/>
                <w:sz w:val="20"/>
              </w:rPr>
              <w:t>61.7%</w:t>
            </w:r>
          </w:p>
        </w:tc>
        <w:tc>
          <w:tcPr>
            <w:tcW w:w="1342" w:type="dxa"/>
            <w:gridSpan w:val="2"/>
            <w:vAlign w:val="center"/>
          </w:tcPr>
          <w:p w:rsidR="002262F8" w:rsidRPr="00E60326" w:rsidRDefault="002262F8" w:rsidP="007C34BA">
            <w:pPr>
              <w:spacing w:line="240" w:lineRule="auto"/>
              <w:ind w:left="-23"/>
              <w:jc w:val="center"/>
              <w:rPr>
                <w:rFonts w:ascii="Arial" w:hAnsi="Arial" w:cs="Arial"/>
                <w:bCs/>
                <w:sz w:val="20"/>
              </w:rPr>
            </w:pPr>
            <w:r w:rsidRPr="00E60326">
              <w:rPr>
                <w:rFonts w:ascii="Arial" w:hAnsi="Arial" w:cs="Arial"/>
                <w:bCs/>
                <w:sz w:val="20"/>
              </w:rPr>
              <w:t>31.2%</w:t>
            </w:r>
          </w:p>
        </w:tc>
      </w:tr>
      <w:tr w:rsidR="002262F8" w:rsidRPr="00E60326" w:rsidTr="007F476D">
        <w:trPr>
          <w:trHeight w:val="363"/>
        </w:trPr>
        <w:tc>
          <w:tcPr>
            <w:tcW w:w="2218" w:type="dxa"/>
            <w:vMerge/>
            <w:vAlign w:val="center"/>
          </w:tcPr>
          <w:p w:rsidR="002262F8" w:rsidRPr="00E60326" w:rsidRDefault="002262F8" w:rsidP="00F10C44">
            <w:pPr>
              <w:spacing w:line="240" w:lineRule="auto"/>
              <w:ind w:left="-142"/>
              <w:jc w:val="left"/>
              <w:rPr>
                <w:rFonts w:ascii="Arial" w:hAnsi="Arial" w:cs="Arial"/>
                <w:bCs/>
                <w:sz w:val="22"/>
                <w:szCs w:val="22"/>
              </w:rPr>
            </w:pPr>
          </w:p>
        </w:tc>
        <w:tc>
          <w:tcPr>
            <w:tcW w:w="2111" w:type="dxa"/>
            <w:vAlign w:val="center"/>
          </w:tcPr>
          <w:p w:rsidR="002262F8" w:rsidRPr="00E60326" w:rsidRDefault="002262F8" w:rsidP="00DF3AE3">
            <w:pPr>
              <w:spacing w:line="240" w:lineRule="auto"/>
              <w:rPr>
                <w:rFonts w:ascii="Arial" w:hAnsi="Arial" w:cs="Arial"/>
                <w:bCs/>
                <w:sz w:val="20"/>
              </w:rPr>
            </w:pPr>
            <w:r w:rsidRPr="00E60326">
              <w:rPr>
                <w:rFonts w:ascii="Arial" w:hAnsi="Arial" w:cs="Arial"/>
                <w:bCs/>
                <w:sz w:val="20"/>
              </w:rPr>
              <w:t>Indigenous</w:t>
            </w:r>
          </w:p>
        </w:tc>
        <w:tc>
          <w:tcPr>
            <w:tcW w:w="2648" w:type="dxa"/>
            <w:gridSpan w:val="3"/>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2008</w:t>
            </w:r>
          </w:p>
        </w:tc>
        <w:tc>
          <w:tcPr>
            <w:tcW w:w="1341" w:type="dxa"/>
            <w:gridSpan w:val="3"/>
            <w:vAlign w:val="center"/>
          </w:tcPr>
          <w:p w:rsidR="002262F8" w:rsidRPr="00E60326" w:rsidRDefault="002262F8" w:rsidP="007C34BA">
            <w:pPr>
              <w:spacing w:line="240" w:lineRule="auto"/>
              <w:jc w:val="center"/>
              <w:rPr>
                <w:rFonts w:ascii="Arial" w:hAnsi="Arial" w:cs="Arial"/>
                <w:bCs/>
                <w:sz w:val="20"/>
              </w:rPr>
            </w:pPr>
            <w:r w:rsidRPr="00E60326">
              <w:rPr>
                <w:rFonts w:ascii="Arial" w:hAnsi="Arial" w:cs="Arial"/>
                <w:bCs/>
                <w:sz w:val="20"/>
              </w:rPr>
              <w:t>82.7%</w:t>
            </w:r>
          </w:p>
        </w:tc>
        <w:tc>
          <w:tcPr>
            <w:tcW w:w="1342" w:type="dxa"/>
            <w:gridSpan w:val="2"/>
            <w:vAlign w:val="center"/>
          </w:tcPr>
          <w:p w:rsidR="002262F8" w:rsidRPr="00E60326" w:rsidRDefault="002262F8" w:rsidP="007C34BA">
            <w:pPr>
              <w:spacing w:line="240" w:lineRule="auto"/>
              <w:jc w:val="center"/>
              <w:rPr>
                <w:rFonts w:ascii="Arial" w:hAnsi="Arial" w:cs="Arial"/>
                <w:bCs/>
                <w:sz w:val="20"/>
              </w:rPr>
            </w:pPr>
            <w:r w:rsidRPr="00E60326">
              <w:rPr>
                <w:rFonts w:ascii="Arial" w:hAnsi="Arial" w:cs="Arial"/>
                <w:bCs/>
                <w:sz w:val="20"/>
              </w:rPr>
              <w:t>62.4%</w:t>
            </w:r>
          </w:p>
        </w:tc>
        <w:tc>
          <w:tcPr>
            <w:tcW w:w="1341" w:type="dxa"/>
            <w:gridSpan w:val="3"/>
            <w:vAlign w:val="center"/>
          </w:tcPr>
          <w:p w:rsidR="002262F8" w:rsidRPr="00E60326" w:rsidRDefault="002262F8" w:rsidP="007C34BA">
            <w:pPr>
              <w:spacing w:line="240" w:lineRule="auto"/>
              <w:jc w:val="center"/>
              <w:rPr>
                <w:rFonts w:ascii="Arial" w:hAnsi="Arial" w:cs="Arial"/>
                <w:bCs/>
                <w:sz w:val="20"/>
              </w:rPr>
            </w:pPr>
            <w:r w:rsidRPr="00E60326">
              <w:rPr>
                <w:rFonts w:ascii="Arial" w:hAnsi="Arial" w:cs="Arial"/>
                <w:bCs/>
                <w:sz w:val="20"/>
              </w:rPr>
              <w:t>67.9%</w:t>
            </w:r>
          </w:p>
        </w:tc>
        <w:tc>
          <w:tcPr>
            <w:tcW w:w="1342" w:type="dxa"/>
            <w:gridSpan w:val="2"/>
            <w:vAlign w:val="center"/>
          </w:tcPr>
          <w:p w:rsidR="002262F8" w:rsidRPr="00E60326" w:rsidRDefault="002262F8" w:rsidP="007C34BA">
            <w:pPr>
              <w:spacing w:line="240" w:lineRule="auto"/>
              <w:jc w:val="center"/>
              <w:rPr>
                <w:rFonts w:ascii="Arial" w:hAnsi="Arial" w:cs="Arial"/>
                <w:bCs/>
                <w:sz w:val="20"/>
              </w:rPr>
            </w:pPr>
            <w:r w:rsidRPr="00E60326">
              <w:rPr>
                <w:rFonts w:ascii="Arial" w:hAnsi="Arial" w:cs="Arial"/>
                <w:bCs/>
                <w:sz w:val="20"/>
              </w:rPr>
              <w:t>101.1%</w:t>
            </w:r>
          </w:p>
        </w:tc>
        <w:tc>
          <w:tcPr>
            <w:tcW w:w="1341" w:type="dxa"/>
            <w:gridSpan w:val="3"/>
            <w:vAlign w:val="center"/>
          </w:tcPr>
          <w:p w:rsidR="002262F8" w:rsidRPr="00E60326" w:rsidRDefault="002262F8" w:rsidP="007C34BA">
            <w:pPr>
              <w:spacing w:line="240" w:lineRule="auto"/>
              <w:ind w:left="-39"/>
              <w:jc w:val="center"/>
              <w:rPr>
                <w:rFonts w:ascii="Arial" w:hAnsi="Arial" w:cs="Arial"/>
                <w:bCs/>
                <w:sz w:val="20"/>
              </w:rPr>
            </w:pPr>
            <w:r w:rsidRPr="00E60326">
              <w:rPr>
                <w:rFonts w:ascii="Arial" w:hAnsi="Arial" w:cs="Arial"/>
                <w:bCs/>
                <w:sz w:val="20"/>
              </w:rPr>
              <w:t>60.8%</w:t>
            </w:r>
          </w:p>
        </w:tc>
        <w:tc>
          <w:tcPr>
            <w:tcW w:w="1342" w:type="dxa"/>
            <w:gridSpan w:val="2"/>
            <w:vAlign w:val="center"/>
          </w:tcPr>
          <w:p w:rsidR="002262F8" w:rsidRPr="00E60326" w:rsidRDefault="002262F8" w:rsidP="007C34BA">
            <w:pPr>
              <w:spacing w:line="240" w:lineRule="auto"/>
              <w:ind w:left="-23"/>
              <w:jc w:val="center"/>
              <w:rPr>
                <w:rFonts w:ascii="Arial" w:hAnsi="Arial" w:cs="Arial"/>
                <w:bCs/>
                <w:sz w:val="20"/>
              </w:rPr>
            </w:pPr>
            <w:r w:rsidRPr="00E60326">
              <w:rPr>
                <w:rFonts w:ascii="Arial" w:hAnsi="Arial" w:cs="Arial"/>
                <w:bCs/>
                <w:sz w:val="20"/>
              </w:rPr>
              <w:t>32.0%</w:t>
            </w:r>
          </w:p>
        </w:tc>
      </w:tr>
      <w:tr w:rsidR="002262F8" w:rsidRPr="00E60326" w:rsidTr="007F476D">
        <w:trPr>
          <w:trHeight w:val="363"/>
        </w:trPr>
        <w:tc>
          <w:tcPr>
            <w:tcW w:w="2218" w:type="dxa"/>
            <w:vMerge/>
            <w:vAlign w:val="center"/>
          </w:tcPr>
          <w:p w:rsidR="002262F8" w:rsidRPr="00E60326" w:rsidRDefault="002262F8" w:rsidP="00F10C44">
            <w:pPr>
              <w:spacing w:line="240" w:lineRule="auto"/>
              <w:ind w:left="-142"/>
              <w:jc w:val="left"/>
              <w:rPr>
                <w:rFonts w:ascii="Arial" w:hAnsi="Arial" w:cs="Arial"/>
                <w:bCs/>
                <w:sz w:val="22"/>
                <w:szCs w:val="22"/>
              </w:rPr>
            </w:pPr>
          </w:p>
        </w:tc>
        <w:tc>
          <w:tcPr>
            <w:tcW w:w="2111" w:type="dxa"/>
            <w:vAlign w:val="center"/>
          </w:tcPr>
          <w:p w:rsidR="002262F8" w:rsidRPr="00E60326" w:rsidRDefault="00F10C44" w:rsidP="00DF3AE3">
            <w:pPr>
              <w:spacing w:line="240" w:lineRule="auto"/>
              <w:rPr>
                <w:rFonts w:ascii="Arial" w:hAnsi="Arial" w:cs="Arial"/>
                <w:bCs/>
                <w:sz w:val="20"/>
              </w:rPr>
            </w:pPr>
            <w:r w:rsidRPr="00E60326">
              <w:rPr>
                <w:rFonts w:ascii="Arial" w:hAnsi="Arial" w:cs="Arial"/>
                <w:bCs/>
                <w:sz w:val="20"/>
              </w:rPr>
              <w:t>Non-Indigenous</w:t>
            </w:r>
          </w:p>
        </w:tc>
        <w:tc>
          <w:tcPr>
            <w:tcW w:w="2648" w:type="dxa"/>
            <w:gridSpan w:val="3"/>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2008</w:t>
            </w:r>
          </w:p>
        </w:tc>
        <w:tc>
          <w:tcPr>
            <w:tcW w:w="1341" w:type="dxa"/>
            <w:gridSpan w:val="3"/>
            <w:vAlign w:val="center"/>
          </w:tcPr>
          <w:p w:rsidR="002262F8" w:rsidRPr="00E60326" w:rsidRDefault="002262F8" w:rsidP="007C34BA">
            <w:pPr>
              <w:spacing w:line="240" w:lineRule="auto"/>
              <w:jc w:val="center"/>
              <w:rPr>
                <w:rFonts w:ascii="Arial" w:hAnsi="Arial" w:cs="Arial"/>
                <w:bCs/>
                <w:sz w:val="20"/>
              </w:rPr>
            </w:pPr>
            <w:r w:rsidRPr="00E60326">
              <w:rPr>
                <w:rFonts w:ascii="Arial" w:hAnsi="Arial" w:cs="Arial"/>
                <w:bCs/>
                <w:sz w:val="20"/>
              </w:rPr>
              <w:t>64.4%</w:t>
            </w:r>
          </w:p>
        </w:tc>
        <w:tc>
          <w:tcPr>
            <w:tcW w:w="1342" w:type="dxa"/>
            <w:gridSpan w:val="2"/>
            <w:vAlign w:val="center"/>
          </w:tcPr>
          <w:p w:rsidR="002262F8" w:rsidRPr="00E60326" w:rsidRDefault="002262F8" w:rsidP="007C34BA">
            <w:pPr>
              <w:spacing w:line="240" w:lineRule="auto"/>
              <w:jc w:val="center"/>
              <w:rPr>
                <w:rFonts w:ascii="Arial" w:hAnsi="Arial" w:cs="Arial"/>
                <w:bCs/>
                <w:sz w:val="20"/>
              </w:rPr>
            </w:pPr>
            <w:r w:rsidRPr="00E60326">
              <w:rPr>
                <w:rFonts w:ascii="Arial" w:hAnsi="Arial" w:cs="Arial"/>
                <w:bCs/>
                <w:sz w:val="20"/>
              </w:rPr>
              <w:t>47.1%</w:t>
            </w:r>
          </w:p>
        </w:tc>
        <w:tc>
          <w:tcPr>
            <w:tcW w:w="1341" w:type="dxa"/>
            <w:gridSpan w:val="3"/>
            <w:vAlign w:val="center"/>
          </w:tcPr>
          <w:p w:rsidR="002262F8" w:rsidRPr="00E60326" w:rsidRDefault="002262F8" w:rsidP="007C34BA">
            <w:pPr>
              <w:spacing w:line="240" w:lineRule="auto"/>
              <w:jc w:val="center"/>
              <w:rPr>
                <w:rFonts w:ascii="Arial" w:hAnsi="Arial" w:cs="Arial"/>
                <w:bCs/>
                <w:sz w:val="20"/>
              </w:rPr>
            </w:pPr>
            <w:r w:rsidRPr="00E60326">
              <w:rPr>
                <w:rFonts w:ascii="Arial" w:hAnsi="Arial" w:cs="Arial"/>
                <w:bCs/>
                <w:sz w:val="20"/>
              </w:rPr>
              <w:t>16.7%</w:t>
            </w:r>
          </w:p>
        </w:tc>
        <w:tc>
          <w:tcPr>
            <w:tcW w:w="1342" w:type="dxa"/>
            <w:gridSpan w:val="2"/>
            <w:vAlign w:val="center"/>
          </w:tcPr>
          <w:p w:rsidR="002262F8" w:rsidRPr="00E60326" w:rsidRDefault="002262F8" w:rsidP="007C34BA">
            <w:pPr>
              <w:spacing w:line="240" w:lineRule="auto"/>
              <w:jc w:val="center"/>
              <w:rPr>
                <w:rFonts w:ascii="Arial" w:hAnsi="Arial" w:cs="Arial"/>
                <w:bCs/>
                <w:sz w:val="20"/>
              </w:rPr>
            </w:pPr>
            <w:r w:rsidRPr="00E60326">
              <w:rPr>
                <w:rFonts w:ascii="Arial" w:hAnsi="Arial" w:cs="Arial"/>
                <w:bCs/>
                <w:sz w:val="20"/>
              </w:rPr>
              <w:t>39.4%</w:t>
            </w:r>
          </w:p>
        </w:tc>
        <w:tc>
          <w:tcPr>
            <w:tcW w:w="1341" w:type="dxa"/>
            <w:gridSpan w:val="3"/>
            <w:vAlign w:val="center"/>
          </w:tcPr>
          <w:p w:rsidR="002262F8" w:rsidRPr="00E60326" w:rsidRDefault="002262F8" w:rsidP="007C34BA">
            <w:pPr>
              <w:spacing w:line="240" w:lineRule="auto"/>
              <w:ind w:left="-39"/>
              <w:jc w:val="center"/>
              <w:rPr>
                <w:rFonts w:ascii="Arial" w:hAnsi="Arial" w:cs="Arial"/>
                <w:bCs/>
                <w:sz w:val="20"/>
              </w:rPr>
            </w:pPr>
            <w:r w:rsidRPr="00E60326">
              <w:rPr>
                <w:rFonts w:ascii="Arial" w:hAnsi="Arial" w:cs="Arial"/>
                <w:bCs/>
                <w:sz w:val="20"/>
              </w:rPr>
              <w:t>73.6%</w:t>
            </w:r>
          </w:p>
        </w:tc>
        <w:tc>
          <w:tcPr>
            <w:tcW w:w="1342" w:type="dxa"/>
            <w:gridSpan w:val="2"/>
            <w:vAlign w:val="center"/>
          </w:tcPr>
          <w:p w:rsidR="002262F8" w:rsidRPr="00E60326" w:rsidRDefault="002262F8" w:rsidP="007C34BA">
            <w:pPr>
              <w:spacing w:line="240" w:lineRule="auto"/>
              <w:ind w:left="-23"/>
              <w:jc w:val="center"/>
              <w:rPr>
                <w:rFonts w:ascii="Arial" w:hAnsi="Arial" w:cs="Arial"/>
                <w:bCs/>
                <w:sz w:val="20"/>
              </w:rPr>
            </w:pPr>
            <w:r w:rsidRPr="00E60326">
              <w:rPr>
                <w:rFonts w:ascii="Arial" w:hAnsi="Arial" w:cs="Arial"/>
                <w:bCs/>
                <w:sz w:val="20"/>
              </w:rPr>
              <w:t>21.4%</w:t>
            </w:r>
          </w:p>
        </w:tc>
      </w:tr>
      <w:tr w:rsidR="006B3222" w:rsidRPr="00E60326" w:rsidTr="007F476D">
        <w:trPr>
          <w:trHeight w:val="363"/>
        </w:trPr>
        <w:tc>
          <w:tcPr>
            <w:tcW w:w="2218" w:type="dxa"/>
            <w:vMerge w:val="restart"/>
            <w:vAlign w:val="center"/>
          </w:tcPr>
          <w:p w:rsidR="006B3222" w:rsidRPr="00E60326" w:rsidRDefault="006B3222" w:rsidP="00F10C44">
            <w:pPr>
              <w:tabs>
                <w:tab w:val="left" w:pos="315"/>
              </w:tabs>
              <w:spacing w:line="240" w:lineRule="auto"/>
              <w:jc w:val="left"/>
              <w:rPr>
                <w:rFonts w:ascii="Arial" w:hAnsi="Arial" w:cs="Arial"/>
                <w:bCs/>
                <w:sz w:val="20"/>
              </w:rPr>
            </w:pPr>
            <w:r w:rsidRPr="00E60326">
              <w:rPr>
                <w:rFonts w:ascii="Arial" w:hAnsi="Arial" w:cs="Arial"/>
                <w:bCs/>
                <w:sz w:val="20"/>
              </w:rPr>
              <w:t xml:space="preserve">Average student band increase against NT Curriculum Framework (matched students)        </w:t>
            </w:r>
          </w:p>
        </w:tc>
        <w:tc>
          <w:tcPr>
            <w:tcW w:w="2111" w:type="dxa"/>
            <w:vAlign w:val="center"/>
          </w:tcPr>
          <w:p w:rsidR="006B3222" w:rsidRPr="00E60326" w:rsidRDefault="006B3222" w:rsidP="00DF3AE3">
            <w:pPr>
              <w:spacing w:line="240" w:lineRule="auto"/>
              <w:rPr>
                <w:rFonts w:ascii="Arial" w:hAnsi="Arial" w:cs="Arial"/>
                <w:b/>
                <w:bCs/>
                <w:sz w:val="22"/>
                <w:szCs w:val="22"/>
              </w:rPr>
            </w:pPr>
          </w:p>
        </w:tc>
        <w:tc>
          <w:tcPr>
            <w:tcW w:w="2648" w:type="dxa"/>
            <w:gridSpan w:val="3"/>
            <w:tcBorders>
              <w:bottom w:val="nil"/>
            </w:tcBorders>
            <w:vAlign w:val="center"/>
          </w:tcPr>
          <w:p w:rsidR="006B3222" w:rsidRPr="00E60326" w:rsidRDefault="006B3222" w:rsidP="00DF3AE3">
            <w:pPr>
              <w:spacing w:line="240" w:lineRule="auto"/>
              <w:jc w:val="center"/>
              <w:rPr>
                <w:rFonts w:ascii="Arial" w:hAnsi="Arial" w:cs="Arial"/>
                <w:b/>
                <w:bCs/>
                <w:sz w:val="22"/>
                <w:szCs w:val="22"/>
              </w:rPr>
            </w:pPr>
          </w:p>
        </w:tc>
        <w:tc>
          <w:tcPr>
            <w:tcW w:w="1341" w:type="dxa"/>
            <w:gridSpan w:val="3"/>
            <w:tcBorders>
              <w:bottom w:val="nil"/>
            </w:tcBorders>
            <w:vAlign w:val="center"/>
          </w:tcPr>
          <w:p w:rsidR="006B3222" w:rsidRPr="00E60326" w:rsidRDefault="006B3222" w:rsidP="00DF3AE3">
            <w:pPr>
              <w:spacing w:line="240" w:lineRule="auto"/>
              <w:ind w:left="-142"/>
              <w:jc w:val="center"/>
              <w:rPr>
                <w:rFonts w:ascii="Arial" w:hAnsi="Arial" w:cs="Arial"/>
                <w:b/>
                <w:bCs/>
                <w:sz w:val="22"/>
                <w:szCs w:val="22"/>
              </w:rPr>
            </w:pPr>
            <w:r w:rsidRPr="00E60326">
              <w:rPr>
                <w:rFonts w:ascii="Arial" w:hAnsi="Arial" w:cs="Arial"/>
                <w:b/>
                <w:bCs/>
                <w:sz w:val="22"/>
                <w:szCs w:val="22"/>
              </w:rPr>
              <w:t>English</w:t>
            </w:r>
          </w:p>
        </w:tc>
        <w:tc>
          <w:tcPr>
            <w:tcW w:w="1342" w:type="dxa"/>
            <w:gridSpan w:val="2"/>
            <w:tcBorders>
              <w:bottom w:val="nil"/>
            </w:tcBorders>
            <w:vAlign w:val="center"/>
          </w:tcPr>
          <w:p w:rsidR="006B3222" w:rsidRPr="00E60326" w:rsidRDefault="006B3222" w:rsidP="00DF3AE3">
            <w:pPr>
              <w:spacing w:line="240" w:lineRule="auto"/>
              <w:ind w:left="-142"/>
              <w:jc w:val="center"/>
              <w:rPr>
                <w:rFonts w:ascii="Arial" w:hAnsi="Arial" w:cs="Arial"/>
                <w:b/>
                <w:bCs/>
                <w:sz w:val="22"/>
                <w:szCs w:val="22"/>
              </w:rPr>
            </w:pPr>
            <w:r w:rsidRPr="00E60326">
              <w:rPr>
                <w:rFonts w:ascii="Arial" w:hAnsi="Arial" w:cs="Arial"/>
                <w:b/>
                <w:bCs/>
                <w:sz w:val="22"/>
                <w:szCs w:val="22"/>
              </w:rPr>
              <w:t>Maths</w:t>
            </w:r>
          </w:p>
        </w:tc>
        <w:tc>
          <w:tcPr>
            <w:tcW w:w="1341" w:type="dxa"/>
            <w:gridSpan w:val="3"/>
            <w:tcBorders>
              <w:bottom w:val="nil"/>
            </w:tcBorders>
            <w:vAlign w:val="center"/>
          </w:tcPr>
          <w:p w:rsidR="006B3222" w:rsidRPr="00E60326" w:rsidRDefault="006B3222" w:rsidP="00DF3AE3">
            <w:pPr>
              <w:spacing w:line="240" w:lineRule="auto"/>
              <w:ind w:left="-142"/>
              <w:jc w:val="center"/>
              <w:rPr>
                <w:rFonts w:ascii="Arial" w:hAnsi="Arial" w:cs="Arial"/>
                <w:b/>
                <w:bCs/>
                <w:sz w:val="22"/>
                <w:szCs w:val="22"/>
              </w:rPr>
            </w:pPr>
            <w:r w:rsidRPr="00E60326">
              <w:rPr>
                <w:rFonts w:ascii="Arial" w:hAnsi="Arial" w:cs="Arial"/>
                <w:b/>
                <w:bCs/>
                <w:sz w:val="22"/>
                <w:szCs w:val="22"/>
              </w:rPr>
              <w:t>ESL</w:t>
            </w:r>
          </w:p>
        </w:tc>
        <w:tc>
          <w:tcPr>
            <w:tcW w:w="1342" w:type="dxa"/>
            <w:gridSpan w:val="2"/>
            <w:tcBorders>
              <w:bottom w:val="nil"/>
            </w:tcBorders>
            <w:vAlign w:val="center"/>
          </w:tcPr>
          <w:p w:rsidR="006B3222" w:rsidRPr="00E60326" w:rsidRDefault="006B3222" w:rsidP="00DF3AE3">
            <w:pPr>
              <w:spacing w:line="240" w:lineRule="auto"/>
              <w:ind w:left="-142"/>
              <w:jc w:val="center"/>
              <w:rPr>
                <w:rFonts w:ascii="Arial" w:hAnsi="Arial" w:cs="Arial"/>
                <w:b/>
                <w:bCs/>
                <w:sz w:val="22"/>
                <w:szCs w:val="22"/>
              </w:rPr>
            </w:pPr>
            <w:r w:rsidRPr="00E60326">
              <w:rPr>
                <w:rFonts w:ascii="Arial" w:hAnsi="Arial" w:cs="Arial"/>
                <w:b/>
                <w:bCs/>
                <w:sz w:val="22"/>
                <w:szCs w:val="22"/>
              </w:rPr>
              <w:t>English</w:t>
            </w:r>
          </w:p>
        </w:tc>
        <w:tc>
          <w:tcPr>
            <w:tcW w:w="1341" w:type="dxa"/>
            <w:gridSpan w:val="3"/>
            <w:tcBorders>
              <w:bottom w:val="nil"/>
            </w:tcBorders>
            <w:vAlign w:val="center"/>
          </w:tcPr>
          <w:p w:rsidR="006B3222" w:rsidRPr="00E60326" w:rsidRDefault="006B3222" w:rsidP="00DF3AE3">
            <w:pPr>
              <w:spacing w:line="240" w:lineRule="auto"/>
              <w:jc w:val="center"/>
              <w:rPr>
                <w:rFonts w:ascii="Arial" w:hAnsi="Arial" w:cs="Arial"/>
                <w:b/>
                <w:bCs/>
                <w:sz w:val="22"/>
                <w:szCs w:val="22"/>
              </w:rPr>
            </w:pPr>
            <w:r w:rsidRPr="00E60326">
              <w:rPr>
                <w:rFonts w:ascii="Arial" w:hAnsi="Arial" w:cs="Arial"/>
                <w:b/>
                <w:bCs/>
                <w:sz w:val="22"/>
                <w:szCs w:val="22"/>
              </w:rPr>
              <w:t>Maths</w:t>
            </w:r>
          </w:p>
        </w:tc>
        <w:tc>
          <w:tcPr>
            <w:tcW w:w="1342" w:type="dxa"/>
            <w:gridSpan w:val="2"/>
            <w:tcBorders>
              <w:bottom w:val="nil"/>
            </w:tcBorders>
            <w:vAlign w:val="center"/>
          </w:tcPr>
          <w:p w:rsidR="006B3222" w:rsidRPr="00E60326" w:rsidRDefault="006B3222" w:rsidP="00DF3AE3">
            <w:pPr>
              <w:spacing w:line="240" w:lineRule="auto"/>
              <w:jc w:val="center"/>
              <w:rPr>
                <w:rFonts w:ascii="Arial" w:hAnsi="Arial" w:cs="Arial"/>
                <w:b/>
                <w:bCs/>
                <w:sz w:val="22"/>
                <w:szCs w:val="22"/>
              </w:rPr>
            </w:pPr>
            <w:r w:rsidRPr="00E60326">
              <w:rPr>
                <w:rFonts w:ascii="Arial" w:hAnsi="Arial" w:cs="Arial"/>
                <w:b/>
                <w:bCs/>
                <w:sz w:val="22"/>
                <w:szCs w:val="22"/>
              </w:rPr>
              <w:t>ESL</w:t>
            </w:r>
          </w:p>
        </w:tc>
      </w:tr>
      <w:tr w:rsidR="002262F8" w:rsidRPr="00E60326" w:rsidTr="007F476D">
        <w:trPr>
          <w:trHeight w:val="363"/>
        </w:trPr>
        <w:tc>
          <w:tcPr>
            <w:tcW w:w="2218" w:type="dxa"/>
            <w:vMerge/>
            <w:vAlign w:val="center"/>
          </w:tcPr>
          <w:p w:rsidR="002262F8" w:rsidRPr="00E60326" w:rsidRDefault="002262F8" w:rsidP="00DF3AE3">
            <w:pPr>
              <w:spacing w:line="240" w:lineRule="auto"/>
              <w:ind w:left="-142"/>
              <w:rPr>
                <w:rFonts w:ascii="Arial" w:hAnsi="Arial" w:cs="Arial"/>
                <w:bCs/>
                <w:sz w:val="20"/>
              </w:rPr>
            </w:pPr>
          </w:p>
        </w:tc>
        <w:tc>
          <w:tcPr>
            <w:tcW w:w="2111" w:type="dxa"/>
            <w:vAlign w:val="center"/>
          </w:tcPr>
          <w:p w:rsidR="002262F8" w:rsidRPr="00E60326" w:rsidRDefault="002262F8" w:rsidP="00DF3AE3">
            <w:pPr>
              <w:spacing w:line="240" w:lineRule="auto"/>
              <w:rPr>
                <w:rFonts w:ascii="Arial" w:hAnsi="Arial" w:cs="Arial"/>
                <w:bCs/>
                <w:sz w:val="20"/>
              </w:rPr>
            </w:pPr>
            <w:r w:rsidRPr="00E60326">
              <w:rPr>
                <w:rFonts w:ascii="Arial" w:hAnsi="Arial" w:cs="Arial"/>
                <w:bCs/>
                <w:sz w:val="20"/>
              </w:rPr>
              <w:t>All</w:t>
            </w:r>
          </w:p>
        </w:tc>
        <w:tc>
          <w:tcPr>
            <w:tcW w:w="2648" w:type="dxa"/>
            <w:gridSpan w:val="3"/>
            <w:vAlign w:val="center"/>
          </w:tcPr>
          <w:p w:rsidR="002262F8" w:rsidRPr="00E60326" w:rsidRDefault="002262F8" w:rsidP="00DF3AE3">
            <w:pPr>
              <w:spacing w:line="240" w:lineRule="auto"/>
              <w:ind w:left="-107"/>
              <w:jc w:val="center"/>
              <w:rPr>
                <w:rFonts w:ascii="Arial" w:hAnsi="Arial" w:cs="Arial"/>
                <w:bCs/>
                <w:sz w:val="20"/>
              </w:rPr>
            </w:pPr>
            <w:r w:rsidRPr="00E60326">
              <w:rPr>
                <w:rFonts w:ascii="Arial" w:hAnsi="Arial" w:cs="Arial"/>
                <w:bCs/>
                <w:sz w:val="20"/>
              </w:rPr>
              <w:t xml:space="preserve">2008 </w:t>
            </w:r>
            <w:r w:rsidR="001E2F53" w:rsidRPr="00E60326">
              <w:rPr>
                <w:rFonts w:ascii="Arial" w:hAnsi="Arial" w:cs="Arial"/>
                <w:bCs/>
                <w:sz w:val="20"/>
              </w:rPr>
              <w:t xml:space="preserve">– </w:t>
            </w:r>
            <w:r w:rsidRPr="00E60326">
              <w:rPr>
                <w:rFonts w:ascii="Arial" w:hAnsi="Arial" w:cs="Arial"/>
                <w:bCs/>
                <w:sz w:val="20"/>
              </w:rPr>
              <w:t>2009</w:t>
            </w:r>
          </w:p>
        </w:tc>
        <w:tc>
          <w:tcPr>
            <w:tcW w:w="1341" w:type="dxa"/>
            <w:gridSpan w:val="3"/>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0.38</w:t>
            </w:r>
          </w:p>
        </w:tc>
        <w:tc>
          <w:tcPr>
            <w:tcW w:w="1342" w:type="dxa"/>
            <w:gridSpan w:val="2"/>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0.31</w:t>
            </w:r>
          </w:p>
        </w:tc>
        <w:tc>
          <w:tcPr>
            <w:tcW w:w="1341" w:type="dxa"/>
            <w:gridSpan w:val="3"/>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0.72</w:t>
            </w:r>
          </w:p>
        </w:tc>
        <w:tc>
          <w:tcPr>
            <w:tcW w:w="1342" w:type="dxa"/>
            <w:gridSpan w:val="2"/>
            <w:vAlign w:val="center"/>
          </w:tcPr>
          <w:p w:rsidR="002262F8" w:rsidRPr="00E60326" w:rsidRDefault="002262F8" w:rsidP="00DF3AE3">
            <w:pPr>
              <w:spacing w:line="240" w:lineRule="auto"/>
              <w:jc w:val="center"/>
              <w:rPr>
                <w:rFonts w:ascii="Arial" w:hAnsi="Arial" w:cs="Arial"/>
                <w:bCs/>
                <w:sz w:val="20"/>
              </w:rPr>
            </w:pPr>
            <w:r w:rsidRPr="00E60326">
              <w:rPr>
                <w:rFonts w:ascii="Arial" w:hAnsi="Arial" w:cs="Arial"/>
                <w:bCs/>
                <w:sz w:val="20"/>
              </w:rPr>
              <w:t>0.49</w:t>
            </w:r>
          </w:p>
        </w:tc>
        <w:tc>
          <w:tcPr>
            <w:tcW w:w="1341" w:type="dxa"/>
            <w:gridSpan w:val="3"/>
            <w:vAlign w:val="center"/>
          </w:tcPr>
          <w:p w:rsidR="002262F8" w:rsidRPr="00E60326" w:rsidRDefault="002262F8" w:rsidP="00DF3AE3">
            <w:pPr>
              <w:spacing w:line="240" w:lineRule="auto"/>
              <w:jc w:val="center"/>
              <w:rPr>
                <w:rFonts w:ascii="Arial" w:hAnsi="Arial" w:cs="Arial"/>
                <w:bCs/>
                <w:sz w:val="20"/>
              </w:rPr>
            </w:pPr>
            <w:r w:rsidRPr="00E60326">
              <w:rPr>
                <w:rFonts w:ascii="Arial" w:hAnsi="Arial" w:cs="Arial"/>
                <w:bCs/>
                <w:sz w:val="20"/>
              </w:rPr>
              <w:t>0.43</w:t>
            </w:r>
          </w:p>
        </w:tc>
        <w:tc>
          <w:tcPr>
            <w:tcW w:w="1342" w:type="dxa"/>
            <w:gridSpan w:val="2"/>
            <w:vAlign w:val="center"/>
          </w:tcPr>
          <w:p w:rsidR="002262F8" w:rsidRPr="00E60326" w:rsidRDefault="002262F8" w:rsidP="00DF3AE3">
            <w:pPr>
              <w:spacing w:line="240" w:lineRule="auto"/>
              <w:jc w:val="center"/>
              <w:rPr>
                <w:rFonts w:ascii="Arial" w:hAnsi="Arial" w:cs="Arial"/>
                <w:bCs/>
                <w:sz w:val="20"/>
              </w:rPr>
            </w:pPr>
            <w:r w:rsidRPr="00E60326">
              <w:rPr>
                <w:rFonts w:ascii="Arial" w:hAnsi="Arial" w:cs="Arial"/>
                <w:bCs/>
                <w:sz w:val="20"/>
              </w:rPr>
              <w:t>0.78</w:t>
            </w:r>
          </w:p>
        </w:tc>
      </w:tr>
      <w:tr w:rsidR="002262F8" w:rsidRPr="00E60326" w:rsidTr="007F476D">
        <w:trPr>
          <w:trHeight w:val="363"/>
        </w:trPr>
        <w:tc>
          <w:tcPr>
            <w:tcW w:w="2218" w:type="dxa"/>
            <w:vMerge/>
            <w:vAlign w:val="center"/>
          </w:tcPr>
          <w:p w:rsidR="002262F8" w:rsidRPr="00E60326" w:rsidRDefault="002262F8" w:rsidP="00DF3AE3">
            <w:pPr>
              <w:spacing w:line="240" w:lineRule="auto"/>
              <w:ind w:left="-142"/>
              <w:rPr>
                <w:rFonts w:ascii="Arial" w:hAnsi="Arial" w:cs="Arial"/>
                <w:bCs/>
                <w:sz w:val="20"/>
              </w:rPr>
            </w:pPr>
          </w:p>
        </w:tc>
        <w:tc>
          <w:tcPr>
            <w:tcW w:w="2111" w:type="dxa"/>
            <w:vAlign w:val="center"/>
          </w:tcPr>
          <w:p w:rsidR="002262F8" w:rsidRPr="00E60326" w:rsidRDefault="002262F8" w:rsidP="00DF3AE3">
            <w:pPr>
              <w:spacing w:line="240" w:lineRule="auto"/>
              <w:rPr>
                <w:rFonts w:ascii="Arial" w:hAnsi="Arial" w:cs="Arial"/>
                <w:bCs/>
                <w:sz w:val="20"/>
              </w:rPr>
            </w:pPr>
            <w:r w:rsidRPr="00E60326">
              <w:rPr>
                <w:rFonts w:ascii="Arial" w:hAnsi="Arial" w:cs="Arial"/>
                <w:bCs/>
                <w:sz w:val="20"/>
              </w:rPr>
              <w:t>Indigenous</w:t>
            </w:r>
          </w:p>
        </w:tc>
        <w:tc>
          <w:tcPr>
            <w:tcW w:w="2648" w:type="dxa"/>
            <w:gridSpan w:val="3"/>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2008 – 2009</w:t>
            </w:r>
          </w:p>
        </w:tc>
        <w:tc>
          <w:tcPr>
            <w:tcW w:w="1341" w:type="dxa"/>
            <w:gridSpan w:val="3"/>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0.41</w:t>
            </w:r>
          </w:p>
        </w:tc>
        <w:tc>
          <w:tcPr>
            <w:tcW w:w="1342" w:type="dxa"/>
            <w:gridSpan w:val="2"/>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0.31</w:t>
            </w:r>
          </w:p>
        </w:tc>
        <w:tc>
          <w:tcPr>
            <w:tcW w:w="1341" w:type="dxa"/>
            <w:gridSpan w:val="3"/>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0.72</w:t>
            </w:r>
          </w:p>
        </w:tc>
        <w:tc>
          <w:tcPr>
            <w:tcW w:w="1342" w:type="dxa"/>
            <w:gridSpan w:val="2"/>
            <w:vAlign w:val="center"/>
          </w:tcPr>
          <w:p w:rsidR="002262F8" w:rsidRPr="00E60326" w:rsidRDefault="002262F8" w:rsidP="00DF3AE3">
            <w:pPr>
              <w:spacing w:line="240" w:lineRule="auto"/>
              <w:jc w:val="center"/>
              <w:rPr>
                <w:rFonts w:ascii="Arial" w:hAnsi="Arial" w:cs="Arial"/>
                <w:bCs/>
                <w:sz w:val="20"/>
              </w:rPr>
            </w:pPr>
            <w:r w:rsidRPr="00E60326">
              <w:rPr>
                <w:rFonts w:ascii="Arial" w:hAnsi="Arial" w:cs="Arial"/>
                <w:bCs/>
                <w:sz w:val="20"/>
              </w:rPr>
              <w:t>0.46</w:t>
            </w:r>
          </w:p>
        </w:tc>
        <w:tc>
          <w:tcPr>
            <w:tcW w:w="1341" w:type="dxa"/>
            <w:gridSpan w:val="3"/>
            <w:vAlign w:val="center"/>
          </w:tcPr>
          <w:p w:rsidR="002262F8" w:rsidRPr="00E60326" w:rsidRDefault="002262F8" w:rsidP="00DF3AE3">
            <w:pPr>
              <w:spacing w:line="240" w:lineRule="auto"/>
              <w:jc w:val="center"/>
              <w:rPr>
                <w:rFonts w:ascii="Arial" w:hAnsi="Arial" w:cs="Arial"/>
                <w:bCs/>
                <w:sz w:val="20"/>
              </w:rPr>
            </w:pPr>
            <w:r w:rsidRPr="00E60326">
              <w:rPr>
                <w:rFonts w:ascii="Arial" w:hAnsi="Arial" w:cs="Arial"/>
                <w:bCs/>
                <w:sz w:val="20"/>
              </w:rPr>
              <w:t>0.43</w:t>
            </w:r>
          </w:p>
        </w:tc>
        <w:tc>
          <w:tcPr>
            <w:tcW w:w="1342" w:type="dxa"/>
            <w:gridSpan w:val="2"/>
            <w:vAlign w:val="center"/>
          </w:tcPr>
          <w:p w:rsidR="002262F8" w:rsidRPr="00E60326" w:rsidRDefault="002262F8" w:rsidP="00DF3AE3">
            <w:pPr>
              <w:spacing w:line="240" w:lineRule="auto"/>
              <w:jc w:val="center"/>
              <w:rPr>
                <w:rFonts w:ascii="Arial" w:hAnsi="Arial" w:cs="Arial"/>
                <w:bCs/>
                <w:sz w:val="20"/>
              </w:rPr>
            </w:pPr>
            <w:r w:rsidRPr="00E60326">
              <w:rPr>
                <w:rFonts w:ascii="Arial" w:hAnsi="Arial" w:cs="Arial"/>
                <w:bCs/>
                <w:sz w:val="20"/>
              </w:rPr>
              <w:t>0.78</w:t>
            </w:r>
          </w:p>
        </w:tc>
      </w:tr>
      <w:tr w:rsidR="002262F8" w:rsidRPr="00E60326" w:rsidTr="007F476D">
        <w:trPr>
          <w:trHeight w:val="363"/>
        </w:trPr>
        <w:tc>
          <w:tcPr>
            <w:tcW w:w="2218" w:type="dxa"/>
            <w:vMerge/>
            <w:vAlign w:val="center"/>
          </w:tcPr>
          <w:p w:rsidR="002262F8" w:rsidRPr="00E60326" w:rsidRDefault="002262F8" w:rsidP="00DF3AE3">
            <w:pPr>
              <w:spacing w:line="240" w:lineRule="auto"/>
              <w:ind w:left="-142"/>
              <w:rPr>
                <w:rFonts w:ascii="Arial" w:hAnsi="Arial" w:cs="Arial"/>
                <w:bCs/>
                <w:sz w:val="20"/>
              </w:rPr>
            </w:pPr>
          </w:p>
        </w:tc>
        <w:tc>
          <w:tcPr>
            <w:tcW w:w="2111" w:type="dxa"/>
            <w:vAlign w:val="center"/>
          </w:tcPr>
          <w:p w:rsidR="002262F8" w:rsidRPr="00E60326" w:rsidRDefault="00F10C44" w:rsidP="00DF3AE3">
            <w:pPr>
              <w:spacing w:line="240" w:lineRule="auto"/>
              <w:rPr>
                <w:rFonts w:ascii="Arial" w:hAnsi="Arial" w:cs="Arial"/>
                <w:bCs/>
                <w:sz w:val="20"/>
              </w:rPr>
            </w:pPr>
            <w:r w:rsidRPr="00E60326">
              <w:rPr>
                <w:rFonts w:ascii="Arial" w:hAnsi="Arial" w:cs="Arial"/>
                <w:bCs/>
                <w:sz w:val="20"/>
              </w:rPr>
              <w:t>Non-Indigenous</w:t>
            </w:r>
          </w:p>
        </w:tc>
        <w:tc>
          <w:tcPr>
            <w:tcW w:w="2648" w:type="dxa"/>
            <w:gridSpan w:val="3"/>
            <w:vAlign w:val="center"/>
          </w:tcPr>
          <w:p w:rsidR="002262F8" w:rsidRPr="00E60326" w:rsidRDefault="001E2F53" w:rsidP="00DF3AE3">
            <w:pPr>
              <w:spacing w:line="240" w:lineRule="auto"/>
              <w:ind w:left="-142"/>
              <w:jc w:val="center"/>
              <w:rPr>
                <w:rFonts w:ascii="Arial" w:hAnsi="Arial" w:cs="Arial"/>
                <w:bCs/>
                <w:sz w:val="20"/>
              </w:rPr>
            </w:pPr>
            <w:r w:rsidRPr="00E60326">
              <w:rPr>
                <w:rFonts w:ascii="Arial" w:hAnsi="Arial" w:cs="Arial"/>
                <w:bCs/>
                <w:sz w:val="20"/>
              </w:rPr>
              <w:t>2008 –</w:t>
            </w:r>
            <w:r w:rsidR="002262F8" w:rsidRPr="00E60326">
              <w:rPr>
                <w:rFonts w:ascii="Arial" w:hAnsi="Arial" w:cs="Arial"/>
                <w:bCs/>
                <w:sz w:val="20"/>
              </w:rPr>
              <w:t xml:space="preserve"> 2009</w:t>
            </w:r>
          </w:p>
        </w:tc>
        <w:tc>
          <w:tcPr>
            <w:tcW w:w="1341" w:type="dxa"/>
            <w:gridSpan w:val="3"/>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0.35</w:t>
            </w:r>
          </w:p>
        </w:tc>
        <w:tc>
          <w:tcPr>
            <w:tcW w:w="1342" w:type="dxa"/>
            <w:gridSpan w:val="2"/>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0.42</w:t>
            </w:r>
          </w:p>
        </w:tc>
        <w:tc>
          <w:tcPr>
            <w:tcW w:w="1341" w:type="dxa"/>
            <w:gridSpan w:val="3"/>
            <w:vAlign w:val="center"/>
          </w:tcPr>
          <w:p w:rsidR="002262F8" w:rsidRPr="00E60326" w:rsidRDefault="002262F8" w:rsidP="00DF3AE3">
            <w:pPr>
              <w:spacing w:line="240" w:lineRule="auto"/>
              <w:ind w:left="-142"/>
              <w:jc w:val="center"/>
              <w:rPr>
                <w:rFonts w:ascii="Arial" w:hAnsi="Arial" w:cs="Arial"/>
                <w:bCs/>
                <w:sz w:val="20"/>
              </w:rPr>
            </w:pPr>
            <w:r w:rsidRPr="00E60326">
              <w:rPr>
                <w:rFonts w:ascii="Arial" w:hAnsi="Arial" w:cs="Arial"/>
                <w:bCs/>
                <w:sz w:val="20"/>
              </w:rPr>
              <w:t>0.83</w:t>
            </w:r>
          </w:p>
        </w:tc>
        <w:tc>
          <w:tcPr>
            <w:tcW w:w="1342" w:type="dxa"/>
            <w:gridSpan w:val="2"/>
            <w:vAlign w:val="center"/>
          </w:tcPr>
          <w:p w:rsidR="002262F8" w:rsidRPr="00E60326" w:rsidRDefault="002262F8" w:rsidP="00DF3AE3">
            <w:pPr>
              <w:spacing w:line="240" w:lineRule="auto"/>
              <w:jc w:val="center"/>
              <w:rPr>
                <w:rFonts w:ascii="Arial" w:hAnsi="Arial" w:cs="Arial"/>
                <w:bCs/>
                <w:sz w:val="20"/>
              </w:rPr>
            </w:pPr>
            <w:r w:rsidRPr="00E60326">
              <w:rPr>
                <w:rFonts w:ascii="Arial" w:hAnsi="Arial" w:cs="Arial"/>
                <w:bCs/>
                <w:sz w:val="20"/>
              </w:rPr>
              <w:t>0.52</w:t>
            </w:r>
          </w:p>
        </w:tc>
        <w:tc>
          <w:tcPr>
            <w:tcW w:w="1341" w:type="dxa"/>
            <w:gridSpan w:val="3"/>
            <w:vAlign w:val="center"/>
          </w:tcPr>
          <w:p w:rsidR="002262F8" w:rsidRPr="00E60326" w:rsidRDefault="002262F8" w:rsidP="00DF3AE3">
            <w:pPr>
              <w:spacing w:line="240" w:lineRule="auto"/>
              <w:jc w:val="center"/>
              <w:rPr>
                <w:rFonts w:ascii="Arial" w:hAnsi="Arial" w:cs="Arial"/>
                <w:bCs/>
                <w:sz w:val="20"/>
              </w:rPr>
            </w:pPr>
            <w:r w:rsidRPr="00E60326">
              <w:rPr>
                <w:rFonts w:ascii="Arial" w:hAnsi="Arial" w:cs="Arial"/>
                <w:bCs/>
                <w:sz w:val="20"/>
              </w:rPr>
              <w:t>0.51</w:t>
            </w:r>
          </w:p>
        </w:tc>
        <w:tc>
          <w:tcPr>
            <w:tcW w:w="1342" w:type="dxa"/>
            <w:gridSpan w:val="2"/>
            <w:vAlign w:val="center"/>
          </w:tcPr>
          <w:p w:rsidR="002262F8" w:rsidRPr="00E60326" w:rsidRDefault="002262F8" w:rsidP="00DF3AE3">
            <w:pPr>
              <w:spacing w:line="240" w:lineRule="auto"/>
              <w:jc w:val="center"/>
              <w:rPr>
                <w:rFonts w:ascii="Arial" w:hAnsi="Arial" w:cs="Arial"/>
                <w:bCs/>
                <w:sz w:val="20"/>
              </w:rPr>
            </w:pPr>
            <w:r w:rsidRPr="00E60326">
              <w:rPr>
                <w:rFonts w:ascii="Arial" w:hAnsi="Arial" w:cs="Arial"/>
                <w:bCs/>
                <w:sz w:val="20"/>
              </w:rPr>
              <w:t>1.56</w:t>
            </w:r>
          </w:p>
        </w:tc>
      </w:tr>
      <w:tr w:rsidR="004635DF" w:rsidRPr="00E60326" w:rsidTr="007F476D">
        <w:tc>
          <w:tcPr>
            <w:tcW w:w="15026" w:type="dxa"/>
            <w:gridSpan w:val="20"/>
          </w:tcPr>
          <w:p w:rsidR="004635DF" w:rsidRPr="00E60326" w:rsidRDefault="004635DF" w:rsidP="0051501B">
            <w:pPr>
              <w:spacing w:line="240" w:lineRule="auto"/>
              <w:ind w:left="-142"/>
              <w:rPr>
                <w:rFonts w:ascii="Arial" w:hAnsi="Arial" w:cs="Arial"/>
                <w:b/>
                <w:sz w:val="32"/>
                <w:szCs w:val="32"/>
              </w:rPr>
            </w:pPr>
            <w:r w:rsidRPr="00E60326">
              <w:rPr>
                <w:rFonts w:ascii="Arial" w:hAnsi="Arial" w:cs="Arial"/>
                <w:b/>
                <w:bCs/>
                <w:sz w:val="22"/>
                <w:szCs w:val="22"/>
              </w:rPr>
              <w:lastRenderedPageBreak/>
              <w:br w:type="page"/>
            </w:r>
            <w:r w:rsidRPr="00E60326">
              <w:rPr>
                <w:rFonts w:ascii="Arial" w:hAnsi="Arial" w:cs="Arial"/>
                <w:b/>
                <w:sz w:val="32"/>
                <w:szCs w:val="32"/>
              </w:rPr>
              <w:br w:type="page"/>
              <w:t xml:space="preserve">  Section 9 – </w:t>
            </w:r>
            <w:r w:rsidR="00DF5159" w:rsidRPr="00E60326">
              <w:rPr>
                <w:rFonts w:ascii="Arial" w:hAnsi="Arial" w:cs="Arial"/>
                <w:b/>
                <w:sz w:val="32"/>
                <w:szCs w:val="32"/>
              </w:rPr>
              <w:t>Northern Territory</w:t>
            </w:r>
            <w:r w:rsidRPr="00E60326">
              <w:rPr>
                <w:rFonts w:ascii="Arial" w:hAnsi="Arial" w:cs="Arial"/>
                <w:b/>
                <w:sz w:val="32"/>
                <w:szCs w:val="32"/>
              </w:rPr>
              <w:t xml:space="preserve"> Performance Measures</w:t>
            </w:r>
            <w:r w:rsidR="0051501B" w:rsidRPr="00E60326">
              <w:rPr>
                <w:rFonts w:ascii="Arial" w:hAnsi="Arial" w:cs="Arial"/>
                <w:sz w:val="32"/>
                <w:szCs w:val="32"/>
              </w:rPr>
              <w:tab/>
            </w:r>
            <w:r w:rsidR="0051501B" w:rsidRPr="00E60326">
              <w:rPr>
                <w:rFonts w:ascii="Arial" w:hAnsi="Arial" w:cs="Arial"/>
                <w:sz w:val="32"/>
                <w:szCs w:val="32"/>
              </w:rPr>
              <w:tab/>
            </w:r>
            <w:r w:rsidR="0051501B" w:rsidRPr="00E60326">
              <w:rPr>
                <w:rFonts w:ascii="Arial" w:hAnsi="Arial" w:cs="Arial"/>
                <w:sz w:val="32"/>
                <w:szCs w:val="32"/>
              </w:rPr>
              <w:tab/>
            </w:r>
            <w:r w:rsidR="0051501B" w:rsidRPr="00E60326">
              <w:rPr>
                <w:rFonts w:ascii="Arial" w:hAnsi="Arial" w:cs="Arial"/>
                <w:sz w:val="32"/>
                <w:szCs w:val="32"/>
              </w:rPr>
              <w:tab/>
              <w:t xml:space="preserve">      </w:t>
            </w:r>
            <w:r w:rsidR="0051501B" w:rsidRPr="00E60326">
              <w:rPr>
                <w:rFonts w:ascii="Arial" w:hAnsi="Arial" w:cs="Arial"/>
                <w:b/>
                <w:sz w:val="32"/>
                <w:szCs w:val="32"/>
              </w:rPr>
              <w:t>Closing the Gap NP</w:t>
            </w:r>
          </w:p>
        </w:tc>
      </w:tr>
      <w:tr w:rsidR="004635DF" w:rsidRPr="00E60326" w:rsidTr="007F476D">
        <w:trPr>
          <w:trHeight w:val="738"/>
        </w:trPr>
        <w:tc>
          <w:tcPr>
            <w:tcW w:w="15026" w:type="dxa"/>
            <w:gridSpan w:val="20"/>
            <w:vAlign w:val="center"/>
          </w:tcPr>
          <w:p w:rsidR="004635DF" w:rsidRPr="00E60326" w:rsidRDefault="004635DF" w:rsidP="00DF3AE3">
            <w:pPr>
              <w:spacing w:line="240" w:lineRule="auto"/>
              <w:rPr>
                <w:rFonts w:ascii="Arial" w:hAnsi="Arial" w:cs="Arial"/>
                <w:sz w:val="22"/>
                <w:szCs w:val="22"/>
              </w:rPr>
            </w:pPr>
            <w:r w:rsidRPr="00E60326">
              <w:rPr>
                <w:rFonts w:ascii="Arial" w:hAnsi="Arial" w:cs="Arial"/>
                <w:b/>
                <w:bCs/>
                <w:sz w:val="22"/>
                <w:szCs w:val="22"/>
              </w:rPr>
              <w:t>Outcome:</w:t>
            </w:r>
            <w:r w:rsidRPr="00E60326">
              <w:rPr>
                <w:rFonts w:ascii="Arial" w:hAnsi="Arial" w:cs="Arial"/>
                <w:bCs/>
                <w:sz w:val="22"/>
                <w:szCs w:val="22"/>
              </w:rPr>
              <w:t xml:space="preserve"> Young people are meeting basic literacy and numeracy standards, and overall levels of literacy and numeracy achievement are improving. Halve the gap in reading, writing and numeracy achievement for Indigenous children within a decade.</w:t>
            </w:r>
          </w:p>
        </w:tc>
      </w:tr>
      <w:tr w:rsidR="00040E66" w:rsidRPr="00E60326" w:rsidTr="007F476D">
        <w:trPr>
          <w:trHeight w:val="570"/>
        </w:trPr>
        <w:tc>
          <w:tcPr>
            <w:tcW w:w="2218" w:type="dxa"/>
            <w:vMerge w:val="restart"/>
            <w:vAlign w:val="center"/>
          </w:tcPr>
          <w:p w:rsidR="004635DF" w:rsidRPr="00E60326" w:rsidRDefault="00300AA9" w:rsidP="00DF3AE3">
            <w:pPr>
              <w:spacing w:line="240" w:lineRule="auto"/>
              <w:ind w:left="-142"/>
              <w:jc w:val="center"/>
              <w:rPr>
                <w:rFonts w:ascii="Arial" w:hAnsi="Arial" w:cs="Arial"/>
                <w:bCs/>
                <w:sz w:val="22"/>
                <w:szCs w:val="22"/>
              </w:rPr>
            </w:pPr>
            <w:r w:rsidRPr="00E60326">
              <w:rPr>
                <w:rFonts w:ascii="Arial" w:hAnsi="Arial" w:cs="Arial"/>
                <w:b/>
                <w:bCs/>
                <w:sz w:val="22"/>
                <w:szCs w:val="22"/>
              </w:rPr>
              <w:t>P</w:t>
            </w:r>
            <w:r w:rsidR="004635DF" w:rsidRPr="00E60326">
              <w:rPr>
                <w:rFonts w:ascii="Arial" w:hAnsi="Arial" w:cs="Arial"/>
                <w:b/>
                <w:bCs/>
                <w:sz w:val="22"/>
                <w:szCs w:val="22"/>
              </w:rPr>
              <w:t>erformance Measure</w:t>
            </w:r>
          </w:p>
        </w:tc>
        <w:tc>
          <w:tcPr>
            <w:tcW w:w="2111" w:type="dxa"/>
            <w:vMerge w:val="restart"/>
            <w:vAlign w:val="center"/>
          </w:tcPr>
          <w:p w:rsidR="004635DF" w:rsidRPr="00E60326" w:rsidRDefault="004635DF" w:rsidP="00DF3AE3">
            <w:pPr>
              <w:spacing w:line="240" w:lineRule="auto"/>
              <w:ind w:left="-142"/>
              <w:jc w:val="center"/>
              <w:rPr>
                <w:rFonts w:ascii="Arial" w:hAnsi="Arial" w:cs="Arial"/>
                <w:bCs/>
                <w:sz w:val="22"/>
                <w:szCs w:val="22"/>
              </w:rPr>
            </w:pPr>
            <w:r w:rsidRPr="00E60326">
              <w:rPr>
                <w:rFonts w:ascii="Arial" w:hAnsi="Arial" w:cs="Arial"/>
                <w:b/>
                <w:bCs/>
                <w:sz w:val="22"/>
                <w:szCs w:val="22"/>
              </w:rPr>
              <w:t>Cohort</w:t>
            </w:r>
          </w:p>
        </w:tc>
        <w:tc>
          <w:tcPr>
            <w:tcW w:w="1782" w:type="dxa"/>
            <w:gridSpan w:val="2"/>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Year 3</w:t>
            </w:r>
          </w:p>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Reading</w:t>
            </w:r>
          </w:p>
        </w:tc>
        <w:tc>
          <w:tcPr>
            <w:tcW w:w="1783" w:type="dxa"/>
            <w:gridSpan w:val="3"/>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Year 3</w:t>
            </w:r>
          </w:p>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Numeracy</w:t>
            </w:r>
          </w:p>
        </w:tc>
        <w:tc>
          <w:tcPr>
            <w:tcW w:w="1783" w:type="dxa"/>
            <w:gridSpan w:val="4"/>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Year 5</w:t>
            </w:r>
          </w:p>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Reading</w:t>
            </w:r>
          </w:p>
        </w:tc>
        <w:tc>
          <w:tcPr>
            <w:tcW w:w="1783" w:type="dxa"/>
            <w:gridSpan w:val="3"/>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Year 5</w:t>
            </w:r>
          </w:p>
          <w:p w:rsidR="004635DF" w:rsidRPr="00E60326" w:rsidRDefault="004635DF" w:rsidP="00DF3AE3">
            <w:pPr>
              <w:spacing w:line="240" w:lineRule="auto"/>
              <w:ind w:left="-142"/>
              <w:jc w:val="center"/>
              <w:rPr>
                <w:rFonts w:ascii="Arial" w:hAnsi="Arial" w:cs="Arial"/>
                <w:bCs/>
                <w:sz w:val="22"/>
                <w:szCs w:val="22"/>
              </w:rPr>
            </w:pPr>
            <w:r w:rsidRPr="00E60326">
              <w:rPr>
                <w:rFonts w:ascii="Arial" w:hAnsi="Arial" w:cs="Arial"/>
                <w:b/>
                <w:bCs/>
                <w:sz w:val="22"/>
                <w:szCs w:val="22"/>
              </w:rPr>
              <w:t>Numeracy</w:t>
            </w:r>
          </w:p>
        </w:tc>
        <w:tc>
          <w:tcPr>
            <w:tcW w:w="1783" w:type="dxa"/>
            <w:gridSpan w:val="3"/>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Year 7</w:t>
            </w:r>
          </w:p>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Reading</w:t>
            </w:r>
          </w:p>
        </w:tc>
        <w:tc>
          <w:tcPr>
            <w:tcW w:w="1783" w:type="dxa"/>
            <w:gridSpan w:val="3"/>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Year 7</w:t>
            </w:r>
          </w:p>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Numeracy</w:t>
            </w:r>
          </w:p>
        </w:tc>
      </w:tr>
      <w:tr w:rsidR="00040E66" w:rsidRPr="00E60326" w:rsidTr="007F476D">
        <w:trPr>
          <w:trHeight w:val="387"/>
        </w:trPr>
        <w:tc>
          <w:tcPr>
            <w:tcW w:w="2218" w:type="dxa"/>
            <w:vMerge/>
          </w:tcPr>
          <w:p w:rsidR="004635DF" w:rsidRPr="00E60326" w:rsidRDefault="004635DF" w:rsidP="00DF3AE3">
            <w:pPr>
              <w:spacing w:line="240" w:lineRule="auto"/>
              <w:ind w:left="-142"/>
              <w:jc w:val="center"/>
              <w:rPr>
                <w:rFonts w:ascii="Arial" w:hAnsi="Arial" w:cs="Arial"/>
                <w:b/>
                <w:bCs/>
                <w:sz w:val="22"/>
                <w:szCs w:val="22"/>
              </w:rPr>
            </w:pPr>
          </w:p>
        </w:tc>
        <w:tc>
          <w:tcPr>
            <w:tcW w:w="2111" w:type="dxa"/>
            <w:vMerge/>
          </w:tcPr>
          <w:p w:rsidR="004635DF" w:rsidRPr="00E60326" w:rsidRDefault="004635DF" w:rsidP="00DF3AE3">
            <w:pPr>
              <w:spacing w:line="240" w:lineRule="auto"/>
              <w:ind w:left="-142"/>
              <w:jc w:val="center"/>
              <w:rPr>
                <w:rFonts w:ascii="Arial" w:hAnsi="Arial" w:cs="Arial"/>
                <w:b/>
                <w:bCs/>
                <w:sz w:val="22"/>
                <w:szCs w:val="22"/>
              </w:rPr>
            </w:pPr>
          </w:p>
        </w:tc>
        <w:tc>
          <w:tcPr>
            <w:tcW w:w="891" w:type="dxa"/>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2008</w:t>
            </w:r>
          </w:p>
        </w:tc>
        <w:tc>
          <w:tcPr>
            <w:tcW w:w="891" w:type="dxa"/>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2010</w:t>
            </w:r>
          </w:p>
        </w:tc>
        <w:tc>
          <w:tcPr>
            <w:tcW w:w="892" w:type="dxa"/>
            <w:gridSpan w:val="2"/>
            <w:vAlign w:val="center"/>
          </w:tcPr>
          <w:p w:rsidR="004635DF" w:rsidRPr="00E60326" w:rsidRDefault="004635DF" w:rsidP="00DF3AE3">
            <w:pPr>
              <w:spacing w:line="240" w:lineRule="auto"/>
              <w:ind w:left="-142"/>
              <w:jc w:val="center"/>
              <w:rPr>
                <w:rFonts w:ascii="Arial" w:hAnsi="Arial" w:cs="Arial"/>
                <w:b/>
                <w:bCs/>
                <w:sz w:val="22"/>
                <w:szCs w:val="22"/>
              </w:rPr>
            </w:pPr>
            <w:r w:rsidRPr="00E60326">
              <w:rPr>
                <w:rFonts w:ascii="Arial" w:hAnsi="Arial" w:cs="Arial"/>
                <w:b/>
                <w:bCs/>
                <w:sz w:val="22"/>
                <w:szCs w:val="22"/>
              </w:rPr>
              <w:t>2008</w:t>
            </w:r>
          </w:p>
        </w:tc>
        <w:tc>
          <w:tcPr>
            <w:tcW w:w="891" w:type="dxa"/>
            <w:vAlign w:val="center"/>
          </w:tcPr>
          <w:p w:rsidR="004635DF" w:rsidRPr="00E60326" w:rsidRDefault="004635DF" w:rsidP="00DF3AE3">
            <w:pPr>
              <w:spacing w:line="240" w:lineRule="auto"/>
              <w:ind w:left="-142"/>
              <w:jc w:val="center"/>
              <w:rPr>
                <w:rFonts w:ascii="Arial" w:hAnsi="Arial" w:cs="Arial"/>
                <w:b/>
                <w:bCs/>
                <w:sz w:val="22"/>
                <w:szCs w:val="22"/>
              </w:rPr>
            </w:pPr>
            <w:r w:rsidRPr="00E60326">
              <w:rPr>
                <w:rFonts w:ascii="Arial" w:hAnsi="Arial" w:cs="Arial"/>
                <w:b/>
                <w:bCs/>
                <w:sz w:val="22"/>
                <w:szCs w:val="22"/>
              </w:rPr>
              <w:t>2010</w:t>
            </w:r>
          </w:p>
        </w:tc>
        <w:tc>
          <w:tcPr>
            <w:tcW w:w="892" w:type="dxa"/>
            <w:gridSpan w:val="2"/>
            <w:vAlign w:val="center"/>
          </w:tcPr>
          <w:p w:rsidR="004635DF" w:rsidRPr="00E60326" w:rsidRDefault="004635DF" w:rsidP="00DF3AE3">
            <w:pPr>
              <w:spacing w:line="240" w:lineRule="auto"/>
              <w:ind w:left="-142"/>
              <w:jc w:val="center"/>
              <w:rPr>
                <w:rFonts w:ascii="Arial" w:hAnsi="Arial" w:cs="Arial"/>
                <w:b/>
                <w:bCs/>
                <w:sz w:val="22"/>
                <w:szCs w:val="22"/>
              </w:rPr>
            </w:pPr>
            <w:r w:rsidRPr="00E60326">
              <w:rPr>
                <w:rFonts w:ascii="Arial" w:hAnsi="Arial" w:cs="Arial"/>
                <w:b/>
                <w:bCs/>
                <w:sz w:val="22"/>
                <w:szCs w:val="22"/>
              </w:rPr>
              <w:t>2008</w:t>
            </w:r>
          </w:p>
        </w:tc>
        <w:tc>
          <w:tcPr>
            <w:tcW w:w="891" w:type="dxa"/>
            <w:gridSpan w:val="2"/>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2010</w:t>
            </w:r>
          </w:p>
        </w:tc>
        <w:tc>
          <w:tcPr>
            <w:tcW w:w="891" w:type="dxa"/>
            <w:vAlign w:val="center"/>
          </w:tcPr>
          <w:p w:rsidR="004635DF" w:rsidRPr="00E60326" w:rsidRDefault="004635DF" w:rsidP="00DF3AE3">
            <w:pPr>
              <w:spacing w:line="240" w:lineRule="auto"/>
              <w:ind w:left="-142"/>
              <w:jc w:val="center"/>
              <w:rPr>
                <w:rFonts w:ascii="Arial" w:hAnsi="Arial" w:cs="Arial"/>
                <w:b/>
                <w:bCs/>
                <w:sz w:val="22"/>
                <w:szCs w:val="22"/>
              </w:rPr>
            </w:pPr>
            <w:r w:rsidRPr="00E60326">
              <w:rPr>
                <w:rFonts w:ascii="Arial" w:hAnsi="Arial" w:cs="Arial"/>
                <w:b/>
                <w:bCs/>
                <w:sz w:val="22"/>
                <w:szCs w:val="22"/>
              </w:rPr>
              <w:t>2008</w:t>
            </w:r>
          </w:p>
        </w:tc>
        <w:tc>
          <w:tcPr>
            <w:tcW w:w="892" w:type="dxa"/>
            <w:gridSpan w:val="2"/>
            <w:vAlign w:val="center"/>
          </w:tcPr>
          <w:p w:rsidR="004635DF" w:rsidRPr="00E60326" w:rsidRDefault="004635DF" w:rsidP="00DF3AE3">
            <w:pPr>
              <w:spacing w:line="240" w:lineRule="auto"/>
              <w:ind w:left="-142"/>
              <w:jc w:val="center"/>
              <w:rPr>
                <w:rFonts w:ascii="Arial" w:hAnsi="Arial" w:cs="Arial"/>
                <w:b/>
                <w:bCs/>
                <w:sz w:val="22"/>
                <w:szCs w:val="22"/>
              </w:rPr>
            </w:pPr>
            <w:r w:rsidRPr="00E60326">
              <w:rPr>
                <w:rFonts w:ascii="Arial" w:hAnsi="Arial" w:cs="Arial"/>
                <w:b/>
                <w:bCs/>
                <w:sz w:val="22"/>
                <w:szCs w:val="22"/>
              </w:rPr>
              <w:t>2010</w:t>
            </w:r>
          </w:p>
        </w:tc>
        <w:tc>
          <w:tcPr>
            <w:tcW w:w="891" w:type="dxa"/>
            <w:gridSpan w:val="2"/>
            <w:vAlign w:val="center"/>
          </w:tcPr>
          <w:p w:rsidR="004635DF" w:rsidRPr="00E60326" w:rsidRDefault="004635DF" w:rsidP="00DF3AE3">
            <w:pPr>
              <w:spacing w:line="240" w:lineRule="auto"/>
              <w:ind w:left="-142"/>
              <w:jc w:val="center"/>
              <w:rPr>
                <w:rFonts w:ascii="Arial" w:hAnsi="Arial" w:cs="Arial"/>
                <w:b/>
                <w:bCs/>
                <w:sz w:val="22"/>
                <w:szCs w:val="22"/>
              </w:rPr>
            </w:pPr>
            <w:r w:rsidRPr="00E60326">
              <w:rPr>
                <w:rFonts w:ascii="Arial" w:hAnsi="Arial" w:cs="Arial"/>
                <w:b/>
                <w:bCs/>
                <w:sz w:val="22"/>
                <w:szCs w:val="22"/>
              </w:rPr>
              <w:t>2008</w:t>
            </w:r>
          </w:p>
        </w:tc>
        <w:tc>
          <w:tcPr>
            <w:tcW w:w="892" w:type="dxa"/>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2010</w:t>
            </w:r>
          </w:p>
        </w:tc>
        <w:tc>
          <w:tcPr>
            <w:tcW w:w="891" w:type="dxa"/>
            <w:gridSpan w:val="2"/>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2008</w:t>
            </w:r>
          </w:p>
        </w:tc>
        <w:tc>
          <w:tcPr>
            <w:tcW w:w="892" w:type="dxa"/>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2010</w:t>
            </w:r>
          </w:p>
        </w:tc>
      </w:tr>
      <w:tr w:rsidR="00040E66" w:rsidRPr="00E60326" w:rsidTr="007F476D">
        <w:trPr>
          <w:trHeight w:hRule="exact" w:val="363"/>
        </w:trPr>
        <w:tc>
          <w:tcPr>
            <w:tcW w:w="2218" w:type="dxa"/>
            <w:vMerge w:val="restart"/>
            <w:vAlign w:val="center"/>
          </w:tcPr>
          <w:p w:rsidR="004635DF" w:rsidRPr="00E60326" w:rsidRDefault="004635DF" w:rsidP="00F10C44">
            <w:pPr>
              <w:spacing w:line="240" w:lineRule="auto"/>
              <w:jc w:val="left"/>
              <w:rPr>
                <w:rFonts w:ascii="Arial" w:hAnsi="Arial" w:cs="Arial"/>
                <w:sz w:val="20"/>
              </w:rPr>
            </w:pPr>
            <w:r w:rsidRPr="00E60326">
              <w:rPr>
                <w:rFonts w:ascii="Arial" w:hAnsi="Arial" w:cs="Arial"/>
                <w:bCs/>
                <w:sz w:val="20"/>
              </w:rPr>
              <w:t>NAPLAN MSS</w:t>
            </w:r>
          </w:p>
        </w:tc>
        <w:tc>
          <w:tcPr>
            <w:tcW w:w="2111" w:type="dxa"/>
            <w:vAlign w:val="center"/>
          </w:tcPr>
          <w:p w:rsidR="004635DF" w:rsidRPr="00E60326" w:rsidRDefault="004635DF" w:rsidP="00DF3AE3">
            <w:pPr>
              <w:spacing w:line="240" w:lineRule="auto"/>
              <w:ind w:left="-4"/>
              <w:rPr>
                <w:rFonts w:ascii="Arial" w:hAnsi="Arial" w:cs="Arial"/>
                <w:bCs/>
                <w:sz w:val="20"/>
              </w:rPr>
            </w:pPr>
            <w:r w:rsidRPr="00E60326">
              <w:rPr>
                <w:rFonts w:ascii="Arial" w:hAnsi="Arial" w:cs="Arial"/>
                <w:bCs/>
                <w:sz w:val="20"/>
              </w:rPr>
              <w:t>All</w:t>
            </w:r>
          </w:p>
        </w:tc>
        <w:tc>
          <w:tcPr>
            <w:tcW w:w="891" w:type="dxa"/>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185.0</w:t>
            </w:r>
          </w:p>
        </w:tc>
        <w:tc>
          <w:tcPr>
            <w:tcW w:w="891" w:type="dxa"/>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216.5</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254.7</w:t>
            </w:r>
          </w:p>
        </w:tc>
        <w:tc>
          <w:tcPr>
            <w:tcW w:w="891" w:type="dxa"/>
            <w:vAlign w:val="center"/>
          </w:tcPr>
          <w:p w:rsidR="004635DF" w:rsidRPr="00E60326" w:rsidRDefault="00A11BE0" w:rsidP="00A11BE0">
            <w:pPr>
              <w:tabs>
                <w:tab w:val="left" w:pos="206"/>
              </w:tabs>
              <w:spacing w:line="240" w:lineRule="auto"/>
              <w:jc w:val="center"/>
              <w:rPr>
                <w:rFonts w:ascii="Arial" w:hAnsi="Arial" w:cs="Arial"/>
                <w:bCs/>
                <w:sz w:val="20"/>
              </w:rPr>
            </w:pPr>
            <w:r w:rsidRPr="00E60326">
              <w:rPr>
                <w:rFonts w:ascii="Arial" w:hAnsi="Arial" w:cs="Arial"/>
                <w:bCs/>
                <w:sz w:val="20"/>
              </w:rPr>
              <w:t>2</w:t>
            </w:r>
            <w:r w:rsidR="004635DF" w:rsidRPr="00E60326">
              <w:rPr>
                <w:rFonts w:ascii="Arial" w:hAnsi="Arial" w:cs="Arial"/>
                <w:bCs/>
                <w:sz w:val="20"/>
              </w:rPr>
              <w:t>4</w:t>
            </w:r>
            <w:r w:rsidRPr="00E60326">
              <w:rPr>
                <w:rFonts w:ascii="Arial" w:hAnsi="Arial" w:cs="Arial"/>
                <w:bCs/>
                <w:sz w:val="20"/>
              </w:rPr>
              <w:t>3</w:t>
            </w:r>
            <w:r w:rsidR="004635DF" w:rsidRPr="00E60326">
              <w:rPr>
                <w:rFonts w:ascii="Arial" w:hAnsi="Arial" w:cs="Arial"/>
                <w:bCs/>
                <w:sz w:val="20"/>
              </w:rPr>
              <w:t>.</w:t>
            </w:r>
            <w:r w:rsidRPr="00E60326">
              <w:rPr>
                <w:rFonts w:ascii="Arial" w:hAnsi="Arial" w:cs="Arial"/>
                <w:bCs/>
                <w:sz w:val="20"/>
              </w:rPr>
              <w:t>0</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276.4</w:t>
            </w:r>
          </w:p>
        </w:tc>
        <w:tc>
          <w:tcPr>
            <w:tcW w:w="891"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300.2</w:t>
            </w:r>
          </w:p>
        </w:tc>
        <w:tc>
          <w:tcPr>
            <w:tcW w:w="891" w:type="dxa"/>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337.4</w:t>
            </w:r>
          </w:p>
        </w:tc>
        <w:tc>
          <w:tcPr>
            <w:tcW w:w="892" w:type="dxa"/>
            <w:gridSpan w:val="2"/>
            <w:vAlign w:val="center"/>
          </w:tcPr>
          <w:p w:rsidR="004635DF" w:rsidRPr="00E60326" w:rsidRDefault="004635DF" w:rsidP="00A11BE0">
            <w:pPr>
              <w:tabs>
                <w:tab w:val="left" w:pos="206"/>
              </w:tabs>
              <w:spacing w:line="240" w:lineRule="auto"/>
              <w:jc w:val="center"/>
              <w:rPr>
                <w:rFonts w:ascii="Arial" w:hAnsi="Arial" w:cs="Arial"/>
                <w:bCs/>
                <w:sz w:val="20"/>
              </w:rPr>
            </w:pPr>
            <w:r w:rsidRPr="00E60326">
              <w:rPr>
                <w:rFonts w:ascii="Arial" w:hAnsi="Arial" w:cs="Arial"/>
                <w:bCs/>
                <w:sz w:val="20"/>
              </w:rPr>
              <w:t>3</w:t>
            </w:r>
            <w:r w:rsidR="00A11BE0" w:rsidRPr="00E60326">
              <w:rPr>
                <w:rFonts w:ascii="Arial" w:hAnsi="Arial" w:cs="Arial"/>
                <w:bCs/>
                <w:sz w:val="20"/>
              </w:rPr>
              <w:t>33.9</w:t>
            </w:r>
          </w:p>
        </w:tc>
        <w:tc>
          <w:tcPr>
            <w:tcW w:w="891"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358.0</w:t>
            </w:r>
          </w:p>
        </w:tc>
        <w:tc>
          <w:tcPr>
            <w:tcW w:w="892" w:type="dxa"/>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394.5</w:t>
            </w:r>
          </w:p>
        </w:tc>
        <w:tc>
          <w:tcPr>
            <w:tcW w:w="891" w:type="dxa"/>
            <w:gridSpan w:val="2"/>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408.3</w:t>
            </w:r>
          </w:p>
        </w:tc>
        <w:tc>
          <w:tcPr>
            <w:tcW w:w="892" w:type="dxa"/>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393.2</w:t>
            </w:r>
          </w:p>
        </w:tc>
      </w:tr>
      <w:tr w:rsidR="00040E66" w:rsidRPr="00E60326" w:rsidTr="007F476D">
        <w:trPr>
          <w:trHeight w:hRule="exact" w:val="363"/>
        </w:trPr>
        <w:tc>
          <w:tcPr>
            <w:tcW w:w="2218" w:type="dxa"/>
            <w:vMerge/>
            <w:vAlign w:val="center"/>
          </w:tcPr>
          <w:p w:rsidR="004635DF" w:rsidRPr="00E60326" w:rsidRDefault="004635DF" w:rsidP="00F10C44">
            <w:pPr>
              <w:spacing w:line="240" w:lineRule="auto"/>
              <w:jc w:val="left"/>
              <w:rPr>
                <w:rFonts w:ascii="Arial" w:hAnsi="Arial" w:cs="Arial"/>
                <w:bCs/>
                <w:sz w:val="20"/>
              </w:rPr>
            </w:pPr>
          </w:p>
        </w:tc>
        <w:tc>
          <w:tcPr>
            <w:tcW w:w="2111" w:type="dxa"/>
            <w:vAlign w:val="center"/>
          </w:tcPr>
          <w:p w:rsidR="004635DF" w:rsidRPr="00E60326" w:rsidRDefault="004635DF" w:rsidP="00DF3AE3">
            <w:pPr>
              <w:spacing w:line="240" w:lineRule="auto"/>
              <w:ind w:left="-4"/>
              <w:rPr>
                <w:rFonts w:ascii="Arial" w:hAnsi="Arial" w:cs="Arial"/>
                <w:bCs/>
                <w:sz w:val="20"/>
              </w:rPr>
            </w:pPr>
            <w:r w:rsidRPr="00E60326">
              <w:rPr>
                <w:rFonts w:ascii="Arial" w:hAnsi="Arial" w:cs="Arial"/>
                <w:bCs/>
                <w:sz w:val="20"/>
              </w:rPr>
              <w:t>Indigenous</w:t>
            </w:r>
          </w:p>
        </w:tc>
        <w:tc>
          <w:tcPr>
            <w:tcW w:w="891" w:type="dxa"/>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170.5</w:t>
            </w:r>
          </w:p>
        </w:tc>
        <w:tc>
          <w:tcPr>
            <w:tcW w:w="891" w:type="dxa"/>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202.9</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246.3</w:t>
            </w:r>
          </w:p>
        </w:tc>
        <w:tc>
          <w:tcPr>
            <w:tcW w:w="891" w:type="dxa"/>
            <w:vAlign w:val="center"/>
          </w:tcPr>
          <w:p w:rsidR="004635DF" w:rsidRPr="00E60326" w:rsidRDefault="00300AA9" w:rsidP="00DF3AE3">
            <w:pPr>
              <w:tabs>
                <w:tab w:val="left" w:pos="206"/>
              </w:tabs>
              <w:spacing w:line="240" w:lineRule="auto"/>
              <w:jc w:val="center"/>
              <w:rPr>
                <w:rFonts w:ascii="Arial" w:hAnsi="Arial" w:cs="Arial"/>
                <w:bCs/>
                <w:sz w:val="20"/>
              </w:rPr>
            </w:pPr>
            <w:r w:rsidRPr="00E60326">
              <w:rPr>
                <w:rFonts w:ascii="Arial" w:hAnsi="Arial" w:cs="Arial"/>
                <w:bCs/>
                <w:sz w:val="20"/>
              </w:rPr>
              <w:t>2</w:t>
            </w:r>
            <w:r w:rsidR="004635DF" w:rsidRPr="00E60326">
              <w:rPr>
                <w:rFonts w:ascii="Arial" w:hAnsi="Arial" w:cs="Arial"/>
                <w:bCs/>
                <w:sz w:val="20"/>
              </w:rPr>
              <w:t>31.4</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259.5</w:t>
            </w:r>
          </w:p>
        </w:tc>
        <w:tc>
          <w:tcPr>
            <w:tcW w:w="891"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285.5</w:t>
            </w:r>
          </w:p>
        </w:tc>
        <w:tc>
          <w:tcPr>
            <w:tcW w:w="891" w:type="dxa"/>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327.3</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321.9</w:t>
            </w:r>
          </w:p>
        </w:tc>
        <w:tc>
          <w:tcPr>
            <w:tcW w:w="891"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340.2</w:t>
            </w:r>
          </w:p>
        </w:tc>
        <w:tc>
          <w:tcPr>
            <w:tcW w:w="892" w:type="dxa"/>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379.7</w:t>
            </w:r>
          </w:p>
        </w:tc>
        <w:tc>
          <w:tcPr>
            <w:tcW w:w="891" w:type="dxa"/>
            <w:gridSpan w:val="2"/>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398.1</w:t>
            </w:r>
          </w:p>
        </w:tc>
        <w:tc>
          <w:tcPr>
            <w:tcW w:w="892" w:type="dxa"/>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380.8</w:t>
            </w:r>
          </w:p>
        </w:tc>
      </w:tr>
      <w:tr w:rsidR="00040E66" w:rsidRPr="00E60326" w:rsidTr="007F476D">
        <w:trPr>
          <w:trHeight w:hRule="exact" w:val="363"/>
        </w:trPr>
        <w:tc>
          <w:tcPr>
            <w:tcW w:w="2218" w:type="dxa"/>
            <w:vMerge w:val="restart"/>
            <w:vAlign w:val="center"/>
          </w:tcPr>
          <w:p w:rsidR="004635DF" w:rsidRPr="00E60326" w:rsidRDefault="004635DF" w:rsidP="00F10C44">
            <w:pPr>
              <w:spacing w:line="240" w:lineRule="auto"/>
              <w:jc w:val="left"/>
              <w:rPr>
                <w:rFonts w:ascii="Arial" w:hAnsi="Arial" w:cs="Arial"/>
                <w:bCs/>
                <w:sz w:val="20"/>
              </w:rPr>
            </w:pPr>
            <w:r w:rsidRPr="00E60326">
              <w:rPr>
                <w:rFonts w:ascii="Arial" w:hAnsi="Arial" w:cs="Arial"/>
                <w:sz w:val="20"/>
              </w:rPr>
              <w:t>Number of students at or above NMS</w:t>
            </w:r>
          </w:p>
        </w:tc>
        <w:tc>
          <w:tcPr>
            <w:tcW w:w="2111" w:type="dxa"/>
            <w:vAlign w:val="center"/>
          </w:tcPr>
          <w:p w:rsidR="004635DF" w:rsidRPr="00E60326" w:rsidRDefault="004635DF" w:rsidP="00DF3AE3">
            <w:pPr>
              <w:spacing w:line="240" w:lineRule="auto"/>
              <w:ind w:left="-4"/>
              <w:rPr>
                <w:rFonts w:ascii="Arial" w:hAnsi="Arial" w:cs="Arial"/>
                <w:bCs/>
                <w:sz w:val="20"/>
              </w:rPr>
            </w:pPr>
            <w:r w:rsidRPr="00E60326">
              <w:rPr>
                <w:rFonts w:ascii="Arial" w:hAnsi="Arial" w:cs="Arial"/>
                <w:bCs/>
                <w:sz w:val="20"/>
              </w:rPr>
              <w:t>All</w:t>
            </w:r>
          </w:p>
        </w:tc>
        <w:tc>
          <w:tcPr>
            <w:tcW w:w="891" w:type="dxa"/>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123</w:t>
            </w:r>
          </w:p>
        </w:tc>
        <w:tc>
          <w:tcPr>
            <w:tcW w:w="891" w:type="dxa"/>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291</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206</w:t>
            </w:r>
          </w:p>
        </w:tc>
        <w:tc>
          <w:tcPr>
            <w:tcW w:w="891" w:type="dxa"/>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247</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58</w:t>
            </w:r>
          </w:p>
        </w:tc>
        <w:tc>
          <w:tcPr>
            <w:tcW w:w="891"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122</w:t>
            </w:r>
          </w:p>
        </w:tc>
        <w:tc>
          <w:tcPr>
            <w:tcW w:w="891" w:type="dxa"/>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134</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161</w:t>
            </w:r>
          </w:p>
        </w:tc>
        <w:tc>
          <w:tcPr>
            <w:tcW w:w="891"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111</w:t>
            </w:r>
          </w:p>
        </w:tc>
        <w:tc>
          <w:tcPr>
            <w:tcW w:w="892" w:type="dxa"/>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136</w:t>
            </w:r>
          </w:p>
        </w:tc>
        <w:tc>
          <w:tcPr>
            <w:tcW w:w="891" w:type="dxa"/>
            <w:gridSpan w:val="2"/>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174</w:t>
            </w:r>
          </w:p>
        </w:tc>
        <w:tc>
          <w:tcPr>
            <w:tcW w:w="892" w:type="dxa"/>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163</w:t>
            </w:r>
          </w:p>
        </w:tc>
      </w:tr>
      <w:tr w:rsidR="00040E66" w:rsidRPr="00E60326" w:rsidTr="007F476D">
        <w:trPr>
          <w:trHeight w:hRule="exact" w:val="363"/>
        </w:trPr>
        <w:tc>
          <w:tcPr>
            <w:tcW w:w="2218" w:type="dxa"/>
            <w:vMerge/>
            <w:vAlign w:val="center"/>
          </w:tcPr>
          <w:p w:rsidR="004635DF" w:rsidRPr="00E60326" w:rsidRDefault="004635DF" w:rsidP="00F10C44">
            <w:pPr>
              <w:spacing w:line="240" w:lineRule="auto"/>
              <w:jc w:val="left"/>
              <w:rPr>
                <w:rFonts w:ascii="Arial" w:hAnsi="Arial" w:cs="Arial"/>
                <w:bCs/>
                <w:sz w:val="20"/>
              </w:rPr>
            </w:pPr>
          </w:p>
        </w:tc>
        <w:tc>
          <w:tcPr>
            <w:tcW w:w="2111" w:type="dxa"/>
            <w:vAlign w:val="center"/>
          </w:tcPr>
          <w:p w:rsidR="004635DF" w:rsidRPr="00E60326" w:rsidRDefault="004635DF" w:rsidP="00DF3AE3">
            <w:pPr>
              <w:spacing w:line="240" w:lineRule="auto"/>
              <w:ind w:left="-4"/>
              <w:rPr>
                <w:rFonts w:ascii="Arial" w:hAnsi="Arial" w:cs="Arial"/>
                <w:bCs/>
                <w:sz w:val="20"/>
              </w:rPr>
            </w:pPr>
            <w:r w:rsidRPr="00E60326">
              <w:rPr>
                <w:rFonts w:ascii="Arial" w:hAnsi="Arial" w:cs="Arial"/>
                <w:bCs/>
                <w:sz w:val="20"/>
              </w:rPr>
              <w:t>Indigenous</w:t>
            </w:r>
          </w:p>
        </w:tc>
        <w:tc>
          <w:tcPr>
            <w:tcW w:w="891" w:type="dxa"/>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90</w:t>
            </w:r>
          </w:p>
        </w:tc>
        <w:tc>
          <w:tcPr>
            <w:tcW w:w="891" w:type="dxa"/>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244</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166</w:t>
            </w:r>
          </w:p>
        </w:tc>
        <w:tc>
          <w:tcPr>
            <w:tcW w:w="891" w:type="dxa"/>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197</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22</w:t>
            </w:r>
          </w:p>
        </w:tc>
        <w:tc>
          <w:tcPr>
            <w:tcW w:w="891"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79</w:t>
            </w:r>
          </w:p>
        </w:tc>
        <w:tc>
          <w:tcPr>
            <w:tcW w:w="891" w:type="dxa"/>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96</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117</w:t>
            </w:r>
          </w:p>
        </w:tc>
        <w:tc>
          <w:tcPr>
            <w:tcW w:w="891"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65</w:t>
            </w:r>
          </w:p>
        </w:tc>
        <w:tc>
          <w:tcPr>
            <w:tcW w:w="892" w:type="dxa"/>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86</w:t>
            </w:r>
          </w:p>
        </w:tc>
        <w:tc>
          <w:tcPr>
            <w:tcW w:w="891" w:type="dxa"/>
            <w:gridSpan w:val="2"/>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130</w:t>
            </w:r>
          </w:p>
        </w:tc>
        <w:tc>
          <w:tcPr>
            <w:tcW w:w="892" w:type="dxa"/>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114</w:t>
            </w:r>
          </w:p>
        </w:tc>
      </w:tr>
      <w:tr w:rsidR="00040E66" w:rsidRPr="00E60326" w:rsidTr="007F476D">
        <w:trPr>
          <w:trHeight w:hRule="exact" w:val="363"/>
        </w:trPr>
        <w:tc>
          <w:tcPr>
            <w:tcW w:w="2218" w:type="dxa"/>
            <w:vMerge/>
            <w:vAlign w:val="center"/>
          </w:tcPr>
          <w:p w:rsidR="004635DF" w:rsidRPr="00E60326" w:rsidRDefault="004635DF" w:rsidP="00F10C44">
            <w:pPr>
              <w:spacing w:line="240" w:lineRule="auto"/>
              <w:jc w:val="left"/>
              <w:rPr>
                <w:rFonts w:ascii="Arial" w:hAnsi="Arial" w:cs="Arial"/>
                <w:bCs/>
                <w:sz w:val="20"/>
              </w:rPr>
            </w:pPr>
          </w:p>
        </w:tc>
        <w:tc>
          <w:tcPr>
            <w:tcW w:w="2111" w:type="dxa"/>
            <w:vAlign w:val="center"/>
          </w:tcPr>
          <w:p w:rsidR="004635DF" w:rsidRPr="00E60326" w:rsidRDefault="00F10C44" w:rsidP="00DF3AE3">
            <w:pPr>
              <w:spacing w:line="240" w:lineRule="auto"/>
              <w:ind w:left="-4"/>
              <w:rPr>
                <w:rFonts w:ascii="Arial" w:hAnsi="Arial" w:cs="Arial"/>
                <w:bCs/>
                <w:sz w:val="20"/>
              </w:rPr>
            </w:pPr>
            <w:r w:rsidRPr="00E60326">
              <w:rPr>
                <w:rFonts w:ascii="Arial" w:hAnsi="Arial" w:cs="Arial"/>
                <w:bCs/>
                <w:sz w:val="20"/>
              </w:rPr>
              <w:t>Non-Indigenous</w:t>
            </w:r>
          </w:p>
        </w:tc>
        <w:tc>
          <w:tcPr>
            <w:tcW w:w="891" w:type="dxa"/>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29</w:t>
            </w:r>
          </w:p>
        </w:tc>
        <w:tc>
          <w:tcPr>
            <w:tcW w:w="891" w:type="dxa"/>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36</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33</w:t>
            </w:r>
          </w:p>
        </w:tc>
        <w:tc>
          <w:tcPr>
            <w:tcW w:w="891" w:type="dxa"/>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41</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34</w:t>
            </w:r>
          </w:p>
        </w:tc>
        <w:tc>
          <w:tcPr>
            <w:tcW w:w="891"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33</w:t>
            </w:r>
          </w:p>
        </w:tc>
        <w:tc>
          <w:tcPr>
            <w:tcW w:w="891" w:type="dxa"/>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28</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38</w:t>
            </w:r>
          </w:p>
        </w:tc>
        <w:tc>
          <w:tcPr>
            <w:tcW w:w="891"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34</w:t>
            </w:r>
          </w:p>
        </w:tc>
        <w:tc>
          <w:tcPr>
            <w:tcW w:w="892" w:type="dxa"/>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38</w:t>
            </w:r>
          </w:p>
        </w:tc>
        <w:tc>
          <w:tcPr>
            <w:tcW w:w="891" w:type="dxa"/>
            <w:gridSpan w:val="2"/>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34</w:t>
            </w:r>
          </w:p>
        </w:tc>
        <w:tc>
          <w:tcPr>
            <w:tcW w:w="892" w:type="dxa"/>
            <w:vAlign w:val="center"/>
          </w:tcPr>
          <w:p w:rsidR="004635DF" w:rsidRPr="00E60326" w:rsidRDefault="004635DF" w:rsidP="00DF3AE3">
            <w:pPr>
              <w:spacing w:line="240" w:lineRule="auto"/>
              <w:jc w:val="center"/>
              <w:rPr>
                <w:rFonts w:ascii="Arial" w:hAnsi="Arial" w:cs="Arial"/>
                <w:bCs/>
                <w:sz w:val="20"/>
              </w:rPr>
            </w:pPr>
            <w:r w:rsidRPr="00E60326">
              <w:rPr>
                <w:rFonts w:ascii="Arial" w:hAnsi="Arial" w:cs="Arial"/>
                <w:bCs/>
                <w:sz w:val="20"/>
              </w:rPr>
              <w:t>37</w:t>
            </w:r>
          </w:p>
        </w:tc>
      </w:tr>
      <w:tr w:rsidR="004B540F" w:rsidRPr="00E60326" w:rsidTr="007F476D">
        <w:trPr>
          <w:trHeight w:hRule="exact" w:val="363"/>
        </w:trPr>
        <w:tc>
          <w:tcPr>
            <w:tcW w:w="2218" w:type="dxa"/>
            <w:vMerge w:val="restart"/>
            <w:vAlign w:val="center"/>
          </w:tcPr>
          <w:p w:rsidR="004B540F" w:rsidRPr="00E60326" w:rsidRDefault="004B540F" w:rsidP="00F10C44">
            <w:pPr>
              <w:spacing w:line="240" w:lineRule="auto"/>
              <w:jc w:val="left"/>
              <w:rPr>
                <w:rFonts w:ascii="Arial" w:hAnsi="Arial" w:cs="Arial"/>
                <w:sz w:val="20"/>
              </w:rPr>
            </w:pPr>
            <w:r w:rsidRPr="00E60326">
              <w:rPr>
                <w:rFonts w:ascii="Arial" w:hAnsi="Arial" w:cs="Arial"/>
                <w:sz w:val="20"/>
              </w:rPr>
              <w:t>% students at or above NMS</w:t>
            </w:r>
          </w:p>
        </w:tc>
        <w:tc>
          <w:tcPr>
            <w:tcW w:w="2111" w:type="dxa"/>
            <w:vAlign w:val="center"/>
          </w:tcPr>
          <w:p w:rsidR="004B540F" w:rsidRPr="00E60326" w:rsidRDefault="004B540F" w:rsidP="00DF3AE3">
            <w:pPr>
              <w:spacing w:line="240" w:lineRule="auto"/>
              <w:ind w:left="-4"/>
              <w:rPr>
                <w:rFonts w:ascii="Arial" w:hAnsi="Arial" w:cs="Arial"/>
                <w:bCs/>
                <w:sz w:val="20"/>
              </w:rPr>
            </w:pPr>
            <w:r w:rsidRPr="00E60326">
              <w:rPr>
                <w:rFonts w:ascii="Arial" w:hAnsi="Arial" w:cs="Arial"/>
                <w:bCs/>
                <w:sz w:val="20"/>
              </w:rPr>
              <w:t>All</w:t>
            </w:r>
          </w:p>
        </w:tc>
        <w:tc>
          <w:tcPr>
            <w:tcW w:w="891" w:type="dxa"/>
            <w:vAlign w:val="center"/>
          </w:tcPr>
          <w:p w:rsidR="004B540F" w:rsidRPr="00E60326" w:rsidRDefault="004B540F" w:rsidP="00DF3AE3">
            <w:pPr>
              <w:spacing w:line="240" w:lineRule="auto"/>
              <w:jc w:val="center"/>
              <w:rPr>
                <w:rFonts w:ascii="Arial" w:hAnsi="Arial" w:cs="Arial"/>
                <w:bCs/>
                <w:sz w:val="20"/>
              </w:rPr>
            </w:pPr>
            <w:r w:rsidRPr="00E60326">
              <w:rPr>
                <w:rFonts w:ascii="Arial" w:hAnsi="Arial" w:cs="Arial"/>
                <w:bCs/>
                <w:sz w:val="20"/>
              </w:rPr>
              <w:t>21.5%</w:t>
            </w:r>
          </w:p>
        </w:tc>
        <w:tc>
          <w:tcPr>
            <w:tcW w:w="891" w:type="dxa"/>
            <w:vAlign w:val="center"/>
          </w:tcPr>
          <w:p w:rsidR="004B540F" w:rsidRPr="00E60326" w:rsidRDefault="004B540F" w:rsidP="00DF3AE3">
            <w:pPr>
              <w:spacing w:line="240" w:lineRule="auto"/>
              <w:jc w:val="center"/>
              <w:rPr>
                <w:rFonts w:ascii="Arial" w:hAnsi="Arial" w:cs="Arial"/>
                <w:bCs/>
                <w:sz w:val="20"/>
              </w:rPr>
            </w:pPr>
            <w:r w:rsidRPr="00E60326">
              <w:rPr>
                <w:rFonts w:ascii="Arial" w:hAnsi="Arial" w:cs="Arial"/>
                <w:bCs/>
                <w:sz w:val="20"/>
              </w:rPr>
              <w:t>42.9%</w:t>
            </w:r>
          </w:p>
        </w:tc>
        <w:tc>
          <w:tcPr>
            <w:tcW w:w="892" w:type="dxa"/>
            <w:gridSpan w:val="2"/>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35.8%</w:t>
            </w:r>
          </w:p>
        </w:tc>
        <w:tc>
          <w:tcPr>
            <w:tcW w:w="891" w:type="dxa"/>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36.7%</w:t>
            </w:r>
          </w:p>
        </w:tc>
        <w:tc>
          <w:tcPr>
            <w:tcW w:w="892" w:type="dxa"/>
            <w:gridSpan w:val="2"/>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11.2%</w:t>
            </w:r>
          </w:p>
        </w:tc>
        <w:tc>
          <w:tcPr>
            <w:tcW w:w="891" w:type="dxa"/>
            <w:gridSpan w:val="2"/>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18.7%</w:t>
            </w:r>
          </w:p>
        </w:tc>
        <w:tc>
          <w:tcPr>
            <w:tcW w:w="891" w:type="dxa"/>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25.1%</w:t>
            </w:r>
          </w:p>
        </w:tc>
        <w:tc>
          <w:tcPr>
            <w:tcW w:w="892" w:type="dxa"/>
            <w:gridSpan w:val="2"/>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25.6%</w:t>
            </w:r>
          </w:p>
        </w:tc>
        <w:tc>
          <w:tcPr>
            <w:tcW w:w="891" w:type="dxa"/>
            <w:gridSpan w:val="2"/>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23.2%</w:t>
            </w:r>
          </w:p>
        </w:tc>
        <w:tc>
          <w:tcPr>
            <w:tcW w:w="892" w:type="dxa"/>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26.7%</w:t>
            </w:r>
          </w:p>
        </w:tc>
        <w:tc>
          <w:tcPr>
            <w:tcW w:w="891" w:type="dxa"/>
            <w:gridSpan w:val="2"/>
            <w:vAlign w:val="center"/>
          </w:tcPr>
          <w:p w:rsidR="004B540F" w:rsidRPr="00E60326" w:rsidRDefault="004B540F" w:rsidP="00DF3AE3">
            <w:pPr>
              <w:spacing w:line="240" w:lineRule="auto"/>
              <w:jc w:val="center"/>
              <w:rPr>
                <w:rFonts w:ascii="Arial" w:hAnsi="Arial" w:cs="Arial"/>
                <w:bCs/>
                <w:sz w:val="20"/>
              </w:rPr>
            </w:pPr>
            <w:r w:rsidRPr="00E60326">
              <w:rPr>
                <w:rFonts w:ascii="Arial" w:hAnsi="Arial" w:cs="Arial"/>
                <w:bCs/>
                <w:sz w:val="20"/>
              </w:rPr>
              <w:t>34.5%</w:t>
            </w:r>
          </w:p>
        </w:tc>
        <w:tc>
          <w:tcPr>
            <w:tcW w:w="892" w:type="dxa"/>
            <w:vAlign w:val="center"/>
          </w:tcPr>
          <w:p w:rsidR="004B540F" w:rsidRPr="00E60326" w:rsidRDefault="004B540F" w:rsidP="00DF3AE3">
            <w:pPr>
              <w:spacing w:line="240" w:lineRule="auto"/>
              <w:jc w:val="center"/>
              <w:rPr>
                <w:rFonts w:ascii="Arial" w:hAnsi="Arial" w:cs="Arial"/>
                <w:bCs/>
                <w:sz w:val="20"/>
              </w:rPr>
            </w:pPr>
            <w:r w:rsidRPr="00E60326">
              <w:rPr>
                <w:rFonts w:ascii="Arial" w:hAnsi="Arial" w:cs="Arial"/>
                <w:bCs/>
                <w:sz w:val="20"/>
              </w:rPr>
              <w:t>30.0%</w:t>
            </w:r>
          </w:p>
        </w:tc>
      </w:tr>
      <w:tr w:rsidR="004B540F" w:rsidRPr="00E60326" w:rsidTr="007F476D">
        <w:trPr>
          <w:trHeight w:hRule="exact" w:val="363"/>
        </w:trPr>
        <w:tc>
          <w:tcPr>
            <w:tcW w:w="2218" w:type="dxa"/>
            <w:vMerge/>
            <w:vAlign w:val="center"/>
          </w:tcPr>
          <w:p w:rsidR="004B540F" w:rsidRPr="00E60326" w:rsidRDefault="004B540F" w:rsidP="00F10C44">
            <w:pPr>
              <w:spacing w:line="240" w:lineRule="auto"/>
              <w:ind w:left="-142"/>
              <w:jc w:val="left"/>
              <w:rPr>
                <w:rFonts w:ascii="Arial" w:hAnsi="Arial" w:cs="Arial"/>
                <w:bCs/>
                <w:sz w:val="20"/>
              </w:rPr>
            </w:pPr>
          </w:p>
        </w:tc>
        <w:tc>
          <w:tcPr>
            <w:tcW w:w="2111" w:type="dxa"/>
            <w:vAlign w:val="center"/>
          </w:tcPr>
          <w:p w:rsidR="004B540F" w:rsidRPr="00E60326" w:rsidRDefault="004B540F" w:rsidP="00DF3AE3">
            <w:pPr>
              <w:spacing w:line="240" w:lineRule="auto"/>
              <w:ind w:left="-4"/>
              <w:rPr>
                <w:rFonts w:ascii="Arial" w:hAnsi="Arial" w:cs="Arial"/>
                <w:bCs/>
                <w:sz w:val="20"/>
              </w:rPr>
            </w:pPr>
            <w:r w:rsidRPr="00E60326">
              <w:rPr>
                <w:rFonts w:ascii="Arial" w:hAnsi="Arial" w:cs="Arial"/>
                <w:bCs/>
                <w:sz w:val="20"/>
              </w:rPr>
              <w:t>Indigenous</w:t>
            </w:r>
          </w:p>
        </w:tc>
        <w:tc>
          <w:tcPr>
            <w:tcW w:w="891" w:type="dxa"/>
            <w:vAlign w:val="center"/>
          </w:tcPr>
          <w:p w:rsidR="004B540F" w:rsidRPr="00E60326" w:rsidRDefault="004B540F" w:rsidP="00DF3AE3">
            <w:pPr>
              <w:spacing w:line="240" w:lineRule="auto"/>
              <w:jc w:val="center"/>
              <w:rPr>
                <w:rFonts w:ascii="Arial" w:hAnsi="Arial" w:cs="Arial"/>
                <w:bCs/>
                <w:sz w:val="20"/>
              </w:rPr>
            </w:pPr>
            <w:r w:rsidRPr="00E60326">
              <w:rPr>
                <w:rFonts w:ascii="Arial" w:hAnsi="Arial" w:cs="Arial"/>
                <w:bCs/>
                <w:sz w:val="20"/>
              </w:rPr>
              <w:t>17.1%</w:t>
            </w:r>
          </w:p>
        </w:tc>
        <w:tc>
          <w:tcPr>
            <w:tcW w:w="891" w:type="dxa"/>
            <w:vAlign w:val="center"/>
          </w:tcPr>
          <w:p w:rsidR="004B540F" w:rsidRPr="00E60326" w:rsidRDefault="004B540F" w:rsidP="00DF3AE3">
            <w:pPr>
              <w:spacing w:line="240" w:lineRule="auto"/>
              <w:jc w:val="center"/>
              <w:rPr>
                <w:rFonts w:ascii="Arial" w:hAnsi="Arial" w:cs="Arial"/>
                <w:bCs/>
                <w:sz w:val="20"/>
              </w:rPr>
            </w:pPr>
            <w:r w:rsidRPr="00E60326">
              <w:rPr>
                <w:rFonts w:ascii="Arial" w:hAnsi="Arial" w:cs="Arial"/>
                <w:bCs/>
                <w:sz w:val="20"/>
              </w:rPr>
              <w:t>39.4%</w:t>
            </w:r>
          </w:p>
        </w:tc>
        <w:tc>
          <w:tcPr>
            <w:tcW w:w="892" w:type="dxa"/>
            <w:gridSpan w:val="2"/>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31.3%</w:t>
            </w:r>
          </w:p>
        </w:tc>
        <w:tc>
          <w:tcPr>
            <w:tcW w:w="891" w:type="dxa"/>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32.1%</w:t>
            </w:r>
          </w:p>
        </w:tc>
        <w:tc>
          <w:tcPr>
            <w:tcW w:w="892" w:type="dxa"/>
            <w:gridSpan w:val="2"/>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4.6%</w:t>
            </w:r>
          </w:p>
        </w:tc>
        <w:tc>
          <w:tcPr>
            <w:tcW w:w="891" w:type="dxa"/>
            <w:gridSpan w:val="2"/>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13.1%</w:t>
            </w:r>
          </w:p>
        </w:tc>
        <w:tc>
          <w:tcPr>
            <w:tcW w:w="891" w:type="dxa"/>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19.5%</w:t>
            </w:r>
          </w:p>
        </w:tc>
        <w:tc>
          <w:tcPr>
            <w:tcW w:w="892" w:type="dxa"/>
            <w:gridSpan w:val="2"/>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20.2%</w:t>
            </w:r>
          </w:p>
        </w:tc>
        <w:tc>
          <w:tcPr>
            <w:tcW w:w="891" w:type="dxa"/>
            <w:gridSpan w:val="2"/>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15.2%</w:t>
            </w:r>
          </w:p>
        </w:tc>
        <w:tc>
          <w:tcPr>
            <w:tcW w:w="892" w:type="dxa"/>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19.1%</w:t>
            </w:r>
          </w:p>
        </w:tc>
        <w:tc>
          <w:tcPr>
            <w:tcW w:w="891" w:type="dxa"/>
            <w:gridSpan w:val="2"/>
            <w:vAlign w:val="center"/>
          </w:tcPr>
          <w:p w:rsidR="004B540F" w:rsidRPr="00E60326" w:rsidRDefault="004B540F" w:rsidP="00DF3AE3">
            <w:pPr>
              <w:spacing w:line="240" w:lineRule="auto"/>
              <w:jc w:val="center"/>
              <w:rPr>
                <w:rFonts w:ascii="Arial" w:hAnsi="Arial" w:cs="Arial"/>
                <w:bCs/>
                <w:sz w:val="20"/>
              </w:rPr>
            </w:pPr>
            <w:r w:rsidRPr="00E60326">
              <w:rPr>
                <w:rFonts w:ascii="Arial" w:hAnsi="Arial" w:cs="Arial"/>
                <w:bCs/>
                <w:sz w:val="20"/>
              </w:rPr>
              <w:t>28.5%</w:t>
            </w:r>
          </w:p>
        </w:tc>
        <w:tc>
          <w:tcPr>
            <w:tcW w:w="892" w:type="dxa"/>
            <w:vAlign w:val="center"/>
          </w:tcPr>
          <w:p w:rsidR="004B540F" w:rsidRPr="00E60326" w:rsidRDefault="004B540F" w:rsidP="00DF3AE3">
            <w:pPr>
              <w:spacing w:line="240" w:lineRule="auto"/>
              <w:jc w:val="center"/>
              <w:rPr>
                <w:rFonts w:ascii="Arial" w:hAnsi="Arial" w:cs="Arial"/>
                <w:bCs/>
                <w:sz w:val="20"/>
              </w:rPr>
            </w:pPr>
            <w:r w:rsidRPr="00E60326">
              <w:rPr>
                <w:rFonts w:ascii="Arial" w:hAnsi="Arial" w:cs="Arial"/>
                <w:bCs/>
                <w:sz w:val="20"/>
              </w:rPr>
              <w:t>23.5%</w:t>
            </w:r>
          </w:p>
        </w:tc>
      </w:tr>
      <w:tr w:rsidR="004B540F" w:rsidRPr="00E60326" w:rsidTr="007F476D">
        <w:trPr>
          <w:trHeight w:hRule="exact" w:val="363"/>
        </w:trPr>
        <w:tc>
          <w:tcPr>
            <w:tcW w:w="2218" w:type="dxa"/>
            <w:vMerge/>
            <w:vAlign w:val="center"/>
          </w:tcPr>
          <w:p w:rsidR="004B540F" w:rsidRPr="00E60326" w:rsidRDefault="004B540F" w:rsidP="00F10C44">
            <w:pPr>
              <w:spacing w:line="240" w:lineRule="auto"/>
              <w:ind w:left="-142"/>
              <w:jc w:val="left"/>
              <w:rPr>
                <w:rFonts w:ascii="Arial" w:hAnsi="Arial" w:cs="Arial"/>
                <w:bCs/>
                <w:sz w:val="20"/>
              </w:rPr>
            </w:pPr>
          </w:p>
        </w:tc>
        <w:tc>
          <w:tcPr>
            <w:tcW w:w="2111" w:type="dxa"/>
            <w:vAlign w:val="center"/>
          </w:tcPr>
          <w:p w:rsidR="004B540F" w:rsidRPr="00E60326" w:rsidRDefault="004B540F" w:rsidP="00DF3AE3">
            <w:pPr>
              <w:spacing w:line="240" w:lineRule="auto"/>
              <w:ind w:left="-4"/>
              <w:rPr>
                <w:rFonts w:ascii="Arial" w:hAnsi="Arial" w:cs="Arial"/>
                <w:bCs/>
                <w:sz w:val="20"/>
              </w:rPr>
            </w:pPr>
            <w:r w:rsidRPr="00E60326">
              <w:rPr>
                <w:rFonts w:ascii="Arial" w:hAnsi="Arial" w:cs="Arial"/>
                <w:bCs/>
                <w:sz w:val="20"/>
              </w:rPr>
              <w:t>Non-Indigenous</w:t>
            </w:r>
          </w:p>
        </w:tc>
        <w:tc>
          <w:tcPr>
            <w:tcW w:w="891" w:type="dxa"/>
            <w:vAlign w:val="center"/>
          </w:tcPr>
          <w:p w:rsidR="004B540F" w:rsidRPr="00E60326" w:rsidRDefault="004B540F" w:rsidP="00DF3AE3">
            <w:pPr>
              <w:spacing w:line="240" w:lineRule="auto"/>
              <w:jc w:val="center"/>
              <w:rPr>
                <w:rFonts w:ascii="Arial" w:hAnsi="Arial" w:cs="Arial"/>
                <w:bCs/>
                <w:sz w:val="20"/>
              </w:rPr>
            </w:pPr>
            <w:r w:rsidRPr="00E60326">
              <w:rPr>
                <w:rFonts w:ascii="Arial" w:hAnsi="Arial" w:cs="Arial"/>
                <w:bCs/>
                <w:sz w:val="20"/>
              </w:rPr>
              <w:t>61.7%</w:t>
            </w:r>
          </w:p>
        </w:tc>
        <w:tc>
          <w:tcPr>
            <w:tcW w:w="891" w:type="dxa"/>
            <w:vAlign w:val="center"/>
          </w:tcPr>
          <w:p w:rsidR="004B540F" w:rsidRPr="00E60326" w:rsidRDefault="004B540F" w:rsidP="00DF3AE3">
            <w:pPr>
              <w:spacing w:line="240" w:lineRule="auto"/>
              <w:jc w:val="center"/>
              <w:rPr>
                <w:rFonts w:ascii="Arial" w:hAnsi="Arial" w:cs="Arial"/>
                <w:bCs/>
                <w:sz w:val="20"/>
              </w:rPr>
            </w:pPr>
            <w:r w:rsidRPr="00E60326">
              <w:rPr>
                <w:rFonts w:ascii="Arial" w:hAnsi="Arial" w:cs="Arial"/>
                <w:bCs/>
                <w:sz w:val="20"/>
              </w:rPr>
              <w:t>69.5%</w:t>
            </w:r>
          </w:p>
        </w:tc>
        <w:tc>
          <w:tcPr>
            <w:tcW w:w="892" w:type="dxa"/>
            <w:gridSpan w:val="2"/>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71.7%</w:t>
            </w:r>
          </w:p>
        </w:tc>
        <w:tc>
          <w:tcPr>
            <w:tcW w:w="891" w:type="dxa"/>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69.5%</w:t>
            </w:r>
          </w:p>
        </w:tc>
        <w:tc>
          <w:tcPr>
            <w:tcW w:w="892" w:type="dxa"/>
            <w:gridSpan w:val="2"/>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82.9%</w:t>
            </w:r>
          </w:p>
        </w:tc>
        <w:tc>
          <w:tcPr>
            <w:tcW w:w="891" w:type="dxa"/>
            <w:gridSpan w:val="2"/>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64.7%</w:t>
            </w:r>
          </w:p>
        </w:tc>
        <w:tc>
          <w:tcPr>
            <w:tcW w:w="891" w:type="dxa"/>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68.3%</w:t>
            </w:r>
          </w:p>
        </w:tc>
        <w:tc>
          <w:tcPr>
            <w:tcW w:w="892" w:type="dxa"/>
            <w:gridSpan w:val="2"/>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77.6%</w:t>
            </w:r>
          </w:p>
        </w:tc>
        <w:tc>
          <w:tcPr>
            <w:tcW w:w="891" w:type="dxa"/>
            <w:gridSpan w:val="2"/>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69.4%</w:t>
            </w:r>
          </w:p>
        </w:tc>
        <w:tc>
          <w:tcPr>
            <w:tcW w:w="892" w:type="dxa"/>
            <w:vAlign w:val="center"/>
          </w:tcPr>
          <w:p w:rsidR="004B540F" w:rsidRPr="00E60326" w:rsidRDefault="004B540F" w:rsidP="00DF3AE3">
            <w:pPr>
              <w:tabs>
                <w:tab w:val="left" w:pos="206"/>
              </w:tabs>
              <w:spacing w:line="240" w:lineRule="auto"/>
              <w:jc w:val="center"/>
              <w:rPr>
                <w:rFonts w:ascii="Arial" w:hAnsi="Arial" w:cs="Arial"/>
                <w:bCs/>
                <w:sz w:val="20"/>
              </w:rPr>
            </w:pPr>
            <w:r w:rsidRPr="00E60326">
              <w:rPr>
                <w:rFonts w:ascii="Arial" w:hAnsi="Arial" w:cs="Arial"/>
                <w:bCs/>
                <w:sz w:val="20"/>
              </w:rPr>
              <w:t>65.5%</w:t>
            </w:r>
          </w:p>
        </w:tc>
        <w:tc>
          <w:tcPr>
            <w:tcW w:w="891" w:type="dxa"/>
            <w:gridSpan w:val="2"/>
            <w:vAlign w:val="center"/>
          </w:tcPr>
          <w:p w:rsidR="004B540F" w:rsidRPr="00E60326" w:rsidRDefault="004B540F" w:rsidP="00DF3AE3">
            <w:pPr>
              <w:spacing w:line="240" w:lineRule="auto"/>
              <w:jc w:val="center"/>
              <w:rPr>
                <w:rFonts w:ascii="Arial" w:hAnsi="Arial" w:cs="Arial"/>
                <w:bCs/>
                <w:sz w:val="20"/>
              </w:rPr>
            </w:pPr>
            <w:r w:rsidRPr="00E60326">
              <w:rPr>
                <w:rFonts w:ascii="Arial" w:hAnsi="Arial" w:cs="Arial"/>
                <w:bCs/>
                <w:sz w:val="20"/>
              </w:rPr>
              <w:t>70.8%</w:t>
            </w:r>
          </w:p>
        </w:tc>
        <w:tc>
          <w:tcPr>
            <w:tcW w:w="892" w:type="dxa"/>
            <w:vAlign w:val="center"/>
          </w:tcPr>
          <w:p w:rsidR="004B540F" w:rsidRPr="00E60326" w:rsidRDefault="004B540F" w:rsidP="00DF3AE3">
            <w:pPr>
              <w:spacing w:line="240" w:lineRule="auto"/>
              <w:jc w:val="center"/>
              <w:rPr>
                <w:rFonts w:ascii="Arial" w:hAnsi="Arial" w:cs="Arial"/>
                <w:bCs/>
                <w:sz w:val="20"/>
              </w:rPr>
            </w:pPr>
            <w:r w:rsidRPr="00E60326">
              <w:rPr>
                <w:rFonts w:ascii="Arial" w:hAnsi="Arial" w:cs="Arial"/>
                <w:bCs/>
                <w:sz w:val="20"/>
              </w:rPr>
              <w:t>64.9%</w:t>
            </w:r>
          </w:p>
        </w:tc>
      </w:tr>
      <w:tr w:rsidR="00040E66" w:rsidRPr="00E60326" w:rsidTr="007F476D">
        <w:trPr>
          <w:trHeight w:val="363"/>
        </w:trPr>
        <w:tc>
          <w:tcPr>
            <w:tcW w:w="2218" w:type="dxa"/>
            <w:vMerge w:val="restart"/>
            <w:vAlign w:val="center"/>
          </w:tcPr>
          <w:p w:rsidR="004635DF" w:rsidRPr="00E60326" w:rsidRDefault="004635DF" w:rsidP="00F10C44">
            <w:pPr>
              <w:spacing w:line="240" w:lineRule="auto"/>
              <w:jc w:val="left"/>
              <w:rPr>
                <w:rFonts w:ascii="Arial" w:hAnsi="Arial" w:cs="Arial"/>
                <w:sz w:val="20"/>
              </w:rPr>
            </w:pPr>
            <w:r w:rsidRPr="00E60326">
              <w:rPr>
                <w:rFonts w:ascii="Arial" w:hAnsi="Arial" w:cs="Arial"/>
                <w:sz w:val="20"/>
              </w:rPr>
              <w:t>Number students participating in NAPLAN testing</w:t>
            </w:r>
          </w:p>
        </w:tc>
        <w:tc>
          <w:tcPr>
            <w:tcW w:w="2111" w:type="dxa"/>
            <w:vAlign w:val="center"/>
          </w:tcPr>
          <w:p w:rsidR="004635DF" w:rsidRPr="00E60326" w:rsidRDefault="004635DF" w:rsidP="00DF3AE3">
            <w:pPr>
              <w:spacing w:line="240" w:lineRule="auto"/>
              <w:rPr>
                <w:rFonts w:ascii="Arial" w:hAnsi="Arial" w:cs="Arial"/>
                <w:sz w:val="20"/>
              </w:rPr>
            </w:pPr>
            <w:r w:rsidRPr="00E60326">
              <w:rPr>
                <w:rFonts w:ascii="Arial" w:hAnsi="Arial" w:cs="Arial"/>
                <w:sz w:val="20"/>
              </w:rPr>
              <w:t>All</w:t>
            </w:r>
          </w:p>
        </w:tc>
        <w:tc>
          <w:tcPr>
            <w:tcW w:w="891" w:type="dxa"/>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572</w:t>
            </w:r>
          </w:p>
        </w:tc>
        <w:tc>
          <w:tcPr>
            <w:tcW w:w="891" w:type="dxa"/>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679</w:t>
            </w:r>
          </w:p>
        </w:tc>
        <w:tc>
          <w:tcPr>
            <w:tcW w:w="892" w:type="dxa"/>
            <w:gridSpan w:val="2"/>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576</w:t>
            </w:r>
          </w:p>
        </w:tc>
        <w:tc>
          <w:tcPr>
            <w:tcW w:w="891" w:type="dxa"/>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673</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520</w:t>
            </w:r>
          </w:p>
        </w:tc>
        <w:tc>
          <w:tcPr>
            <w:tcW w:w="891"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653</w:t>
            </w:r>
          </w:p>
        </w:tc>
        <w:tc>
          <w:tcPr>
            <w:tcW w:w="891" w:type="dxa"/>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533</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629</w:t>
            </w:r>
          </w:p>
        </w:tc>
        <w:tc>
          <w:tcPr>
            <w:tcW w:w="891" w:type="dxa"/>
            <w:gridSpan w:val="2"/>
            <w:vAlign w:val="center"/>
          </w:tcPr>
          <w:p w:rsidR="004635DF" w:rsidRPr="00E60326" w:rsidRDefault="004635DF" w:rsidP="00DF3AE3">
            <w:pPr>
              <w:tabs>
                <w:tab w:val="left" w:pos="206"/>
              </w:tabs>
              <w:spacing w:line="240" w:lineRule="auto"/>
              <w:ind w:left="-142"/>
              <w:jc w:val="center"/>
              <w:rPr>
                <w:rFonts w:ascii="Arial" w:hAnsi="Arial" w:cs="Arial"/>
                <w:bCs/>
                <w:sz w:val="20"/>
              </w:rPr>
            </w:pPr>
            <w:r w:rsidRPr="00E60326">
              <w:rPr>
                <w:rFonts w:ascii="Arial" w:hAnsi="Arial" w:cs="Arial"/>
                <w:bCs/>
                <w:sz w:val="20"/>
              </w:rPr>
              <w:t>478</w:t>
            </w:r>
          </w:p>
        </w:tc>
        <w:tc>
          <w:tcPr>
            <w:tcW w:w="892" w:type="dxa"/>
            <w:vAlign w:val="center"/>
          </w:tcPr>
          <w:p w:rsidR="004635DF" w:rsidRPr="00E60326" w:rsidRDefault="004635DF" w:rsidP="00DF3AE3">
            <w:pPr>
              <w:tabs>
                <w:tab w:val="left" w:pos="206"/>
              </w:tabs>
              <w:spacing w:line="240" w:lineRule="auto"/>
              <w:ind w:left="-142"/>
              <w:jc w:val="center"/>
              <w:rPr>
                <w:rFonts w:ascii="Arial" w:hAnsi="Arial" w:cs="Arial"/>
                <w:bCs/>
                <w:sz w:val="20"/>
              </w:rPr>
            </w:pPr>
            <w:r w:rsidRPr="00E60326">
              <w:rPr>
                <w:rFonts w:ascii="Arial" w:hAnsi="Arial" w:cs="Arial"/>
                <w:bCs/>
                <w:sz w:val="20"/>
              </w:rPr>
              <w:t>509</w:t>
            </w:r>
          </w:p>
        </w:tc>
        <w:tc>
          <w:tcPr>
            <w:tcW w:w="891" w:type="dxa"/>
            <w:gridSpan w:val="2"/>
            <w:vAlign w:val="center"/>
          </w:tcPr>
          <w:p w:rsidR="004635DF" w:rsidRPr="00E60326" w:rsidRDefault="004635DF" w:rsidP="00DF3AE3">
            <w:pPr>
              <w:tabs>
                <w:tab w:val="left" w:pos="206"/>
              </w:tabs>
              <w:spacing w:line="240" w:lineRule="auto"/>
              <w:ind w:left="-142"/>
              <w:jc w:val="center"/>
              <w:rPr>
                <w:rFonts w:ascii="Arial" w:hAnsi="Arial" w:cs="Arial"/>
                <w:bCs/>
                <w:sz w:val="20"/>
              </w:rPr>
            </w:pPr>
            <w:r w:rsidRPr="00E60326">
              <w:rPr>
                <w:rFonts w:ascii="Arial" w:hAnsi="Arial" w:cs="Arial"/>
                <w:bCs/>
                <w:sz w:val="20"/>
              </w:rPr>
              <w:t>504</w:t>
            </w:r>
          </w:p>
        </w:tc>
        <w:tc>
          <w:tcPr>
            <w:tcW w:w="892" w:type="dxa"/>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543</w:t>
            </w:r>
          </w:p>
        </w:tc>
      </w:tr>
      <w:tr w:rsidR="00040E66" w:rsidRPr="00E60326" w:rsidTr="007F476D">
        <w:trPr>
          <w:trHeight w:val="363"/>
        </w:trPr>
        <w:tc>
          <w:tcPr>
            <w:tcW w:w="2218" w:type="dxa"/>
            <w:vMerge/>
            <w:vAlign w:val="center"/>
          </w:tcPr>
          <w:p w:rsidR="004635DF" w:rsidRPr="00E60326" w:rsidRDefault="004635DF" w:rsidP="00F10C44">
            <w:pPr>
              <w:spacing w:line="240" w:lineRule="auto"/>
              <w:ind w:left="-142"/>
              <w:jc w:val="left"/>
              <w:rPr>
                <w:rFonts w:ascii="Arial" w:hAnsi="Arial" w:cs="Arial"/>
                <w:bCs/>
                <w:sz w:val="20"/>
              </w:rPr>
            </w:pPr>
          </w:p>
        </w:tc>
        <w:tc>
          <w:tcPr>
            <w:tcW w:w="2111" w:type="dxa"/>
            <w:vAlign w:val="center"/>
          </w:tcPr>
          <w:p w:rsidR="004635DF" w:rsidRPr="00E60326" w:rsidRDefault="004635DF" w:rsidP="00DF3AE3">
            <w:pPr>
              <w:spacing w:line="240" w:lineRule="auto"/>
              <w:rPr>
                <w:rFonts w:ascii="Arial" w:hAnsi="Arial" w:cs="Arial"/>
                <w:sz w:val="20"/>
              </w:rPr>
            </w:pPr>
            <w:r w:rsidRPr="00E60326">
              <w:rPr>
                <w:rFonts w:ascii="Arial" w:hAnsi="Arial" w:cs="Arial"/>
                <w:sz w:val="20"/>
              </w:rPr>
              <w:t>Indigenous</w:t>
            </w:r>
          </w:p>
        </w:tc>
        <w:tc>
          <w:tcPr>
            <w:tcW w:w="891" w:type="dxa"/>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525</w:t>
            </w:r>
          </w:p>
        </w:tc>
        <w:tc>
          <w:tcPr>
            <w:tcW w:w="891" w:type="dxa"/>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619</w:t>
            </w:r>
          </w:p>
        </w:tc>
        <w:tc>
          <w:tcPr>
            <w:tcW w:w="892" w:type="dxa"/>
            <w:gridSpan w:val="2"/>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530</w:t>
            </w:r>
          </w:p>
        </w:tc>
        <w:tc>
          <w:tcPr>
            <w:tcW w:w="891" w:type="dxa"/>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614</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479</w:t>
            </w:r>
          </w:p>
        </w:tc>
        <w:tc>
          <w:tcPr>
            <w:tcW w:w="891"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602</w:t>
            </w:r>
          </w:p>
        </w:tc>
        <w:tc>
          <w:tcPr>
            <w:tcW w:w="891" w:type="dxa"/>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492</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580</w:t>
            </w:r>
          </w:p>
        </w:tc>
        <w:tc>
          <w:tcPr>
            <w:tcW w:w="891" w:type="dxa"/>
            <w:gridSpan w:val="2"/>
            <w:vAlign w:val="center"/>
          </w:tcPr>
          <w:p w:rsidR="004635DF" w:rsidRPr="00E60326" w:rsidRDefault="004635DF" w:rsidP="00DF3AE3">
            <w:pPr>
              <w:tabs>
                <w:tab w:val="left" w:pos="206"/>
              </w:tabs>
              <w:spacing w:line="240" w:lineRule="auto"/>
              <w:ind w:left="-142"/>
              <w:jc w:val="center"/>
              <w:rPr>
                <w:rFonts w:ascii="Arial" w:hAnsi="Arial" w:cs="Arial"/>
                <w:bCs/>
                <w:sz w:val="20"/>
              </w:rPr>
            </w:pPr>
            <w:r w:rsidRPr="00E60326">
              <w:rPr>
                <w:rFonts w:ascii="Arial" w:hAnsi="Arial" w:cs="Arial"/>
                <w:bCs/>
                <w:sz w:val="20"/>
              </w:rPr>
              <w:t>429</w:t>
            </w:r>
          </w:p>
        </w:tc>
        <w:tc>
          <w:tcPr>
            <w:tcW w:w="892" w:type="dxa"/>
            <w:vAlign w:val="center"/>
          </w:tcPr>
          <w:p w:rsidR="004635DF" w:rsidRPr="00E60326" w:rsidRDefault="004635DF" w:rsidP="00DF3AE3">
            <w:pPr>
              <w:tabs>
                <w:tab w:val="left" w:pos="206"/>
              </w:tabs>
              <w:spacing w:line="240" w:lineRule="auto"/>
              <w:ind w:left="-142"/>
              <w:jc w:val="center"/>
              <w:rPr>
                <w:rFonts w:ascii="Arial" w:hAnsi="Arial" w:cs="Arial"/>
                <w:bCs/>
                <w:sz w:val="20"/>
              </w:rPr>
            </w:pPr>
            <w:r w:rsidRPr="00E60326">
              <w:rPr>
                <w:rFonts w:ascii="Arial" w:hAnsi="Arial" w:cs="Arial"/>
                <w:bCs/>
                <w:sz w:val="20"/>
              </w:rPr>
              <w:t>451</w:t>
            </w:r>
          </w:p>
        </w:tc>
        <w:tc>
          <w:tcPr>
            <w:tcW w:w="891" w:type="dxa"/>
            <w:gridSpan w:val="2"/>
            <w:vAlign w:val="center"/>
          </w:tcPr>
          <w:p w:rsidR="004635DF" w:rsidRPr="00E60326" w:rsidRDefault="004635DF" w:rsidP="00DF3AE3">
            <w:pPr>
              <w:tabs>
                <w:tab w:val="left" w:pos="206"/>
              </w:tabs>
              <w:spacing w:line="240" w:lineRule="auto"/>
              <w:ind w:left="-142"/>
              <w:jc w:val="center"/>
              <w:rPr>
                <w:rFonts w:ascii="Arial" w:hAnsi="Arial" w:cs="Arial"/>
                <w:bCs/>
                <w:sz w:val="20"/>
              </w:rPr>
            </w:pPr>
            <w:r w:rsidRPr="00E60326">
              <w:rPr>
                <w:rFonts w:ascii="Arial" w:hAnsi="Arial" w:cs="Arial"/>
                <w:bCs/>
                <w:sz w:val="20"/>
              </w:rPr>
              <w:t>456</w:t>
            </w:r>
          </w:p>
        </w:tc>
        <w:tc>
          <w:tcPr>
            <w:tcW w:w="892" w:type="dxa"/>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486</w:t>
            </w:r>
          </w:p>
        </w:tc>
      </w:tr>
      <w:tr w:rsidR="00040E66" w:rsidRPr="00E60326" w:rsidTr="007F476D">
        <w:trPr>
          <w:trHeight w:val="363"/>
        </w:trPr>
        <w:tc>
          <w:tcPr>
            <w:tcW w:w="2218" w:type="dxa"/>
            <w:vMerge/>
            <w:vAlign w:val="center"/>
          </w:tcPr>
          <w:p w:rsidR="004635DF" w:rsidRPr="00E60326" w:rsidRDefault="004635DF" w:rsidP="00F10C44">
            <w:pPr>
              <w:spacing w:line="240" w:lineRule="auto"/>
              <w:ind w:left="-142"/>
              <w:jc w:val="left"/>
              <w:rPr>
                <w:rFonts w:ascii="Arial" w:hAnsi="Arial" w:cs="Arial"/>
                <w:bCs/>
                <w:sz w:val="20"/>
              </w:rPr>
            </w:pPr>
          </w:p>
        </w:tc>
        <w:tc>
          <w:tcPr>
            <w:tcW w:w="2111" w:type="dxa"/>
            <w:vAlign w:val="center"/>
          </w:tcPr>
          <w:p w:rsidR="004635DF" w:rsidRPr="00E60326" w:rsidRDefault="00F10C44" w:rsidP="00DF3AE3">
            <w:pPr>
              <w:spacing w:line="240" w:lineRule="auto"/>
              <w:rPr>
                <w:rFonts w:ascii="Arial" w:hAnsi="Arial" w:cs="Arial"/>
                <w:sz w:val="20"/>
              </w:rPr>
            </w:pPr>
            <w:r w:rsidRPr="00E60326">
              <w:rPr>
                <w:rFonts w:ascii="Arial" w:hAnsi="Arial" w:cs="Arial"/>
                <w:bCs/>
                <w:sz w:val="20"/>
              </w:rPr>
              <w:t>Non-Indigenous</w:t>
            </w:r>
          </w:p>
        </w:tc>
        <w:tc>
          <w:tcPr>
            <w:tcW w:w="891" w:type="dxa"/>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47</w:t>
            </w:r>
          </w:p>
        </w:tc>
        <w:tc>
          <w:tcPr>
            <w:tcW w:w="891" w:type="dxa"/>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60</w:t>
            </w:r>
          </w:p>
        </w:tc>
        <w:tc>
          <w:tcPr>
            <w:tcW w:w="892" w:type="dxa"/>
            <w:gridSpan w:val="2"/>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46</w:t>
            </w:r>
          </w:p>
        </w:tc>
        <w:tc>
          <w:tcPr>
            <w:tcW w:w="891" w:type="dxa"/>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59</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41</w:t>
            </w:r>
          </w:p>
        </w:tc>
        <w:tc>
          <w:tcPr>
            <w:tcW w:w="891"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51</w:t>
            </w:r>
          </w:p>
        </w:tc>
        <w:tc>
          <w:tcPr>
            <w:tcW w:w="891" w:type="dxa"/>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41</w:t>
            </w:r>
          </w:p>
        </w:tc>
        <w:tc>
          <w:tcPr>
            <w:tcW w:w="892" w:type="dxa"/>
            <w:gridSpan w:val="2"/>
            <w:vAlign w:val="center"/>
          </w:tcPr>
          <w:p w:rsidR="004635DF" w:rsidRPr="00E60326" w:rsidRDefault="004635DF" w:rsidP="00DF3AE3">
            <w:pPr>
              <w:tabs>
                <w:tab w:val="left" w:pos="206"/>
              </w:tabs>
              <w:spacing w:line="240" w:lineRule="auto"/>
              <w:jc w:val="center"/>
              <w:rPr>
                <w:rFonts w:ascii="Arial" w:hAnsi="Arial" w:cs="Arial"/>
                <w:bCs/>
                <w:sz w:val="20"/>
              </w:rPr>
            </w:pPr>
            <w:r w:rsidRPr="00E60326">
              <w:rPr>
                <w:rFonts w:ascii="Arial" w:hAnsi="Arial" w:cs="Arial"/>
                <w:bCs/>
                <w:sz w:val="20"/>
              </w:rPr>
              <w:t>49</w:t>
            </w:r>
          </w:p>
        </w:tc>
        <w:tc>
          <w:tcPr>
            <w:tcW w:w="891" w:type="dxa"/>
            <w:gridSpan w:val="2"/>
            <w:vAlign w:val="center"/>
          </w:tcPr>
          <w:p w:rsidR="004635DF" w:rsidRPr="00E60326" w:rsidRDefault="004635DF" w:rsidP="00DF3AE3">
            <w:pPr>
              <w:tabs>
                <w:tab w:val="left" w:pos="206"/>
              </w:tabs>
              <w:spacing w:line="240" w:lineRule="auto"/>
              <w:ind w:left="-142"/>
              <w:jc w:val="center"/>
              <w:rPr>
                <w:rFonts w:ascii="Arial" w:hAnsi="Arial" w:cs="Arial"/>
                <w:bCs/>
                <w:sz w:val="20"/>
              </w:rPr>
            </w:pPr>
            <w:r w:rsidRPr="00E60326">
              <w:rPr>
                <w:rFonts w:ascii="Arial" w:hAnsi="Arial" w:cs="Arial"/>
                <w:bCs/>
                <w:sz w:val="20"/>
              </w:rPr>
              <w:t>49</w:t>
            </w:r>
          </w:p>
        </w:tc>
        <w:tc>
          <w:tcPr>
            <w:tcW w:w="892" w:type="dxa"/>
            <w:vAlign w:val="center"/>
          </w:tcPr>
          <w:p w:rsidR="004635DF" w:rsidRPr="00E60326" w:rsidRDefault="004635DF" w:rsidP="00DF3AE3">
            <w:pPr>
              <w:tabs>
                <w:tab w:val="left" w:pos="206"/>
              </w:tabs>
              <w:spacing w:line="240" w:lineRule="auto"/>
              <w:ind w:left="-142"/>
              <w:jc w:val="center"/>
              <w:rPr>
                <w:rFonts w:ascii="Arial" w:hAnsi="Arial" w:cs="Arial"/>
                <w:bCs/>
                <w:sz w:val="20"/>
              </w:rPr>
            </w:pPr>
            <w:r w:rsidRPr="00E60326">
              <w:rPr>
                <w:rFonts w:ascii="Arial" w:hAnsi="Arial" w:cs="Arial"/>
                <w:bCs/>
                <w:sz w:val="20"/>
              </w:rPr>
              <w:t>58</w:t>
            </w:r>
          </w:p>
        </w:tc>
        <w:tc>
          <w:tcPr>
            <w:tcW w:w="891" w:type="dxa"/>
            <w:gridSpan w:val="2"/>
            <w:vAlign w:val="center"/>
          </w:tcPr>
          <w:p w:rsidR="004635DF" w:rsidRPr="00E60326" w:rsidRDefault="004635DF" w:rsidP="00DF3AE3">
            <w:pPr>
              <w:tabs>
                <w:tab w:val="left" w:pos="206"/>
              </w:tabs>
              <w:spacing w:line="240" w:lineRule="auto"/>
              <w:ind w:left="-142"/>
              <w:jc w:val="center"/>
              <w:rPr>
                <w:rFonts w:ascii="Arial" w:hAnsi="Arial" w:cs="Arial"/>
                <w:bCs/>
                <w:sz w:val="20"/>
              </w:rPr>
            </w:pPr>
            <w:r w:rsidRPr="00E60326">
              <w:rPr>
                <w:rFonts w:ascii="Arial" w:hAnsi="Arial" w:cs="Arial"/>
                <w:bCs/>
                <w:sz w:val="20"/>
              </w:rPr>
              <w:t>48</w:t>
            </w:r>
          </w:p>
        </w:tc>
        <w:tc>
          <w:tcPr>
            <w:tcW w:w="892" w:type="dxa"/>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57</w:t>
            </w:r>
          </w:p>
        </w:tc>
      </w:tr>
      <w:tr w:rsidR="00040E66" w:rsidRPr="00E60326" w:rsidTr="007F476D">
        <w:trPr>
          <w:trHeight w:val="363"/>
        </w:trPr>
        <w:tc>
          <w:tcPr>
            <w:tcW w:w="2218" w:type="dxa"/>
            <w:vMerge w:val="restart"/>
            <w:vAlign w:val="center"/>
          </w:tcPr>
          <w:p w:rsidR="004635DF" w:rsidRPr="00E60326" w:rsidRDefault="00E12B1D" w:rsidP="00F10C44">
            <w:pPr>
              <w:spacing w:line="240" w:lineRule="auto"/>
              <w:jc w:val="left"/>
              <w:rPr>
                <w:rFonts w:ascii="Arial" w:hAnsi="Arial" w:cs="Arial"/>
                <w:bCs/>
                <w:sz w:val="20"/>
              </w:rPr>
            </w:pPr>
            <w:r w:rsidRPr="00E60326">
              <w:rPr>
                <w:rFonts w:ascii="Arial" w:hAnsi="Arial" w:cs="Arial"/>
                <w:sz w:val="20"/>
              </w:rPr>
              <w:t xml:space="preserve">% </w:t>
            </w:r>
            <w:r w:rsidR="004635DF" w:rsidRPr="00E60326">
              <w:rPr>
                <w:rFonts w:ascii="Arial" w:hAnsi="Arial" w:cs="Arial"/>
                <w:sz w:val="20"/>
              </w:rPr>
              <w:t>students     participating in NAPLAN testing</w:t>
            </w:r>
          </w:p>
        </w:tc>
        <w:tc>
          <w:tcPr>
            <w:tcW w:w="2111" w:type="dxa"/>
            <w:vAlign w:val="center"/>
          </w:tcPr>
          <w:p w:rsidR="004635DF" w:rsidRPr="00E60326" w:rsidRDefault="004635DF" w:rsidP="00DF3AE3">
            <w:pPr>
              <w:spacing w:line="240" w:lineRule="auto"/>
              <w:rPr>
                <w:rFonts w:ascii="Arial" w:hAnsi="Arial" w:cs="Arial"/>
                <w:sz w:val="20"/>
              </w:rPr>
            </w:pPr>
            <w:r w:rsidRPr="00E60326">
              <w:rPr>
                <w:rFonts w:ascii="Arial" w:hAnsi="Arial" w:cs="Arial"/>
                <w:sz w:val="20"/>
              </w:rPr>
              <w:t>All</w:t>
            </w:r>
          </w:p>
        </w:tc>
        <w:tc>
          <w:tcPr>
            <w:tcW w:w="891" w:type="dxa"/>
            <w:vAlign w:val="center"/>
          </w:tcPr>
          <w:p w:rsidR="004635DF" w:rsidRPr="00E60326" w:rsidRDefault="004635DF" w:rsidP="00F10C44">
            <w:pPr>
              <w:spacing w:line="240" w:lineRule="auto"/>
              <w:jc w:val="center"/>
              <w:rPr>
                <w:rFonts w:ascii="Arial" w:hAnsi="Arial" w:cs="Arial"/>
                <w:bCs/>
                <w:sz w:val="20"/>
              </w:rPr>
            </w:pPr>
            <w:r w:rsidRPr="00E60326">
              <w:rPr>
                <w:rFonts w:ascii="Arial" w:hAnsi="Arial" w:cs="Arial"/>
                <w:bCs/>
                <w:sz w:val="20"/>
              </w:rPr>
              <w:t>64.1%</w:t>
            </w:r>
          </w:p>
        </w:tc>
        <w:tc>
          <w:tcPr>
            <w:tcW w:w="891" w:type="dxa"/>
            <w:vAlign w:val="center"/>
          </w:tcPr>
          <w:p w:rsidR="004635DF" w:rsidRPr="00E60326" w:rsidRDefault="004635DF" w:rsidP="00F10C44">
            <w:pPr>
              <w:spacing w:line="240" w:lineRule="auto"/>
              <w:jc w:val="center"/>
              <w:rPr>
                <w:rFonts w:ascii="Arial" w:hAnsi="Arial" w:cs="Arial"/>
                <w:bCs/>
                <w:sz w:val="20"/>
              </w:rPr>
            </w:pPr>
            <w:r w:rsidRPr="00E60326">
              <w:rPr>
                <w:rFonts w:ascii="Arial" w:hAnsi="Arial" w:cs="Arial"/>
                <w:bCs/>
                <w:sz w:val="20"/>
              </w:rPr>
              <w:t>72.4%</w:t>
            </w:r>
          </w:p>
        </w:tc>
        <w:tc>
          <w:tcPr>
            <w:tcW w:w="892" w:type="dxa"/>
            <w:gridSpan w:val="2"/>
            <w:vAlign w:val="center"/>
          </w:tcPr>
          <w:p w:rsidR="004635DF" w:rsidRPr="00E60326" w:rsidRDefault="004635DF" w:rsidP="00F10C44">
            <w:pPr>
              <w:spacing w:line="240" w:lineRule="auto"/>
              <w:jc w:val="center"/>
              <w:rPr>
                <w:rFonts w:ascii="Arial" w:hAnsi="Arial" w:cs="Arial"/>
                <w:bCs/>
                <w:sz w:val="20"/>
              </w:rPr>
            </w:pPr>
            <w:r w:rsidRPr="00E60326">
              <w:rPr>
                <w:rFonts w:ascii="Arial" w:hAnsi="Arial" w:cs="Arial"/>
                <w:bCs/>
                <w:sz w:val="20"/>
              </w:rPr>
              <w:t>64.6%</w:t>
            </w:r>
          </w:p>
        </w:tc>
        <w:tc>
          <w:tcPr>
            <w:tcW w:w="891" w:type="dxa"/>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71.7%</w:t>
            </w:r>
          </w:p>
        </w:tc>
        <w:tc>
          <w:tcPr>
            <w:tcW w:w="892" w:type="dxa"/>
            <w:gridSpan w:val="2"/>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63.8%</w:t>
            </w:r>
          </w:p>
        </w:tc>
        <w:tc>
          <w:tcPr>
            <w:tcW w:w="891" w:type="dxa"/>
            <w:gridSpan w:val="2"/>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74.9%</w:t>
            </w:r>
          </w:p>
        </w:tc>
        <w:tc>
          <w:tcPr>
            <w:tcW w:w="891" w:type="dxa"/>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65.4%</w:t>
            </w:r>
          </w:p>
        </w:tc>
        <w:tc>
          <w:tcPr>
            <w:tcW w:w="892" w:type="dxa"/>
            <w:gridSpan w:val="2"/>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72.1%</w:t>
            </w:r>
          </w:p>
        </w:tc>
        <w:tc>
          <w:tcPr>
            <w:tcW w:w="891" w:type="dxa"/>
            <w:gridSpan w:val="2"/>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57.0%</w:t>
            </w:r>
          </w:p>
        </w:tc>
        <w:tc>
          <w:tcPr>
            <w:tcW w:w="892" w:type="dxa"/>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70.6%</w:t>
            </w:r>
          </w:p>
        </w:tc>
        <w:tc>
          <w:tcPr>
            <w:tcW w:w="891" w:type="dxa"/>
            <w:gridSpan w:val="2"/>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60.1%</w:t>
            </w:r>
          </w:p>
        </w:tc>
        <w:tc>
          <w:tcPr>
            <w:tcW w:w="892" w:type="dxa"/>
            <w:vAlign w:val="center"/>
          </w:tcPr>
          <w:p w:rsidR="004635DF" w:rsidRPr="00E60326" w:rsidRDefault="004635DF" w:rsidP="00F10C44">
            <w:pPr>
              <w:spacing w:line="240" w:lineRule="auto"/>
              <w:jc w:val="center"/>
              <w:rPr>
                <w:rFonts w:ascii="Arial" w:hAnsi="Arial" w:cs="Arial"/>
                <w:bCs/>
                <w:sz w:val="20"/>
              </w:rPr>
            </w:pPr>
            <w:r w:rsidRPr="00E60326">
              <w:rPr>
                <w:rFonts w:ascii="Arial" w:hAnsi="Arial" w:cs="Arial"/>
                <w:bCs/>
                <w:sz w:val="20"/>
              </w:rPr>
              <w:t>75.3%</w:t>
            </w:r>
          </w:p>
        </w:tc>
      </w:tr>
      <w:tr w:rsidR="00040E66" w:rsidRPr="00E60326" w:rsidTr="007F476D">
        <w:trPr>
          <w:trHeight w:val="363"/>
        </w:trPr>
        <w:tc>
          <w:tcPr>
            <w:tcW w:w="2218" w:type="dxa"/>
            <w:vMerge/>
            <w:vAlign w:val="center"/>
          </w:tcPr>
          <w:p w:rsidR="004635DF" w:rsidRPr="00E60326" w:rsidRDefault="004635DF" w:rsidP="00DF3AE3">
            <w:pPr>
              <w:spacing w:line="240" w:lineRule="auto"/>
              <w:ind w:left="-142"/>
              <w:rPr>
                <w:rFonts w:ascii="Arial" w:hAnsi="Arial" w:cs="Arial"/>
                <w:bCs/>
                <w:sz w:val="20"/>
              </w:rPr>
            </w:pPr>
          </w:p>
        </w:tc>
        <w:tc>
          <w:tcPr>
            <w:tcW w:w="2111" w:type="dxa"/>
            <w:vAlign w:val="center"/>
          </w:tcPr>
          <w:p w:rsidR="004635DF" w:rsidRPr="00E60326" w:rsidRDefault="004635DF" w:rsidP="00DF3AE3">
            <w:pPr>
              <w:spacing w:line="240" w:lineRule="auto"/>
              <w:rPr>
                <w:rFonts w:ascii="Arial" w:hAnsi="Arial" w:cs="Arial"/>
                <w:sz w:val="20"/>
              </w:rPr>
            </w:pPr>
            <w:r w:rsidRPr="00E60326">
              <w:rPr>
                <w:rFonts w:ascii="Arial" w:hAnsi="Arial" w:cs="Arial"/>
                <w:sz w:val="20"/>
              </w:rPr>
              <w:t>Indigenous</w:t>
            </w:r>
          </w:p>
        </w:tc>
        <w:tc>
          <w:tcPr>
            <w:tcW w:w="891" w:type="dxa"/>
            <w:vAlign w:val="center"/>
          </w:tcPr>
          <w:p w:rsidR="004635DF" w:rsidRPr="00E60326" w:rsidRDefault="004635DF" w:rsidP="00F10C44">
            <w:pPr>
              <w:spacing w:line="240" w:lineRule="auto"/>
              <w:jc w:val="center"/>
              <w:rPr>
                <w:rFonts w:ascii="Arial" w:hAnsi="Arial" w:cs="Arial"/>
                <w:bCs/>
                <w:sz w:val="20"/>
              </w:rPr>
            </w:pPr>
            <w:r w:rsidRPr="00E60326">
              <w:rPr>
                <w:rFonts w:ascii="Arial" w:hAnsi="Arial" w:cs="Arial"/>
                <w:bCs/>
                <w:sz w:val="20"/>
              </w:rPr>
              <w:t>62.7%</w:t>
            </w:r>
          </w:p>
        </w:tc>
        <w:tc>
          <w:tcPr>
            <w:tcW w:w="891" w:type="dxa"/>
            <w:vAlign w:val="center"/>
          </w:tcPr>
          <w:p w:rsidR="004635DF" w:rsidRPr="00E60326" w:rsidRDefault="004635DF" w:rsidP="00F10C44">
            <w:pPr>
              <w:spacing w:line="240" w:lineRule="auto"/>
              <w:jc w:val="center"/>
              <w:rPr>
                <w:rFonts w:ascii="Arial" w:hAnsi="Arial" w:cs="Arial"/>
                <w:bCs/>
                <w:sz w:val="20"/>
              </w:rPr>
            </w:pPr>
            <w:r w:rsidRPr="00E60326">
              <w:rPr>
                <w:rFonts w:ascii="Arial" w:hAnsi="Arial" w:cs="Arial"/>
                <w:bCs/>
                <w:sz w:val="20"/>
              </w:rPr>
              <w:t>70.9%</w:t>
            </w:r>
          </w:p>
        </w:tc>
        <w:tc>
          <w:tcPr>
            <w:tcW w:w="892" w:type="dxa"/>
            <w:gridSpan w:val="2"/>
            <w:vAlign w:val="center"/>
          </w:tcPr>
          <w:p w:rsidR="004635DF" w:rsidRPr="00E60326" w:rsidRDefault="004635DF" w:rsidP="00F10C44">
            <w:pPr>
              <w:spacing w:line="240" w:lineRule="auto"/>
              <w:jc w:val="center"/>
              <w:rPr>
                <w:rFonts w:ascii="Arial" w:hAnsi="Arial" w:cs="Arial"/>
                <w:bCs/>
                <w:sz w:val="20"/>
              </w:rPr>
            </w:pPr>
            <w:r w:rsidRPr="00E60326">
              <w:rPr>
                <w:rFonts w:ascii="Arial" w:hAnsi="Arial" w:cs="Arial"/>
                <w:bCs/>
                <w:sz w:val="20"/>
              </w:rPr>
              <w:t>63.3%</w:t>
            </w:r>
          </w:p>
        </w:tc>
        <w:tc>
          <w:tcPr>
            <w:tcW w:w="891" w:type="dxa"/>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70.3%</w:t>
            </w:r>
          </w:p>
        </w:tc>
        <w:tc>
          <w:tcPr>
            <w:tcW w:w="892" w:type="dxa"/>
            <w:gridSpan w:val="2"/>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62.4%</w:t>
            </w:r>
          </w:p>
        </w:tc>
        <w:tc>
          <w:tcPr>
            <w:tcW w:w="891" w:type="dxa"/>
            <w:gridSpan w:val="2"/>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74.0%</w:t>
            </w:r>
          </w:p>
        </w:tc>
        <w:tc>
          <w:tcPr>
            <w:tcW w:w="891" w:type="dxa"/>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64.1%</w:t>
            </w:r>
          </w:p>
        </w:tc>
        <w:tc>
          <w:tcPr>
            <w:tcW w:w="892" w:type="dxa"/>
            <w:gridSpan w:val="2"/>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71.3%</w:t>
            </w:r>
          </w:p>
        </w:tc>
        <w:tc>
          <w:tcPr>
            <w:tcW w:w="891" w:type="dxa"/>
            <w:gridSpan w:val="2"/>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55.0%</w:t>
            </w:r>
          </w:p>
        </w:tc>
        <w:tc>
          <w:tcPr>
            <w:tcW w:w="892" w:type="dxa"/>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68.4%</w:t>
            </w:r>
          </w:p>
        </w:tc>
        <w:tc>
          <w:tcPr>
            <w:tcW w:w="891" w:type="dxa"/>
            <w:gridSpan w:val="2"/>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58.5%</w:t>
            </w:r>
          </w:p>
        </w:tc>
        <w:tc>
          <w:tcPr>
            <w:tcW w:w="892" w:type="dxa"/>
            <w:vAlign w:val="center"/>
          </w:tcPr>
          <w:p w:rsidR="004635DF" w:rsidRPr="00E60326" w:rsidRDefault="004635DF" w:rsidP="00F10C44">
            <w:pPr>
              <w:spacing w:line="240" w:lineRule="auto"/>
              <w:jc w:val="center"/>
              <w:rPr>
                <w:rFonts w:ascii="Arial" w:hAnsi="Arial" w:cs="Arial"/>
                <w:bCs/>
                <w:sz w:val="20"/>
              </w:rPr>
            </w:pPr>
            <w:r w:rsidRPr="00E60326">
              <w:rPr>
                <w:rFonts w:ascii="Arial" w:hAnsi="Arial" w:cs="Arial"/>
                <w:bCs/>
                <w:sz w:val="20"/>
              </w:rPr>
              <w:t>73.7%</w:t>
            </w:r>
          </w:p>
        </w:tc>
      </w:tr>
      <w:tr w:rsidR="00040E66" w:rsidRPr="00E60326" w:rsidTr="007F476D">
        <w:trPr>
          <w:trHeight w:val="363"/>
        </w:trPr>
        <w:tc>
          <w:tcPr>
            <w:tcW w:w="2218" w:type="dxa"/>
            <w:vMerge/>
            <w:vAlign w:val="center"/>
          </w:tcPr>
          <w:p w:rsidR="004635DF" w:rsidRPr="00E60326" w:rsidRDefault="004635DF" w:rsidP="00DF3AE3">
            <w:pPr>
              <w:spacing w:line="240" w:lineRule="auto"/>
              <w:ind w:left="-142"/>
              <w:rPr>
                <w:rFonts w:ascii="Arial" w:hAnsi="Arial" w:cs="Arial"/>
                <w:bCs/>
                <w:sz w:val="20"/>
              </w:rPr>
            </w:pPr>
          </w:p>
        </w:tc>
        <w:tc>
          <w:tcPr>
            <w:tcW w:w="2111" w:type="dxa"/>
            <w:vAlign w:val="center"/>
          </w:tcPr>
          <w:p w:rsidR="004635DF" w:rsidRPr="00E60326" w:rsidRDefault="00F10C44" w:rsidP="00DF3AE3">
            <w:pPr>
              <w:spacing w:line="240" w:lineRule="auto"/>
              <w:rPr>
                <w:rFonts w:ascii="Arial" w:hAnsi="Arial" w:cs="Arial"/>
                <w:sz w:val="20"/>
              </w:rPr>
            </w:pPr>
            <w:r w:rsidRPr="00E60326">
              <w:rPr>
                <w:rFonts w:ascii="Arial" w:hAnsi="Arial" w:cs="Arial"/>
                <w:bCs/>
                <w:sz w:val="20"/>
              </w:rPr>
              <w:t>Non-Indigenous</w:t>
            </w:r>
          </w:p>
        </w:tc>
        <w:tc>
          <w:tcPr>
            <w:tcW w:w="891" w:type="dxa"/>
            <w:vAlign w:val="center"/>
          </w:tcPr>
          <w:p w:rsidR="004635DF" w:rsidRPr="00E60326" w:rsidRDefault="004635DF" w:rsidP="00F10C44">
            <w:pPr>
              <w:spacing w:line="240" w:lineRule="auto"/>
              <w:jc w:val="center"/>
              <w:rPr>
                <w:rFonts w:ascii="Arial" w:hAnsi="Arial" w:cs="Arial"/>
                <w:bCs/>
                <w:sz w:val="20"/>
              </w:rPr>
            </w:pPr>
            <w:r w:rsidRPr="00E60326">
              <w:rPr>
                <w:rFonts w:ascii="Arial" w:hAnsi="Arial" w:cs="Arial"/>
                <w:bCs/>
                <w:sz w:val="20"/>
              </w:rPr>
              <w:t>85.5%</w:t>
            </w:r>
          </w:p>
        </w:tc>
        <w:tc>
          <w:tcPr>
            <w:tcW w:w="891" w:type="dxa"/>
            <w:vAlign w:val="center"/>
          </w:tcPr>
          <w:p w:rsidR="004635DF" w:rsidRPr="00E60326" w:rsidRDefault="004635DF" w:rsidP="00F10C44">
            <w:pPr>
              <w:spacing w:line="240" w:lineRule="auto"/>
              <w:jc w:val="center"/>
              <w:rPr>
                <w:rFonts w:ascii="Arial" w:hAnsi="Arial" w:cs="Arial"/>
                <w:bCs/>
                <w:sz w:val="20"/>
              </w:rPr>
            </w:pPr>
            <w:r w:rsidRPr="00E60326">
              <w:rPr>
                <w:rFonts w:ascii="Arial" w:hAnsi="Arial" w:cs="Arial"/>
                <w:bCs/>
                <w:sz w:val="20"/>
              </w:rPr>
              <w:t>92.3%</w:t>
            </w:r>
          </w:p>
        </w:tc>
        <w:tc>
          <w:tcPr>
            <w:tcW w:w="892" w:type="dxa"/>
            <w:gridSpan w:val="2"/>
            <w:vAlign w:val="center"/>
          </w:tcPr>
          <w:p w:rsidR="004635DF" w:rsidRPr="00E60326" w:rsidRDefault="004635DF" w:rsidP="00F10C44">
            <w:pPr>
              <w:spacing w:line="240" w:lineRule="auto"/>
              <w:jc w:val="center"/>
              <w:rPr>
                <w:rFonts w:ascii="Arial" w:hAnsi="Arial" w:cs="Arial"/>
                <w:bCs/>
                <w:sz w:val="20"/>
              </w:rPr>
            </w:pPr>
            <w:r w:rsidRPr="00E60326">
              <w:rPr>
                <w:rFonts w:ascii="Arial" w:hAnsi="Arial" w:cs="Arial"/>
                <w:bCs/>
                <w:sz w:val="20"/>
              </w:rPr>
              <w:t>83.6%</w:t>
            </w:r>
          </w:p>
        </w:tc>
        <w:tc>
          <w:tcPr>
            <w:tcW w:w="891" w:type="dxa"/>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90.8%</w:t>
            </w:r>
          </w:p>
        </w:tc>
        <w:tc>
          <w:tcPr>
            <w:tcW w:w="892" w:type="dxa"/>
            <w:gridSpan w:val="2"/>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87.2%</w:t>
            </w:r>
          </w:p>
        </w:tc>
        <w:tc>
          <w:tcPr>
            <w:tcW w:w="891" w:type="dxa"/>
            <w:gridSpan w:val="2"/>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87.9%</w:t>
            </w:r>
          </w:p>
        </w:tc>
        <w:tc>
          <w:tcPr>
            <w:tcW w:w="891" w:type="dxa"/>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87.2%</w:t>
            </w:r>
          </w:p>
        </w:tc>
        <w:tc>
          <w:tcPr>
            <w:tcW w:w="892" w:type="dxa"/>
            <w:gridSpan w:val="2"/>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84.5%</w:t>
            </w:r>
          </w:p>
        </w:tc>
        <w:tc>
          <w:tcPr>
            <w:tcW w:w="891" w:type="dxa"/>
            <w:gridSpan w:val="2"/>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83.1%</w:t>
            </w:r>
          </w:p>
        </w:tc>
        <w:tc>
          <w:tcPr>
            <w:tcW w:w="892" w:type="dxa"/>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93.5%</w:t>
            </w:r>
          </w:p>
        </w:tc>
        <w:tc>
          <w:tcPr>
            <w:tcW w:w="891" w:type="dxa"/>
            <w:gridSpan w:val="2"/>
            <w:vAlign w:val="center"/>
          </w:tcPr>
          <w:p w:rsidR="004635DF" w:rsidRPr="00E60326" w:rsidRDefault="004635DF" w:rsidP="00F10C44">
            <w:pPr>
              <w:tabs>
                <w:tab w:val="left" w:pos="206"/>
              </w:tabs>
              <w:spacing w:line="240" w:lineRule="auto"/>
              <w:jc w:val="center"/>
              <w:rPr>
                <w:rFonts w:ascii="Arial" w:hAnsi="Arial" w:cs="Arial"/>
                <w:bCs/>
                <w:sz w:val="20"/>
              </w:rPr>
            </w:pPr>
            <w:r w:rsidRPr="00E60326">
              <w:rPr>
                <w:rFonts w:ascii="Arial" w:hAnsi="Arial" w:cs="Arial"/>
                <w:bCs/>
                <w:sz w:val="20"/>
              </w:rPr>
              <w:t>81.4%</w:t>
            </w:r>
          </w:p>
        </w:tc>
        <w:tc>
          <w:tcPr>
            <w:tcW w:w="892" w:type="dxa"/>
            <w:vAlign w:val="center"/>
          </w:tcPr>
          <w:p w:rsidR="004635DF" w:rsidRPr="00E60326" w:rsidRDefault="004635DF" w:rsidP="00F10C44">
            <w:pPr>
              <w:spacing w:line="240" w:lineRule="auto"/>
              <w:jc w:val="center"/>
              <w:rPr>
                <w:rFonts w:ascii="Arial" w:hAnsi="Arial" w:cs="Arial"/>
                <w:bCs/>
                <w:sz w:val="20"/>
              </w:rPr>
            </w:pPr>
            <w:r w:rsidRPr="00E60326">
              <w:rPr>
                <w:rFonts w:ascii="Arial" w:hAnsi="Arial" w:cs="Arial"/>
                <w:bCs/>
                <w:sz w:val="20"/>
              </w:rPr>
              <w:t>91.9%</w:t>
            </w:r>
          </w:p>
        </w:tc>
      </w:tr>
    </w:tbl>
    <w:p w:rsidR="00315868" w:rsidRPr="00E60326" w:rsidRDefault="00E1552F" w:rsidP="00E1552F">
      <w:pPr>
        <w:spacing w:line="240" w:lineRule="auto"/>
        <w:ind w:left="-709"/>
        <w:rPr>
          <w:rFonts w:ascii="Arial" w:hAnsi="Arial" w:cs="Arial"/>
          <w:bCs/>
          <w:i/>
          <w:sz w:val="20"/>
        </w:rPr>
      </w:pPr>
      <w:r w:rsidRPr="00E60326">
        <w:rPr>
          <w:rFonts w:ascii="Arial" w:hAnsi="Arial" w:cs="Arial"/>
          <w:bCs/>
          <w:i/>
          <w:sz w:val="20"/>
        </w:rPr>
        <w:t xml:space="preserve">Note: </w:t>
      </w:r>
      <w:r w:rsidR="00315868" w:rsidRPr="00E60326">
        <w:rPr>
          <w:rFonts w:ascii="Arial" w:hAnsi="Arial" w:cs="Arial"/>
          <w:bCs/>
          <w:i/>
          <w:sz w:val="20"/>
        </w:rPr>
        <w:t>MSS= Mean Scale Score, NMS = National Minimum Standard</w:t>
      </w:r>
    </w:p>
    <w:p w:rsidR="004635DF" w:rsidRPr="00E60326" w:rsidRDefault="004635DF" w:rsidP="00DF3AE3">
      <w:pPr>
        <w:spacing w:line="240" w:lineRule="auto"/>
        <w:rPr>
          <w:rFonts w:ascii="Arial" w:hAnsi="Arial" w:cs="Arial"/>
          <w:bCs/>
          <w:sz w:val="22"/>
          <w:szCs w:val="22"/>
        </w:rPr>
      </w:pPr>
      <w:r w:rsidRPr="00E60326">
        <w:rPr>
          <w:rFonts w:ascii="Arial" w:hAnsi="Arial" w:cs="Arial"/>
          <w:bCs/>
          <w:sz w:val="22"/>
          <w:szCs w:val="22"/>
        </w:rPr>
        <w:br w:type="page"/>
      </w: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2570"/>
        <w:gridCol w:w="2640"/>
        <w:gridCol w:w="2634"/>
        <w:gridCol w:w="2392"/>
      </w:tblGrid>
      <w:tr w:rsidR="004635DF" w:rsidRPr="00E60326" w:rsidTr="007F476D">
        <w:tc>
          <w:tcPr>
            <w:tcW w:w="15026" w:type="dxa"/>
            <w:gridSpan w:val="5"/>
          </w:tcPr>
          <w:p w:rsidR="004635DF" w:rsidRPr="00E60326" w:rsidRDefault="004635DF" w:rsidP="00DF3AE3">
            <w:pPr>
              <w:spacing w:line="240" w:lineRule="auto"/>
              <w:ind w:left="-142"/>
              <w:rPr>
                <w:rFonts w:asciiTheme="minorHAnsi" w:hAnsiTheme="minorHAnsi" w:cs="Calibri"/>
                <w:b/>
                <w:sz w:val="32"/>
                <w:szCs w:val="32"/>
              </w:rPr>
            </w:pPr>
            <w:r w:rsidRPr="00E60326">
              <w:rPr>
                <w:rFonts w:asciiTheme="minorHAnsi" w:hAnsiTheme="minorHAnsi" w:cs="Calibri"/>
                <w:b/>
                <w:sz w:val="32"/>
                <w:szCs w:val="32"/>
              </w:rPr>
              <w:lastRenderedPageBreak/>
              <w:br w:type="page"/>
              <w:t xml:space="preserve">  Section 9 – </w:t>
            </w:r>
            <w:r w:rsidR="00DF5159" w:rsidRPr="00E60326">
              <w:rPr>
                <w:rFonts w:asciiTheme="minorHAnsi" w:hAnsiTheme="minorHAnsi" w:cs="Calibri"/>
                <w:b/>
                <w:sz w:val="32"/>
                <w:szCs w:val="32"/>
              </w:rPr>
              <w:t>Northern Territory</w:t>
            </w:r>
            <w:r w:rsidRPr="00E60326">
              <w:rPr>
                <w:rFonts w:asciiTheme="minorHAnsi" w:hAnsiTheme="minorHAnsi" w:cs="Calibri"/>
                <w:b/>
                <w:sz w:val="32"/>
                <w:szCs w:val="32"/>
              </w:rPr>
              <w:t xml:space="preserve"> Performance Measures</w:t>
            </w:r>
            <w:r w:rsidRPr="00E60326">
              <w:rPr>
                <w:rFonts w:asciiTheme="minorHAnsi" w:hAnsiTheme="minorHAnsi" w:cs="Calibri"/>
                <w:b/>
                <w:sz w:val="32"/>
                <w:szCs w:val="32"/>
              </w:rPr>
              <w:tab/>
            </w:r>
            <w:r w:rsidR="0051501B" w:rsidRPr="00E60326">
              <w:rPr>
                <w:rFonts w:ascii="Arial" w:hAnsi="Arial" w:cs="Arial"/>
                <w:sz w:val="32"/>
                <w:szCs w:val="32"/>
              </w:rPr>
              <w:tab/>
            </w:r>
            <w:r w:rsidR="0051501B" w:rsidRPr="00E60326">
              <w:rPr>
                <w:rFonts w:ascii="Arial" w:hAnsi="Arial" w:cs="Arial"/>
                <w:sz w:val="32"/>
                <w:szCs w:val="32"/>
              </w:rPr>
              <w:tab/>
            </w:r>
            <w:r w:rsidR="0051501B" w:rsidRPr="00E60326">
              <w:rPr>
                <w:rFonts w:ascii="Arial" w:hAnsi="Arial" w:cs="Arial"/>
                <w:sz w:val="32"/>
                <w:szCs w:val="32"/>
              </w:rPr>
              <w:tab/>
            </w:r>
            <w:r w:rsidR="0051501B" w:rsidRPr="00E60326">
              <w:rPr>
                <w:rFonts w:ascii="Arial" w:hAnsi="Arial" w:cs="Arial"/>
                <w:sz w:val="32"/>
                <w:szCs w:val="32"/>
              </w:rPr>
              <w:tab/>
              <w:t xml:space="preserve">          </w:t>
            </w:r>
            <w:r w:rsidR="0051501B" w:rsidRPr="00E60326">
              <w:rPr>
                <w:rFonts w:ascii="Arial" w:hAnsi="Arial" w:cs="Arial"/>
                <w:b/>
                <w:sz w:val="32"/>
                <w:szCs w:val="32"/>
              </w:rPr>
              <w:t>Closing the Gap NP</w:t>
            </w:r>
          </w:p>
        </w:tc>
      </w:tr>
      <w:tr w:rsidR="004635DF" w:rsidRPr="00E60326" w:rsidTr="007F476D">
        <w:trPr>
          <w:trHeight w:val="724"/>
        </w:trPr>
        <w:tc>
          <w:tcPr>
            <w:tcW w:w="15026" w:type="dxa"/>
            <w:gridSpan w:val="5"/>
            <w:vAlign w:val="center"/>
          </w:tcPr>
          <w:p w:rsidR="004635DF" w:rsidRPr="00E60326" w:rsidRDefault="004635DF" w:rsidP="00DF3AE3">
            <w:pPr>
              <w:spacing w:line="240" w:lineRule="auto"/>
              <w:rPr>
                <w:rFonts w:ascii="Arial" w:hAnsi="Arial" w:cs="Arial"/>
                <w:sz w:val="22"/>
                <w:szCs w:val="22"/>
              </w:rPr>
            </w:pPr>
            <w:r w:rsidRPr="00E60326">
              <w:rPr>
                <w:rFonts w:ascii="Arial" w:hAnsi="Arial" w:cs="Arial"/>
                <w:b/>
                <w:bCs/>
                <w:sz w:val="22"/>
                <w:szCs w:val="22"/>
              </w:rPr>
              <w:t>Outcome:</w:t>
            </w:r>
            <w:r w:rsidRPr="00E60326">
              <w:rPr>
                <w:rFonts w:ascii="Arial" w:hAnsi="Arial" w:cs="Arial"/>
                <w:bCs/>
                <w:sz w:val="22"/>
                <w:szCs w:val="22"/>
              </w:rPr>
              <w:t xml:space="preserve"> Young people make a successful transition from school to work and further study. Halve the gap for Indigenous students in Year 12 attainment or equivalent rates by 2020.</w:t>
            </w:r>
          </w:p>
        </w:tc>
      </w:tr>
      <w:tr w:rsidR="00040E66" w:rsidRPr="00E60326" w:rsidTr="007F476D">
        <w:tc>
          <w:tcPr>
            <w:tcW w:w="4790" w:type="dxa"/>
          </w:tcPr>
          <w:p w:rsidR="004635DF" w:rsidRPr="00E60326" w:rsidRDefault="004635DF" w:rsidP="00DF3AE3">
            <w:pPr>
              <w:spacing w:line="240" w:lineRule="auto"/>
              <w:ind w:left="-142"/>
              <w:jc w:val="center"/>
              <w:rPr>
                <w:rFonts w:ascii="Arial" w:hAnsi="Arial" w:cs="Arial"/>
                <w:b/>
                <w:bCs/>
                <w:sz w:val="22"/>
                <w:szCs w:val="22"/>
              </w:rPr>
            </w:pPr>
          </w:p>
          <w:p w:rsidR="004635DF" w:rsidRPr="00E60326" w:rsidRDefault="004635DF" w:rsidP="00DF3AE3">
            <w:pPr>
              <w:spacing w:line="240" w:lineRule="auto"/>
              <w:ind w:left="-142"/>
              <w:jc w:val="center"/>
              <w:rPr>
                <w:rFonts w:ascii="Arial" w:hAnsi="Arial" w:cs="Arial"/>
                <w:b/>
                <w:bCs/>
                <w:sz w:val="22"/>
                <w:szCs w:val="22"/>
              </w:rPr>
            </w:pPr>
            <w:r w:rsidRPr="00E60326">
              <w:rPr>
                <w:rFonts w:ascii="Arial" w:hAnsi="Arial" w:cs="Arial"/>
                <w:b/>
                <w:bCs/>
                <w:sz w:val="22"/>
                <w:szCs w:val="22"/>
              </w:rPr>
              <w:t>Performance Measure</w:t>
            </w:r>
          </w:p>
          <w:p w:rsidR="004635DF" w:rsidRPr="00E60326" w:rsidRDefault="004635DF" w:rsidP="00DF3AE3">
            <w:pPr>
              <w:spacing w:line="240" w:lineRule="auto"/>
              <w:ind w:left="-142"/>
              <w:jc w:val="center"/>
              <w:rPr>
                <w:rFonts w:ascii="Arial" w:hAnsi="Arial" w:cs="Arial"/>
                <w:bCs/>
                <w:sz w:val="22"/>
                <w:szCs w:val="22"/>
              </w:rPr>
            </w:pPr>
          </w:p>
        </w:tc>
        <w:tc>
          <w:tcPr>
            <w:tcW w:w="2570" w:type="dxa"/>
          </w:tcPr>
          <w:p w:rsidR="004635DF" w:rsidRPr="00E60326" w:rsidRDefault="004635DF" w:rsidP="00DF3AE3">
            <w:pPr>
              <w:spacing w:line="240" w:lineRule="auto"/>
              <w:ind w:left="-142"/>
              <w:jc w:val="center"/>
              <w:rPr>
                <w:rFonts w:ascii="Arial" w:hAnsi="Arial" w:cs="Arial"/>
                <w:b/>
                <w:bCs/>
                <w:sz w:val="22"/>
                <w:szCs w:val="22"/>
              </w:rPr>
            </w:pPr>
          </w:p>
          <w:p w:rsidR="004635DF" w:rsidRPr="00E60326" w:rsidRDefault="004635DF" w:rsidP="00DF3AE3">
            <w:pPr>
              <w:spacing w:line="240" w:lineRule="auto"/>
              <w:ind w:left="-142"/>
              <w:jc w:val="center"/>
              <w:rPr>
                <w:rFonts w:ascii="Arial" w:hAnsi="Arial" w:cs="Arial"/>
                <w:bCs/>
                <w:sz w:val="22"/>
                <w:szCs w:val="22"/>
              </w:rPr>
            </w:pPr>
            <w:r w:rsidRPr="00E60326">
              <w:rPr>
                <w:rFonts w:ascii="Arial" w:hAnsi="Arial" w:cs="Arial"/>
                <w:b/>
                <w:bCs/>
                <w:sz w:val="22"/>
                <w:szCs w:val="22"/>
              </w:rPr>
              <w:t>Cohort</w:t>
            </w:r>
          </w:p>
        </w:tc>
        <w:tc>
          <w:tcPr>
            <w:tcW w:w="2640" w:type="dxa"/>
          </w:tcPr>
          <w:p w:rsidR="004635DF" w:rsidRPr="00E60326" w:rsidRDefault="004635DF" w:rsidP="00DF3AE3">
            <w:pPr>
              <w:spacing w:line="240" w:lineRule="auto"/>
              <w:ind w:left="-142"/>
              <w:jc w:val="center"/>
              <w:rPr>
                <w:rFonts w:ascii="Arial" w:hAnsi="Arial" w:cs="Arial"/>
                <w:b/>
                <w:bCs/>
                <w:sz w:val="22"/>
                <w:szCs w:val="22"/>
              </w:rPr>
            </w:pPr>
          </w:p>
          <w:p w:rsidR="004635DF" w:rsidRPr="00E60326" w:rsidRDefault="004635DF" w:rsidP="005656D8">
            <w:pPr>
              <w:spacing w:line="240" w:lineRule="auto"/>
              <w:ind w:left="-142"/>
              <w:jc w:val="center"/>
              <w:rPr>
                <w:rFonts w:ascii="Arial" w:hAnsi="Arial" w:cs="Arial"/>
                <w:bCs/>
                <w:sz w:val="22"/>
                <w:szCs w:val="22"/>
              </w:rPr>
            </w:pPr>
            <w:r w:rsidRPr="00E60326">
              <w:rPr>
                <w:rFonts w:ascii="Arial" w:hAnsi="Arial" w:cs="Arial"/>
                <w:b/>
                <w:bCs/>
                <w:sz w:val="22"/>
                <w:szCs w:val="22"/>
              </w:rPr>
              <w:t xml:space="preserve">Baseline </w:t>
            </w:r>
          </w:p>
        </w:tc>
        <w:tc>
          <w:tcPr>
            <w:tcW w:w="2634" w:type="dxa"/>
          </w:tcPr>
          <w:p w:rsidR="004635DF" w:rsidRPr="00E60326" w:rsidRDefault="004635DF" w:rsidP="00DF3AE3">
            <w:pPr>
              <w:spacing w:line="240" w:lineRule="auto"/>
              <w:ind w:left="-142"/>
              <w:jc w:val="center"/>
              <w:rPr>
                <w:rFonts w:ascii="Arial" w:hAnsi="Arial" w:cs="Arial"/>
                <w:b/>
                <w:bCs/>
                <w:sz w:val="22"/>
                <w:szCs w:val="22"/>
              </w:rPr>
            </w:pPr>
          </w:p>
          <w:p w:rsidR="004635DF" w:rsidRPr="00E60326" w:rsidRDefault="004635DF" w:rsidP="00F10C44">
            <w:pPr>
              <w:spacing w:line="240" w:lineRule="auto"/>
              <w:ind w:left="-142"/>
              <w:jc w:val="center"/>
              <w:rPr>
                <w:rFonts w:ascii="Arial" w:hAnsi="Arial" w:cs="Arial"/>
                <w:bCs/>
                <w:sz w:val="22"/>
                <w:szCs w:val="22"/>
              </w:rPr>
            </w:pPr>
            <w:r w:rsidRPr="00E60326">
              <w:rPr>
                <w:rFonts w:ascii="Arial" w:hAnsi="Arial" w:cs="Arial"/>
                <w:b/>
                <w:bCs/>
                <w:sz w:val="22"/>
                <w:szCs w:val="22"/>
              </w:rPr>
              <w:t xml:space="preserve">Baseline Year </w:t>
            </w:r>
          </w:p>
        </w:tc>
        <w:tc>
          <w:tcPr>
            <w:tcW w:w="2392" w:type="dxa"/>
          </w:tcPr>
          <w:p w:rsidR="004635DF" w:rsidRPr="00E60326" w:rsidRDefault="004635DF" w:rsidP="00DF3AE3">
            <w:pPr>
              <w:spacing w:line="240" w:lineRule="auto"/>
              <w:ind w:left="-142"/>
              <w:jc w:val="center"/>
              <w:rPr>
                <w:rFonts w:ascii="Arial" w:hAnsi="Arial" w:cs="Arial"/>
                <w:b/>
                <w:bCs/>
                <w:sz w:val="22"/>
                <w:szCs w:val="22"/>
              </w:rPr>
            </w:pPr>
          </w:p>
          <w:p w:rsidR="004635DF" w:rsidRPr="00E60326" w:rsidRDefault="005656D8" w:rsidP="00F10C44">
            <w:pPr>
              <w:spacing w:line="240" w:lineRule="auto"/>
              <w:ind w:left="-142"/>
              <w:jc w:val="center"/>
              <w:rPr>
                <w:rFonts w:ascii="Arial" w:hAnsi="Arial" w:cs="Arial"/>
                <w:bCs/>
                <w:sz w:val="22"/>
                <w:szCs w:val="22"/>
              </w:rPr>
            </w:pPr>
            <w:r w:rsidRPr="00E60326">
              <w:rPr>
                <w:rFonts w:ascii="Arial" w:hAnsi="Arial" w:cs="Arial"/>
                <w:b/>
                <w:bCs/>
                <w:sz w:val="22"/>
                <w:szCs w:val="22"/>
              </w:rPr>
              <w:t>Target Year (</w:t>
            </w:r>
            <w:r w:rsidR="00F10C44" w:rsidRPr="00E60326">
              <w:rPr>
                <w:rFonts w:ascii="Arial" w:hAnsi="Arial" w:cs="Arial"/>
                <w:b/>
                <w:bCs/>
                <w:sz w:val="22"/>
                <w:szCs w:val="22"/>
              </w:rPr>
              <w:t>2010</w:t>
            </w:r>
            <w:r w:rsidRPr="00E60326">
              <w:rPr>
                <w:rFonts w:ascii="Arial" w:hAnsi="Arial" w:cs="Arial"/>
                <w:b/>
                <w:bCs/>
                <w:sz w:val="22"/>
                <w:szCs w:val="22"/>
              </w:rPr>
              <w:t>)</w:t>
            </w:r>
            <w:r w:rsidR="004635DF" w:rsidRPr="00E60326">
              <w:rPr>
                <w:rFonts w:ascii="Arial" w:hAnsi="Arial" w:cs="Arial"/>
                <w:b/>
                <w:bCs/>
                <w:sz w:val="22"/>
                <w:szCs w:val="22"/>
              </w:rPr>
              <w:t xml:space="preserve"> </w:t>
            </w:r>
          </w:p>
        </w:tc>
      </w:tr>
      <w:tr w:rsidR="00040E66" w:rsidRPr="00E60326" w:rsidTr="007F476D">
        <w:trPr>
          <w:trHeight w:val="287"/>
        </w:trPr>
        <w:tc>
          <w:tcPr>
            <w:tcW w:w="4790" w:type="dxa"/>
            <w:vMerge w:val="restart"/>
            <w:vAlign w:val="center"/>
          </w:tcPr>
          <w:p w:rsidR="00300AA9" w:rsidRPr="00E60326" w:rsidRDefault="00300AA9" w:rsidP="00F10C44">
            <w:pPr>
              <w:spacing w:line="240" w:lineRule="auto"/>
              <w:jc w:val="left"/>
              <w:rPr>
                <w:rFonts w:ascii="Arial" w:hAnsi="Arial" w:cs="Arial"/>
                <w:bCs/>
                <w:sz w:val="20"/>
              </w:rPr>
            </w:pPr>
            <w:r w:rsidRPr="00E60326">
              <w:rPr>
                <w:rFonts w:ascii="Arial" w:hAnsi="Arial" w:cs="Arial"/>
                <w:bCs/>
                <w:sz w:val="20"/>
              </w:rPr>
              <w:t>Number 15 – 19 year olds participating in school</w:t>
            </w:r>
          </w:p>
        </w:tc>
        <w:tc>
          <w:tcPr>
            <w:tcW w:w="2570" w:type="dxa"/>
            <w:vAlign w:val="center"/>
          </w:tcPr>
          <w:p w:rsidR="00300AA9" w:rsidRPr="00E60326" w:rsidRDefault="00300AA9" w:rsidP="00DF3AE3">
            <w:pPr>
              <w:spacing w:line="240" w:lineRule="auto"/>
              <w:rPr>
                <w:rFonts w:ascii="Arial" w:hAnsi="Arial" w:cs="Arial"/>
                <w:bCs/>
                <w:sz w:val="20"/>
              </w:rPr>
            </w:pPr>
            <w:r w:rsidRPr="00E60326">
              <w:rPr>
                <w:rFonts w:ascii="Arial" w:hAnsi="Arial" w:cs="Arial"/>
                <w:bCs/>
                <w:sz w:val="20"/>
              </w:rPr>
              <w:t>All</w:t>
            </w:r>
          </w:p>
        </w:tc>
        <w:tc>
          <w:tcPr>
            <w:tcW w:w="2640" w:type="dxa"/>
            <w:vAlign w:val="center"/>
          </w:tcPr>
          <w:p w:rsidR="00300AA9" w:rsidRPr="00E60326" w:rsidRDefault="00300AA9" w:rsidP="00DF3AE3">
            <w:pPr>
              <w:spacing w:line="240" w:lineRule="auto"/>
              <w:jc w:val="center"/>
              <w:rPr>
                <w:rFonts w:ascii="Arial" w:hAnsi="Arial" w:cs="Arial"/>
                <w:bCs/>
                <w:sz w:val="20"/>
              </w:rPr>
            </w:pPr>
            <w:r w:rsidRPr="00E60326">
              <w:rPr>
                <w:rFonts w:ascii="Arial" w:hAnsi="Arial" w:cs="Arial"/>
                <w:bCs/>
                <w:sz w:val="20"/>
              </w:rPr>
              <w:t>2008</w:t>
            </w:r>
          </w:p>
        </w:tc>
        <w:tc>
          <w:tcPr>
            <w:tcW w:w="2634" w:type="dxa"/>
            <w:vAlign w:val="center"/>
          </w:tcPr>
          <w:p w:rsidR="00300AA9" w:rsidRPr="00E60326" w:rsidRDefault="00300AA9" w:rsidP="00DF3AE3">
            <w:pPr>
              <w:spacing w:line="240" w:lineRule="auto"/>
              <w:ind w:left="-142"/>
              <w:jc w:val="center"/>
              <w:rPr>
                <w:rFonts w:ascii="Arial" w:hAnsi="Arial" w:cs="Arial"/>
                <w:bCs/>
                <w:sz w:val="20"/>
              </w:rPr>
            </w:pPr>
            <w:r w:rsidRPr="00E60326">
              <w:rPr>
                <w:rFonts w:ascii="Arial" w:hAnsi="Arial" w:cs="Arial"/>
                <w:bCs/>
                <w:sz w:val="20"/>
              </w:rPr>
              <w:t>944</w:t>
            </w:r>
          </w:p>
        </w:tc>
        <w:tc>
          <w:tcPr>
            <w:tcW w:w="2392" w:type="dxa"/>
            <w:vAlign w:val="center"/>
          </w:tcPr>
          <w:p w:rsidR="00300AA9" w:rsidRPr="00E60326" w:rsidRDefault="00300AA9" w:rsidP="00DF3AE3">
            <w:pPr>
              <w:spacing w:line="240" w:lineRule="auto"/>
              <w:ind w:left="-142"/>
              <w:jc w:val="center"/>
              <w:rPr>
                <w:rFonts w:ascii="Arial" w:hAnsi="Arial" w:cs="Arial"/>
                <w:bCs/>
                <w:sz w:val="20"/>
              </w:rPr>
            </w:pPr>
            <w:r w:rsidRPr="00E60326">
              <w:rPr>
                <w:rFonts w:ascii="Arial" w:hAnsi="Arial" w:cs="Arial"/>
                <w:bCs/>
                <w:sz w:val="20"/>
              </w:rPr>
              <w:t>771</w:t>
            </w:r>
          </w:p>
        </w:tc>
      </w:tr>
      <w:tr w:rsidR="00040E66" w:rsidRPr="00E60326" w:rsidTr="007F476D">
        <w:trPr>
          <w:trHeight w:val="287"/>
        </w:trPr>
        <w:tc>
          <w:tcPr>
            <w:tcW w:w="4790" w:type="dxa"/>
            <w:vMerge/>
            <w:vAlign w:val="center"/>
          </w:tcPr>
          <w:p w:rsidR="00300AA9" w:rsidRPr="00E60326" w:rsidRDefault="00300AA9" w:rsidP="00F10C44">
            <w:pPr>
              <w:spacing w:line="240" w:lineRule="auto"/>
              <w:jc w:val="left"/>
              <w:rPr>
                <w:rFonts w:ascii="Arial" w:hAnsi="Arial" w:cs="Arial"/>
                <w:bCs/>
                <w:sz w:val="20"/>
              </w:rPr>
            </w:pPr>
          </w:p>
        </w:tc>
        <w:tc>
          <w:tcPr>
            <w:tcW w:w="2570" w:type="dxa"/>
            <w:vAlign w:val="center"/>
          </w:tcPr>
          <w:p w:rsidR="00300AA9" w:rsidRPr="00E60326" w:rsidRDefault="00300AA9" w:rsidP="00DF3AE3">
            <w:pPr>
              <w:spacing w:line="240" w:lineRule="auto"/>
              <w:rPr>
                <w:rFonts w:ascii="Arial" w:hAnsi="Arial" w:cs="Arial"/>
                <w:bCs/>
                <w:sz w:val="20"/>
              </w:rPr>
            </w:pPr>
            <w:r w:rsidRPr="00E60326">
              <w:rPr>
                <w:rFonts w:ascii="Arial" w:hAnsi="Arial" w:cs="Arial"/>
                <w:bCs/>
                <w:sz w:val="20"/>
              </w:rPr>
              <w:t>Indigenous</w:t>
            </w:r>
          </w:p>
        </w:tc>
        <w:tc>
          <w:tcPr>
            <w:tcW w:w="2640" w:type="dxa"/>
            <w:vAlign w:val="center"/>
          </w:tcPr>
          <w:p w:rsidR="00300AA9" w:rsidRPr="00E60326" w:rsidRDefault="00300AA9" w:rsidP="00DF3AE3">
            <w:pPr>
              <w:spacing w:line="240" w:lineRule="auto"/>
              <w:jc w:val="center"/>
            </w:pPr>
            <w:r w:rsidRPr="00E60326">
              <w:rPr>
                <w:rFonts w:ascii="Arial" w:hAnsi="Arial" w:cs="Arial"/>
                <w:bCs/>
                <w:sz w:val="20"/>
              </w:rPr>
              <w:t>2008</w:t>
            </w:r>
          </w:p>
        </w:tc>
        <w:tc>
          <w:tcPr>
            <w:tcW w:w="2634" w:type="dxa"/>
            <w:vAlign w:val="center"/>
          </w:tcPr>
          <w:p w:rsidR="00300AA9" w:rsidRPr="00E60326" w:rsidRDefault="00300AA9" w:rsidP="00DF3AE3">
            <w:pPr>
              <w:spacing w:line="240" w:lineRule="auto"/>
              <w:ind w:left="-142"/>
              <w:jc w:val="center"/>
              <w:rPr>
                <w:rFonts w:ascii="Arial" w:hAnsi="Arial" w:cs="Arial"/>
                <w:bCs/>
                <w:sz w:val="20"/>
              </w:rPr>
            </w:pPr>
            <w:r w:rsidRPr="00E60326">
              <w:rPr>
                <w:rFonts w:ascii="Arial" w:hAnsi="Arial" w:cs="Arial"/>
                <w:bCs/>
                <w:sz w:val="20"/>
              </w:rPr>
              <w:t>899</w:t>
            </w:r>
          </w:p>
        </w:tc>
        <w:tc>
          <w:tcPr>
            <w:tcW w:w="2392" w:type="dxa"/>
            <w:vAlign w:val="center"/>
          </w:tcPr>
          <w:p w:rsidR="00300AA9" w:rsidRPr="00E60326" w:rsidRDefault="00300AA9" w:rsidP="00DF3AE3">
            <w:pPr>
              <w:spacing w:line="240" w:lineRule="auto"/>
              <w:ind w:left="-142"/>
              <w:jc w:val="center"/>
              <w:rPr>
                <w:rFonts w:ascii="Arial" w:hAnsi="Arial" w:cs="Arial"/>
                <w:bCs/>
                <w:sz w:val="20"/>
              </w:rPr>
            </w:pPr>
            <w:r w:rsidRPr="00E60326">
              <w:rPr>
                <w:rFonts w:ascii="Arial" w:hAnsi="Arial" w:cs="Arial"/>
                <w:bCs/>
                <w:sz w:val="20"/>
              </w:rPr>
              <w:t>729</w:t>
            </w:r>
          </w:p>
        </w:tc>
      </w:tr>
      <w:tr w:rsidR="00040E66" w:rsidRPr="00E60326" w:rsidTr="007F476D">
        <w:trPr>
          <w:trHeight w:val="287"/>
        </w:trPr>
        <w:tc>
          <w:tcPr>
            <w:tcW w:w="4790" w:type="dxa"/>
            <w:vMerge/>
            <w:vAlign w:val="center"/>
          </w:tcPr>
          <w:p w:rsidR="00300AA9" w:rsidRPr="00E60326" w:rsidRDefault="00300AA9" w:rsidP="00F10C44">
            <w:pPr>
              <w:spacing w:line="240" w:lineRule="auto"/>
              <w:jc w:val="left"/>
              <w:rPr>
                <w:rFonts w:ascii="Arial" w:hAnsi="Arial" w:cs="Arial"/>
                <w:bCs/>
                <w:sz w:val="20"/>
              </w:rPr>
            </w:pPr>
          </w:p>
        </w:tc>
        <w:tc>
          <w:tcPr>
            <w:tcW w:w="2570" w:type="dxa"/>
            <w:vAlign w:val="center"/>
          </w:tcPr>
          <w:p w:rsidR="00300AA9" w:rsidRPr="00E60326" w:rsidRDefault="00F10C44" w:rsidP="00DF3AE3">
            <w:pPr>
              <w:spacing w:line="240" w:lineRule="auto"/>
              <w:rPr>
                <w:rFonts w:ascii="Arial" w:hAnsi="Arial" w:cs="Arial"/>
                <w:bCs/>
                <w:sz w:val="20"/>
              </w:rPr>
            </w:pPr>
            <w:r w:rsidRPr="00E60326">
              <w:rPr>
                <w:rFonts w:ascii="Arial" w:hAnsi="Arial" w:cs="Arial"/>
                <w:bCs/>
                <w:sz w:val="20"/>
              </w:rPr>
              <w:t>Non-Indigenous</w:t>
            </w:r>
          </w:p>
        </w:tc>
        <w:tc>
          <w:tcPr>
            <w:tcW w:w="2640" w:type="dxa"/>
            <w:vAlign w:val="center"/>
          </w:tcPr>
          <w:p w:rsidR="00300AA9" w:rsidRPr="00E60326" w:rsidRDefault="00300AA9" w:rsidP="00DF3AE3">
            <w:pPr>
              <w:spacing w:line="240" w:lineRule="auto"/>
              <w:jc w:val="center"/>
            </w:pPr>
            <w:r w:rsidRPr="00E60326">
              <w:rPr>
                <w:rFonts w:ascii="Arial" w:hAnsi="Arial" w:cs="Arial"/>
                <w:bCs/>
                <w:sz w:val="20"/>
              </w:rPr>
              <w:t>2008</w:t>
            </w:r>
          </w:p>
        </w:tc>
        <w:tc>
          <w:tcPr>
            <w:tcW w:w="2634" w:type="dxa"/>
            <w:vAlign w:val="center"/>
          </w:tcPr>
          <w:p w:rsidR="00300AA9" w:rsidRPr="00E60326" w:rsidRDefault="00300AA9" w:rsidP="00DF3AE3">
            <w:pPr>
              <w:spacing w:line="240" w:lineRule="auto"/>
              <w:ind w:left="-142"/>
              <w:jc w:val="center"/>
              <w:rPr>
                <w:rFonts w:ascii="Arial" w:hAnsi="Arial" w:cs="Arial"/>
                <w:bCs/>
                <w:sz w:val="20"/>
              </w:rPr>
            </w:pPr>
            <w:r w:rsidRPr="00E60326">
              <w:rPr>
                <w:rFonts w:ascii="Arial" w:hAnsi="Arial" w:cs="Arial"/>
                <w:bCs/>
                <w:sz w:val="20"/>
              </w:rPr>
              <w:t>45</w:t>
            </w:r>
          </w:p>
        </w:tc>
        <w:tc>
          <w:tcPr>
            <w:tcW w:w="2392" w:type="dxa"/>
            <w:vAlign w:val="center"/>
          </w:tcPr>
          <w:p w:rsidR="00300AA9" w:rsidRPr="00E60326" w:rsidRDefault="00300AA9" w:rsidP="00DF3AE3">
            <w:pPr>
              <w:spacing w:line="240" w:lineRule="auto"/>
              <w:ind w:left="-142"/>
              <w:jc w:val="center"/>
              <w:rPr>
                <w:rFonts w:ascii="Arial" w:hAnsi="Arial" w:cs="Arial"/>
                <w:bCs/>
                <w:sz w:val="20"/>
              </w:rPr>
            </w:pPr>
            <w:r w:rsidRPr="00E60326">
              <w:rPr>
                <w:rFonts w:ascii="Arial" w:hAnsi="Arial" w:cs="Arial"/>
                <w:bCs/>
                <w:sz w:val="20"/>
              </w:rPr>
              <w:t>42</w:t>
            </w:r>
          </w:p>
        </w:tc>
      </w:tr>
      <w:tr w:rsidR="00040E66" w:rsidRPr="00E60326" w:rsidTr="007F476D">
        <w:trPr>
          <w:trHeight w:val="287"/>
        </w:trPr>
        <w:tc>
          <w:tcPr>
            <w:tcW w:w="4790" w:type="dxa"/>
            <w:vMerge w:val="restart"/>
            <w:vAlign w:val="center"/>
          </w:tcPr>
          <w:p w:rsidR="00300AA9" w:rsidRPr="00E60326" w:rsidRDefault="00300AA9" w:rsidP="00F10C44">
            <w:pPr>
              <w:spacing w:line="240" w:lineRule="auto"/>
              <w:jc w:val="left"/>
              <w:rPr>
                <w:rFonts w:ascii="Arial" w:hAnsi="Arial" w:cs="Arial"/>
                <w:bCs/>
                <w:sz w:val="20"/>
              </w:rPr>
            </w:pPr>
            <w:r w:rsidRPr="00E60326">
              <w:rPr>
                <w:rFonts w:ascii="Arial" w:hAnsi="Arial" w:cs="Arial"/>
                <w:bCs/>
                <w:sz w:val="20"/>
              </w:rPr>
              <w:t>Number of 15-19 year olds participating in VET</w:t>
            </w:r>
          </w:p>
        </w:tc>
        <w:tc>
          <w:tcPr>
            <w:tcW w:w="2570" w:type="dxa"/>
            <w:vAlign w:val="center"/>
          </w:tcPr>
          <w:p w:rsidR="00300AA9" w:rsidRPr="00E60326" w:rsidRDefault="00300AA9" w:rsidP="00DF3AE3">
            <w:pPr>
              <w:spacing w:line="240" w:lineRule="auto"/>
              <w:ind w:left="6"/>
              <w:rPr>
                <w:rFonts w:ascii="Arial" w:hAnsi="Arial" w:cs="Arial"/>
                <w:bCs/>
                <w:sz w:val="20"/>
              </w:rPr>
            </w:pPr>
            <w:r w:rsidRPr="00E60326">
              <w:rPr>
                <w:rFonts w:ascii="Arial" w:hAnsi="Arial" w:cs="Arial"/>
                <w:bCs/>
                <w:sz w:val="20"/>
              </w:rPr>
              <w:t>All</w:t>
            </w:r>
          </w:p>
        </w:tc>
        <w:tc>
          <w:tcPr>
            <w:tcW w:w="2640" w:type="dxa"/>
            <w:vAlign w:val="center"/>
          </w:tcPr>
          <w:p w:rsidR="00300AA9" w:rsidRPr="00E60326" w:rsidRDefault="00300AA9" w:rsidP="00DF3AE3">
            <w:pPr>
              <w:spacing w:line="240" w:lineRule="auto"/>
              <w:jc w:val="center"/>
            </w:pPr>
            <w:r w:rsidRPr="00E60326">
              <w:rPr>
                <w:rFonts w:ascii="Arial" w:hAnsi="Arial" w:cs="Arial"/>
                <w:bCs/>
                <w:sz w:val="20"/>
              </w:rPr>
              <w:t>2008</w:t>
            </w:r>
          </w:p>
        </w:tc>
        <w:tc>
          <w:tcPr>
            <w:tcW w:w="2634" w:type="dxa"/>
            <w:vAlign w:val="center"/>
          </w:tcPr>
          <w:p w:rsidR="00300AA9" w:rsidRPr="00E60326" w:rsidRDefault="00137E1C" w:rsidP="00DF3AE3">
            <w:pPr>
              <w:spacing w:line="240" w:lineRule="auto"/>
              <w:ind w:left="-142"/>
              <w:jc w:val="center"/>
              <w:rPr>
                <w:rFonts w:ascii="Arial" w:hAnsi="Arial" w:cs="Arial"/>
                <w:bCs/>
                <w:sz w:val="20"/>
              </w:rPr>
            </w:pPr>
            <w:r w:rsidRPr="00E60326">
              <w:rPr>
                <w:rFonts w:ascii="Arial" w:hAnsi="Arial" w:cs="Arial"/>
                <w:bCs/>
                <w:sz w:val="20"/>
              </w:rPr>
              <w:t>156</w:t>
            </w:r>
          </w:p>
        </w:tc>
        <w:tc>
          <w:tcPr>
            <w:tcW w:w="2392" w:type="dxa"/>
            <w:vAlign w:val="center"/>
          </w:tcPr>
          <w:p w:rsidR="00300AA9" w:rsidRPr="00E60326" w:rsidRDefault="00137E1C" w:rsidP="00DF3AE3">
            <w:pPr>
              <w:spacing w:line="240" w:lineRule="auto"/>
              <w:ind w:left="-142"/>
              <w:jc w:val="center"/>
              <w:rPr>
                <w:rFonts w:ascii="Arial" w:hAnsi="Arial" w:cs="Arial"/>
                <w:bCs/>
                <w:sz w:val="20"/>
              </w:rPr>
            </w:pPr>
            <w:r w:rsidRPr="00E60326">
              <w:rPr>
                <w:rFonts w:ascii="Arial" w:hAnsi="Arial" w:cs="Arial"/>
                <w:bCs/>
                <w:sz w:val="20"/>
              </w:rPr>
              <w:t>174</w:t>
            </w:r>
          </w:p>
        </w:tc>
      </w:tr>
      <w:tr w:rsidR="00040E66" w:rsidRPr="00E60326" w:rsidTr="007F476D">
        <w:trPr>
          <w:trHeight w:val="287"/>
        </w:trPr>
        <w:tc>
          <w:tcPr>
            <w:tcW w:w="4790" w:type="dxa"/>
            <w:vMerge/>
            <w:vAlign w:val="center"/>
          </w:tcPr>
          <w:p w:rsidR="00300AA9" w:rsidRPr="00E60326" w:rsidRDefault="00300AA9" w:rsidP="00F10C44">
            <w:pPr>
              <w:spacing w:line="240" w:lineRule="auto"/>
              <w:jc w:val="left"/>
              <w:rPr>
                <w:rFonts w:ascii="Arial" w:hAnsi="Arial" w:cs="Arial"/>
                <w:bCs/>
                <w:sz w:val="20"/>
              </w:rPr>
            </w:pPr>
          </w:p>
        </w:tc>
        <w:tc>
          <w:tcPr>
            <w:tcW w:w="2570" w:type="dxa"/>
            <w:vAlign w:val="center"/>
          </w:tcPr>
          <w:p w:rsidR="00300AA9" w:rsidRPr="00E60326" w:rsidRDefault="00300AA9" w:rsidP="00DF3AE3">
            <w:pPr>
              <w:spacing w:line="240" w:lineRule="auto"/>
              <w:rPr>
                <w:rFonts w:ascii="Arial" w:hAnsi="Arial" w:cs="Arial"/>
                <w:bCs/>
                <w:sz w:val="20"/>
              </w:rPr>
            </w:pPr>
            <w:r w:rsidRPr="00E60326">
              <w:rPr>
                <w:rFonts w:ascii="Arial" w:hAnsi="Arial" w:cs="Arial"/>
                <w:bCs/>
                <w:sz w:val="20"/>
              </w:rPr>
              <w:t>Indigenous</w:t>
            </w:r>
          </w:p>
        </w:tc>
        <w:tc>
          <w:tcPr>
            <w:tcW w:w="2640" w:type="dxa"/>
            <w:vAlign w:val="center"/>
          </w:tcPr>
          <w:p w:rsidR="00300AA9" w:rsidRPr="00E60326" w:rsidRDefault="00300AA9" w:rsidP="00DF3AE3">
            <w:pPr>
              <w:spacing w:line="240" w:lineRule="auto"/>
              <w:jc w:val="center"/>
            </w:pPr>
            <w:r w:rsidRPr="00E60326">
              <w:rPr>
                <w:rFonts w:ascii="Arial" w:hAnsi="Arial" w:cs="Arial"/>
                <w:bCs/>
                <w:sz w:val="20"/>
              </w:rPr>
              <w:t>2008</w:t>
            </w:r>
          </w:p>
        </w:tc>
        <w:tc>
          <w:tcPr>
            <w:tcW w:w="2634" w:type="dxa"/>
            <w:vAlign w:val="center"/>
          </w:tcPr>
          <w:p w:rsidR="00300AA9" w:rsidRPr="00E60326" w:rsidRDefault="00137E1C" w:rsidP="00137E1C">
            <w:pPr>
              <w:spacing w:line="240" w:lineRule="auto"/>
              <w:ind w:left="-142"/>
              <w:jc w:val="center"/>
              <w:rPr>
                <w:rFonts w:ascii="Arial" w:hAnsi="Arial" w:cs="Arial"/>
                <w:bCs/>
                <w:sz w:val="20"/>
              </w:rPr>
            </w:pPr>
            <w:r w:rsidRPr="00E60326">
              <w:rPr>
                <w:rFonts w:ascii="Arial" w:hAnsi="Arial" w:cs="Arial"/>
                <w:bCs/>
                <w:sz w:val="20"/>
              </w:rPr>
              <w:t>136</w:t>
            </w:r>
          </w:p>
        </w:tc>
        <w:tc>
          <w:tcPr>
            <w:tcW w:w="2392" w:type="dxa"/>
            <w:vAlign w:val="center"/>
          </w:tcPr>
          <w:p w:rsidR="00300AA9" w:rsidRPr="00E60326" w:rsidRDefault="00137E1C" w:rsidP="00137E1C">
            <w:pPr>
              <w:spacing w:line="240" w:lineRule="auto"/>
              <w:ind w:left="-142"/>
              <w:jc w:val="center"/>
              <w:rPr>
                <w:rFonts w:ascii="Arial" w:hAnsi="Arial" w:cs="Arial"/>
                <w:bCs/>
                <w:sz w:val="20"/>
              </w:rPr>
            </w:pPr>
            <w:r w:rsidRPr="00E60326">
              <w:rPr>
                <w:rFonts w:ascii="Arial" w:hAnsi="Arial" w:cs="Arial"/>
                <w:bCs/>
                <w:sz w:val="20"/>
              </w:rPr>
              <w:t>131</w:t>
            </w:r>
          </w:p>
        </w:tc>
      </w:tr>
      <w:tr w:rsidR="00040E66" w:rsidRPr="00E60326" w:rsidTr="007F476D">
        <w:trPr>
          <w:trHeight w:val="287"/>
        </w:trPr>
        <w:tc>
          <w:tcPr>
            <w:tcW w:w="4790" w:type="dxa"/>
            <w:vMerge/>
            <w:vAlign w:val="center"/>
          </w:tcPr>
          <w:p w:rsidR="00300AA9" w:rsidRPr="00E60326" w:rsidRDefault="00300AA9" w:rsidP="00F10C44">
            <w:pPr>
              <w:spacing w:line="240" w:lineRule="auto"/>
              <w:jc w:val="left"/>
              <w:rPr>
                <w:rFonts w:ascii="Arial" w:hAnsi="Arial" w:cs="Arial"/>
                <w:bCs/>
                <w:sz w:val="20"/>
              </w:rPr>
            </w:pPr>
          </w:p>
        </w:tc>
        <w:tc>
          <w:tcPr>
            <w:tcW w:w="2570" w:type="dxa"/>
            <w:vAlign w:val="center"/>
          </w:tcPr>
          <w:p w:rsidR="00300AA9" w:rsidRPr="00E60326" w:rsidRDefault="00F10C44" w:rsidP="00DF3AE3">
            <w:pPr>
              <w:spacing w:line="240" w:lineRule="auto"/>
              <w:rPr>
                <w:rFonts w:ascii="Arial" w:hAnsi="Arial" w:cs="Arial"/>
                <w:bCs/>
                <w:sz w:val="20"/>
              </w:rPr>
            </w:pPr>
            <w:r w:rsidRPr="00E60326">
              <w:rPr>
                <w:rFonts w:ascii="Arial" w:hAnsi="Arial" w:cs="Arial"/>
                <w:bCs/>
                <w:sz w:val="20"/>
              </w:rPr>
              <w:t>Non-Indigenous</w:t>
            </w:r>
          </w:p>
        </w:tc>
        <w:tc>
          <w:tcPr>
            <w:tcW w:w="2640" w:type="dxa"/>
            <w:vAlign w:val="center"/>
          </w:tcPr>
          <w:p w:rsidR="00300AA9" w:rsidRPr="00E60326" w:rsidRDefault="00300AA9" w:rsidP="00DF3AE3">
            <w:pPr>
              <w:spacing w:line="240" w:lineRule="auto"/>
              <w:jc w:val="center"/>
            </w:pPr>
            <w:r w:rsidRPr="00E60326">
              <w:rPr>
                <w:rFonts w:ascii="Arial" w:hAnsi="Arial" w:cs="Arial"/>
                <w:bCs/>
                <w:sz w:val="20"/>
              </w:rPr>
              <w:t>2008</w:t>
            </w:r>
          </w:p>
        </w:tc>
        <w:tc>
          <w:tcPr>
            <w:tcW w:w="2634" w:type="dxa"/>
            <w:vAlign w:val="center"/>
          </w:tcPr>
          <w:p w:rsidR="00300AA9" w:rsidRPr="00E60326" w:rsidRDefault="00137E1C" w:rsidP="00DF3AE3">
            <w:pPr>
              <w:spacing w:line="240" w:lineRule="auto"/>
              <w:ind w:left="-142"/>
              <w:jc w:val="center"/>
              <w:rPr>
                <w:rFonts w:ascii="Arial" w:hAnsi="Arial" w:cs="Arial"/>
                <w:bCs/>
                <w:sz w:val="20"/>
              </w:rPr>
            </w:pPr>
            <w:r w:rsidRPr="00E60326">
              <w:rPr>
                <w:rFonts w:ascii="Arial" w:hAnsi="Arial" w:cs="Arial"/>
                <w:bCs/>
                <w:sz w:val="20"/>
              </w:rPr>
              <w:t>20</w:t>
            </w:r>
          </w:p>
        </w:tc>
        <w:tc>
          <w:tcPr>
            <w:tcW w:w="2392" w:type="dxa"/>
            <w:vAlign w:val="center"/>
          </w:tcPr>
          <w:p w:rsidR="00300AA9" w:rsidRPr="00E60326" w:rsidRDefault="00137E1C" w:rsidP="00DF3AE3">
            <w:pPr>
              <w:spacing w:line="240" w:lineRule="auto"/>
              <w:ind w:left="-142"/>
              <w:jc w:val="center"/>
              <w:rPr>
                <w:rFonts w:ascii="Arial" w:hAnsi="Arial" w:cs="Arial"/>
                <w:bCs/>
                <w:sz w:val="20"/>
              </w:rPr>
            </w:pPr>
            <w:r w:rsidRPr="00E60326">
              <w:rPr>
                <w:rFonts w:ascii="Arial" w:hAnsi="Arial" w:cs="Arial"/>
                <w:bCs/>
                <w:sz w:val="20"/>
              </w:rPr>
              <w:t>43</w:t>
            </w:r>
          </w:p>
        </w:tc>
      </w:tr>
      <w:tr w:rsidR="009104E8" w:rsidRPr="00E60326" w:rsidTr="007F476D">
        <w:trPr>
          <w:trHeight w:val="287"/>
        </w:trPr>
        <w:tc>
          <w:tcPr>
            <w:tcW w:w="4790" w:type="dxa"/>
            <w:vMerge w:val="restart"/>
            <w:vAlign w:val="center"/>
          </w:tcPr>
          <w:p w:rsidR="009104E8" w:rsidRPr="00E60326" w:rsidRDefault="009104E8" w:rsidP="00F10C44">
            <w:pPr>
              <w:spacing w:line="240" w:lineRule="auto"/>
              <w:jc w:val="left"/>
              <w:rPr>
                <w:rFonts w:ascii="Arial" w:hAnsi="Arial" w:cs="Arial"/>
                <w:bCs/>
                <w:sz w:val="20"/>
              </w:rPr>
            </w:pPr>
            <w:r w:rsidRPr="00E60326">
              <w:rPr>
                <w:rFonts w:ascii="Arial" w:hAnsi="Arial" w:cs="Arial"/>
                <w:bCs/>
                <w:sz w:val="20"/>
              </w:rPr>
              <w:t>Proportion of 15-19 year olds participating in VET</w:t>
            </w:r>
          </w:p>
        </w:tc>
        <w:tc>
          <w:tcPr>
            <w:tcW w:w="2570" w:type="dxa"/>
            <w:vAlign w:val="center"/>
          </w:tcPr>
          <w:p w:rsidR="009104E8" w:rsidRPr="00E60326" w:rsidRDefault="009104E8" w:rsidP="00853007">
            <w:pPr>
              <w:spacing w:line="240" w:lineRule="auto"/>
              <w:ind w:left="6"/>
              <w:rPr>
                <w:rFonts w:ascii="Arial" w:hAnsi="Arial" w:cs="Arial"/>
                <w:bCs/>
                <w:sz w:val="20"/>
              </w:rPr>
            </w:pPr>
            <w:r w:rsidRPr="00E60326">
              <w:rPr>
                <w:rFonts w:ascii="Arial" w:hAnsi="Arial" w:cs="Arial"/>
                <w:bCs/>
                <w:sz w:val="20"/>
              </w:rPr>
              <w:t>All</w:t>
            </w:r>
          </w:p>
        </w:tc>
        <w:tc>
          <w:tcPr>
            <w:tcW w:w="2640" w:type="dxa"/>
            <w:vAlign w:val="center"/>
          </w:tcPr>
          <w:p w:rsidR="009104E8" w:rsidRPr="00E60326" w:rsidRDefault="009104E8" w:rsidP="00853007">
            <w:pPr>
              <w:spacing w:line="240" w:lineRule="auto"/>
              <w:jc w:val="center"/>
            </w:pPr>
            <w:r w:rsidRPr="00E60326">
              <w:rPr>
                <w:rFonts w:ascii="Arial" w:hAnsi="Arial" w:cs="Arial"/>
                <w:bCs/>
                <w:sz w:val="20"/>
              </w:rPr>
              <w:t>2008</w:t>
            </w:r>
          </w:p>
        </w:tc>
        <w:tc>
          <w:tcPr>
            <w:tcW w:w="2634" w:type="dxa"/>
            <w:vAlign w:val="center"/>
          </w:tcPr>
          <w:p w:rsidR="009104E8" w:rsidRPr="00E60326" w:rsidRDefault="009104E8" w:rsidP="00DF3AE3">
            <w:pPr>
              <w:spacing w:line="240" w:lineRule="auto"/>
              <w:ind w:left="-142"/>
              <w:jc w:val="center"/>
              <w:rPr>
                <w:rFonts w:ascii="Arial" w:hAnsi="Arial" w:cs="Arial"/>
                <w:bCs/>
                <w:sz w:val="20"/>
              </w:rPr>
            </w:pPr>
            <w:r w:rsidRPr="00E60326">
              <w:rPr>
                <w:rFonts w:ascii="Arial" w:hAnsi="Arial" w:cs="Arial"/>
                <w:bCs/>
                <w:sz w:val="20"/>
              </w:rPr>
              <w:t>16.5%</w:t>
            </w:r>
          </w:p>
        </w:tc>
        <w:tc>
          <w:tcPr>
            <w:tcW w:w="2392" w:type="dxa"/>
            <w:vAlign w:val="center"/>
          </w:tcPr>
          <w:p w:rsidR="009104E8" w:rsidRPr="00E60326" w:rsidRDefault="009104E8" w:rsidP="00DF3AE3">
            <w:pPr>
              <w:spacing w:line="240" w:lineRule="auto"/>
              <w:ind w:left="-142"/>
              <w:jc w:val="center"/>
              <w:rPr>
                <w:rFonts w:ascii="Arial" w:hAnsi="Arial" w:cs="Arial"/>
                <w:bCs/>
                <w:sz w:val="20"/>
              </w:rPr>
            </w:pPr>
            <w:r w:rsidRPr="00E60326">
              <w:rPr>
                <w:rFonts w:ascii="Arial" w:hAnsi="Arial" w:cs="Arial"/>
                <w:bCs/>
                <w:sz w:val="20"/>
              </w:rPr>
              <w:t>22.6%</w:t>
            </w:r>
          </w:p>
        </w:tc>
      </w:tr>
      <w:tr w:rsidR="009104E8" w:rsidRPr="00E60326" w:rsidTr="007F476D">
        <w:trPr>
          <w:trHeight w:val="287"/>
        </w:trPr>
        <w:tc>
          <w:tcPr>
            <w:tcW w:w="4790" w:type="dxa"/>
            <w:vMerge/>
            <w:vAlign w:val="center"/>
          </w:tcPr>
          <w:p w:rsidR="009104E8" w:rsidRPr="00E60326" w:rsidRDefault="009104E8" w:rsidP="00F10C44">
            <w:pPr>
              <w:spacing w:line="240" w:lineRule="auto"/>
              <w:jc w:val="left"/>
              <w:rPr>
                <w:rFonts w:ascii="Arial" w:hAnsi="Arial" w:cs="Arial"/>
                <w:bCs/>
                <w:sz w:val="20"/>
              </w:rPr>
            </w:pPr>
          </w:p>
        </w:tc>
        <w:tc>
          <w:tcPr>
            <w:tcW w:w="2570" w:type="dxa"/>
            <w:vAlign w:val="center"/>
          </w:tcPr>
          <w:p w:rsidR="009104E8" w:rsidRPr="00E60326" w:rsidRDefault="009104E8" w:rsidP="00853007">
            <w:pPr>
              <w:spacing w:line="240" w:lineRule="auto"/>
              <w:rPr>
                <w:rFonts w:ascii="Arial" w:hAnsi="Arial" w:cs="Arial"/>
                <w:bCs/>
                <w:sz w:val="20"/>
              </w:rPr>
            </w:pPr>
            <w:r w:rsidRPr="00E60326">
              <w:rPr>
                <w:rFonts w:ascii="Arial" w:hAnsi="Arial" w:cs="Arial"/>
                <w:bCs/>
                <w:sz w:val="20"/>
              </w:rPr>
              <w:t>Indigenous</w:t>
            </w:r>
          </w:p>
        </w:tc>
        <w:tc>
          <w:tcPr>
            <w:tcW w:w="2640" w:type="dxa"/>
            <w:vAlign w:val="center"/>
          </w:tcPr>
          <w:p w:rsidR="009104E8" w:rsidRPr="00E60326" w:rsidRDefault="009104E8" w:rsidP="00853007">
            <w:pPr>
              <w:spacing w:line="240" w:lineRule="auto"/>
              <w:jc w:val="center"/>
            </w:pPr>
            <w:r w:rsidRPr="00E60326">
              <w:rPr>
                <w:rFonts w:ascii="Arial" w:hAnsi="Arial" w:cs="Arial"/>
                <w:bCs/>
                <w:sz w:val="20"/>
              </w:rPr>
              <w:t>2008</w:t>
            </w:r>
          </w:p>
        </w:tc>
        <w:tc>
          <w:tcPr>
            <w:tcW w:w="2634" w:type="dxa"/>
            <w:vAlign w:val="center"/>
          </w:tcPr>
          <w:p w:rsidR="009104E8" w:rsidRPr="00E60326" w:rsidRDefault="009104E8" w:rsidP="00DF3AE3">
            <w:pPr>
              <w:spacing w:line="240" w:lineRule="auto"/>
              <w:ind w:left="-142"/>
              <w:jc w:val="center"/>
              <w:rPr>
                <w:rFonts w:ascii="Arial" w:hAnsi="Arial" w:cs="Arial"/>
                <w:bCs/>
                <w:sz w:val="20"/>
              </w:rPr>
            </w:pPr>
            <w:r w:rsidRPr="00E60326">
              <w:rPr>
                <w:rFonts w:ascii="Arial" w:hAnsi="Arial" w:cs="Arial"/>
                <w:bCs/>
                <w:sz w:val="20"/>
              </w:rPr>
              <w:t>15.1%</w:t>
            </w:r>
          </w:p>
        </w:tc>
        <w:tc>
          <w:tcPr>
            <w:tcW w:w="2392" w:type="dxa"/>
            <w:vAlign w:val="center"/>
          </w:tcPr>
          <w:p w:rsidR="009104E8" w:rsidRPr="00E60326" w:rsidRDefault="009104E8" w:rsidP="00DF3AE3">
            <w:pPr>
              <w:spacing w:line="240" w:lineRule="auto"/>
              <w:ind w:left="-142"/>
              <w:jc w:val="center"/>
              <w:rPr>
                <w:rFonts w:ascii="Arial" w:hAnsi="Arial" w:cs="Arial"/>
                <w:bCs/>
                <w:sz w:val="20"/>
              </w:rPr>
            </w:pPr>
            <w:r w:rsidRPr="00E60326">
              <w:rPr>
                <w:rFonts w:ascii="Arial" w:hAnsi="Arial" w:cs="Arial"/>
                <w:bCs/>
                <w:sz w:val="20"/>
              </w:rPr>
              <w:t>18.0%</w:t>
            </w:r>
          </w:p>
        </w:tc>
      </w:tr>
      <w:tr w:rsidR="009104E8" w:rsidRPr="00E60326" w:rsidTr="007F476D">
        <w:trPr>
          <w:trHeight w:val="287"/>
        </w:trPr>
        <w:tc>
          <w:tcPr>
            <w:tcW w:w="4790" w:type="dxa"/>
            <w:vMerge/>
            <w:vAlign w:val="center"/>
          </w:tcPr>
          <w:p w:rsidR="009104E8" w:rsidRPr="00E60326" w:rsidRDefault="009104E8" w:rsidP="00F10C44">
            <w:pPr>
              <w:spacing w:line="240" w:lineRule="auto"/>
              <w:jc w:val="left"/>
              <w:rPr>
                <w:rFonts w:ascii="Arial" w:hAnsi="Arial" w:cs="Arial"/>
                <w:bCs/>
                <w:sz w:val="20"/>
              </w:rPr>
            </w:pPr>
          </w:p>
        </w:tc>
        <w:tc>
          <w:tcPr>
            <w:tcW w:w="2570" w:type="dxa"/>
            <w:vAlign w:val="center"/>
          </w:tcPr>
          <w:p w:rsidR="009104E8" w:rsidRPr="00E60326" w:rsidRDefault="009104E8" w:rsidP="00853007">
            <w:pPr>
              <w:spacing w:line="240" w:lineRule="auto"/>
              <w:rPr>
                <w:rFonts w:ascii="Arial" w:hAnsi="Arial" w:cs="Arial"/>
                <w:bCs/>
                <w:sz w:val="20"/>
              </w:rPr>
            </w:pPr>
            <w:r w:rsidRPr="00E60326">
              <w:rPr>
                <w:rFonts w:ascii="Arial" w:hAnsi="Arial" w:cs="Arial"/>
                <w:bCs/>
                <w:sz w:val="20"/>
              </w:rPr>
              <w:t>Non-Indigenous</w:t>
            </w:r>
          </w:p>
        </w:tc>
        <w:tc>
          <w:tcPr>
            <w:tcW w:w="2640" w:type="dxa"/>
            <w:vAlign w:val="center"/>
          </w:tcPr>
          <w:p w:rsidR="009104E8" w:rsidRPr="00E60326" w:rsidRDefault="009104E8" w:rsidP="00853007">
            <w:pPr>
              <w:spacing w:line="240" w:lineRule="auto"/>
              <w:jc w:val="center"/>
            </w:pPr>
            <w:r w:rsidRPr="00E60326">
              <w:rPr>
                <w:rFonts w:ascii="Arial" w:hAnsi="Arial" w:cs="Arial"/>
                <w:bCs/>
                <w:sz w:val="20"/>
              </w:rPr>
              <w:t>2008</w:t>
            </w:r>
          </w:p>
        </w:tc>
        <w:tc>
          <w:tcPr>
            <w:tcW w:w="2634" w:type="dxa"/>
            <w:vAlign w:val="center"/>
          </w:tcPr>
          <w:p w:rsidR="009104E8" w:rsidRPr="00E60326" w:rsidRDefault="009104E8" w:rsidP="00DF3AE3">
            <w:pPr>
              <w:spacing w:line="240" w:lineRule="auto"/>
              <w:ind w:left="-142"/>
              <w:jc w:val="center"/>
              <w:rPr>
                <w:rFonts w:ascii="Arial" w:hAnsi="Arial" w:cs="Arial"/>
                <w:bCs/>
                <w:sz w:val="20"/>
              </w:rPr>
            </w:pPr>
            <w:r w:rsidRPr="00E60326">
              <w:rPr>
                <w:rFonts w:ascii="Arial" w:hAnsi="Arial" w:cs="Arial"/>
                <w:bCs/>
                <w:sz w:val="20"/>
              </w:rPr>
              <w:t>44</w:t>
            </w:r>
            <w:r w:rsidR="006706C5" w:rsidRPr="00E60326">
              <w:rPr>
                <w:rFonts w:ascii="Arial" w:hAnsi="Arial" w:cs="Arial"/>
                <w:bCs/>
                <w:sz w:val="20"/>
              </w:rPr>
              <w:t>.4</w:t>
            </w:r>
            <w:r w:rsidRPr="00E60326">
              <w:rPr>
                <w:rFonts w:ascii="Arial" w:hAnsi="Arial" w:cs="Arial"/>
                <w:bCs/>
                <w:sz w:val="20"/>
              </w:rPr>
              <w:t>%</w:t>
            </w:r>
          </w:p>
        </w:tc>
        <w:tc>
          <w:tcPr>
            <w:tcW w:w="2392" w:type="dxa"/>
            <w:vAlign w:val="center"/>
          </w:tcPr>
          <w:p w:rsidR="009104E8" w:rsidRPr="00E60326" w:rsidRDefault="00F60C63" w:rsidP="00F60C63">
            <w:pPr>
              <w:spacing w:line="240" w:lineRule="auto"/>
              <w:ind w:left="-142"/>
              <w:jc w:val="center"/>
              <w:rPr>
                <w:rFonts w:ascii="Arial" w:hAnsi="Arial" w:cs="Arial"/>
                <w:bCs/>
                <w:sz w:val="20"/>
              </w:rPr>
            </w:pPr>
            <w:r w:rsidRPr="00E60326">
              <w:rPr>
                <w:rFonts w:ascii="Arial" w:hAnsi="Arial" w:cs="Arial"/>
                <w:bCs/>
                <w:sz w:val="20"/>
              </w:rPr>
              <w:t>102.4%</w:t>
            </w:r>
          </w:p>
        </w:tc>
      </w:tr>
      <w:tr w:rsidR="00040E66" w:rsidRPr="00E60326" w:rsidTr="007F476D">
        <w:trPr>
          <w:trHeight w:val="287"/>
        </w:trPr>
        <w:tc>
          <w:tcPr>
            <w:tcW w:w="4790" w:type="dxa"/>
            <w:vMerge w:val="restart"/>
            <w:vAlign w:val="center"/>
          </w:tcPr>
          <w:p w:rsidR="00300AA9" w:rsidRPr="00E60326" w:rsidRDefault="00300AA9" w:rsidP="00F10C44">
            <w:pPr>
              <w:spacing w:line="240" w:lineRule="auto"/>
              <w:jc w:val="left"/>
              <w:rPr>
                <w:rFonts w:ascii="Arial" w:hAnsi="Arial" w:cs="Arial"/>
                <w:bCs/>
                <w:sz w:val="20"/>
              </w:rPr>
            </w:pPr>
            <w:r w:rsidRPr="00E60326">
              <w:rPr>
                <w:rFonts w:ascii="Arial" w:hAnsi="Arial" w:cs="Arial"/>
                <w:bCs/>
                <w:sz w:val="20"/>
              </w:rPr>
              <w:t>Number of 15-19 year olds participating in school based apprenticeships</w:t>
            </w:r>
          </w:p>
        </w:tc>
        <w:tc>
          <w:tcPr>
            <w:tcW w:w="2570" w:type="dxa"/>
            <w:vAlign w:val="center"/>
          </w:tcPr>
          <w:p w:rsidR="00300AA9" w:rsidRPr="00E60326" w:rsidRDefault="00300AA9" w:rsidP="00DF3AE3">
            <w:pPr>
              <w:spacing w:line="240" w:lineRule="auto"/>
              <w:ind w:left="6"/>
              <w:rPr>
                <w:rFonts w:ascii="Arial" w:hAnsi="Arial" w:cs="Arial"/>
                <w:bCs/>
                <w:sz w:val="20"/>
              </w:rPr>
            </w:pPr>
            <w:r w:rsidRPr="00E60326">
              <w:rPr>
                <w:rFonts w:ascii="Arial" w:hAnsi="Arial" w:cs="Arial"/>
                <w:bCs/>
                <w:sz w:val="20"/>
              </w:rPr>
              <w:t>All</w:t>
            </w:r>
          </w:p>
        </w:tc>
        <w:tc>
          <w:tcPr>
            <w:tcW w:w="2640" w:type="dxa"/>
            <w:vAlign w:val="center"/>
          </w:tcPr>
          <w:p w:rsidR="00300AA9" w:rsidRPr="00E60326" w:rsidRDefault="00300AA9" w:rsidP="00DF3AE3">
            <w:pPr>
              <w:spacing w:line="240" w:lineRule="auto"/>
              <w:jc w:val="center"/>
            </w:pPr>
            <w:r w:rsidRPr="00E60326">
              <w:rPr>
                <w:rFonts w:ascii="Arial" w:hAnsi="Arial" w:cs="Arial"/>
                <w:bCs/>
                <w:sz w:val="20"/>
              </w:rPr>
              <w:t>2008</w:t>
            </w:r>
          </w:p>
        </w:tc>
        <w:tc>
          <w:tcPr>
            <w:tcW w:w="2634" w:type="dxa"/>
            <w:vAlign w:val="center"/>
          </w:tcPr>
          <w:p w:rsidR="00300AA9" w:rsidRPr="00E60326" w:rsidRDefault="00137E1C" w:rsidP="00DF3AE3">
            <w:pPr>
              <w:spacing w:line="240" w:lineRule="auto"/>
              <w:ind w:left="-142"/>
              <w:jc w:val="center"/>
              <w:rPr>
                <w:rFonts w:ascii="Arial" w:hAnsi="Arial" w:cs="Arial"/>
                <w:bCs/>
                <w:sz w:val="20"/>
              </w:rPr>
            </w:pPr>
            <w:r w:rsidRPr="00E60326">
              <w:rPr>
                <w:rFonts w:ascii="Arial" w:hAnsi="Arial" w:cs="Arial"/>
                <w:bCs/>
                <w:sz w:val="20"/>
              </w:rPr>
              <w:t>0</w:t>
            </w:r>
          </w:p>
        </w:tc>
        <w:tc>
          <w:tcPr>
            <w:tcW w:w="2392" w:type="dxa"/>
            <w:vAlign w:val="center"/>
          </w:tcPr>
          <w:p w:rsidR="00300AA9" w:rsidRPr="00E60326" w:rsidRDefault="00137E1C" w:rsidP="00DF3AE3">
            <w:pPr>
              <w:spacing w:line="240" w:lineRule="auto"/>
              <w:ind w:left="-142"/>
              <w:jc w:val="center"/>
              <w:rPr>
                <w:rFonts w:ascii="Arial" w:hAnsi="Arial" w:cs="Arial"/>
                <w:bCs/>
                <w:sz w:val="20"/>
              </w:rPr>
            </w:pPr>
            <w:r w:rsidRPr="00E60326">
              <w:rPr>
                <w:rFonts w:ascii="Arial" w:hAnsi="Arial" w:cs="Arial"/>
                <w:bCs/>
                <w:sz w:val="20"/>
              </w:rPr>
              <w:t>0</w:t>
            </w:r>
          </w:p>
        </w:tc>
      </w:tr>
      <w:tr w:rsidR="00040E66" w:rsidRPr="00E60326" w:rsidTr="007F476D">
        <w:trPr>
          <w:trHeight w:val="287"/>
        </w:trPr>
        <w:tc>
          <w:tcPr>
            <w:tcW w:w="4790" w:type="dxa"/>
            <w:vMerge/>
            <w:vAlign w:val="center"/>
          </w:tcPr>
          <w:p w:rsidR="00300AA9" w:rsidRPr="00E60326" w:rsidRDefault="00300AA9" w:rsidP="00F10C44">
            <w:pPr>
              <w:spacing w:line="240" w:lineRule="auto"/>
              <w:jc w:val="left"/>
              <w:rPr>
                <w:rFonts w:ascii="Arial" w:hAnsi="Arial" w:cs="Arial"/>
                <w:bCs/>
                <w:sz w:val="20"/>
              </w:rPr>
            </w:pPr>
          </w:p>
        </w:tc>
        <w:tc>
          <w:tcPr>
            <w:tcW w:w="2570" w:type="dxa"/>
            <w:vAlign w:val="center"/>
          </w:tcPr>
          <w:p w:rsidR="00300AA9" w:rsidRPr="00E60326" w:rsidRDefault="00300AA9" w:rsidP="00DF3AE3">
            <w:pPr>
              <w:spacing w:line="240" w:lineRule="auto"/>
              <w:rPr>
                <w:rFonts w:ascii="Arial" w:hAnsi="Arial" w:cs="Arial"/>
                <w:bCs/>
                <w:sz w:val="20"/>
              </w:rPr>
            </w:pPr>
            <w:r w:rsidRPr="00E60326">
              <w:rPr>
                <w:rFonts w:ascii="Arial" w:hAnsi="Arial" w:cs="Arial"/>
                <w:bCs/>
                <w:sz w:val="20"/>
              </w:rPr>
              <w:t>Indigenous</w:t>
            </w:r>
          </w:p>
        </w:tc>
        <w:tc>
          <w:tcPr>
            <w:tcW w:w="2640" w:type="dxa"/>
            <w:vAlign w:val="center"/>
          </w:tcPr>
          <w:p w:rsidR="00300AA9" w:rsidRPr="00E60326" w:rsidRDefault="00300AA9" w:rsidP="00DF3AE3">
            <w:pPr>
              <w:spacing w:line="240" w:lineRule="auto"/>
              <w:jc w:val="center"/>
            </w:pPr>
            <w:r w:rsidRPr="00E60326">
              <w:rPr>
                <w:rFonts w:ascii="Arial" w:hAnsi="Arial" w:cs="Arial"/>
                <w:bCs/>
                <w:sz w:val="20"/>
              </w:rPr>
              <w:t>2008</w:t>
            </w:r>
          </w:p>
        </w:tc>
        <w:tc>
          <w:tcPr>
            <w:tcW w:w="2634" w:type="dxa"/>
            <w:vAlign w:val="center"/>
          </w:tcPr>
          <w:p w:rsidR="00300AA9" w:rsidRPr="00E60326" w:rsidRDefault="00137E1C" w:rsidP="00DF3AE3">
            <w:pPr>
              <w:spacing w:line="240" w:lineRule="auto"/>
              <w:ind w:left="-142"/>
              <w:jc w:val="center"/>
              <w:rPr>
                <w:rFonts w:ascii="Arial" w:hAnsi="Arial" w:cs="Arial"/>
                <w:bCs/>
                <w:sz w:val="20"/>
              </w:rPr>
            </w:pPr>
            <w:r w:rsidRPr="00E60326">
              <w:rPr>
                <w:rFonts w:ascii="Arial" w:hAnsi="Arial" w:cs="Arial"/>
                <w:bCs/>
                <w:sz w:val="20"/>
              </w:rPr>
              <w:t>0</w:t>
            </w:r>
          </w:p>
        </w:tc>
        <w:tc>
          <w:tcPr>
            <w:tcW w:w="2392" w:type="dxa"/>
            <w:vAlign w:val="center"/>
          </w:tcPr>
          <w:p w:rsidR="00300AA9" w:rsidRPr="00E60326" w:rsidRDefault="00137E1C" w:rsidP="00DF3AE3">
            <w:pPr>
              <w:spacing w:line="240" w:lineRule="auto"/>
              <w:ind w:left="-142"/>
              <w:jc w:val="center"/>
              <w:rPr>
                <w:rFonts w:ascii="Arial" w:hAnsi="Arial" w:cs="Arial"/>
                <w:bCs/>
                <w:sz w:val="20"/>
              </w:rPr>
            </w:pPr>
            <w:r w:rsidRPr="00E60326">
              <w:rPr>
                <w:rFonts w:ascii="Arial" w:hAnsi="Arial" w:cs="Arial"/>
                <w:bCs/>
                <w:sz w:val="20"/>
              </w:rPr>
              <w:t>0</w:t>
            </w:r>
          </w:p>
        </w:tc>
      </w:tr>
      <w:tr w:rsidR="00040E66" w:rsidRPr="00E60326" w:rsidTr="007F476D">
        <w:trPr>
          <w:trHeight w:val="287"/>
        </w:trPr>
        <w:tc>
          <w:tcPr>
            <w:tcW w:w="4790" w:type="dxa"/>
            <w:vMerge/>
            <w:vAlign w:val="center"/>
          </w:tcPr>
          <w:p w:rsidR="00300AA9" w:rsidRPr="00E60326" w:rsidRDefault="00300AA9" w:rsidP="00F10C44">
            <w:pPr>
              <w:spacing w:line="240" w:lineRule="auto"/>
              <w:jc w:val="left"/>
              <w:rPr>
                <w:rFonts w:ascii="Arial" w:hAnsi="Arial" w:cs="Arial"/>
                <w:bCs/>
                <w:sz w:val="20"/>
              </w:rPr>
            </w:pPr>
          </w:p>
        </w:tc>
        <w:tc>
          <w:tcPr>
            <w:tcW w:w="2570" w:type="dxa"/>
            <w:vAlign w:val="center"/>
          </w:tcPr>
          <w:p w:rsidR="00300AA9" w:rsidRPr="00E60326" w:rsidRDefault="00F10C44" w:rsidP="00DF3AE3">
            <w:pPr>
              <w:spacing w:line="240" w:lineRule="auto"/>
              <w:rPr>
                <w:rFonts w:ascii="Arial" w:hAnsi="Arial" w:cs="Arial"/>
                <w:bCs/>
                <w:sz w:val="20"/>
              </w:rPr>
            </w:pPr>
            <w:r w:rsidRPr="00E60326">
              <w:rPr>
                <w:rFonts w:ascii="Arial" w:hAnsi="Arial" w:cs="Arial"/>
                <w:bCs/>
                <w:sz w:val="20"/>
              </w:rPr>
              <w:t>Non-Indigenous</w:t>
            </w:r>
          </w:p>
        </w:tc>
        <w:tc>
          <w:tcPr>
            <w:tcW w:w="2640" w:type="dxa"/>
            <w:vAlign w:val="center"/>
          </w:tcPr>
          <w:p w:rsidR="00300AA9" w:rsidRPr="00E60326" w:rsidRDefault="00300AA9" w:rsidP="00DF3AE3">
            <w:pPr>
              <w:spacing w:line="240" w:lineRule="auto"/>
              <w:jc w:val="center"/>
            </w:pPr>
            <w:r w:rsidRPr="00E60326">
              <w:rPr>
                <w:rFonts w:ascii="Arial" w:hAnsi="Arial" w:cs="Arial"/>
                <w:bCs/>
                <w:sz w:val="20"/>
              </w:rPr>
              <w:t>2008</w:t>
            </w:r>
          </w:p>
        </w:tc>
        <w:tc>
          <w:tcPr>
            <w:tcW w:w="2634" w:type="dxa"/>
            <w:vAlign w:val="center"/>
          </w:tcPr>
          <w:p w:rsidR="00300AA9" w:rsidRPr="00E60326" w:rsidRDefault="00137E1C" w:rsidP="00DF3AE3">
            <w:pPr>
              <w:spacing w:line="240" w:lineRule="auto"/>
              <w:ind w:left="-142"/>
              <w:jc w:val="center"/>
              <w:rPr>
                <w:rFonts w:ascii="Arial" w:hAnsi="Arial" w:cs="Arial"/>
                <w:bCs/>
                <w:sz w:val="20"/>
              </w:rPr>
            </w:pPr>
            <w:r w:rsidRPr="00E60326">
              <w:rPr>
                <w:rFonts w:ascii="Arial" w:hAnsi="Arial" w:cs="Arial"/>
                <w:bCs/>
                <w:sz w:val="20"/>
              </w:rPr>
              <w:t>0</w:t>
            </w:r>
          </w:p>
        </w:tc>
        <w:tc>
          <w:tcPr>
            <w:tcW w:w="2392" w:type="dxa"/>
            <w:vAlign w:val="center"/>
          </w:tcPr>
          <w:p w:rsidR="00300AA9" w:rsidRPr="00E60326" w:rsidRDefault="00137E1C" w:rsidP="00DF3AE3">
            <w:pPr>
              <w:spacing w:line="240" w:lineRule="auto"/>
              <w:ind w:left="-142"/>
              <w:jc w:val="center"/>
              <w:rPr>
                <w:rFonts w:ascii="Arial" w:hAnsi="Arial" w:cs="Arial"/>
                <w:bCs/>
                <w:sz w:val="20"/>
              </w:rPr>
            </w:pPr>
            <w:r w:rsidRPr="00E60326">
              <w:rPr>
                <w:rFonts w:ascii="Arial" w:hAnsi="Arial" w:cs="Arial"/>
                <w:bCs/>
                <w:sz w:val="20"/>
              </w:rPr>
              <w:t>0</w:t>
            </w:r>
          </w:p>
        </w:tc>
      </w:tr>
      <w:tr w:rsidR="00040E66" w:rsidRPr="00E60326" w:rsidTr="007F476D">
        <w:trPr>
          <w:trHeight w:val="287"/>
        </w:trPr>
        <w:tc>
          <w:tcPr>
            <w:tcW w:w="4790" w:type="dxa"/>
            <w:vMerge w:val="restart"/>
            <w:vAlign w:val="center"/>
          </w:tcPr>
          <w:p w:rsidR="00300AA9" w:rsidRPr="00E60326" w:rsidRDefault="00300AA9" w:rsidP="00F10C44">
            <w:pPr>
              <w:spacing w:line="240" w:lineRule="auto"/>
              <w:jc w:val="left"/>
              <w:rPr>
                <w:rFonts w:ascii="Arial" w:hAnsi="Arial" w:cs="Arial"/>
                <w:bCs/>
                <w:sz w:val="20"/>
              </w:rPr>
            </w:pPr>
            <w:r w:rsidRPr="00E60326">
              <w:rPr>
                <w:rFonts w:ascii="Arial" w:hAnsi="Arial" w:cs="Arial"/>
                <w:bCs/>
                <w:sz w:val="20"/>
              </w:rPr>
              <w:t>Number of students completing NTCE</w:t>
            </w:r>
          </w:p>
        </w:tc>
        <w:tc>
          <w:tcPr>
            <w:tcW w:w="2570" w:type="dxa"/>
            <w:vAlign w:val="center"/>
          </w:tcPr>
          <w:p w:rsidR="00300AA9" w:rsidRPr="00E60326" w:rsidRDefault="00300AA9" w:rsidP="00DF3AE3">
            <w:pPr>
              <w:spacing w:line="240" w:lineRule="auto"/>
              <w:ind w:left="6"/>
              <w:rPr>
                <w:rFonts w:ascii="Arial" w:hAnsi="Arial" w:cs="Arial"/>
                <w:bCs/>
                <w:sz w:val="20"/>
              </w:rPr>
            </w:pPr>
            <w:r w:rsidRPr="00E60326">
              <w:rPr>
                <w:rFonts w:ascii="Arial" w:hAnsi="Arial" w:cs="Arial"/>
                <w:bCs/>
                <w:sz w:val="20"/>
              </w:rPr>
              <w:t>All</w:t>
            </w:r>
          </w:p>
        </w:tc>
        <w:tc>
          <w:tcPr>
            <w:tcW w:w="2640" w:type="dxa"/>
            <w:vAlign w:val="center"/>
          </w:tcPr>
          <w:p w:rsidR="00300AA9" w:rsidRPr="00E60326" w:rsidRDefault="00300AA9" w:rsidP="00DF3AE3">
            <w:pPr>
              <w:spacing w:line="240" w:lineRule="auto"/>
              <w:jc w:val="center"/>
            </w:pPr>
            <w:r w:rsidRPr="00E60326">
              <w:rPr>
                <w:rFonts w:ascii="Arial" w:hAnsi="Arial" w:cs="Arial"/>
                <w:bCs/>
                <w:sz w:val="20"/>
              </w:rPr>
              <w:t>2008</w:t>
            </w:r>
          </w:p>
        </w:tc>
        <w:tc>
          <w:tcPr>
            <w:tcW w:w="2634" w:type="dxa"/>
            <w:vAlign w:val="center"/>
          </w:tcPr>
          <w:p w:rsidR="00300AA9" w:rsidRPr="00E60326" w:rsidRDefault="00137E1C" w:rsidP="00DF3AE3">
            <w:pPr>
              <w:spacing w:line="240" w:lineRule="auto"/>
              <w:ind w:left="-142"/>
              <w:jc w:val="center"/>
              <w:rPr>
                <w:rFonts w:ascii="Arial" w:hAnsi="Arial" w:cs="Arial"/>
                <w:bCs/>
                <w:sz w:val="20"/>
              </w:rPr>
            </w:pPr>
            <w:r w:rsidRPr="00E60326">
              <w:rPr>
                <w:rFonts w:ascii="Arial" w:hAnsi="Arial" w:cs="Arial"/>
                <w:bCs/>
                <w:sz w:val="20"/>
              </w:rPr>
              <w:t>38</w:t>
            </w:r>
          </w:p>
        </w:tc>
        <w:tc>
          <w:tcPr>
            <w:tcW w:w="2392" w:type="dxa"/>
            <w:vAlign w:val="center"/>
          </w:tcPr>
          <w:p w:rsidR="00300AA9" w:rsidRPr="00E60326" w:rsidRDefault="00137E1C" w:rsidP="00DF3AE3">
            <w:pPr>
              <w:spacing w:line="240" w:lineRule="auto"/>
              <w:ind w:left="-142"/>
              <w:jc w:val="center"/>
              <w:rPr>
                <w:rFonts w:ascii="Arial" w:hAnsi="Arial" w:cs="Arial"/>
                <w:bCs/>
                <w:sz w:val="20"/>
              </w:rPr>
            </w:pPr>
            <w:r w:rsidRPr="00E60326">
              <w:rPr>
                <w:rFonts w:ascii="Arial" w:hAnsi="Arial" w:cs="Arial"/>
                <w:bCs/>
                <w:sz w:val="20"/>
              </w:rPr>
              <w:t>31</w:t>
            </w:r>
          </w:p>
        </w:tc>
      </w:tr>
      <w:tr w:rsidR="00040E66" w:rsidRPr="00E60326" w:rsidTr="007F476D">
        <w:trPr>
          <w:trHeight w:val="287"/>
        </w:trPr>
        <w:tc>
          <w:tcPr>
            <w:tcW w:w="4790" w:type="dxa"/>
            <w:vMerge/>
            <w:vAlign w:val="center"/>
          </w:tcPr>
          <w:p w:rsidR="00300AA9" w:rsidRPr="00E60326" w:rsidRDefault="00300AA9" w:rsidP="00F10C44">
            <w:pPr>
              <w:spacing w:line="240" w:lineRule="auto"/>
              <w:jc w:val="left"/>
              <w:rPr>
                <w:rFonts w:ascii="Arial" w:hAnsi="Arial" w:cs="Arial"/>
                <w:bCs/>
                <w:sz w:val="20"/>
              </w:rPr>
            </w:pPr>
          </w:p>
        </w:tc>
        <w:tc>
          <w:tcPr>
            <w:tcW w:w="2570" w:type="dxa"/>
            <w:vAlign w:val="center"/>
          </w:tcPr>
          <w:p w:rsidR="00300AA9" w:rsidRPr="00E60326" w:rsidRDefault="00300AA9" w:rsidP="00DF3AE3">
            <w:pPr>
              <w:spacing w:line="240" w:lineRule="auto"/>
              <w:rPr>
                <w:rFonts w:ascii="Arial" w:hAnsi="Arial" w:cs="Arial"/>
                <w:bCs/>
                <w:sz w:val="20"/>
              </w:rPr>
            </w:pPr>
            <w:r w:rsidRPr="00E60326">
              <w:rPr>
                <w:rFonts w:ascii="Arial" w:hAnsi="Arial" w:cs="Arial"/>
                <w:bCs/>
                <w:sz w:val="20"/>
              </w:rPr>
              <w:t>Indigenous</w:t>
            </w:r>
          </w:p>
        </w:tc>
        <w:tc>
          <w:tcPr>
            <w:tcW w:w="2640" w:type="dxa"/>
            <w:vAlign w:val="center"/>
          </w:tcPr>
          <w:p w:rsidR="00300AA9" w:rsidRPr="00E60326" w:rsidRDefault="00300AA9" w:rsidP="00DF3AE3">
            <w:pPr>
              <w:spacing w:line="240" w:lineRule="auto"/>
              <w:jc w:val="center"/>
            </w:pPr>
            <w:r w:rsidRPr="00E60326">
              <w:rPr>
                <w:rFonts w:ascii="Arial" w:hAnsi="Arial" w:cs="Arial"/>
                <w:bCs/>
                <w:sz w:val="20"/>
              </w:rPr>
              <w:t>2008</w:t>
            </w:r>
          </w:p>
        </w:tc>
        <w:tc>
          <w:tcPr>
            <w:tcW w:w="2634" w:type="dxa"/>
            <w:vAlign w:val="center"/>
          </w:tcPr>
          <w:p w:rsidR="00300AA9" w:rsidRPr="00E60326" w:rsidRDefault="00300AA9" w:rsidP="00DF3AE3">
            <w:pPr>
              <w:spacing w:line="240" w:lineRule="auto"/>
              <w:ind w:left="-142"/>
              <w:jc w:val="center"/>
              <w:rPr>
                <w:rFonts w:ascii="Arial" w:hAnsi="Arial" w:cs="Arial"/>
                <w:bCs/>
                <w:sz w:val="20"/>
              </w:rPr>
            </w:pPr>
            <w:r w:rsidRPr="00E60326">
              <w:rPr>
                <w:rFonts w:ascii="Arial" w:hAnsi="Arial" w:cs="Arial"/>
                <w:bCs/>
                <w:sz w:val="20"/>
              </w:rPr>
              <w:t>3</w:t>
            </w:r>
            <w:r w:rsidR="00137E1C" w:rsidRPr="00E60326">
              <w:rPr>
                <w:rFonts w:ascii="Arial" w:hAnsi="Arial" w:cs="Arial"/>
                <w:bCs/>
                <w:sz w:val="20"/>
              </w:rPr>
              <w:t>6</w:t>
            </w:r>
          </w:p>
        </w:tc>
        <w:tc>
          <w:tcPr>
            <w:tcW w:w="2392" w:type="dxa"/>
            <w:vAlign w:val="center"/>
          </w:tcPr>
          <w:p w:rsidR="00300AA9" w:rsidRPr="00E60326" w:rsidRDefault="00300AA9" w:rsidP="00DF3AE3">
            <w:pPr>
              <w:spacing w:line="240" w:lineRule="auto"/>
              <w:ind w:left="-142"/>
              <w:jc w:val="center"/>
              <w:rPr>
                <w:rFonts w:ascii="Arial" w:hAnsi="Arial" w:cs="Arial"/>
                <w:bCs/>
                <w:sz w:val="20"/>
              </w:rPr>
            </w:pPr>
            <w:r w:rsidRPr="00E60326">
              <w:rPr>
                <w:rFonts w:ascii="Arial" w:hAnsi="Arial" w:cs="Arial"/>
                <w:bCs/>
                <w:sz w:val="20"/>
              </w:rPr>
              <w:t>2</w:t>
            </w:r>
            <w:r w:rsidR="00137E1C" w:rsidRPr="00E60326">
              <w:rPr>
                <w:rFonts w:ascii="Arial" w:hAnsi="Arial" w:cs="Arial"/>
                <w:bCs/>
                <w:sz w:val="20"/>
              </w:rPr>
              <w:t>7</w:t>
            </w:r>
          </w:p>
        </w:tc>
      </w:tr>
      <w:tr w:rsidR="00040E66" w:rsidRPr="00E60326" w:rsidTr="007F476D">
        <w:trPr>
          <w:trHeight w:val="287"/>
        </w:trPr>
        <w:tc>
          <w:tcPr>
            <w:tcW w:w="4790" w:type="dxa"/>
            <w:vMerge/>
            <w:vAlign w:val="center"/>
          </w:tcPr>
          <w:p w:rsidR="00300AA9" w:rsidRPr="00E60326" w:rsidRDefault="00300AA9" w:rsidP="00F10C44">
            <w:pPr>
              <w:spacing w:line="240" w:lineRule="auto"/>
              <w:jc w:val="left"/>
              <w:rPr>
                <w:rFonts w:ascii="Arial" w:hAnsi="Arial" w:cs="Arial"/>
                <w:bCs/>
                <w:sz w:val="20"/>
              </w:rPr>
            </w:pPr>
          </w:p>
        </w:tc>
        <w:tc>
          <w:tcPr>
            <w:tcW w:w="2570" w:type="dxa"/>
            <w:vAlign w:val="center"/>
          </w:tcPr>
          <w:p w:rsidR="00300AA9" w:rsidRPr="00E60326" w:rsidRDefault="00F10C44" w:rsidP="00DF3AE3">
            <w:pPr>
              <w:spacing w:line="240" w:lineRule="auto"/>
              <w:rPr>
                <w:rFonts w:ascii="Arial" w:hAnsi="Arial" w:cs="Arial"/>
                <w:bCs/>
                <w:sz w:val="20"/>
              </w:rPr>
            </w:pPr>
            <w:r w:rsidRPr="00E60326">
              <w:rPr>
                <w:rFonts w:ascii="Arial" w:hAnsi="Arial" w:cs="Arial"/>
                <w:bCs/>
                <w:sz w:val="20"/>
              </w:rPr>
              <w:t>Non-Indigenous</w:t>
            </w:r>
          </w:p>
        </w:tc>
        <w:tc>
          <w:tcPr>
            <w:tcW w:w="2640" w:type="dxa"/>
            <w:vAlign w:val="center"/>
          </w:tcPr>
          <w:p w:rsidR="00300AA9" w:rsidRPr="00E60326" w:rsidRDefault="00300AA9" w:rsidP="00DF3AE3">
            <w:pPr>
              <w:spacing w:line="240" w:lineRule="auto"/>
              <w:jc w:val="center"/>
            </w:pPr>
            <w:r w:rsidRPr="00E60326">
              <w:rPr>
                <w:rFonts w:ascii="Arial" w:hAnsi="Arial" w:cs="Arial"/>
                <w:bCs/>
                <w:sz w:val="20"/>
              </w:rPr>
              <w:t>2008</w:t>
            </w:r>
          </w:p>
        </w:tc>
        <w:tc>
          <w:tcPr>
            <w:tcW w:w="2634" w:type="dxa"/>
            <w:vAlign w:val="center"/>
          </w:tcPr>
          <w:p w:rsidR="00300AA9" w:rsidRPr="00E60326" w:rsidRDefault="00137E1C" w:rsidP="00DF3AE3">
            <w:pPr>
              <w:spacing w:line="240" w:lineRule="auto"/>
              <w:ind w:left="-142"/>
              <w:jc w:val="center"/>
              <w:rPr>
                <w:rFonts w:ascii="Arial" w:hAnsi="Arial" w:cs="Arial"/>
                <w:bCs/>
                <w:sz w:val="20"/>
              </w:rPr>
            </w:pPr>
            <w:r w:rsidRPr="00E60326">
              <w:rPr>
                <w:rFonts w:ascii="Arial" w:hAnsi="Arial" w:cs="Arial"/>
                <w:bCs/>
                <w:sz w:val="20"/>
              </w:rPr>
              <w:t>2</w:t>
            </w:r>
          </w:p>
        </w:tc>
        <w:tc>
          <w:tcPr>
            <w:tcW w:w="2392" w:type="dxa"/>
            <w:vAlign w:val="center"/>
          </w:tcPr>
          <w:p w:rsidR="00300AA9" w:rsidRPr="00E60326" w:rsidRDefault="00137E1C" w:rsidP="00DF3AE3">
            <w:pPr>
              <w:spacing w:line="240" w:lineRule="auto"/>
              <w:ind w:left="-142"/>
              <w:jc w:val="center"/>
              <w:rPr>
                <w:rFonts w:ascii="Arial" w:hAnsi="Arial" w:cs="Arial"/>
                <w:bCs/>
                <w:sz w:val="20"/>
              </w:rPr>
            </w:pPr>
            <w:r w:rsidRPr="00E60326">
              <w:rPr>
                <w:rFonts w:ascii="Arial" w:hAnsi="Arial" w:cs="Arial"/>
                <w:bCs/>
                <w:sz w:val="20"/>
              </w:rPr>
              <w:t>4</w:t>
            </w:r>
          </w:p>
        </w:tc>
      </w:tr>
      <w:tr w:rsidR="00040E66" w:rsidRPr="00E60326" w:rsidTr="007F476D">
        <w:trPr>
          <w:trHeight w:val="287"/>
        </w:trPr>
        <w:tc>
          <w:tcPr>
            <w:tcW w:w="4790" w:type="dxa"/>
            <w:vMerge w:val="restart"/>
            <w:vAlign w:val="center"/>
          </w:tcPr>
          <w:p w:rsidR="00300AA9" w:rsidRPr="00E60326" w:rsidRDefault="00300AA9" w:rsidP="00F10C44">
            <w:pPr>
              <w:spacing w:line="240" w:lineRule="auto"/>
              <w:jc w:val="left"/>
              <w:rPr>
                <w:rFonts w:ascii="Arial" w:hAnsi="Arial" w:cs="Arial"/>
                <w:bCs/>
                <w:sz w:val="20"/>
              </w:rPr>
            </w:pPr>
            <w:r w:rsidRPr="00E60326">
              <w:rPr>
                <w:rFonts w:ascii="Arial" w:hAnsi="Arial" w:cs="Arial"/>
                <w:bCs/>
                <w:sz w:val="20"/>
              </w:rPr>
              <w:t>Number of students aged 15-19 completing at least one VET U</w:t>
            </w:r>
            <w:r w:rsidR="00F10C44" w:rsidRPr="00E60326">
              <w:rPr>
                <w:rFonts w:ascii="Arial" w:hAnsi="Arial" w:cs="Arial"/>
                <w:bCs/>
                <w:sz w:val="20"/>
              </w:rPr>
              <w:t xml:space="preserve">nit </w:t>
            </w:r>
            <w:r w:rsidRPr="00E60326">
              <w:rPr>
                <w:rFonts w:ascii="Arial" w:hAnsi="Arial" w:cs="Arial"/>
                <w:bCs/>
                <w:sz w:val="20"/>
              </w:rPr>
              <w:t>o</w:t>
            </w:r>
            <w:r w:rsidR="00F10C44" w:rsidRPr="00E60326">
              <w:rPr>
                <w:rFonts w:ascii="Arial" w:hAnsi="Arial" w:cs="Arial"/>
                <w:bCs/>
                <w:sz w:val="20"/>
              </w:rPr>
              <w:t xml:space="preserve">f </w:t>
            </w:r>
            <w:r w:rsidRPr="00E60326">
              <w:rPr>
                <w:rFonts w:ascii="Arial" w:hAnsi="Arial" w:cs="Arial"/>
                <w:bCs/>
                <w:sz w:val="20"/>
              </w:rPr>
              <w:t>C</w:t>
            </w:r>
            <w:r w:rsidR="00F10C44" w:rsidRPr="00E60326">
              <w:rPr>
                <w:rFonts w:ascii="Arial" w:hAnsi="Arial" w:cs="Arial"/>
                <w:bCs/>
                <w:sz w:val="20"/>
              </w:rPr>
              <w:t>ompetency</w:t>
            </w:r>
          </w:p>
        </w:tc>
        <w:tc>
          <w:tcPr>
            <w:tcW w:w="2570" w:type="dxa"/>
            <w:vAlign w:val="center"/>
          </w:tcPr>
          <w:p w:rsidR="00300AA9" w:rsidRPr="00E60326" w:rsidRDefault="00300AA9" w:rsidP="00DF3AE3">
            <w:pPr>
              <w:spacing w:line="240" w:lineRule="auto"/>
              <w:ind w:left="6"/>
              <w:rPr>
                <w:rFonts w:ascii="Arial" w:hAnsi="Arial" w:cs="Arial"/>
                <w:bCs/>
                <w:sz w:val="20"/>
              </w:rPr>
            </w:pPr>
            <w:r w:rsidRPr="00E60326">
              <w:rPr>
                <w:rFonts w:ascii="Arial" w:hAnsi="Arial" w:cs="Arial"/>
                <w:bCs/>
                <w:sz w:val="20"/>
              </w:rPr>
              <w:t>All</w:t>
            </w:r>
          </w:p>
        </w:tc>
        <w:tc>
          <w:tcPr>
            <w:tcW w:w="2640" w:type="dxa"/>
            <w:vAlign w:val="center"/>
          </w:tcPr>
          <w:p w:rsidR="00300AA9" w:rsidRPr="00E60326" w:rsidRDefault="00300AA9" w:rsidP="00DF3AE3">
            <w:pPr>
              <w:spacing w:line="240" w:lineRule="auto"/>
              <w:jc w:val="center"/>
            </w:pPr>
            <w:r w:rsidRPr="00E60326">
              <w:rPr>
                <w:rFonts w:ascii="Arial" w:hAnsi="Arial" w:cs="Arial"/>
                <w:bCs/>
                <w:sz w:val="20"/>
              </w:rPr>
              <w:t>2008</w:t>
            </w:r>
          </w:p>
        </w:tc>
        <w:tc>
          <w:tcPr>
            <w:tcW w:w="2634" w:type="dxa"/>
            <w:vAlign w:val="center"/>
          </w:tcPr>
          <w:p w:rsidR="00300AA9" w:rsidRPr="00E60326" w:rsidRDefault="00137E1C" w:rsidP="00137E1C">
            <w:pPr>
              <w:spacing w:line="240" w:lineRule="auto"/>
              <w:ind w:left="-142"/>
              <w:jc w:val="center"/>
              <w:rPr>
                <w:rFonts w:ascii="Arial" w:hAnsi="Arial" w:cs="Arial"/>
                <w:bCs/>
                <w:sz w:val="20"/>
              </w:rPr>
            </w:pPr>
            <w:r w:rsidRPr="00E60326">
              <w:rPr>
                <w:rFonts w:ascii="Arial" w:hAnsi="Arial" w:cs="Arial"/>
                <w:bCs/>
                <w:sz w:val="20"/>
              </w:rPr>
              <w:t>156</w:t>
            </w:r>
          </w:p>
        </w:tc>
        <w:tc>
          <w:tcPr>
            <w:tcW w:w="2392" w:type="dxa"/>
            <w:vAlign w:val="center"/>
          </w:tcPr>
          <w:p w:rsidR="00300AA9" w:rsidRPr="00E60326" w:rsidRDefault="00137E1C" w:rsidP="00DF3AE3">
            <w:pPr>
              <w:spacing w:line="240" w:lineRule="auto"/>
              <w:ind w:left="-142"/>
              <w:jc w:val="center"/>
              <w:rPr>
                <w:rFonts w:ascii="Arial" w:hAnsi="Arial" w:cs="Arial"/>
                <w:bCs/>
                <w:sz w:val="20"/>
              </w:rPr>
            </w:pPr>
            <w:r w:rsidRPr="00E60326">
              <w:rPr>
                <w:rFonts w:ascii="Arial" w:hAnsi="Arial" w:cs="Arial"/>
                <w:bCs/>
                <w:sz w:val="20"/>
              </w:rPr>
              <w:t>163</w:t>
            </w:r>
          </w:p>
        </w:tc>
      </w:tr>
      <w:tr w:rsidR="00040E66" w:rsidRPr="00E60326" w:rsidTr="007F476D">
        <w:trPr>
          <w:trHeight w:val="287"/>
        </w:trPr>
        <w:tc>
          <w:tcPr>
            <w:tcW w:w="4790" w:type="dxa"/>
            <w:vMerge/>
            <w:vAlign w:val="center"/>
          </w:tcPr>
          <w:p w:rsidR="00300AA9" w:rsidRPr="00E60326" w:rsidRDefault="00300AA9" w:rsidP="00F10C44">
            <w:pPr>
              <w:spacing w:line="240" w:lineRule="auto"/>
              <w:jc w:val="left"/>
              <w:rPr>
                <w:rFonts w:ascii="Arial" w:hAnsi="Arial" w:cs="Arial"/>
                <w:bCs/>
                <w:sz w:val="20"/>
              </w:rPr>
            </w:pPr>
          </w:p>
        </w:tc>
        <w:tc>
          <w:tcPr>
            <w:tcW w:w="2570" w:type="dxa"/>
            <w:vAlign w:val="center"/>
          </w:tcPr>
          <w:p w:rsidR="00300AA9" w:rsidRPr="00E60326" w:rsidRDefault="00300AA9" w:rsidP="00DF3AE3">
            <w:pPr>
              <w:spacing w:line="240" w:lineRule="auto"/>
              <w:rPr>
                <w:rFonts w:ascii="Arial" w:hAnsi="Arial" w:cs="Arial"/>
                <w:bCs/>
                <w:sz w:val="20"/>
              </w:rPr>
            </w:pPr>
            <w:r w:rsidRPr="00E60326">
              <w:rPr>
                <w:rFonts w:ascii="Arial" w:hAnsi="Arial" w:cs="Arial"/>
                <w:bCs/>
                <w:sz w:val="20"/>
              </w:rPr>
              <w:t>Indigenous</w:t>
            </w:r>
          </w:p>
        </w:tc>
        <w:tc>
          <w:tcPr>
            <w:tcW w:w="2640" w:type="dxa"/>
            <w:vAlign w:val="center"/>
          </w:tcPr>
          <w:p w:rsidR="00300AA9" w:rsidRPr="00E60326" w:rsidRDefault="00300AA9" w:rsidP="00DF3AE3">
            <w:pPr>
              <w:spacing w:line="240" w:lineRule="auto"/>
              <w:jc w:val="center"/>
            </w:pPr>
            <w:r w:rsidRPr="00E60326">
              <w:rPr>
                <w:rFonts w:ascii="Arial" w:hAnsi="Arial" w:cs="Arial"/>
                <w:bCs/>
                <w:sz w:val="20"/>
              </w:rPr>
              <w:t>2008</w:t>
            </w:r>
          </w:p>
        </w:tc>
        <w:tc>
          <w:tcPr>
            <w:tcW w:w="2634" w:type="dxa"/>
            <w:vAlign w:val="center"/>
          </w:tcPr>
          <w:p w:rsidR="00300AA9" w:rsidRPr="00E60326" w:rsidRDefault="00137E1C" w:rsidP="00DF3AE3">
            <w:pPr>
              <w:spacing w:line="240" w:lineRule="auto"/>
              <w:ind w:left="-142"/>
              <w:jc w:val="center"/>
              <w:rPr>
                <w:rFonts w:ascii="Arial" w:hAnsi="Arial" w:cs="Arial"/>
                <w:bCs/>
                <w:sz w:val="20"/>
              </w:rPr>
            </w:pPr>
            <w:r w:rsidRPr="00E60326">
              <w:rPr>
                <w:rFonts w:ascii="Arial" w:hAnsi="Arial" w:cs="Arial"/>
                <w:bCs/>
                <w:sz w:val="20"/>
              </w:rPr>
              <w:t>136</w:t>
            </w:r>
          </w:p>
        </w:tc>
        <w:tc>
          <w:tcPr>
            <w:tcW w:w="2392" w:type="dxa"/>
            <w:vAlign w:val="center"/>
          </w:tcPr>
          <w:p w:rsidR="00300AA9" w:rsidRPr="00E60326" w:rsidRDefault="00137E1C" w:rsidP="00DF3AE3">
            <w:pPr>
              <w:spacing w:line="240" w:lineRule="auto"/>
              <w:ind w:left="-142"/>
              <w:jc w:val="center"/>
              <w:rPr>
                <w:rFonts w:ascii="Arial" w:hAnsi="Arial" w:cs="Arial"/>
                <w:bCs/>
                <w:sz w:val="20"/>
              </w:rPr>
            </w:pPr>
            <w:r w:rsidRPr="00E60326">
              <w:rPr>
                <w:rFonts w:ascii="Arial" w:hAnsi="Arial" w:cs="Arial"/>
                <w:bCs/>
                <w:sz w:val="20"/>
              </w:rPr>
              <w:t>124</w:t>
            </w:r>
          </w:p>
        </w:tc>
      </w:tr>
      <w:tr w:rsidR="00040E66" w:rsidRPr="00E60326" w:rsidTr="007F476D">
        <w:trPr>
          <w:trHeight w:val="287"/>
        </w:trPr>
        <w:tc>
          <w:tcPr>
            <w:tcW w:w="4790" w:type="dxa"/>
            <w:vMerge/>
            <w:vAlign w:val="center"/>
          </w:tcPr>
          <w:p w:rsidR="00300AA9" w:rsidRPr="00E60326" w:rsidRDefault="00300AA9" w:rsidP="00F10C44">
            <w:pPr>
              <w:spacing w:line="240" w:lineRule="auto"/>
              <w:jc w:val="left"/>
              <w:rPr>
                <w:rFonts w:ascii="Arial" w:hAnsi="Arial" w:cs="Arial"/>
                <w:bCs/>
                <w:sz w:val="20"/>
              </w:rPr>
            </w:pPr>
          </w:p>
        </w:tc>
        <w:tc>
          <w:tcPr>
            <w:tcW w:w="2570" w:type="dxa"/>
            <w:vAlign w:val="center"/>
          </w:tcPr>
          <w:p w:rsidR="00300AA9" w:rsidRPr="00E60326" w:rsidRDefault="00F10C44" w:rsidP="00DF3AE3">
            <w:pPr>
              <w:spacing w:line="240" w:lineRule="auto"/>
              <w:rPr>
                <w:rFonts w:ascii="Arial" w:hAnsi="Arial" w:cs="Arial"/>
                <w:bCs/>
                <w:sz w:val="20"/>
              </w:rPr>
            </w:pPr>
            <w:r w:rsidRPr="00E60326">
              <w:rPr>
                <w:rFonts w:ascii="Arial" w:hAnsi="Arial" w:cs="Arial"/>
                <w:bCs/>
                <w:sz w:val="20"/>
              </w:rPr>
              <w:t>Non-Indigenous</w:t>
            </w:r>
          </w:p>
        </w:tc>
        <w:tc>
          <w:tcPr>
            <w:tcW w:w="2640" w:type="dxa"/>
            <w:vAlign w:val="center"/>
          </w:tcPr>
          <w:p w:rsidR="00300AA9" w:rsidRPr="00E60326" w:rsidRDefault="00300AA9" w:rsidP="00DF3AE3">
            <w:pPr>
              <w:spacing w:line="240" w:lineRule="auto"/>
              <w:jc w:val="center"/>
            </w:pPr>
            <w:r w:rsidRPr="00E60326">
              <w:rPr>
                <w:rFonts w:ascii="Arial" w:hAnsi="Arial" w:cs="Arial"/>
                <w:bCs/>
                <w:sz w:val="20"/>
              </w:rPr>
              <w:t>2008</w:t>
            </w:r>
          </w:p>
        </w:tc>
        <w:tc>
          <w:tcPr>
            <w:tcW w:w="2634" w:type="dxa"/>
            <w:vAlign w:val="center"/>
          </w:tcPr>
          <w:p w:rsidR="00300AA9" w:rsidRPr="00E60326" w:rsidRDefault="00137E1C" w:rsidP="00DF3AE3">
            <w:pPr>
              <w:spacing w:line="240" w:lineRule="auto"/>
              <w:ind w:left="-142"/>
              <w:jc w:val="center"/>
              <w:rPr>
                <w:rFonts w:ascii="Arial" w:hAnsi="Arial" w:cs="Arial"/>
                <w:bCs/>
                <w:sz w:val="20"/>
              </w:rPr>
            </w:pPr>
            <w:r w:rsidRPr="00E60326">
              <w:rPr>
                <w:rFonts w:ascii="Arial" w:hAnsi="Arial" w:cs="Arial"/>
                <w:bCs/>
                <w:sz w:val="20"/>
              </w:rPr>
              <w:t>20</w:t>
            </w:r>
          </w:p>
        </w:tc>
        <w:tc>
          <w:tcPr>
            <w:tcW w:w="2392" w:type="dxa"/>
            <w:vAlign w:val="center"/>
          </w:tcPr>
          <w:p w:rsidR="00300AA9" w:rsidRPr="00E60326" w:rsidRDefault="00137E1C" w:rsidP="00DF3AE3">
            <w:pPr>
              <w:spacing w:line="240" w:lineRule="auto"/>
              <w:ind w:left="-142"/>
              <w:jc w:val="center"/>
              <w:rPr>
                <w:rFonts w:ascii="Arial" w:hAnsi="Arial" w:cs="Arial"/>
                <w:bCs/>
                <w:sz w:val="20"/>
              </w:rPr>
            </w:pPr>
            <w:r w:rsidRPr="00E60326">
              <w:rPr>
                <w:rFonts w:ascii="Arial" w:hAnsi="Arial" w:cs="Arial"/>
                <w:bCs/>
                <w:sz w:val="20"/>
              </w:rPr>
              <w:t>39</w:t>
            </w:r>
          </w:p>
        </w:tc>
      </w:tr>
    </w:tbl>
    <w:p w:rsidR="00E1552F" w:rsidRPr="00E60326" w:rsidRDefault="00E1552F" w:rsidP="00E1552F">
      <w:pPr>
        <w:spacing w:line="240" w:lineRule="auto"/>
        <w:ind w:left="-709"/>
        <w:rPr>
          <w:rFonts w:ascii="Arial" w:hAnsi="Arial" w:cs="Arial"/>
          <w:bCs/>
          <w:i/>
          <w:sz w:val="20"/>
        </w:rPr>
      </w:pPr>
    </w:p>
    <w:p w:rsidR="004635DF" w:rsidRPr="00E60326" w:rsidRDefault="00E1552F" w:rsidP="00E1552F">
      <w:pPr>
        <w:spacing w:line="240" w:lineRule="auto"/>
        <w:ind w:left="-709"/>
        <w:rPr>
          <w:rFonts w:ascii="Arial" w:hAnsi="Arial" w:cs="Arial"/>
          <w:bCs/>
          <w:i/>
          <w:sz w:val="20"/>
        </w:rPr>
      </w:pPr>
      <w:r w:rsidRPr="00E60326">
        <w:rPr>
          <w:rFonts w:ascii="Arial" w:hAnsi="Arial" w:cs="Arial"/>
          <w:bCs/>
          <w:i/>
          <w:sz w:val="20"/>
        </w:rPr>
        <w:t xml:space="preserve">Note: Source for number of students participating in schools measure is Age Grade Census, a point in time measure.  </w:t>
      </w:r>
      <w:r w:rsidR="006706C5" w:rsidRPr="00E60326">
        <w:rPr>
          <w:rFonts w:ascii="Arial" w:hAnsi="Arial" w:cs="Arial"/>
          <w:bCs/>
          <w:i/>
          <w:sz w:val="20"/>
        </w:rPr>
        <w:t>Number</w:t>
      </w:r>
      <w:r w:rsidRPr="00E60326">
        <w:rPr>
          <w:rFonts w:ascii="Arial" w:hAnsi="Arial" w:cs="Arial"/>
          <w:bCs/>
          <w:i/>
          <w:sz w:val="20"/>
        </w:rPr>
        <w:t xml:space="preserve"> of students participating in VET is a figure reflecting students participating in VET at any point in the year.  Therefore, number of students participating in VET as a proportion of number of students participating in schooling may exceed 100%. </w:t>
      </w:r>
    </w:p>
    <w:p w:rsidR="004635DF" w:rsidRPr="00E60326" w:rsidRDefault="004635DF" w:rsidP="00DF3AE3">
      <w:pPr>
        <w:spacing w:line="240" w:lineRule="auto"/>
        <w:rPr>
          <w:rFonts w:ascii="Arial" w:hAnsi="Arial" w:cs="Arial"/>
          <w:bCs/>
          <w:sz w:val="20"/>
        </w:rPr>
      </w:pPr>
      <w:r w:rsidRPr="00E60326">
        <w:rPr>
          <w:rFonts w:ascii="Arial" w:hAnsi="Arial" w:cs="Arial"/>
          <w:bCs/>
          <w:sz w:val="20"/>
        </w:rPr>
        <w:br w:type="page"/>
      </w: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113"/>
        <w:gridCol w:w="2647"/>
        <w:gridCol w:w="1340"/>
        <w:gridCol w:w="1341"/>
        <w:gridCol w:w="1341"/>
        <w:gridCol w:w="1341"/>
        <w:gridCol w:w="1341"/>
        <w:gridCol w:w="1341"/>
      </w:tblGrid>
      <w:tr w:rsidR="004635DF" w:rsidRPr="00E60326" w:rsidTr="007F476D">
        <w:tc>
          <w:tcPr>
            <w:tcW w:w="15026" w:type="dxa"/>
            <w:gridSpan w:val="9"/>
          </w:tcPr>
          <w:p w:rsidR="004635DF" w:rsidRPr="00E60326" w:rsidRDefault="004635DF" w:rsidP="00DF3AE3">
            <w:pPr>
              <w:spacing w:line="240" w:lineRule="auto"/>
              <w:ind w:left="-142"/>
              <w:rPr>
                <w:rFonts w:ascii="Arial" w:hAnsi="Arial" w:cs="Arial"/>
                <w:bCs/>
                <w:sz w:val="22"/>
                <w:szCs w:val="22"/>
              </w:rPr>
            </w:pPr>
            <w:r w:rsidRPr="00E60326">
              <w:rPr>
                <w:rFonts w:ascii="Arial" w:hAnsi="Arial" w:cs="Arial"/>
                <w:bCs/>
                <w:sz w:val="20"/>
              </w:rPr>
              <w:lastRenderedPageBreak/>
              <w:br w:type="page"/>
            </w:r>
            <w:r w:rsidRPr="00E60326">
              <w:rPr>
                <w:rFonts w:ascii="Arial" w:hAnsi="Arial" w:cs="Arial"/>
                <w:b/>
                <w:bCs/>
                <w:sz w:val="22"/>
                <w:szCs w:val="22"/>
              </w:rPr>
              <w:br w:type="page"/>
            </w:r>
            <w:r w:rsidRPr="00E60326">
              <w:rPr>
                <w:rFonts w:ascii="Arial" w:hAnsi="Arial" w:cs="Arial"/>
                <w:b/>
                <w:bCs/>
                <w:sz w:val="22"/>
                <w:szCs w:val="22"/>
              </w:rPr>
              <w:br w:type="page"/>
            </w:r>
            <w:r w:rsidRPr="00E60326">
              <w:rPr>
                <w:rFonts w:ascii="Arial" w:hAnsi="Arial" w:cs="Arial"/>
                <w:sz w:val="22"/>
                <w:szCs w:val="22"/>
              </w:rPr>
              <w:br w:type="page"/>
            </w:r>
            <w:r w:rsidRPr="00E60326">
              <w:rPr>
                <w:rFonts w:ascii="Arial" w:hAnsi="Arial" w:cs="Arial"/>
                <w:b/>
                <w:sz w:val="22"/>
                <w:szCs w:val="22"/>
              </w:rPr>
              <w:t xml:space="preserve">  </w:t>
            </w:r>
            <w:r w:rsidRPr="00E60326">
              <w:rPr>
                <w:rFonts w:asciiTheme="minorHAnsi" w:hAnsiTheme="minorHAnsi" w:cs="Calibri"/>
                <w:b/>
                <w:sz w:val="32"/>
                <w:szCs w:val="32"/>
              </w:rPr>
              <w:t xml:space="preserve">Section 9 – </w:t>
            </w:r>
            <w:r w:rsidR="00DF5159" w:rsidRPr="00E60326">
              <w:rPr>
                <w:rFonts w:asciiTheme="minorHAnsi" w:hAnsiTheme="minorHAnsi" w:cs="Calibri"/>
                <w:b/>
                <w:sz w:val="32"/>
                <w:szCs w:val="32"/>
              </w:rPr>
              <w:t>Northern Territory</w:t>
            </w:r>
            <w:r w:rsidRPr="00E60326">
              <w:rPr>
                <w:rFonts w:asciiTheme="minorHAnsi" w:hAnsiTheme="minorHAnsi" w:cs="Calibri"/>
                <w:b/>
                <w:sz w:val="32"/>
                <w:szCs w:val="32"/>
              </w:rPr>
              <w:t xml:space="preserve"> Performance Measures</w:t>
            </w:r>
            <w:r w:rsidRPr="00E60326">
              <w:rPr>
                <w:rFonts w:asciiTheme="minorHAnsi" w:hAnsiTheme="minorHAnsi" w:cs="Calibri"/>
                <w:sz w:val="32"/>
                <w:szCs w:val="32"/>
              </w:rPr>
              <w:tab/>
            </w:r>
            <w:r w:rsidRPr="00E60326">
              <w:rPr>
                <w:rFonts w:asciiTheme="minorHAnsi" w:hAnsiTheme="minorHAnsi" w:cs="Calibri"/>
                <w:sz w:val="32"/>
                <w:szCs w:val="32"/>
              </w:rPr>
              <w:tab/>
            </w:r>
            <w:r w:rsidRPr="00E60326">
              <w:rPr>
                <w:rFonts w:asciiTheme="minorHAnsi" w:hAnsiTheme="minorHAnsi" w:cs="Calibri"/>
                <w:sz w:val="32"/>
                <w:szCs w:val="32"/>
              </w:rPr>
              <w:tab/>
            </w:r>
            <w:r w:rsidR="00255A2E" w:rsidRPr="00E60326">
              <w:rPr>
                <w:rFonts w:asciiTheme="minorHAnsi" w:hAnsiTheme="minorHAnsi" w:cs="Calibri"/>
                <w:sz w:val="32"/>
                <w:szCs w:val="32"/>
              </w:rPr>
              <w:t xml:space="preserve">      </w:t>
            </w:r>
            <w:r w:rsidR="00255A2E" w:rsidRPr="00E60326">
              <w:rPr>
                <w:rFonts w:ascii="Arial" w:hAnsi="Arial" w:cs="Arial"/>
                <w:b/>
                <w:sz w:val="32"/>
                <w:szCs w:val="32"/>
              </w:rPr>
              <w:t>Low SES School Communities NP</w:t>
            </w:r>
          </w:p>
        </w:tc>
      </w:tr>
      <w:tr w:rsidR="004635DF" w:rsidRPr="00E60326" w:rsidTr="007F476D">
        <w:trPr>
          <w:trHeight w:val="582"/>
        </w:trPr>
        <w:tc>
          <w:tcPr>
            <w:tcW w:w="15026" w:type="dxa"/>
            <w:gridSpan w:val="9"/>
            <w:vAlign w:val="center"/>
          </w:tcPr>
          <w:p w:rsidR="004635DF" w:rsidRPr="00E60326" w:rsidRDefault="004635DF" w:rsidP="00DF3AE3">
            <w:pPr>
              <w:spacing w:line="240" w:lineRule="auto"/>
              <w:rPr>
                <w:rFonts w:ascii="Arial" w:hAnsi="Arial" w:cs="Arial"/>
                <w:sz w:val="22"/>
                <w:szCs w:val="22"/>
              </w:rPr>
            </w:pPr>
            <w:r w:rsidRPr="00E60326">
              <w:rPr>
                <w:rFonts w:ascii="Arial" w:hAnsi="Arial" w:cs="Arial"/>
                <w:b/>
                <w:bCs/>
                <w:sz w:val="22"/>
                <w:szCs w:val="22"/>
              </w:rPr>
              <w:t>Outcome:</w:t>
            </w:r>
            <w:r w:rsidRPr="00E60326">
              <w:rPr>
                <w:rFonts w:ascii="Arial" w:hAnsi="Arial" w:cs="Arial"/>
                <w:bCs/>
                <w:sz w:val="22"/>
                <w:szCs w:val="22"/>
              </w:rPr>
              <w:t xml:space="preserve"> All children are engaged in, and benefiting from, schooling. Schooling promotes social inclusion and reduces the educational disadvantage of children, especially Indigenous children. </w:t>
            </w:r>
          </w:p>
        </w:tc>
      </w:tr>
      <w:tr w:rsidR="001B3284" w:rsidRPr="00E60326" w:rsidTr="007F476D">
        <w:trPr>
          <w:trHeight w:val="549"/>
        </w:trPr>
        <w:tc>
          <w:tcPr>
            <w:tcW w:w="2221" w:type="dxa"/>
            <w:vAlign w:val="center"/>
          </w:tcPr>
          <w:p w:rsidR="004635DF" w:rsidRPr="00E60326" w:rsidRDefault="004635DF" w:rsidP="00DF3AE3">
            <w:pPr>
              <w:spacing w:line="240" w:lineRule="auto"/>
              <w:ind w:left="-142"/>
              <w:jc w:val="center"/>
              <w:rPr>
                <w:rFonts w:ascii="Arial" w:hAnsi="Arial" w:cs="Arial"/>
                <w:bCs/>
                <w:sz w:val="22"/>
                <w:szCs w:val="22"/>
              </w:rPr>
            </w:pPr>
            <w:r w:rsidRPr="00E60326">
              <w:rPr>
                <w:rFonts w:ascii="Arial" w:hAnsi="Arial" w:cs="Arial"/>
                <w:b/>
                <w:bCs/>
                <w:sz w:val="22"/>
                <w:szCs w:val="22"/>
              </w:rPr>
              <w:t>Performance Measure</w:t>
            </w:r>
          </w:p>
        </w:tc>
        <w:tc>
          <w:tcPr>
            <w:tcW w:w="2113" w:type="dxa"/>
            <w:vAlign w:val="center"/>
          </w:tcPr>
          <w:p w:rsidR="004635DF" w:rsidRPr="00E60326" w:rsidRDefault="004635DF" w:rsidP="00DF3AE3">
            <w:pPr>
              <w:spacing w:line="240" w:lineRule="auto"/>
              <w:ind w:left="-142"/>
              <w:jc w:val="center"/>
              <w:rPr>
                <w:rFonts w:ascii="Arial" w:hAnsi="Arial" w:cs="Arial"/>
                <w:bCs/>
                <w:sz w:val="22"/>
                <w:szCs w:val="22"/>
              </w:rPr>
            </w:pPr>
            <w:r w:rsidRPr="00E60326">
              <w:rPr>
                <w:rFonts w:ascii="Arial" w:hAnsi="Arial" w:cs="Arial"/>
                <w:b/>
                <w:bCs/>
                <w:sz w:val="22"/>
                <w:szCs w:val="22"/>
              </w:rPr>
              <w:t>Cohort</w:t>
            </w:r>
          </w:p>
        </w:tc>
        <w:tc>
          <w:tcPr>
            <w:tcW w:w="2647" w:type="dxa"/>
            <w:vAlign w:val="center"/>
          </w:tcPr>
          <w:p w:rsidR="004635DF" w:rsidRPr="00E60326" w:rsidRDefault="004635DF" w:rsidP="005656D8">
            <w:pPr>
              <w:spacing w:line="240" w:lineRule="auto"/>
              <w:ind w:left="-142"/>
              <w:jc w:val="center"/>
              <w:rPr>
                <w:rFonts w:ascii="Arial" w:hAnsi="Arial" w:cs="Arial"/>
                <w:bCs/>
                <w:sz w:val="22"/>
                <w:szCs w:val="22"/>
              </w:rPr>
            </w:pPr>
            <w:r w:rsidRPr="00E60326">
              <w:rPr>
                <w:rFonts w:ascii="Arial" w:hAnsi="Arial" w:cs="Arial"/>
                <w:b/>
                <w:bCs/>
                <w:sz w:val="22"/>
                <w:szCs w:val="22"/>
              </w:rPr>
              <w:t>Baseline</w:t>
            </w:r>
          </w:p>
        </w:tc>
        <w:tc>
          <w:tcPr>
            <w:tcW w:w="4022" w:type="dxa"/>
            <w:gridSpan w:val="3"/>
            <w:vAlign w:val="center"/>
          </w:tcPr>
          <w:p w:rsidR="004635DF" w:rsidRPr="00E60326" w:rsidRDefault="004635DF" w:rsidP="00F10C44">
            <w:pPr>
              <w:spacing w:line="240" w:lineRule="auto"/>
              <w:ind w:left="-142"/>
              <w:jc w:val="center"/>
              <w:rPr>
                <w:rFonts w:ascii="Arial" w:hAnsi="Arial" w:cs="Arial"/>
                <w:bCs/>
                <w:sz w:val="22"/>
                <w:szCs w:val="22"/>
              </w:rPr>
            </w:pPr>
            <w:r w:rsidRPr="00E60326">
              <w:rPr>
                <w:rFonts w:ascii="Arial" w:hAnsi="Arial" w:cs="Arial"/>
                <w:b/>
                <w:bCs/>
                <w:sz w:val="22"/>
                <w:szCs w:val="22"/>
              </w:rPr>
              <w:t xml:space="preserve">Baseline </w:t>
            </w:r>
            <w:r w:rsidR="00F10C44" w:rsidRPr="00E60326">
              <w:rPr>
                <w:rFonts w:ascii="Arial" w:hAnsi="Arial" w:cs="Arial"/>
                <w:b/>
                <w:bCs/>
                <w:sz w:val="22"/>
                <w:szCs w:val="22"/>
              </w:rPr>
              <w:t>Year</w:t>
            </w:r>
          </w:p>
        </w:tc>
        <w:tc>
          <w:tcPr>
            <w:tcW w:w="4023" w:type="dxa"/>
            <w:gridSpan w:val="3"/>
            <w:vAlign w:val="center"/>
          </w:tcPr>
          <w:p w:rsidR="004635DF" w:rsidRPr="00E60326" w:rsidRDefault="005656D8" w:rsidP="00DF3AE3">
            <w:pPr>
              <w:spacing w:line="240" w:lineRule="auto"/>
              <w:ind w:left="-142"/>
              <w:jc w:val="center"/>
              <w:rPr>
                <w:rFonts w:ascii="Arial" w:hAnsi="Arial" w:cs="Arial"/>
                <w:bCs/>
                <w:sz w:val="22"/>
                <w:szCs w:val="22"/>
              </w:rPr>
            </w:pPr>
            <w:r w:rsidRPr="00E60326">
              <w:rPr>
                <w:rFonts w:ascii="Arial" w:hAnsi="Arial" w:cs="Arial"/>
                <w:b/>
                <w:bCs/>
                <w:sz w:val="22"/>
                <w:szCs w:val="22"/>
              </w:rPr>
              <w:t>Target Year (2010)</w:t>
            </w:r>
          </w:p>
        </w:tc>
      </w:tr>
      <w:tr w:rsidR="001B3284" w:rsidRPr="00E60326" w:rsidTr="007F476D">
        <w:trPr>
          <w:trHeight w:val="363"/>
        </w:trPr>
        <w:tc>
          <w:tcPr>
            <w:tcW w:w="2221" w:type="dxa"/>
            <w:vMerge w:val="restart"/>
            <w:vAlign w:val="center"/>
          </w:tcPr>
          <w:p w:rsidR="004635DF" w:rsidRPr="00E60326" w:rsidRDefault="004635DF" w:rsidP="00F10C44">
            <w:pPr>
              <w:spacing w:line="240" w:lineRule="auto"/>
              <w:jc w:val="left"/>
              <w:rPr>
                <w:rFonts w:ascii="Arial" w:hAnsi="Arial" w:cs="Arial"/>
                <w:bCs/>
                <w:sz w:val="20"/>
              </w:rPr>
            </w:pPr>
            <w:r w:rsidRPr="00E60326">
              <w:rPr>
                <w:rFonts w:ascii="Arial" w:hAnsi="Arial" w:cs="Arial"/>
                <w:bCs/>
                <w:sz w:val="20"/>
              </w:rPr>
              <w:t>Average attendance</w:t>
            </w:r>
          </w:p>
        </w:tc>
        <w:tc>
          <w:tcPr>
            <w:tcW w:w="2113" w:type="dxa"/>
            <w:vAlign w:val="center"/>
          </w:tcPr>
          <w:p w:rsidR="004635DF" w:rsidRPr="00E60326" w:rsidRDefault="004635DF" w:rsidP="00DF3AE3">
            <w:pPr>
              <w:spacing w:line="240" w:lineRule="auto"/>
              <w:rPr>
                <w:rFonts w:ascii="Arial" w:hAnsi="Arial" w:cs="Arial"/>
                <w:bCs/>
                <w:sz w:val="20"/>
              </w:rPr>
            </w:pPr>
            <w:r w:rsidRPr="00E60326">
              <w:rPr>
                <w:rFonts w:ascii="Arial" w:hAnsi="Arial" w:cs="Arial"/>
                <w:bCs/>
                <w:sz w:val="20"/>
              </w:rPr>
              <w:t>All</w:t>
            </w:r>
          </w:p>
        </w:tc>
        <w:tc>
          <w:tcPr>
            <w:tcW w:w="2647" w:type="dxa"/>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2009</w:t>
            </w:r>
          </w:p>
        </w:tc>
        <w:tc>
          <w:tcPr>
            <w:tcW w:w="4022" w:type="dxa"/>
            <w:gridSpan w:val="3"/>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71.3%</w:t>
            </w:r>
          </w:p>
        </w:tc>
        <w:tc>
          <w:tcPr>
            <w:tcW w:w="4023" w:type="dxa"/>
            <w:gridSpan w:val="3"/>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69.7%</w:t>
            </w:r>
          </w:p>
        </w:tc>
      </w:tr>
      <w:tr w:rsidR="001B3284" w:rsidRPr="00E60326" w:rsidTr="007F476D">
        <w:trPr>
          <w:trHeight w:val="363"/>
        </w:trPr>
        <w:tc>
          <w:tcPr>
            <w:tcW w:w="2221" w:type="dxa"/>
            <w:vMerge/>
            <w:vAlign w:val="center"/>
          </w:tcPr>
          <w:p w:rsidR="004635DF" w:rsidRPr="00E60326" w:rsidRDefault="004635DF" w:rsidP="00F10C44">
            <w:pPr>
              <w:spacing w:line="240" w:lineRule="auto"/>
              <w:jc w:val="left"/>
              <w:rPr>
                <w:rFonts w:ascii="Arial" w:hAnsi="Arial" w:cs="Arial"/>
                <w:bCs/>
                <w:sz w:val="20"/>
              </w:rPr>
            </w:pPr>
          </w:p>
        </w:tc>
        <w:tc>
          <w:tcPr>
            <w:tcW w:w="2113" w:type="dxa"/>
            <w:vAlign w:val="center"/>
          </w:tcPr>
          <w:p w:rsidR="004635DF" w:rsidRPr="00E60326" w:rsidRDefault="004635DF" w:rsidP="00DF3AE3">
            <w:pPr>
              <w:spacing w:line="240" w:lineRule="auto"/>
              <w:rPr>
                <w:rFonts w:ascii="Arial" w:hAnsi="Arial" w:cs="Arial"/>
                <w:bCs/>
                <w:sz w:val="20"/>
              </w:rPr>
            </w:pPr>
            <w:r w:rsidRPr="00E60326">
              <w:rPr>
                <w:rFonts w:ascii="Arial" w:hAnsi="Arial" w:cs="Arial"/>
                <w:bCs/>
                <w:sz w:val="20"/>
              </w:rPr>
              <w:t>Indigenous</w:t>
            </w:r>
          </w:p>
        </w:tc>
        <w:tc>
          <w:tcPr>
            <w:tcW w:w="2647" w:type="dxa"/>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2009</w:t>
            </w:r>
          </w:p>
        </w:tc>
        <w:tc>
          <w:tcPr>
            <w:tcW w:w="4022" w:type="dxa"/>
            <w:gridSpan w:val="3"/>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65.1%</w:t>
            </w:r>
          </w:p>
        </w:tc>
        <w:tc>
          <w:tcPr>
            <w:tcW w:w="4023" w:type="dxa"/>
            <w:gridSpan w:val="3"/>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62.8%</w:t>
            </w:r>
          </w:p>
        </w:tc>
      </w:tr>
      <w:tr w:rsidR="001B3284" w:rsidRPr="00E60326" w:rsidTr="007F476D">
        <w:trPr>
          <w:trHeight w:val="363"/>
        </w:trPr>
        <w:tc>
          <w:tcPr>
            <w:tcW w:w="2221" w:type="dxa"/>
            <w:vMerge/>
            <w:vAlign w:val="center"/>
          </w:tcPr>
          <w:p w:rsidR="004635DF" w:rsidRPr="00E60326" w:rsidRDefault="004635DF" w:rsidP="00F10C44">
            <w:pPr>
              <w:spacing w:line="240" w:lineRule="auto"/>
              <w:jc w:val="left"/>
              <w:rPr>
                <w:rFonts w:ascii="Arial" w:hAnsi="Arial" w:cs="Arial"/>
                <w:bCs/>
                <w:sz w:val="20"/>
              </w:rPr>
            </w:pPr>
          </w:p>
        </w:tc>
        <w:tc>
          <w:tcPr>
            <w:tcW w:w="2113" w:type="dxa"/>
            <w:vAlign w:val="center"/>
          </w:tcPr>
          <w:p w:rsidR="004635DF" w:rsidRPr="00E60326" w:rsidRDefault="00F10C44" w:rsidP="00DF3AE3">
            <w:pPr>
              <w:spacing w:line="240" w:lineRule="auto"/>
              <w:rPr>
                <w:rFonts w:ascii="Arial" w:hAnsi="Arial" w:cs="Arial"/>
                <w:bCs/>
                <w:sz w:val="20"/>
              </w:rPr>
            </w:pPr>
            <w:r w:rsidRPr="00E60326">
              <w:rPr>
                <w:rFonts w:ascii="Arial" w:hAnsi="Arial" w:cs="Arial"/>
                <w:bCs/>
                <w:sz w:val="20"/>
              </w:rPr>
              <w:t>Non-Indigenous</w:t>
            </w:r>
          </w:p>
        </w:tc>
        <w:tc>
          <w:tcPr>
            <w:tcW w:w="2647" w:type="dxa"/>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2009</w:t>
            </w:r>
          </w:p>
        </w:tc>
        <w:tc>
          <w:tcPr>
            <w:tcW w:w="4022" w:type="dxa"/>
            <w:gridSpan w:val="3"/>
            <w:vAlign w:val="center"/>
          </w:tcPr>
          <w:p w:rsidR="004635DF" w:rsidRPr="00E60326" w:rsidRDefault="004635DF" w:rsidP="00DF3AE3">
            <w:pPr>
              <w:spacing w:line="240" w:lineRule="auto"/>
              <w:ind w:left="-142"/>
              <w:jc w:val="center"/>
              <w:rPr>
                <w:rFonts w:ascii="Arial" w:hAnsi="Arial" w:cs="Arial"/>
                <w:bCs/>
                <w:sz w:val="20"/>
              </w:rPr>
            </w:pPr>
            <w:r w:rsidRPr="00E60326">
              <w:rPr>
                <w:rFonts w:ascii="Arial" w:hAnsi="Arial" w:cs="Arial"/>
                <w:bCs/>
                <w:sz w:val="20"/>
              </w:rPr>
              <w:t>90.6%</w:t>
            </w:r>
          </w:p>
        </w:tc>
        <w:tc>
          <w:tcPr>
            <w:tcW w:w="4023" w:type="dxa"/>
            <w:gridSpan w:val="3"/>
            <w:vAlign w:val="center"/>
          </w:tcPr>
          <w:p w:rsidR="004635DF" w:rsidRPr="00E60326" w:rsidRDefault="004635DF" w:rsidP="00A11BE0">
            <w:pPr>
              <w:spacing w:line="240" w:lineRule="auto"/>
              <w:ind w:left="-142"/>
              <w:jc w:val="center"/>
              <w:rPr>
                <w:rFonts w:ascii="Arial" w:hAnsi="Arial" w:cs="Arial"/>
                <w:bCs/>
                <w:sz w:val="20"/>
              </w:rPr>
            </w:pPr>
            <w:r w:rsidRPr="00E60326">
              <w:rPr>
                <w:rFonts w:ascii="Arial" w:hAnsi="Arial" w:cs="Arial"/>
                <w:bCs/>
                <w:sz w:val="20"/>
              </w:rPr>
              <w:t>9</w:t>
            </w:r>
            <w:r w:rsidR="00A11BE0" w:rsidRPr="00E60326">
              <w:rPr>
                <w:rFonts w:ascii="Arial" w:hAnsi="Arial" w:cs="Arial"/>
                <w:bCs/>
                <w:sz w:val="20"/>
              </w:rPr>
              <w:t>1</w:t>
            </w:r>
            <w:r w:rsidRPr="00E60326">
              <w:rPr>
                <w:rFonts w:ascii="Arial" w:hAnsi="Arial" w:cs="Arial"/>
                <w:bCs/>
                <w:sz w:val="20"/>
              </w:rPr>
              <w:t>.</w:t>
            </w:r>
            <w:r w:rsidR="00A11BE0" w:rsidRPr="00E60326">
              <w:rPr>
                <w:rFonts w:ascii="Arial" w:hAnsi="Arial" w:cs="Arial"/>
                <w:bCs/>
                <w:sz w:val="20"/>
              </w:rPr>
              <w:t>0</w:t>
            </w:r>
            <w:r w:rsidRPr="00E60326">
              <w:rPr>
                <w:rFonts w:ascii="Arial" w:hAnsi="Arial" w:cs="Arial"/>
                <w:bCs/>
                <w:sz w:val="20"/>
              </w:rPr>
              <w:t>%</w:t>
            </w:r>
          </w:p>
        </w:tc>
      </w:tr>
      <w:tr w:rsidR="001B3284" w:rsidRPr="00E60326" w:rsidTr="007F476D">
        <w:trPr>
          <w:trHeight w:val="363"/>
        </w:trPr>
        <w:tc>
          <w:tcPr>
            <w:tcW w:w="2221" w:type="dxa"/>
            <w:vMerge w:val="restart"/>
            <w:vAlign w:val="center"/>
          </w:tcPr>
          <w:p w:rsidR="00D501EA" w:rsidRPr="00E60326" w:rsidRDefault="00D501EA" w:rsidP="00F10C44">
            <w:pPr>
              <w:spacing w:line="240" w:lineRule="auto"/>
              <w:jc w:val="left"/>
              <w:rPr>
                <w:rFonts w:ascii="Arial" w:hAnsi="Arial" w:cs="Arial"/>
                <w:bCs/>
                <w:sz w:val="20"/>
              </w:rPr>
            </w:pPr>
            <w:r w:rsidRPr="00E60326">
              <w:rPr>
                <w:rFonts w:ascii="Arial" w:hAnsi="Arial" w:cs="Arial"/>
                <w:bCs/>
                <w:sz w:val="20"/>
              </w:rPr>
              <w:t>Proportion of students attending over 80%</w:t>
            </w:r>
          </w:p>
        </w:tc>
        <w:tc>
          <w:tcPr>
            <w:tcW w:w="2113" w:type="dxa"/>
            <w:vAlign w:val="center"/>
          </w:tcPr>
          <w:p w:rsidR="00D501EA" w:rsidRPr="00E60326" w:rsidRDefault="00D501EA" w:rsidP="00DF3AE3">
            <w:pPr>
              <w:spacing w:line="240" w:lineRule="auto"/>
              <w:rPr>
                <w:rFonts w:ascii="Arial" w:hAnsi="Arial" w:cs="Arial"/>
                <w:bCs/>
                <w:sz w:val="20"/>
              </w:rPr>
            </w:pPr>
            <w:r w:rsidRPr="00E60326">
              <w:rPr>
                <w:rFonts w:ascii="Arial" w:hAnsi="Arial" w:cs="Arial"/>
                <w:bCs/>
                <w:sz w:val="20"/>
              </w:rPr>
              <w:t>All</w:t>
            </w:r>
          </w:p>
        </w:tc>
        <w:tc>
          <w:tcPr>
            <w:tcW w:w="2647"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2009</w:t>
            </w:r>
          </w:p>
        </w:tc>
        <w:tc>
          <w:tcPr>
            <w:tcW w:w="4022" w:type="dxa"/>
            <w:gridSpan w:val="3"/>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43.1%</w:t>
            </w:r>
          </w:p>
        </w:tc>
        <w:tc>
          <w:tcPr>
            <w:tcW w:w="4023" w:type="dxa"/>
            <w:gridSpan w:val="3"/>
            <w:vAlign w:val="center"/>
          </w:tcPr>
          <w:p w:rsidR="00D501EA" w:rsidRPr="00E60326" w:rsidRDefault="00A11BE0" w:rsidP="00DF3AE3">
            <w:pPr>
              <w:spacing w:line="240" w:lineRule="auto"/>
              <w:ind w:left="-142"/>
              <w:jc w:val="center"/>
              <w:rPr>
                <w:rFonts w:ascii="Arial" w:hAnsi="Arial" w:cs="Arial"/>
                <w:bCs/>
                <w:sz w:val="20"/>
              </w:rPr>
            </w:pPr>
            <w:r w:rsidRPr="00E60326">
              <w:rPr>
                <w:rFonts w:ascii="Arial" w:hAnsi="Arial" w:cs="Arial"/>
                <w:bCs/>
                <w:sz w:val="20"/>
              </w:rPr>
              <w:t>42.7</w:t>
            </w:r>
            <w:r w:rsidR="00D501EA" w:rsidRPr="00E60326">
              <w:rPr>
                <w:rFonts w:ascii="Arial" w:hAnsi="Arial" w:cs="Arial"/>
                <w:bCs/>
                <w:sz w:val="20"/>
              </w:rPr>
              <w:t>%</w:t>
            </w:r>
          </w:p>
        </w:tc>
      </w:tr>
      <w:tr w:rsidR="001B3284" w:rsidRPr="00E60326" w:rsidTr="007F476D">
        <w:trPr>
          <w:trHeight w:val="363"/>
        </w:trPr>
        <w:tc>
          <w:tcPr>
            <w:tcW w:w="2221" w:type="dxa"/>
            <w:vMerge/>
            <w:vAlign w:val="center"/>
          </w:tcPr>
          <w:p w:rsidR="00D501EA" w:rsidRPr="00E60326" w:rsidRDefault="00D501EA" w:rsidP="00F10C44">
            <w:pPr>
              <w:spacing w:line="240" w:lineRule="auto"/>
              <w:jc w:val="left"/>
              <w:rPr>
                <w:rFonts w:ascii="Arial" w:hAnsi="Arial" w:cs="Arial"/>
                <w:bCs/>
                <w:sz w:val="20"/>
              </w:rPr>
            </w:pPr>
          </w:p>
        </w:tc>
        <w:tc>
          <w:tcPr>
            <w:tcW w:w="2113" w:type="dxa"/>
            <w:vAlign w:val="center"/>
          </w:tcPr>
          <w:p w:rsidR="00D501EA" w:rsidRPr="00E60326" w:rsidRDefault="00D501EA" w:rsidP="00DF3AE3">
            <w:pPr>
              <w:spacing w:line="240" w:lineRule="auto"/>
              <w:rPr>
                <w:rFonts w:ascii="Arial" w:hAnsi="Arial" w:cs="Arial"/>
                <w:bCs/>
                <w:sz w:val="20"/>
              </w:rPr>
            </w:pPr>
            <w:r w:rsidRPr="00E60326">
              <w:rPr>
                <w:rFonts w:ascii="Arial" w:hAnsi="Arial" w:cs="Arial"/>
                <w:bCs/>
                <w:sz w:val="20"/>
              </w:rPr>
              <w:t>Indigenous</w:t>
            </w:r>
          </w:p>
        </w:tc>
        <w:tc>
          <w:tcPr>
            <w:tcW w:w="2647"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2009</w:t>
            </w:r>
          </w:p>
        </w:tc>
        <w:tc>
          <w:tcPr>
            <w:tcW w:w="4022" w:type="dxa"/>
            <w:gridSpan w:val="3"/>
            <w:vAlign w:val="center"/>
          </w:tcPr>
          <w:p w:rsidR="00D501EA" w:rsidRPr="00E60326" w:rsidRDefault="00D501EA" w:rsidP="00DF3AE3">
            <w:pPr>
              <w:spacing w:line="240" w:lineRule="auto"/>
              <w:ind w:left="-151"/>
              <w:jc w:val="center"/>
              <w:rPr>
                <w:rFonts w:ascii="Arial" w:hAnsi="Arial" w:cs="Arial"/>
                <w:bCs/>
                <w:sz w:val="20"/>
              </w:rPr>
            </w:pPr>
            <w:r w:rsidRPr="00E60326">
              <w:rPr>
                <w:rFonts w:ascii="Arial" w:hAnsi="Arial" w:cs="Arial"/>
                <w:bCs/>
                <w:sz w:val="20"/>
              </w:rPr>
              <w:t>37.6%</w:t>
            </w:r>
          </w:p>
        </w:tc>
        <w:tc>
          <w:tcPr>
            <w:tcW w:w="4023" w:type="dxa"/>
            <w:gridSpan w:val="3"/>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36.9%</w:t>
            </w:r>
          </w:p>
        </w:tc>
      </w:tr>
      <w:tr w:rsidR="001B3284" w:rsidRPr="00E60326" w:rsidTr="007F476D">
        <w:trPr>
          <w:trHeight w:val="363"/>
        </w:trPr>
        <w:tc>
          <w:tcPr>
            <w:tcW w:w="2221" w:type="dxa"/>
            <w:vMerge/>
            <w:vAlign w:val="center"/>
          </w:tcPr>
          <w:p w:rsidR="00D501EA" w:rsidRPr="00E60326" w:rsidRDefault="00D501EA" w:rsidP="00F10C44">
            <w:pPr>
              <w:spacing w:line="240" w:lineRule="auto"/>
              <w:jc w:val="left"/>
              <w:rPr>
                <w:rFonts w:ascii="Arial" w:hAnsi="Arial" w:cs="Arial"/>
                <w:bCs/>
                <w:sz w:val="20"/>
              </w:rPr>
            </w:pPr>
          </w:p>
        </w:tc>
        <w:tc>
          <w:tcPr>
            <w:tcW w:w="2113" w:type="dxa"/>
            <w:vAlign w:val="center"/>
          </w:tcPr>
          <w:p w:rsidR="00D501EA" w:rsidRPr="00E60326" w:rsidRDefault="00F10C44" w:rsidP="00DF3AE3">
            <w:pPr>
              <w:spacing w:line="240" w:lineRule="auto"/>
              <w:rPr>
                <w:rFonts w:ascii="Arial" w:hAnsi="Arial" w:cs="Arial"/>
                <w:bCs/>
                <w:sz w:val="20"/>
              </w:rPr>
            </w:pPr>
            <w:r w:rsidRPr="00E60326">
              <w:rPr>
                <w:rFonts w:ascii="Arial" w:hAnsi="Arial" w:cs="Arial"/>
                <w:bCs/>
                <w:sz w:val="20"/>
              </w:rPr>
              <w:t>Non-Indigenous</w:t>
            </w:r>
          </w:p>
        </w:tc>
        <w:tc>
          <w:tcPr>
            <w:tcW w:w="2647"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2009</w:t>
            </w:r>
          </w:p>
        </w:tc>
        <w:tc>
          <w:tcPr>
            <w:tcW w:w="4022" w:type="dxa"/>
            <w:gridSpan w:val="3"/>
            <w:vAlign w:val="center"/>
          </w:tcPr>
          <w:p w:rsidR="00D501EA" w:rsidRPr="00E60326" w:rsidRDefault="00D501EA" w:rsidP="00DF3AE3">
            <w:pPr>
              <w:spacing w:line="240" w:lineRule="auto"/>
              <w:ind w:left="-151"/>
              <w:jc w:val="center"/>
              <w:rPr>
                <w:rFonts w:ascii="Arial" w:hAnsi="Arial" w:cs="Arial"/>
                <w:bCs/>
                <w:sz w:val="20"/>
              </w:rPr>
            </w:pPr>
            <w:r w:rsidRPr="00E60326">
              <w:rPr>
                <w:rFonts w:ascii="Arial" w:hAnsi="Arial" w:cs="Arial"/>
                <w:bCs/>
                <w:sz w:val="20"/>
              </w:rPr>
              <w:t>71.5%</w:t>
            </w:r>
          </w:p>
        </w:tc>
        <w:tc>
          <w:tcPr>
            <w:tcW w:w="4023" w:type="dxa"/>
            <w:gridSpan w:val="3"/>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70.0%</w:t>
            </w:r>
          </w:p>
        </w:tc>
      </w:tr>
      <w:tr w:rsidR="001B3284" w:rsidRPr="00E60326" w:rsidTr="007F476D">
        <w:trPr>
          <w:trHeight w:val="363"/>
        </w:trPr>
        <w:tc>
          <w:tcPr>
            <w:tcW w:w="2221" w:type="dxa"/>
            <w:vMerge w:val="restart"/>
            <w:vAlign w:val="center"/>
          </w:tcPr>
          <w:p w:rsidR="00D501EA" w:rsidRPr="00E60326" w:rsidRDefault="00D501EA" w:rsidP="00F10C44">
            <w:pPr>
              <w:spacing w:line="240" w:lineRule="auto"/>
              <w:jc w:val="left"/>
              <w:rPr>
                <w:rFonts w:ascii="Arial" w:hAnsi="Arial" w:cs="Arial"/>
                <w:bCs/>
                <w:sz w:val="20"/>
              </w:rPr>
            </w:pPr>
            <w:r w:rsidRPr="00E60326">
              <w:rPr>
                <w:rFonts w:ascii="Arial" w:hAnsi="Arial" w:cs="Arial"/>
                <w:bCs/>
                <w:sz w:val="20"/>
              </w:rPr>
              <w:t>Proportion of ‘at risk’  enrolments</w:t>
            </w:r>
          </w:p>
        </w:tc>
        <w:tc>
          <w:tcPr>
            <w:tcW w:w="2113" w:type="dxa"/>
            <w:vAlign w:val="center"/>
          </w:tcPr>
          <w:p w:rsidR="00D501EA" w:rsidRPr="00E60326" w:rsidRDefault="00D501EA" w:rsidP="00DF3AE3">
            <w:pPr>
              <w:spacing w:line="240" w:lineRule="auto"/>
              <w:rPr>
                <w:rFonts w:ascii="Arial" w:hAnsi="Arial" w:cs="Arial"/>
                <w:bCs/>
                <w:sz w:val="20"/>
              </w:rPr>
            </w:pPr>
            <w:r w:rsidRPr="00E60326">
              <w:rPr>
                <w:rFonts w:ascii="Arial" w:hAnsi="Arial" w:cs="Arial"/>
                <w:bCs/>
                <w:sz w:val="20"/>
              </w:rPr>
              <w:t>All</w:t>
            </w:r>
          </w:p>
        </w:tc>
        <w:tc>
          <w:tcPr>
            <w:tcW w:w="2647"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2009</w:t>
            </w:r>
          </w:p>
        </w:tc>
        <w:tc>
          <w:tcPr>
            <w:tcW w:w="4022" w:type="dxa"/>
            <w:gridSpan w:val="3"/>
            <w:vAlign w:val="center"/>
          </w:tcPr>
          <w:p w:rsidR="00D501EA" w:rsidRPr="00E60326" w:rsidRDefault="00D501EA" w:rsidP="00DF3AE3">
            <w:pPr>
              <w:spacing w:line="240" w:lineRule="auto"/>
              <w:ind w:left="-151"/>
              <w:jc w:val="center"/>
              <w:rPr>
                <w:rFonts w:ascii="Arial" w:hAnsi="Arial" w:cs="Arial"/>
                <w:bCs/>
                <w:sz w:val="20"/>
              </w:rPr>
            </w:pPr>
            <w:r w:rsidRPr="00E60326">
              <w:rPr>
                <w:rFonts w:ascii="Arial" w:hAnsi="Arial" w:cs="Arial"/>
                <w:bCs/>
                <w:sz w:val="20"/>
              </w:rPr>
              <w:t>6.3%</w:t>
            </w:r>
          </w:p>
        </w:tc>
        <w:tc>
          <w:tcPr>
            <w:tcW w:w="4023" w:type="dxa"/>
            <w:gridSpan w:val="3"/>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8.0%</w:t>
            </w:r>
          </w:p>
        </w:tc>
      </w:tr>
      <w:tr w:rsidR="001B3284" w:rsidRPr="00E60326" w:rsidTr="007F476D">
        <w:trPr>
          <w:trHeight w:val="363"/>
        </w:trPr>
        <w:tc>
          <w:tcPr>
            <w:tcW w:w="2221" w:type="dxa"/>
            <w:vMerge/>
            <w:vAlign w:val="center"/>
          </w:tcPr>
          <w:p w:rsidR="00D501EA" w:rsidRPr="00E60326" w:rsidRDefault="00D501EA" w:rsidP="00F10C44">
            <w:pPr>
              <w:spacing w:line="240" w:lineRule="auto"/>
              <w:jc w:val="left"/>
              <w:rPr>
                <w:rFonts w:ascii="Arial" w:hAnsi="Arial" w:cs="Arial"/>
                <w:bCs/>
                <w:sz w:val="20"/>
              </w:rPr>
            </w:pPr>
          </w:p>
        </w:tc>
        <w:tc>
          <w:tcPr>
            <w:tcW w:w="2113" w:type="dxa"/>
            <w:vAlign w:val="center"/>
          </w:tcPr>
          <w:p w:rsidR="00D501EA" w:rsidRPr="00E60326" w:rsidRDefault="00D501EA" w:rsidP="00DF3AE3">
            <w:pPr>
              <w:spacing w:line="240" w:lineRule="auto"/>
              <w:rPr>
                <w:rFonts w:ascii="Arial" w:hAnsi="Arial" w:cs="Arial"/>
                <w:bCs/>
                <w:sz w:val="20"/>
              </w:rPr>
            </w:pPr>
            <w:r w:rsidRPr="00E60326">
              <w:rPr>
                <w:rFonts w:ascii="Arial" w:hAnsi="Arial" w:cs="Arial"/>
                <w:bCs/>
                <w:sz w:val="20"/>
              </w:rPr>
              <w:t>Indigenous</w:t>
            </w:r>
          </w:p>
        </w:tc>
        <w:tc>
          <w:tcPr>
            <w:tcW w:w="2647"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2009</w:t>
            </w:r>
          </w:p>
        </w:tc>
        <w:tc>
          <w:tcPr>
            <w:tcW w:w="4022" w:type="dxa"/>
            <w:gridSpan w:val="3"/>
            <w:vAlign w:val="center"/>
          </w:tcPr>
          <w:p w:rsidR="00D501EA" w:rsidRPr="00E60326" w:rsidRDefault="00D501EA" w:rsidP="00DF3AE3">
            <w:pPr>
              <w:spacing w:line="240" w:lineRule="auto"/>
              <w:ind w:left="-151"/>
              <w:jc w:val="center"/>
              <w:rPr>
                <w:rFonts w:ascii="Arial" w:hAnsi="Arial" w:cs="Arial"/>
                <w:bCs/>
                <w:sz w:val="20"/>
              </w:rPr>
            </w:pPr>
            <w:r w:rsidRPr="00E60326">
              <w:rPr>
                <w:rFonts w:ascii="Arial" w:hAnsi="Arial" w:cs="Arial"/>
                <w:bCs/>
                <w:sz w:val="20"/>
              </w:rPr>
              <w:t>8.1%</w:t>
            </w:r>
          </w:p>
        </w:tc>
        <w:tc>
          <w:tcPr>
            <w:tcW w:w="4023" w:type="dxa"/>
            <w:gridSpan w:val="3"/>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10.3%</w:t>
            </w:r>
          </w:p>
        </w:tc>
      </w:tr>
      <w:tr w:rsidR="001B3284" w:rsidRPr="00E60326" w:rsidTr="007F476D">
        <w:trPr>
          <w:trHeight w:val="363"/>
        </w:trPr>
        <w:tc>
          <w:tcPr>
            <w:tcW w:w="2221" w:type="dxa"/>
            <w:vMerge/>
            <w:vAlign w:val="center"/>
          </w:tcPr>
          <w:p w:rsidR="00D501EA" w:rsidRPr="00E60326" w:rsidRDefault="00D501EA" w:rsidP="00F10C44">
            <w:pPr>
              <w:spacing w:line="240" w:lineRule="auto"/>
              <w:jc w:val="left"/>
              <w:rPr>
                <w:rFonts w:ascii="Arial" w:hAnsi="Arial" w:cs="Arial"/>
                <w:bCs/>
                <w:sz w:val="20"/>
              </w:rPr>
            </w:pPr>
          </w:p>
        </w:tc>
        <w:tc>
          <w:tcPr>
            <w:tcW w:w="2113" w:type="dxa"/>
            <w:vAlign w:val="center"/>
          </w:tcPr>
          <w:p w:rsidR="00D501EA" w:rsidRPr="00E60326" w:rsidRDefault="00F10C44" w:rsidP="00DF3AE3">
            <w:pPr>
              <w:spacing w:line="240" w:lineRule="auto"/>
              <w:rPr>
                <w:rFonts w:ascii="Arial" w:hAnsi="Arial" w:cs="Arial"/>
                <w:bCs/>
                <w:sz w:val="20"/>
              </w:rPr>
            </w:pPr>
            <w:r w:rsidRPr="00E60326">
              <w:rPr>
                <w:rFonts w:ascii="Arial" w:hAnsi="Arial" w:cs="Arial"/>
                <w:bCs/>
                <w:sz w:val="20"/>
              </w:rPr>
              <w:t>Non-Indigenous</w:t>
            </w:r>
          </w:p>
        </w:tc>
        <w:tc>
          <w:tcPr>
            <w:tcW w:w="2647"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2009</w:t>
            </w:r>
          </w:p>
        </w:tc>
        <w:tc>
          <w:tcPr>
            <w:tcW w:w="4022" w:type="dxa"/>
            <w:gridSpan w:val="3"/>
            <w:vAlign w:val="center"/>
          </w:tcPr>
          <w:p w:rsidR="00D501EA" w:rsidRPr="00E60326" w:rsidRDefault="00D501EA" w:rsidP="00DF3AE3">
            <w:pPr>
              <w:spacing w:line="240" w:lineRule="auto"/>
              <w:ind w:left="-151"/>
              <w:jc w:val="center"/>
              <w:rPr>
                <w:rFonts w:ascii="Arial" w:hAnsi="Arial" w:cs="Arial"/>
                <w:bCs/>
                <w:sz w:val="20"/>
              </w:rPr>
            </w:pPr>
            <w:r w:rsidRPr="00E60326">
              <w:rPr>
                <w:rFonts w:ascii="Arial" w:hAnsi="Arial" w:cs="Arial"/>
                <w:bCs/>
                <w:sz w:val="20"/>
              </w:rPr>
              <w:t>0.2%</w:t>
            </w:r>
          </w:p>
        </w:tc>
        <w:tc>
          <w:tcPr>
            <w:tcW w:w="4023" w:type="dxa"/>
            <w:gridSpan w:val="3"/>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0.2%</w:t>
            </w:r>
          </w:p>
        </w:tc>
      </w:tr>
      <w:tr w:rsidR="001B3284" w:rsidRPr="00E60326" w:rsidTr="007F476D">
        <w:trPr>
          <w:trHeight w:val="363"/>
        </w:trPr>
        <w:tc>
          <w:tcPr>
            <w:tcW w:w="2221" w:type="dxa"/>
            <w:vMerge w:val="restart"/>
            <w:vAlign w:val="center"/>
          </w:tcPr>
          <w:p w:rsidR="00D501EA" w:rsidRPr="00E60326" w:rsidRDefault="00D501EA" w:rsidP="00F10C44">
            <w:pPr>
              <w:spacing w:line="240" w:lineRule="auto"/>
              <w:jc w:val="left"/>
              <w:rPr>
                <w:rFonts w:ascii="Arial" w:hAnsi="Arial" w:cs="Arial"/>
                <w:bCs/>
                <w:sz w:val="20"/>
              </w:rPr>
            </w:pPr>
            <w:r w:rsidRPr="00E60326">
              <w:rPr>
                <w:rFonts w:ascii="Arial" w:hAnsi="Arial" w:cs="Arial"/>
                <w:bCs/>
                <w:sz w:val="20"/>
              </w:rPr>
              <w:t>Average enrolment</w:t>
            </w:r>
          </w:p>
        </w:tc>
        <w:tc>
          <w:tcPr>
            <w:tcW w:w="2113" w:type="dxa"/>
            <w:vAlign w:val="center"/>
          </w:tcPr>
          <w:p w:rsidR="00D501EA" w:rsidRPr="00E60326" w:rsidRDefault="00D501EA" w:rsidP="00DF3AE3">
            <w:pPr>
              <w:spacing w:line="240" w:lineRule="auto"/>
              <w:rPr>
                <w:rFonts w:ascii="Arial" w:hAnsi="Arial" w:cs="Arial"/>
                <w:bCs/>
                <w:sz w:val="20"/>
              </w:rPr>
            </w:pPr>
            <w:r w:rsidRPr="00E60326">
              <w:rPr>
                <w:rFonts w:ascii="Arial" w:hAnsi="Arial" w:cs="Arial"/>
                <w:bCs/>
                <w:sz w:val="20"/>
              </w:rPr>
              <w:t>All</w:t>
            </w:r>
          </w:p>
        </w:tc>
        <w:tc>
          <w:tcPr>
            <w:tcW w:w="2647"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2008</w:t>
            </w:r>
          </w:p>
        </w:tc>
        <w:tc>
          <w:tcPr>
            <w:tcW w:w="4022" w:type="dxa"/>
            <w:gridSpan w:val="3"/>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16</w:t>
            </w:r>
            <w:r w:rsidR="00F10C44" w:rsidRPr="00E60326">
              <w:rPr>
                <w:rFonts w:ascii="Arial" w:hAnsi="Arial" w:cs="Arial"/>
                <w:bCs/>
                <w:sz w:val="20"/>
              </w:rPr>
              <w:t>,</w:t>
            </w:r>
            <w:r w:rsidRPr="00E60326">
              <w:rPr>
                <w:rFonts w:ascii="Arial" w:hAnsi="Arial" w:cs="Arial"/>
                <w:bCs/>
                <w:sz w:val="20"/>
              </w:rPr>
              <w:t>560</w:t>
            </w:r>
          </w:p>
        </w:tc>
        <w:tc>
          <w:tcPr>
            <w:tcW w:w="4023" w:type="dxa"/>
            <w:gridSpan w:val="3"/>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16</w:t>
            </w:r>
            <w:r w:rsidR="00F10C44" w:rsidRPr="00E60326">
              <w:rPr>
                <w:rFonts w:ascii="Arial" w:hAnsi="Arial" w:cs="Arial"/>
                <w:bCs/>
                <w:sz w:val="20"/>
              </w:rPr>
              <w:t>,</w:t>
            </w:r>
            <w:r w:rsidRPr="00E60326">
              <w:rPr>
                <w:rFonts w:ascii="Arial" w:hAnsi="Arial" w:cs="Arial"/>
                <w:bCs/>
                <w:sz w:val="20"/>
              </w:rPr>
              <w:t>984</w:t>
            </w:r>
          </w:p>
        </w:tc>
      </w:tr>
      <w:tr w:rsidR="001B3284" w:rsidRPr="00E60326" w:rsidTr="007F476D">
        <w:trPr>
          <w:trHeight w:val="363"/>
        </w:trPr>
        <w:tc>
          <w:tcPr>
            <w:tcW w:w="2221" w:type="dxa"/>
            <w:vMerge/>
            <w:vAlign w:val="center"/>
          </w:tcPr>
          <w:p w:rsidR="00D501EA" w:rsidRPr="00E60326" w:rsidRDefault="00D501EA" w:rsidP="00F10C44">
            <w:pPr>
              <w:spacing w:line="240" w:lineRule="auto"/>
              <w:jc w:val="left"/>
              <w:rPr>
                <w:rFonts w:ascii="Arial" w:hAnsi="Arial" w:cs="Arial"/>
                <w:bCs/>
                <w:sz w:val="20"/>
              </w:rPr>
            </w:pPr>
          </w:p>
        </w:tc>
        <w:tc>
          <w:tcPr>
            <w:tcW w:w="2113" w:type="dxa"/>
            <w:vAlign w:val="center"/>
          </w:tcPr>
          <w:p w:rsidR="00D501EA" w:rsidRPr="00E60326" w:rsidRDefault="00D501EA" w:rsidP="00DF3AE3">
            <w:pPr>
              <w:spacing w:line="240" w:lineRule="auto"/>
              <w:rPr>
                <w:rFonts w:ascii="Arial" w:hAnsi="Arial" w:cs="Arial"/>
                <w:bCs/>
                <w:sz w:val="20"/>
              </w:rPr>
            </w:pPr>
            <w:r w:rsidRPr="00E60326">
              <w:rPr>
                <w:rFonts w:ascii="Arial" w:hAnsi="Arial" w:cs="Arial"/>
                <w:bCs/>
                <w:sz w:val="20"/>
              </w:rPr>
              <w:t>Indigenous</w:t>
            </w:r>
          </w:p>
        </w:tc>
        <w:tc>
          <w:tcPr>
            <w:tcW w:w="2647"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2008</w:t>
            </w:r>
          </w:p>
        </w:tc>
        <w:tc>
          <w:tcPr>
            <w:tcW w:w="4022" w:type="dxa"/>
            <w:gridSpan w:val="3"/>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12</w:t>
            </w:r>
            <w:r w:rsidR="00F10C44" w:rsidRPr="00E60326">
              <w:rPr>
                <w:rFonts w:ascii="Arial" w:hAnsi="Arial" w:cs="Arial"/>
                <w:bCs/>
                <w:sz w:val="20"/>
              </w:rPr>
              <w:t>,</w:t>
            </w:r>
            <w:r w:rsidRPr="00E60326">
              <w:rPr>
                <w:rFonts w:ascii="Arial" w:hAnsi="Arial" w:cs="Arial"/>
                <w:bCs/>
                <w:sz w:val="20"/>
              </w:rPr>
              <w:t>552</w:t>
            </w:r>
          </w:p>
        </w:tc>
        <w:tc>
          <w:tcPr>
            <w:tcW w:w="4023" w:type="dxa"/>
            <w:gridSpan w:val="3"/>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12</w:t>
            </w:r>
            <w:r w:rsidR="00F10C44" w:rsidRPr="00E60326">
              <w:rPr>
                <w:rFonts w:ascii="Arial" w:hAnsi="Arial" w:cs="Arial"/>
                <w:bCs/>
                <w:sz w:val="20"/>
              </w:rPr>
              <w:t>,</w:t>
            </w:r>
            <w:r w:rsidRPr="00E60326">
              <w:rPr>
                <w:rFonts w:ascii="Arial" w:hAnsi="Arial" w:cs="Arial"/>
                <w:bCs/>
                <w:sz w:val="20"/>
              </w:rPr>
              <w:t>799</w:t>
            </w:r>
          </w:p>
        </w:tc>
      </w:tr>
      <w:tr w:rsidR="001B3284" w:rsidRPr="00E60326" w:rsidTr="007F476D">
        <w:trPr>
          <w:trHeight w:val="363"/>
        </w:trPr>
        <w:tc>
          <w:tcPr>
            <w:tcW w:w="2221" w:type="dxa"/>
            <w:vMerge/>
            <w:vAlign w:val="center"/>
          </w:tcPr>
          <w:p w:rsidR="00D501EA" w:rsidRPr="00E60326" w:rsidRDefault="00D501EA" w:rsidP="00F10C44">
            <w:pPr>
              <w:spacing w:line="240" w:lineRule="auto"/>
              <w:jc w:val="left"/>
              <w:rPr>
                <w:rFonts w:ascii="Arial" w:hAnsi="Arial" w:cs="Arial"/>
                <w:bCs/>
                <w:sz w:val="20"/>
              </w:rPr>
            </w:pPr>
          </w:p>
        </w:tc>
        <w:tc>
          <w:tcPr>
            <w:tcW w:w="2113" w:type="dxa"/>
            <w:vAlign w:val="center"/>
          </w:tcPr>
          <w:p w:rsidR="00D501EA" w:rsidRPr="00E60326" w:rsidRDefault="00F10C44" w:rsidP="00DF3AE3">
            <w:pPr>
              <w:spacing w:line="240" w:lineRule="auto"/>
              <w:rPr>
                <w:rFonts w:ascii="Arial" w:hAnsi="Arial" w:cs="Arial"/>
                <w:bCs/>
                <w:sz w:val="20"/>
              </w:rPr>
            </w:pPr>
            <w:r w:rsidRPr="00E60326">
              <w:rPr>
                <w:rFonts w:ascii="Arial" w:hAnsi="Arial" w:cs="Arial"/>
                <w:bCs/>
                <w:sz w:val="20"/>
              </w:rPr>
              <w:t>Non-Indigenous</w:t>
            </w:r>
          </w:p>
        </w:tc>
        <w:tc>
          <w:tcPr>
            <w:tcW w:w="2647"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2008</w:t>
            </w:r>
          </w:p>
        </w:tc>
        <w:tc>
          <w:tcPr>
            <w:tcW w:w="4022" w:type="dxa"/>
            <w:gridSpan w:val="3"/>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4</w:t>
            </w:r>
            <w:r w:rsidR="00F10C44" w:rsidRPr="00E60326">
              <w:rPr>
                <w:rFonts w:ascii="Arial" w:hAnsi="Arial" w:cs="Arial"/>
                <w:bCs/>
                <w:sz w:val="20"/>
              </w:rPr>
              <w:t>,</w:t>
            </w:r>
            <w:r w:rsidRPr="00E60326">
              <w:rPr>
                <w:rFonts w:ascii="Arial" w:hAnsi="Arial" w:cs="Arial"/>
                <w:bCs/>
                <w:sz w:val="20"/>
              </w:rPr>
              <w:t>008</w:t>
            </w:r>
          </w:p>
        </w:tc>
        <w:tc>
          <w:tcPr>
            <w:tcW w:w="4023" w:type="dxa"/>
            <w:gridSpan w:val="3"/>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4</w:t>
            </w:r>
            <w:r w:rsidR="00F10C44" w:rsidRPr="00E60326">
              <w:rPr>
                <w:rFonts w:ascii="Arial" w:hAnsi="Arial" w:cs="Arial"/>
                <w:bCs/>
                <w:sz w:val="20"/>
              </w:rPr>
              <w:t>,</w:t>
            </w:r>
            <w:r w:rsidRPr="00E60326">
              <w:rPr>
                <w:rFonts w:ascii="Arial" w:hAnsi="Arial" w:cs="Arial"/>
                <w:bCs/>
                <w:sz w:val="20"/>
              </w:rPr>
              <w:t>186</w:t>
            </w:r>
          </w:p>
        </w:tc>
      </w:tr>
      <w:tr w:rsidR="00F10C44" w:rsidRPr="00E60326" w:rsidTr="007F476D">
        <w:trPr>
          <w:trHeight w:val="363"/>
        </w:trPr>
        <w:tc>
          <w:tcPr>
            <w:tcW w:w="2221" w:type="dxa"/>
            <w:vMerge w:val="restart"/>
            <w:vAlign w:val="center"/>
          </w:tcPr>
          <w:p w:rsidR="00F10C44" w:rsidRPr="00E60326" w:rsidRDefault="00F10C44" w:rsidP="00F10C44">
            <w:pPr>
              <w:spacing w:line="240" w:lineRule="auto"/>
              <w:jc w:val="left"/>
              <w:rPr>
                <w:rFonts w:ascii="Arial" w:hAnsi="Arial" w:cs="Arial"/>
                <w:bCs/>
                <w:sz w:val="20"/>
              </w:rPr>
            </w:pPr>
            <w:r w:rsidRPr="00E60326">
              <w:rPr>
                <w:rFonts w:ascii="Arial" w:hAnsi="Arial" w:cs="Arial"/>
                <w:bCs/>
                <w:sz w:val="20"/>
              </w:rPr>
              <w:t>Apparent retention rates  2008</w:t>
            </w:r>
          </w:p>
        </w:tc>
        <w:tc>
          <w:tcPr>
            <w:tcW w:w="2113" w:type="dxa"/>
          </w:tcPr>
          <w:p w:rsidR="00F10C44" w:rsidRPr="00E60326" w:rsidRDefault="00F10C44" w:rsidP="00DF3AE3">
            <w:pPr>
              <w:spacing w:line="240" w:lineRule="auto"/>
              <w:rPr>
                <w:rFonts w:ascii="Arial" w:hAnsi="Arial" w:cs="Arial"/>
                <w:b/>
                <w:bCs/>
                <w:sz w:val="20"/>
              </w:rPr>
            </w:pPr>
          </w:p>
        </w:tc>
        <w:tc>
          <w:tcPr>
            <w:tcW w:w="2647" w:type="dxa"/>
            <w:vAlign w:val="center"/>
          </w:tcPr>
          <w:p w:rsidR="00F10C44" w:rsidRPr="00E60326" w:rsidRDefault="00F10C44" w:rsidP="00DF3AE3">
            <w:pPr>
              <w:spacing w:line="240" w:lineRule="auto"/>
              <w:ind w:left="-142"/>
              <w:jc w:val="center"/>
              <w:rPr>
                <w:rFonts w:ascii="Arial" w:hAnsi="Arial" w:cs="Arial"/>
                <w:b/>
                <w:bCs/>
                <w:sz w:val="20"/>
              </w:rPr>
            </w:pPr>
          </w:p>
        </w:tc>
        <w:tc>
          <w:tcPr>
            <w:tcW w:w="1340" w:type="dxa"/>
            <w:vAlign w:val="center"/>
          </w:tcPr>
          <w:p w:rsidR="00F10C44" w:rsidRPr="00E60326" w:rsidRDefault="00F10C44" w:rsidP="00F10C44">
            <w:pPr>
              <w:spacing w:line="240" w:lineRule="auto"/>
              <w:ind w:left="-142"/>
              <w:jc w:val="center"/>
              <w:rPr>
                <w:rFonts w:ascii="Arial" w:hAnsi="Arial" w:cs="Arial"/>
                <w:b/>
                <w:bCs/>
                <w:sz w:val="20"/>
              </w:rPr>
            </w:pPr>
            <w:r w:rsidRPr="00E60326">
              <w:rPr>
                <w:rFonts w:ascii="Arial" w:hAnsi="Arial" w:cs="Arial"/>
                <w:b/>
                <w:bCs/>
                <w:sz w:val="20"/>
              </w:rPr>
              <w:t>Years T-6</w:t>
            </w:r>
          </w:p>
        </w:tc>
        <w:tc>
          <w:tcPr>
            <w:tcW w:w="1341" w:type="dxa"/>
            <w:vAlign w:val="center"/>
          </w:tcPr>
          <w:p w:rsidR="00F10C44" w:rsidRPr="00E60326" w:rsidRDefault="00F10C44" w:rsidP="00F10C44">
            <w:pPr>
              <w:spacing w:line="240" w:lineRule="auto"/>
              <w:ind w:left="-142"/>
              <w:jc w:val="center"/>
              <w:rPr>
                <w:rFonts w:ascii="Arial" w:hAnsi="Arial" w:cs="Arial"/>
                <w:b/>
                <w:bCs/>
                <w:sz w:val="20"/>
              </w:rPr>
            </w:pPr>
            <w:r w:rsidRPr="00E60326">
              <w:rPr>
                <w:rFonts w:ascii="Arial" w:hAnsi="Arial" w:cs="Arial"/>
                <w:b/>
                <w:bCs/>
                <w:sz w:val="20"/>
              </w:rPr>
              <w:t>Years 7-9</w:t>
            </w:r>
          </w:p>
        </w:tc>
        <w:tc>
          <w:tcPr>
            <w:tcW w:w="1341" w:type="dxa"/>
            <w:vAlign w:val="center"/>
          </w:tcPr>
          <w:p w:rsidR="00F10C44" w:rsidRPr="00E60326" w:rsidRDefault="00F10C44" w:rsidP="00F10C44">
            <w:pPr>
              <w:spacing w:line="240" w:lineRule="auto"/>
              <w:ind w:left="-142"/>
              <w:jc w:val="center"/>
              <w:rPr>
                <w:rFonts w:ascii="Arial" w:hAnsi="Arial" w:cs="Arial"/>
                <w:b/>
                <w:bCs/>
                <w:sz w:val="20"/>
              </w:rPr>
            </w:pPr>
            <w:r w:rsidRPr="00E60326">
              <w:rPr>
                <w:rFonts w:ascii="Arial" w:hAnsi="Arial" w:cs="Arial"/>
                <w:b/>
                <w:bCs/>
                <w:sz w:val="20"/>
              </w:rPr>
              <w:t>Years 10-12</w:t>
            </w:r>
          </w:p>
        </w:tc>
        <w:tc>
          <w:tcPr>
            <w:tcW w:w="1341" w:type="dxa"/>
            <w:vAlign w:val="center"/>
          </w:tcPr>
          <w:p w:rsidR="00F10C44" w:rsidRPr="00E60326" w:rsidRDefault="00F10C44" w:rsidP="00F10C44">
            <w:pPr>
              <w:spacing w:line="240" w:lineRule="auto"/>
              <w:ind w:left="-142"/>
              <w:jc w:val="center"/>
              <w:rPr>
                <w:rFonts w:ascii="Arial" w:hAnsi="Arial" w:cs="Arial"/>
                <w:b/>
                <w:bCs/>
                <w:sz w:val="20"/>
              </w:rPr>
            </w:pPr>
            <w:r w:rsidRPr="00E60326">
              <w:rPr>
                <w:rFonts w:ascii="Arial" w:hAnsi="Arial" w:cs="Arial"/>
                <w:b/>
                <w:bCs/>
                <w:sz w:val="20"/>
              </w:rPr>
              <w:t>Years T-6</w:t>
            </w:r>
          </w:p>
        </w:tc>
        <w:tc>
          <w:tcPr>
            <w:tcW w:w="1341" w:type="dxa"/>
            <w:vAlign w:val="center"/>
          </w:tcPr>
          <w:p w:rsidR="00F10C44" w:rsidRPr="00E60326" w:rsidRDefault="00F10C44" w:rsidP="00F10C44">
            <w:pPr>
              <w:spacing w:line="240" w:lineRule="auto"/>
              <w:ind w:left="-142"/>
              <w:jc w:val="center"/>
              <w:rPr>
                <w:rFonts w:ascii="Arial" w:hAnsi="Arial" w:cs="Arial"/>
                <w:b/>
                <w:bCs/>
                <w:sz w:val="20"/>
              </w:rPr>
            </w:pPr>
            <w:r w:rsidRPr="00E60326">
              <w:rPr>
                <w:rFonts w:ascii="Arial" w:hAnsi="Arial" w:cs="Arial"/>
                <w:b/>
                <w:bCs/>
                <w:sz w:val="20"/>
              </w:rPr>
              <w:t>Years 7-9</w:t>
            </w:r>
          </w:p>
        </w:tc>
        <w:tc>
          <w:tcPr>
            <w:tcW w:w="1341" w:type="dxa"/>
            <w:vAlign w:val="center"/>
          </w:tcPr>
          <w:p w:rsidR="00F10C44" w:rsidRPr="00E60326" w:rsidRDefault="00F10C44" w:rsidP="00F10C44">
            <w:pPr>
              <w:spacing w:line="240" w:lineRule="auto"/>
              <w:ind w:left="-142"/>
              <w:jc w:val="center"/>
              <w:rPr>
                <w:rFonts w:ascii="Arial" w:hAnsi="Arial" w:cs="Arial"/>
                <w:b/>
                <w:bCs/>
                <w:sz w:val="20"/>
              </w:rPr>
            </w:pPr>
            <w:r w:rsidRPr="00E60326">
              <w:rPr>
                <w:rFonts w:ascii="Arial" w:hAnsi="Arial" w:cs="Arial"/>
                <w:b/>
                <w:bCs/>
                <w:sz w:val="20"/>
              </w:rPr>
              <w:t>Years 10-12</w:t>
            </w:r>
          </w:p>
        </w:tc>
      </w:tr>
      <w:tr w:rsidR="001B3284" w:rsidRPr="00E60326" w:rsidTr="007F476D">
        <w:trPr>
          <w:trHeight w:val="363"/>
        </w:trPr>
        <w:tc>
          <w:tcPr>
            <w:tcW w:w="2221" w:type="dxa"/>
            <w:vMerge/>
            <w:vAlign w:val="center"/>
          </w:tcPr>
          <w:p w:rsidR="00D501EA" w:rsidRPr="00E60326" w:rsidRDefault="00D501EA" w:rsidP="00F10C44">
            <w:pPr>
              <w:spacing w:line="240" w:lineRule="auto"/>
              <w:jc w:val="left"/>
              <w:rPr>
                <w:rFonts w:ascii="Arial" w:hAnsi="Arial" w:cs="Arial"/>
                <w:bCs/>
                <w:sz w:val="20"/>
              </w:rPr>
            </w:pPr>
          </w:p>
        </w:tc>
        <w:tc>
          <w:tcPr>
            <w:tcW w:w="2113" w:type="dxa"/>
            <w:vAlign w:val="center"/>
          </w:tcPr>
          <w:p w:rsidR="00D501EA" w:rsidRPr="00E60326" w:rsidRDefault="00D501EA" w:rsidP="00DF3AE3">
            <w:pPr>
              <w:spacing w:line="240" w:lineRule="auto"/>
              <w:rPr>
                <w:rFonts w:ascii="Arial" w:hAnsi="Arial" w:cs="Arial"/>
                <w:bCs/>
                <w:sz w:val="20"/>
              </w:rPr>
            </w:pPr>
            <w:r w:rsidRPr="00E60326">
              <w:rPr>
                <w:rFonts w:ascii="Arial" w:hAnsi="Arial" w:cs="Arial"/>
                <w:bCs/>
                <w:sz w:val="20"/>
              </w:rPr>
              <w:t>All</w:t>
            </w:r>
          </w:p>
        </w:tc>
        <w:tc>
          <w:tcPr>
            <w:tcW w:w="2647" w:type="dxa"/>
            <w:vAlign w:val="center"/>
          </w:tcPr>
          <w:p w:rsidR="00D501EA" w:rsidRPr="00E60326" w:rsidRDefault="001B3284" w:rsidP="00DF3AE3">
            <w:pPr>
              <w:spacing w:line="240" w:lineRule="auto"/>
              <w:ind w:left="-142"/>
              <w:jc w:val="center"/>
              <w:rPr>
                <w:rFonts w:ascii="Arial" w:hAnsi="Arial" w:cs="Arial"/>
                <w:bCs/>
                <w:sz w:val="20"/>
              </w:rPr>
            </w:pPr>
            <w:r w:rsidRPr="00E60326">
              <w:rPr>
                <w:rFonts w:ascii="Arial" w:hAnsi="Arial" w:cs="Arial"/>
                <w:bCs/>
                <w:sz w:val="20"/>
              </w:rPr>
              <w:t>2008</w:t>
            </w:r>
          </w:p>
        </w:tc>
        <w:tc>
          <w:tcPr>
            <w:tcW w:w="1340"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83.8%</w:t>
            </w:r>
          </w:p>
        </w:tc>
        <w:tc>
          <w:tcPr>
            <w:tcW w:w="1341"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91.3%</w:t>
            </w:r>
          </w:p>
        </w:tc>
        <w:tc>
          <w:tcPr>
            <w:tcW w:w="1341" w:type="dxa"/>
            <w:vAlign w:val="center"/>
          </w:tcPr>
          <w:p w:rsidR="00D501EA" w:rsidRPr="00E60326" w:rsidRDefault="00A11BE0" w:rsidP="00DF3AE3">
            <w:pPr>
              <w:spacing w:line="240" w:lineRule="auto"/>
              <w:ind w:left="-142"/>
              <w:jc w:val="center"/>
              <w:rPr>
                <w:rFonts w:ascii="Arial" w:hAnsi="Arial" w:cs="Arial"/>
                <w:bCs/>
                <w:sz w:val="20"/>
              </w:rPr>
            </w:pPr>
            <w:r w:rsidRPr="00E60326">
              <w:rPr>
                <w:rFonts w:ascii="Arial" w:hAnsi="Arial" w:cs="Arial"/>
                <w:bCs/>
                <w:sz w:val="20"/>
              </w:rPr>
              <w:t>54.5</w:t>
            </w:r>
            <w:r w:rsidR="00D501EA" w:rsidRPr="00E60326">
              <w:rPr>
                <w:rFonts w:ascii="Arial" w:hAnsi="Arial" w:cs="Arial"/>
                <w:bCs/>
                <w:sz w:val="20"/>
              </w:rPr>
              <w:t>%</w:t>
            </w:r>
          </w:p>
        </w:tc>
        <w:tc>
          <w:tcPr>
            <w:tcW w:w="1341"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96.7%</w:t>
            </w:r>
          </w:p>
        </w:tc>
        <w:tc>
          <w:tcPr>
            <w:tcW w:w="1341"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90.4%</w:t>
            </w:r>
          </w:p>
        </w:tc>
        <w:tc>
          <w:tcPr>
            <w:tcW w:w="1341"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42.7%</w:t>
            </w:r>
          </w:p>
        </w:tc>
      </w:tr>
      <w:tr w:rsidR="001B3284" w:rsidRPr="00E60326" w:rsidTr="007F476D">
        <w:trPr>
          <w:trHeight w:val="363"/>
        </w:trPr>
        <w:tc>
          <w:tcPr>
            <w:tcW w:w="2221" w:type="dxa"/>
            <w:vMerge/>
            <w:vAlign w:val="center"/>
          </w:tcPr>
          <w:p w:rsidR="00D501EA" w:rsidRPr="00E60326" w:rsidRDefault="00D501EA" w:rsidP="00F10C44">
            <w:pPr>
              <w:spacing w:line="240" w:lineRule="auto"/>
              <w:jc w:val="left"/>
              <w:rPr>
                <w:rFonts w:ascii="Arial" w:hAnsi="Arial" w:cs="Arial"/>
                <w:bCs/>
                <w:sz w:val="22"/>
                <w:szCs w:val="22"/>
              </w:rPr>
            </w:pPr>
          </w:p>
        </w:tc>
        <w:tc>
          <w:tcPr>
            <w:tcW w:w="2113" w:type="dxa"/>
            <w:vAlign w:val="center"/>
          </w:tcPr>
          <w:p w:rsidR="00D501EA" w:rsidRPr="00E60326" w:rsidRDefault="00D501EA" w:rsidP="00DF3AE3">
            <w:pPr>
              <w:spacing w:line="240" w:lineRule="auto"/>
              <w:rPr>
                <w:rFonts w:ascii="Arial" w:hAnsi="Arial" w:cs="Arial"/>
                <w:bCs/>
                <w:sz w:val="20"/>
              </w:rPr>
            </w:pPr>
            <w:r w:rsidRPr="00E60326">
              <w:rPr>
                <w:rFonts w:ascii="Arial" w:hAnsi="Arial" w:cs="Arial"/>
                <w:bCs/>
                <w:sz w:val="20"/>
              </w:rPr>
              <w:t>Indigenous</w:t>
            </w:r>
          </w:p>
        </w:tc>
        <w:tc>
          <w:tcPr>
            <w:tcW w:w="2647" w:type="dxa"/>
            <w:vAlign w:val="center"/>
          </w:tcPr>
          <w:p w:rsidR="00D501EA" w:rsidRPr="00E60326" w:rsidRDefault="001B3284" w:rsidP="00DF3AE3">
            <w:pPr>
              <w:spacing w:line="240" w:lineRule="auto"/>
              <w:ind w:left="-142"/>
              <w:jc w:val="center"/>
              <w:rPr>
                <w:rFonts w:ascii="Arial" w:hAnsi="Arial" w:cs="Arial"/>
                <w:bCs/>
                <w:sz w:val="20"/>
              </w:rPr>
            </w:pPr>
            <w:r w:rsidRPr="00E60326">
              <w:rPr>
                <w:rFonts w:ascii="Arial" w:hAnsi="Arial" w:cs="Arial"/>
                <w:bCs/>
                <w:sz w:val="20"/>
              </w:rPr>
              <w:t>2008</w:t>
            </w:r>
          </w:p>
        </w:tc>
        <w:tc>
          <w:tcPr>
            <w:tcW w:w="1340"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86.3%</w:t>
            </w:r>
          </w:p>
        </w:tc>
        <w:tc>
          <w:tcPr>
            <w:tcW w:w="1341"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84.8%</w:t>
            </w:r>
          </w:p>
        </w:tc>
        <w:tc>
          <w:tcPr>
            <w:tcW w:w="1341"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56.2%</w:t>
            </w:r>
          </w:p>
        </w:tc>
        <w:tc>
          <w:tcPr>
            <w:tcW w:w="1341"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104.0%</w:t>
            </w:r>
          </w:p>
        </w:tc>
        <w:tc>
          <w:tcPr>
            <w:tcW w:w="1341"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83.8%</w:t>
            </w:r>
          </w:p>
        </w:tc>
        <w:tc>
          <w:tcPr>
            <w:tcW w:w="1341"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30.4%</w:t>
            </w:r>
          </w:p>
        </w:tc>
      </w:tr>
      <w:tr w:rsidR="001B3284" w:rsidRPr="00E60326" w:rsidTr="007F476D">
        <w:trPr>
          <w:trHeight w:val="363"/>
        </w:trPr>
        <w:tc>
          <w:tcPr>
            <w:tcW w:w="2221" w:type="dxa"/>
            <w:vMerge/>
            <w:vAlign w:val="center"/>
          </w:tcPr>
          <w:p w:rsidR="00D501EA" w:rsidRPr="00E60326" w:rsidRDefault="00D501EA" w:rsidP="00F10C44">
            <w:pPr>
              <w:spacing w:line="240" w:lineRule="auto"/>
              <w:jc w:val="left"/>
              <w:rPr>
                <w:rFonts w:ascii="Arial" w:hAnsi="Arial" w:cs="Arial"/>
                <w:bCs/>
                <w:sz w:val="22"/>
                <w:szCs w:val="22"/>
              </w:rPr>
            </w:pPr>
          </w:p>
        </w:tc>
        <w:tc>
          <w:tcPr>
            <w:tcW w:w="2113" w:type="dxa"/>
            <w:vAlign w:val="center"/>
          </w:tcPr>
          <w:p w:rsidR="00D501EA" w:rsidRPr="00E60326" w:rsidRDefault="00F10C44" w:rsidP="00DF3AE3">
            <w:pPr>
              <w:spacing w:line="240" w:lineRule="auto"/>
              <w:rPr>
                <w:rFonts w:ascii="Arial" w:hAnsi="Arial" w:cs="Arial"/>
                <w:bCs/>
                <w:sz w:val="20"/>
              </w:rPr>
            </w:pPr>
            <w:r w:rsidRPr="00E60326">
              <w:rPr>
                <w:rFonts w:ascii="Arial" w:hAnsi="Arial" w:cs="Arial"/>
                <w:bCs/>
                <w:sz w:val="20"/>
              </w:rPr>
              <w:t>Non-Indigenous</w:t>
            </w:r>
          </w:p>
        </w:tc>
        <w:tc>
          <w:tcPr>
            <w:tcW w:w="2647" w:type="dxa"/>
            <w:vAlign w:val="center"/>
          </w:tcPr>
          <w:p w:rsidR="00D501EA" w:rsidRPr="00E60326" w:rsidRDefault="001B3284" w:rsidP="00DF3AE3">
            <w:pPr>
              <w:spacing w:line="240" w:lineRule="auto"/>
              <w:ind w:left="-142"/>
              <w:jc w:val="center"/>
              <w:rPr>
                <w:rFonts w:ascii="Arial" w:hAnsi="Arial" w:cs="Arial"/>
                <w:bCs/>
                <w:sz w:val="20"/>
              </w:rPr>
            </w:pPr>
            <w:r w:rsidRPr="00E60326">
              <w:rPr>
                <w:rFonts w:ascii="Arial" w:hAnsi="Arial" w:cs="Arial"/>
                <w:bCs/>
                <w:sz w:val="20"/>
              </w:rPr>
              <w:t>2008</w:t>
            </w:r>
          </w:p>
        </w:tc>
        <w:tc>
          <w:tcPr>
            <w:tcW w:w="1340"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75.8%</w:t>
            </w:r>
          </w:p>
        </w:tc>
        <w:tc>
          <w:tcPr>
            <w:tcW w:w="1341"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109.4%</w:t>
            </w:r>
          </w:p>
        </w:tc>
        <w:tc>
          <w:tcPr>
            <w:tcW w:w="1341"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52.2%</w:t>
            </w:r>
          </w:p>
        </w:tc>
        <w:tc>
          <w:tcPr>
            <w:tcW w:w="1341"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74.8%</w:t>
            </w:r>
          </w:p>
        </w:tc>
        <w:tc>
          <w:tcPr>
            <w:tcW w:w="1341"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107.2%</w:t>
            </w:r>
          </w:p>
        </w:tc>
        <w:tc>
          <w:tcPr>
            <w:tcW w:w="1341" w:type="dxa"/>
            <w:vAlign w:val="center"/>
          </w:tcPr>
          <w:p w:rsidR="00D501EA" w:rsidRPr="00E60326" w:rsidRDefault="00D501EA" w:rsidP="00DF3AE3">
            <w:pPr>
              <w:spacing w:line="240" w:lineRule="auto"/>
              <w:ind w:left="-142"/>
              <w:jc w:val="center"/>
              <w:rPr>
                <w:rFonts w:ascii="Arial" w:hAnsi="Arial" w:cs="Arial"/>
                <w:bCs/>
                <w:sz w:val="20"/>
              </w:rPr>
            </w:pPr>
            <w:r w:rsidRPr="00E60326">
              <w:rPr>
                <w:rFonts w:ascii="Arial" w:hAnsi="Arial" w:cs="Arial"/>
                <w:bCs/>
                <w:sz w:val="20"/>
              </w:rPr>
              <w:t>62.4%</w:t>
            </w:r>
          </w:p>
        </w:tc>
      </w:tr>
      <w:tr w:rsidR="00533B76" w:rsidRPr="00E60326" w:rsidTr="007F476D">
        <w:trPr>
          <w:trHeight w:val="363"/>
        </w:trPr>
        <w:tc>
          <w:tcPr>
            <w:tcW w:w="2221" w:type="dxa"/>
            <w:vMerge w:val="restart"/>
            <w:vAlign w:val="center"/>
          </w:tcPr>
          <w:p w:rsidR="00533B76" w:rsidRPr="00E60326" w:rsidRDefault="00533B76" w:rsidP="00F10C44">
            <w:pPr>
              <w:spacing w:line="240" w:lineRule="auto"/>
              <w:jc w:val="left"/>
              <w:rPr>
                <w:rFonts w:ascii="Arial" w:hAnsi="Arial" w:cs="Arial"/>
                <w:bCs/>
                <w:sz w:val="20"/>
              </w:rPr>
            </w:pPr>
            <w:r w:rsidRPr="00E60326">
              <w:rPr>
                <w:rFonts w:ascii="Arial" w:hAnsi="Arial" w:cs="Arial"/>
                <w:bCs/>
                <w:sz w:val="20"/>
              </w:rPr>
              <w:t>Progress against NT Curriculum Framework.(matched students)</w:t>
            </w:r>
          </w:p>
        </w:tc>
        <w:tc>
          <w:tcPr>
            <w:tcW w:w="2113" w:type="dxa"/>
            <w:vAlign w:val="center"/>
          </w:tcPr>
          <w:p w:rsidR="00533B76" w:rsidRPr="00E60326" w:rsidRDefault="00533B76" w:rsidP="00DF3AE3">
            <w:pPr>
              <w:spacing w:line="240" w:lineRule="auto"/>
              <w:ind w:left="-142"/>
              <w:rPr>
                <w:rFonts w:ascii="Arial" w:hAnsi="Arial" w:cs="Arial"/>
                <w:b/>
                <w:bCs/>
                <w:sz w:val="22"/>
                <w:szCs w:val="22"/>
              </w:rPr>
            </w:pPr>
          </w:p>
        </w:tc>
        <w:tc>
          <w:tcPr>
            <w:tcW w:w="2647" w:type="dxa"/>
            <w:vAlign w:val="center"/>
          </w:tcPr>
          <w:p w:rsidR="00533B76" w:rsidRPr="00E60326" w:rsidRDefault="00533B76" w:rsidP="00DF3AE3">
            <w:pPr>
              <w:spacing w:line="240" w:lineRule="auto"/>
              <w:jc w:val="center"/>
              <w:rPr>
                <w:rFonts w:ascii="Arial" w:hAnsi="Arial" w:cs="Arial"/>
                <w:b/>
                <w:bCs/>
                <w:sz w:val="22"/>
                <w:szCs w:val="22"/>
              </w:rPr>
            </w:pPr>
          </w:p>
        </w:tc>
        <w:tc>
          <w:tcPr>
            <w:tcW w:w="1340" w:type="dxa"/>
            <w:vAlign w:val="center"/>
          </w:tcPr>
          <w:p w:rsidR="00533B76" w:rsidRPr="00E60326" w:rsidRDefault="00533B76" w:rsidP="00DF3AE3">
            <w:pPr>
              <w:spacing w:line="240" w:lineRule="auto"/>
              <w:jc w:val="center"/>
              <w:rPr>
                <w:rFonts w:ascii="Arial" w:hAnsi="Arial" w:cs="Arial"/>
                <w:b/>
                <w:bCs/>
                <w:sz w:val="22"/>
                <w:szCs w:val="22"/>
              </w:rPr>
            </w:pPr>
            <w:r w:rsidRPr="00E60326">
              <w:rPr>
                <w:rFonts w:ascii="Arial" w:hAnsi="Arial" w:cs="Arial"/>
                <w:b/>
                <w:bCs/>
                <w:sz w:val="22"/>
                <w:szCs w:val="22"/>
              </w:rPr>
              <w:t>English</w:t>
            </w:r>
          </w:p>
        </w:tc>
        <w:tc>
          <w:tcPr>
            <w:tcW w:w="1341" w:type="dxa"/>
            <w:vAlign w:val="center"/>
          </w:tcPr>
          <w:p w:rsidR="00533B76" w:rsidRPr="00E60326" w:rsidRDefault="00533B76" w:rsidP="00DF3AE3">
            <w:pPr>
              <w:spacing w:line="240" w:lineRule="auto"/>
              <w:jc w:val="center"/>
              <w:rPr>
                <w:rFonts w:ascii="Arial" w:hAnsi="Arial" w:cs="Arial"/>
                <w:b/>
                <w:bCs/>
                <w:sz w:val="22"/>
                <w:szCs w:val="22"/>
              </w:rPr>
            </w:pPr>
            <w:r w:rsidRPr="00E60326">
              <w:rPr>
                <w:rFonts w:ascii="Arial" w:hAnsi="Arial" w:cs="Arial"/>
                <w:b/>
                <w:bCs/>
                <w:sz w:val="22"/>
                <w:szCs w:val="22"/>
              </w:rPr>
              <w:t>Maths</w:t>
            </w:r>
          </w:p>
        </w:tc>
        <w:tc>
          <w:tcPr>
            <w:tcW w:w="1341" w:type="dxa"/>
            <w:vAlign w:val="center"/>
          </w:tcPr>
          <w:p w:rsidR="00533B76" w:rsidRPr="00E60326" w:rsidRDefault="00533B76" w:rsidP="00DF3AE3">
            <w:pPr>
              <w:spacing w:line="240" w:lineRule="auto"/>
              <w:jc w:val="center"/>
              <w:rPr>
                <w:rFonts w:ascii="Arial" w:hAnsi="Arial" w:cs="Arial"/>
                <w:b/>
                <w:bCs/>
                <w:sz w:val="22"/>
                <w:szCs w:val="22"/>
              </w:rPr>
            </w:pPr>
            <w:r w:rsidRPr="00E60326">
              <w:rPr>
                <w:rFonts w:ascii="Arial" w:hAnsi="Arial" w:cs="Arial"/>
                <w:b/>
                <w:bCs/>
                <w:sz w:val="22"/>
                <w:szCs w:val="22"/>
              </w:rPr>
              <w:t>ESL</w:t>
            </w:r>
          </w:p>
        </w:tc>
        <w:tc>
          <w:tcPr>
            <w:tcW w:w="1341" w:type="dxa"/>
            <w:vAlign w:val="center"/>
          </w:tcPr>
          <w:p w:rsidR="00533B76" w:rsidRPr="00E60326" w:rsidRDefault="00533B76" w:rsidP="00DF3AE3">
            <w:pPr>
              <w:spacing w:line="240" w:lineRule="auto"/>
              <w:jc w:val="center"/>
              <w:rPr>
                <w:rFonts w:ascii="Arial" w:hAnsi="Arial" w:cs="Arial"/>
                <w:b/>
                <w:bCs/>
                <w:sz w:val="22"/>
                <w:szCs w:val="22"/>
              </w:rPr>
            </w:pPr>
            <w:r w:rsidRPr="00E60326">
              <w:rPr>
                <w:rFonts w:ascii="Arial" w:hAnsi="Arial" w:cs="Arial"/>
                <w:b/>
                <w:bCs/>
                <w:sz w:val="22"/>
                <w:szCs w:val="22"/>
              </w:rPr>
              <w:t>English</w:t>
            </w:r>
          </w:p>
        </w:tc>
        <w:tc>
          <w:tcPr>
            <w:tcW w:w="1341" w:type="dxa"/>
            <w:vAlign w:val="center"/>
          </w:tcPr>
          <w:p w:rsidR="00533B76" w:rsidRPr="00E60326" w:rsidRDefault="00533B76" w:rsidP="00DF3AE3">
            <w:pPr>
              <w:spacing w:line="240" w:lineRule="auto"/>
              <w:jc w:val="center"/>
              <w:rPr>
                <w:rFonts w:ascii="Arial" w:hAnsi="Arial" w:cs="Arial"/>
                <w:b/>
                <w:bCs/>
                <w:sz w:val="22"/>
                <w:szCs w:val="22"/>
              </w:rPr>
            </w:pPr>
            <w:r w:rsidRPr="00E60326">
              <w:rPr>
                <w:rFonts w:ascii="Arial" w:hAnsi="Arial" w:cs="Arial"/>
                <w:b/>
                <w:bCs/>
                <w:sz w:val="22"/>
                <w:szCs w:val="22"/>
              </w:rPr>
              <w:t>Maths</w:t>
            </w:r>
          </w:p>
        </w:tc>
        <w:tc>
          <w:tcPr>
            <w:tcW w:w="1341" w:type="dxa"/>
            <w:vAlign w:val="center"/>
          </w:tcPr>
          <w:p w:rsidR="00533B76" w:rsidRPr="00E60326" w:rsidRDefault="00533B76" w:rsidP="00DF3AE3">
            <w:pPr>
              <w:spacing w:line="240" w:lineRule="auto"/>
              <w:jc w:val="center"/>
              <w:rPr>
                <w:rFonts w:ascii="Arial" w:hAnsi="Arial" w:cs="Arial"/>
                <w:b/>
                <w:bCs/>
                <w:sz w:val="22"/>
                <w:szCs w:val="22"/>
              </w:rPr>
            </w:pPr>
            <w:r w:rsidRPr="00E60326">
              <w:rPr>
                <w:rFonts w:ascii="Arial" w:hAnsi="Arial" w:cs="Arial"/>
                <w:b/>
                <w:bCs/>
                <w:sz w:val="22"/>
                <w:szCs w:val="22"/>
              </w:rPr>
              <w:t>ESL</w:t>
            </w:r>
          </w:p>
        </w:tc>
      </w:tr>
      <w:tr w:rsidR="00533B76" w:rsidRPr="00E60326" w:rsidTr="007F476D">
        <w:trPr>
          <w:trHeight w:val="363"/>
        </w:trPr>
        <w:tc>
          <w:tcPr>
            <w:tcW w:w="2221" w:type="dxa"/>
            <w:vMerge/>
          </w:tcPr>
          <w:p w:rsidR="00533B76" w:rsidRPr="00E60326" w:rsidRDefault="00533B76" w:rsidP="00DF3AE3">
            <w:pPr>
              <w:spacing w:line="240" w:lineRule="auto"/>
              <w:ind w:left="-142"/>
              <w:rPr>
                <w:rFonts w:ascii="Arial" w:hAnsi="Arial" w:cs="Arial"/>
                <w:bCs/>
                <w:sz w:val="20"/>
              </w:rPr>
            </w:pPr>
          </w:p>
        </w:tc>
        <w:tc>
          <w:tcPr>
            <w:tcW w:w="2113" w:type="dxa"/>
            <w:vAlign w:val="center"/>
          </w:tcPr>
          <w:p w:rsidR="00533B76" w:rsidRPr="00E60326" w:rsidRDefault="00533B76" w:rsidP="00DF3AE3">
            <w:pPr>
              <w:spacing w:line="240" w:lineRule="auto"/>
              <w:rPr>
                <w:rFonts w:ascii="Arial" w:hAnsi="Arial" w:cs="Arial"/>
                <w:bCs/>
                <w:sz w:val="20"/>
              </w:rPr>
            </w:pPr>
            <w:r w:rsidRPr="00E60326">
              <w:rPr>
                <w:rFonts w:ascii="Arial" w:hAnsi="Arial" w:cs="Arial"/>
                <w:bCs/>
                <w:sz w:val="20"/>
              </w:rPr>
              <w:t>All</w:t>
            </w:r>
          </w:p>
        </w:tc>
        <w:tc>
          <w:tcPr>
            <w:tcW w:w="2647" w:type="dxa"/>
            <w:vAlign w:val="center"/>
          </w:tcPr>
          <w:p w:rsidR="00533B76" w:rsidRPr="00E60326" w:rsidRDefault="00533B76" w:rsidP="00DF3AE3">
            <w:pPr>
              <w:spacing w:line="240" w:lineRule="auto"/>
              <w:jc w:val="center"/>
            </w:pPr>
            <w:r w:rsidRPr="00E60326">
              <w:rPr>
                <w:rFonts w:ascii="Arial" w:hAnsi="Arial" w:cs="Arial"/>
                <w:bCs/>
                <w:sz w:val="20"/>
              </w:rPr>
              <w:t>2008-2009</w:t>
            </w:r>
          </w:p>
        </w:tc>
        <w:tc>
          <w:tcPr>
            <w:tcW w:w="1340" w:type="dxa"/>
            <w:vAlign w:val="center"/>
          </w:tcPr>
          <w:p w:rsidR="00533B76" w:rsidRPr="00E60326" w:rsidRDefault="00533B76" w:rsidP="00DF3AE3">
            <w:pPr>
              <w:spacing w:line="240" w:lineRule="auto"/>
              <w:ind w:left="-142"/>
              <w:jc w:val="center"/>
              <w:rPr>
                <w:rFonts w:ascii="Arial" w:hAnsi="Arial" w:cs="Arial"/>
                <w:bCs/>
                <w:sz w:val="20"/>
              </w:rPr>
            </w:pPr>
            <w:r w:rsidRPr="00E60326">
              <w:rPr>
                <w:rFonts w:ascii="Arial" w:hAnsi="Arial" w:cs="Arial"/>
                <w:bCs/>
                <w:sz w:val="20"/>
              </w:rPr>
              <w:t>0.43</w:t>
            </w:r>
          </w:p>
        </w:tc>
        <w:tc>
          <w:tcPr>
            <w:tcW w:w="1341" w:type="dxa"/>
            <w:vAlign w:val="center"/>
          </w:tcPr>
          <w:p w:rsidR="00533B76" w:rsidRPr="00E60326" w:rsidRDefault="00533B76" w:rsidP="00DF3AE3">
            <w:pPr>
              <w:spacing w:line="240" w:lineRule="auto"/>
              <w:ind w:left="-142"/>
              <w:jc w:val="center"/>
              <w:rPr>
                <w:rFonts w:ascii="Arial" w:hAnsi="Arial" w:cs="Arial"/>
                <w:bCs/>
                <w:sz w:val="20"/>
              </w:rPr>
            </w:pPr>
            <w:r w:rsidRPr="00E60326">
              <w:rPr>
                <w:rFonts w:ascii="Arial" w:hAnsi="Arial" w:cs="Arial"/>
                <w:bCs/>
                <w:sz w:val="20"/>
              </w:rPr>
              <w:t>0.34</w:t>
            </w:r>
          </w:p>
        </w:tc>
        <w:tc>
          <w:tcPr>
            <w:tcW w:w="1341" w:type="dxa"/>
            <w:vAlign w:val="center"/>
          </w:tcPr>
          <w:p w:rsidR="00533B76" w:rsidRPr="00E60326" w:rsidRDefault="00533B76" w:rsidP="00DF3AE3">
            <w:pPr>
              <w:spacing w:line="240" w:lineRule="auto"/>
              <w:ind w:left="-142"/>
              <w:jc w:val="center"/>
              <w:rPr>
                <w:rFonts w:ascii="Arial" w:hAnsi="Arial" w:cs="Arial"/>
                <w:bCs/>
                <w:sz w:val="20"/>
              </w:rPr>
            </w:pPr>
            <w:r w:rsidRPr="00E60326">
              <w:rPr>
                <w:rFonts w:ascii="Arial" w:hAnsi="Arial" w:cs="Arial"/>
                <w:bCs/>
                <w:sz w:val="20"/>
              </w:rPr>
              <w:t>0.72</w:t>
            </w:r>
          </w:p>
        </w:tc>
        <w:tc>
          <w:tcPr>
            <w:tcW w:w="1341"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0.48</w:t>
            </w:r>
          </w:p>
        </w:tc>
        <w:tc>
          <w:tcPr>
            <w:tcW w:w="1341"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0.44</w:t>
            </w:r>
          </w:p>
        </w:tc>
        <w:tc>
          <w:tcPr>
            <w:tcW w:w="1341"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0.82</w:t>
            </w:r>
          </w:p>
        </w:tc>
      </w:tr>
      <w:tr w:rsidR="00533B76" w:rsidRPr="00E60326" w:rsidTr="007F476D">
        <w:trPr>
          <w:trHeight w:val="363"/>
        </w:trPr>
        <w:tc>
          <w:tcPr>
            <w:tcW w:w="2221" w:type="dxa"/>
            <w:vMerge/>
          </w:tcPr>
          <w:p w:rsidR="00533B76" w:rsidRPr="00E60326" w:rsidRDefault="00533B76" w:rsidP="00DF3AE3">
            <w:pPr>
              <w:spacing w:line="240" w:lineRule="auto"/>
              <w:ind w:left="-142"/>
              <w:rPr>
                <w:rFonts w:ascii="Arial" w:hAnsi="Arial" w:cs="Arial"/>
                <w:bCs/>
                <w:sz w:val="20"/>
              </w:rPr>
            </w:pPr>
          </w:p>
        </w:tc>
        <w:tc>
          <w:tcPr>
            <w:tcW w:w="2113" w:type="dxa"/>
            <w:vAlign w:val="center"/>
          </w:tcPr>
          <w:p w:rsidR="00533B76" w:rsidRPr="00E60326" w:rsidRDefault="00533B76" w:rsidP="00DF3AE3">
            <w:pPr>
              <w:spacing w:line="240" w:lineRule="auto"/>
              <w:rPr>
                <w:rFonts w:ascii="Arial" w:hAnsi="Arial" w:cs="Arial"/>
                <w:bCs/>
                <w:sz w:val="20"/>
              </w:rPr>
            </w:pPr>
            <w:r w:rsidRPr="00E60326">
              <w:rPr>
                <w:rFonts w:ascii="Arial" w:hAnsi="Arial" w:cs="Arial"/>
                <w:bCs/>
                <w:sz w:val="20"/>
              </w:rPr>
              <w:t>Indigenous</w:t>
            </w:r>
          </w:p>
        </w:tc>
        <w:tc>
          <w:tcPr>
            <w:tcW w:w="2647" w:type="dxa"/>
            <w:vAlign w:val="center"/>
          </w:tcPr>
          <w:p w:rsidR="00533B76" w:rsidRPr="00E60326" w:rsidRDefault="00533B76" w:rsidP="00DF3AE3">
            <w:pPr>
              <w:spacing w:line="240" w:lineRule="auto"/>
              <w:jc w:val="center"/>
            </w:pPr>
            <w:r w:rsidRPr="00E60326">
              <w:rPr>
                <w:rFonts w:ascii="Arial" w:hAnsi="Arial" w:cs="Arial"/>
                <w:bCs/>
                <w:sz w:val="20"/>
              </w:rPr>
              <w:t>2008-2009</w:t>
            </w:r>
          </w:p>
        </w:tc>
        <w:tc>
          <w:tcPr>
            <w:tcW w:w="1340" w:type="dxa"/>
            <w:vAlign w:val="center"/>
          </w:tcPr>
          <w:p w:rsidR="00533B76" w:rsidRPr="00E60326" w:rsidRDefault="00533B76" w:rsidP="00DF3AE3">
            <w:pPr>
              <w:spacing w:line="240" w:lineRule="auto"/>
              <w:ind w:left="-142"/>
              <w:jc w:val="center"/>
              <w:rPr>
                <w:rFonts w:ascii="Arial" w:hAnsi="Arial" w:cs="Arial"/>
                <w:bCs/>
                <w:sz w:val="20"/>
              </w:rPr>
            </w:pPr>
            <w:r w:rsidRPr="00E60326">
              <w:rPr>
                <w:rFonts w:ascii="Arial" w:hAnsi="Arial" w:cs="Arial"/>
                <w:bCs/>
                <w:sz w:val="20"/>
              </w:rPr>
              <w:t>0.42</w:t>
            </w:r>
          </w:p>
        </w:tc>
        <w:tc>
          <w:tcPr>
            <w:tcW w:w="1341" w:type="dxa"/>
            <w:vAlign w:val="center"/>
          </w:tcPr>
          <w:p w:rsidR="00533B76" w:rsidRPr="00E60326" w:rsidRDefault="00533B76" w:rsidP="00DF3AE3">
            <w:pPr>
              <w:spacing w:line="240" w:lineRule="auto"/>
              <w:ind w:left="-142"/>
              <w:jc w:val="center"/>
              <w:rPr>
                <w:rFonts w:ascii="Arial" w:hAnsi="Arial" w:cs="Arial"/>
                <w:bCs/>
                <w:sz w:val="20"/>
              </w:rPr>
            </w:pPr>
            <w:r w:rsidRPr="00E60326">
              <w:rPr>
                <w:rFonts w:ascii="Arial" w:hAnsi="Arial" w:cs="Arial"/>
                <w:bCs/>
                <w:sz w:val="20"/>
              </w:rPr>
              <w:t>0.31</w:t>
            </w:r>
          </w:p>
        </w:tc>
        <w:tc>
          <w:tcPr>
            <w:tcW w:w="1341" w:type="dxa"/>
            <w:vAlign w:val="center"/>
          </w:tcPr>
          <w:p w:rsidR="00533B76" w:rsidRPr="00E60326" w:rsidRDefault="00533B76" w:rsidP="00DF3AE3">
            <w:pPr>
              <w:spacing w:line="240" w:lineRule="auto"/>
              <w:ind w:left="-142"/>
              <w:jc w:val="center"/>
              <w:rPr>
                <w:rFonts w:ascii="Arial" w:hAnsi="Arial" w:cs="Arial"/>
                <w:bCs/>
                <w:sz w:val="20"/>
              </w:rPr>
            </w:pPr>
            <w:r w:rsidRPr="00E60326">
              <w:rPr>
                <w:rFonts w:ascii="Arial" w:hAnsi="Arial" w:cs="Arial"/>
                <w:bCs/>
                <w:sz w:val="20"/>
              </w:rPr>
              <w:t>0.72</w:t>
            </w:r>
          </w:p>
        </w:tc>
        <w:tc>
          <w:tcPr>
            <w:tcW w:w="1341"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0.50</w:t>
            </w:r>
          </w:p>
        </w:tc>
        <w:tc>
          <w:tcPr>
            <w:tcW w:w="1341"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0.44</w:t>
            </w:r>
          </w:p>
        </w:tc>
        <w:tc>
          <w:tcPr>
            <w:tcW w:w="1341"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0.81</w:t>
            </w:r>
          </w:p>
        </w:tc>
      </w:tr>
      <w:tr w:rsidR="00533B76" w:rsidRPr="00E60326" w:rsidTr="007F476D">
        <w:trPr>
          <w:trHeight w:val="363"/>
        </w:trPr>
        <w:tc>
          <w:tcPr>
            <w:tcW w:w="2221" w:type="dxa"/>
            <w:vMerge/>
          </w:tcPr>
          <w:p w:rsidR="00533B76" w:rsidRPr="00E60326" w:rsidRDefault="00533B76" w:rsidP="00DF3AE3">
            <w:pPr>
              <w:spacing w:line="240" w:lineRule="auto"/>
              <w:ind w:left="-142"/>
              <w:rPr>
                <w:rFonts w:ascii="Arial" w:hAnsi="Arial" w:cs="Arial"/>
                <w:bCs/>
                <w:sz w:val="20"/>
              </w:rPr>
            </w:pPr>
          </w:p>
        </w:tc>
        <w:tc>
          <w:tcPr>
            <w:tcW w:w="2113" w:type="dxa"/>
            <w:vAlign w:val="center"/>
          </w:tcPr>
          <w:p w:rsidR="00533B76" w:rsidRPr="00E60326" w:rsidRDefault="00F10C44" w:rsidP="00DF3AE3">
            <w:pPr>
              <w:spacing w:line="240" w:lineRule="auto"/>
              <w:rPr>
                <w:rFonts w:ascii="Arial" w:hAnsi="Arial" w:cs="Arial"/>
                <w:bCs/>
                <w:sz w:val="20"/>
              </w:rPr>
            </w:pPr>
            <w:r w:rsidRPr="00E60326">
              <w:rPr>
                <w:rFonts w:ascii="Arial" w:hAnsi="Arial" w:cs="Arial"/>
                <w:bCs/>
                <w:sz w:val="20"/>
              </w:rPr>
              <w:t>Non-Indigenous</w:t>
            </w:r>
          </w:p>
        </w:tc>
        <w:tc>
          <w:tcPr>
            <w:tcW w:w="2647" w:type="dxa"/>
            <w:vAlign w:val="center"/>
          </w:tcPr>
          <w:p w:rsidR="00533B76" w:rsidRPr="00E60326" w:rsidRDefault="00533B76" w:rsidP="00DF3AE3">
            <w:pPr>
              <w:spacing w:line="240" w:lineRule="auto"/>
              <w:jc w:val="center"/>
            </w:pPr>
            <w:r w:rsidRPr="00E60326">
              <w:rPr>
                <w:rFonts w:ascii="Arial" w:hAnsi="Arial" w:cs="Arial"/>
                <w:bCs/>
                <w:sz w:val="20"/>
              </w:rPr>
              <w:t>2008-2009</w:t>
            </w:r>
          </w:p>
        </w:tc>
        <w:tc>
          <w:tcPr>
            <w:tcW w:w="1340" w:type="dxa"/>
            <w:vAlign w:val="center"/>
          </w:tcPr>
          <w:p w:rsidR="00533B76" w:rsidRPr="00E60326" w:rsidRDefault="00533B76" w:rsidP="00DF3AE3">
            <w:pPr>
              <w:spacing w:line="240" w:lineRule="auto"/>
              <w:ind w:left="-142"/>
              <w:jc w:val="center"/>
              <w:rPr>
                <w:rFonts w:ascii="Arial" w:hAnsi="Arial" w:cs="Arial"/>
                <w:bCs/>
                <w:sz w:val="20"/>
              </w:rPr>
            </w:pPr>
            <w:r w:rsidRPr="00E60326">
              <w:rPr>
                <w:rFonts w:ascii="Arial" w:hAnsi="Arial" w:cs="Arial"/>
                <w:bCs/>
                <w:sz w:val="20"/>
              </w:rPr>
              <w:t>0.44</w:t>
            </w:r>
          </w:p>
        </w:tc>
        <w:tc>
          <w:tcPr>
            <w:tcW w:w="1341" w:type="dxa"/>
            <w:vAlign w:val="center"/>
          </w:tcPr>
          <w:p w:rsidR="00533B76" w:rsidRPr="00E60326" w:rsidRDefault="00533B76" w:rsidP="00DF3AE3">
            <w:pPr>
              <w:spacing w:line="240" w:lineRule="auto"/>
              <w:ind w:left="-142"/>
              <w:jc w:val="center"/>
              <w:rPr>
                <w:rFonts w:ascii="Arial" w:hAnsi="Arial" w:cs="Arial"/>
                <w:bCs/>
                <w:sz w:val="20"/>
              </w:rPr>
            </w:pPr>
            <w:r w:rsidRPr="00E60326">
              <w:rPr>
                <w:rFonts w:ascii="Arial" w:hAnsi="Arial" w:cs="Arial"/>
                <w:bCs/>
                <w:sz w:val="20"/>
              </w:rPr>
              <w:t>0.42</w:t>
            </w:r>
          </w:p>
        </w:tc>
        <w:tc>
          <w:tcPr>
            <w:tcW w:w="1341" w:type="dxa"/>
            <w:vAlign w:val="center"/>
          </w:tcPr>
          <w:p w:rsidR="00533B76" w:rsidRPr="00E60326" w:rsidRDefault="00533B76" w:rsidP="00DF3AE3">
            <w:pPr>
              <w:spacing w:line="240" w:lineRule="auto"/>
              <w:ind w:left="-142"/>
              <w:jc w:val="center"/>
              <w:rPr>
                <w:rFonts w:ascii="Arial" w:hAnsi="Arial" w:cs="Arial"/>
                <w:bCs/>
                <w:sz w:val="20"/>
              </w:rPr>
            </w:pPr>
            <w:r w:rsidRPr="00E60326">
              <w:rPr>
                <w:rFonts w:ascii="Arial" w:hAnsi="Arial" w:cs="Arial"/>
                <w:bCs/>
                <w:sz w:val="20"/>
              </w:rPr>
              <w:t>0.89</w:t>
            </w:r>
          </w:p>
        </w:tc>
        <w:tc>
          <w:tcPr>
            <w:tcW w:w="1341"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0.46</w:t>
            </w:r>
          </w:p>
        </w:tc>
        <w:tc>
          <w:tcPr>
            <w:tcW w:w="1341"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0.47</w:t>
            </w:r>
          </w:p>
        </w:tc>
        <w:tc>
          <w:tcPr>
            <w:tcW w:w="1341"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1.01</w:t>
            </w:r>
          </w:p>
        </w:tc>
      </w:tr>
    </w:tbl>
    <w:p w:rsidR="004635DF" w:rsidRPr="00E60326" w:rsidRDefault="004635DF" w:rsidP="00DF3AE3">
      <w:pPr>
        <w:spacing w:line="240" w:lineRule="auto"/>
        <w:rPr>
          <w:rFonts w:ascii="Arial" w:hAnsi="Arial" w:cs="Arial"/>
          <w:bCs/>
          <w:sz w:val="20"/>
        </w:rPr>
      </w:pPr>
    </w:p>
    <w:p w:rsidR="004635DF" w:rsidRPr="00E60326" w:rsidRDefault="004635DF" w:rsidP="00DF3AE3">
      <w:pPr>
        <w:spacing w:line="240" w:lineRule="auto"/>
        <w:rPr>
          <w:rFonts w:ascii="Arial" w:hAnsi="Arial" w:cs="Arial"/>
          <w:bCs/>
          <w:sz w:val="20"/>
        </w:rPr>
      </w:pPr>
      <w:r w:rsidRPr="00E60326">
        <w:rPr>
          <w:rFonts w:ascii="Arial" w:hAnsi="Arial" w:cs="Arial"/>
          <w:bCs/>
          <w:sz w:val="20"/>
        </w:rPr>
        <w:br w:type="page"/>
      </w: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3"/>
        <w:gridCol w:w="2026"/>
        <w:gridCol w:w="860"/>
        <w:gridCol w:w="861"/>
        <w:gridCol w:w="860"/>
        <w:gridCol w:w="861"/>
        <w:gridCol w:w="860"/>
        <w:gridCol w:w="861"/>
        <w:gridCol w:w="861"/>
        <w:gridCol w:w="860"/>
        <w:gridCol w:w="861"/>
        <w:gridCol w:w="860"/>
        <w:gridCol w:w="861"/>
        <w:gridCol w:w="861"/>
      </w:tblGrid>
      <w:tr w:rsidR="004635DF" w:rsidRPr="00E60326" w:rsidTr="007F476D">
        <w:tc>
          <w:tcPr>
            <w:tcW w:w="15026" w:type="dxa"/>
            <w:gridSpan w:val="14"/>
          </w:tcPr>
          <w:p w:rsidR="004635DF" w:rsidRPr="00E60326" w:rsidRDefault="004635DF" w:rsidP="00DF3AE3">
            <w:pPr>
              <w:spacing w:line="240" w:lineRule="auto"/>
              <w:ind w:left="-142"/>
              <w:rPr>
                <w:rFonts w:asciiTheme="minorHAnsi" w:hAnsiTheme="minorHAnsi" w:cs="Calibri"/>
                <w:b/>
                <w:sz w:val="32"/>
                <w:szCs w:val="32"/>
              </w:rPr>
            </w:pPr>
            <w:r w:rsidRPr="00E60326">
              <w:rPr>
                <w:rFonts w:asciiTheme="minorHAnsi" w:hAnsiTheme="minorHAnsi" w:cs="Calibri"/>
                <w:b/>
                <w:sz w:val="32"/>
                <w:szCs w:val="32"/>
              </w:rPr>
              <w:lastRenderedPageBreak/>
              <w:br w:type="page"/>
            </w:r>
            <w:r w:rsidRPr="00E60326">
              <w:rPr>
                <w:rFonts w:asciiTheme="minorHAnsi" w:hAnsiTheme="minorHAnsi" w:cs="Calibri"/>
                <w:b/>
                <w:sz w:val="32"/>
                <w:szCs w:val="32"/>
              </w:rPr>
              <w:br w:type="page"/>
              <w:t xml:space="preserve">  Section 9 – </w:t>
            </w:r>
            <w:r w:rsidR="00DF5159" w:rsidRPr="00E60326">
              <w:rPr>
                <w:rFonts w:asciiTheme="minorHAnsi" w:hAnsiTheme="minorHAnsi" w:cs="Calibri"/>
                <w:b/>
                <w:sz w:val="32"/>
                <w:szCs w:val="32"/>
              </w:rPr>
              <w:t>Northern Territory</w:t>
            </w:r>
            <w:r w:rsidRPr="00E60326">
              <w:rPr>
                <w:rFonts w:asciiTheme="minorHAnsi" w:hAnsiTheme="minorHAnsi" w:cs="Calibri"/>
                <w:b/>
                <w:sz w:val="32"/>
                <w:szCs w:val="32"/>
              </w:rPr>
              <w:t xml:space="preserve"> Performance Measures</w:t>
            </w:r>
            <w:r w:rsidRPr="00E60326">
              <w:rPr>
                <w:rFonts w:asciiTheme="minorHAnsi" w:hAnsiTheme="minorHAnsi" w:cs="Calibri"/>
                <w:b/>
                <w:sz w:val="32"/>
                <w:szCs w:val="32"/>
              </w:rPr>
              <w:tab/>
            </w:r>
            <w:r w:rsidRPr="00E60326">
              <w:rPr>
                <w:rFonts w:asciiTheme="minorHAnsi" w:hAnsiTheme="minorHAnsi" w:cs="Calibri"/>
                <w:b/>
                <w:sz w:val="32"/>
                <w:szCs w:val="32"/>
              </w:rPr>
              <w:tab/>
            </w:r>
            <w:r w:rsidRPr="00E60326">
              <w:rPr>
                <w:rFonts w:asciiTheme="minorHAnsi" w:hAnsiTheme="minorHAnsi" w:cs="Calibri"/>
                <w:b/>
                <w:sz w:val="32"/>
                <w:szCs w:val="32"/>
              </w:rPr>
              <w:tab/>
            </w:r>
            <w:r w:rsidR="00255A2E" w:rsidRPr="00E60326">
              <w:rPr>
                <w:rFonts w:asciiTheme="minorHAnsi" w:hAnsiTheme="minorHAnsi" w:cs="Calibri"/>
                <w:b/>
                <w:sz w:val="32"/>
                <w:szCs w:val="32"/>
              </w:rPr>
              <w:t xml:space="preserve">       </w:t>
            </w:r>
            <w:r w:rsidR="00255A2E" w:rsidRPr="00E60326">
              <w:rPr>
                <w:rFonts w:ascii="Arial" w:hAnsi="Arial" w:cs="Arial"/>
                <w:b/>
                <w:sz w:val="32"/>
                <w:szCs w:val="32"/>
              </w:rPr>
              <w:t>Low SES School Communities NP</w:t>
            </w:r>
          </w:p>
        </w:tc>
      </w:tr>
      <w:tr w:rsidR="004635DF" w:rsidRPr="00E60326" w:rsidTr="007F476D">
        <w:trPr>
          <w:trHeight w:val="723"/>
        </w:trPr>
        <w:tc>
          <w:tcPr>
            <w:tcW w:w="15026" w:type="dxa"/>
            <w:gridSpan w:val="14"/>
            <w:vAlign w:val="center"/>
          </w:tcPr>
          <w:p w:rsidR="004635DF" w:rsidRPr="00E60326" w:rsidRDefault="004635DF" w:rsidP="00DF3AE3">
            <w:pPr>
              <w:spacing w:line="240" w:lineRule="auto"/>
              <w:rPr>
                <w:rFonts w:ascii="Arial" w:hAnsi="Arial" w:cs="Arial"/>
                <w:sz w:val="22"/>
                <w:szCs w:val="22"/>
              </w:rPr>
            </w:pPr>
            <w:r w:rsidRPr="00E60326">
              <w:rPr>
                <w:rFonts w:ascii="Arial" w:hAnsi="Arial" w:cs="Arial"/>
                <w:b/>
                <w:bCs/>
                <w:sz w:val="22"/>
                <w:szCs w:val="22"/>
              </w:rPr>
              <w:t>Outcome:</w:t>
            </w:r>
            <w:r w:rsidRPr="00E60326">
              <w:rPr>
                <w:rFonts w:ascii="Arial" w:hAnsi="Arial" w:cs="Arial"/>
                <w:bCs/>
                <w:sz w:val="22"/>
                <w:szCs w:val="22"/>
              </w:rPr>
              <w:t xml:space="preserve"> Young people are meeting basic literacy and numeracy standards, and overall levels of literacy and numeracy achievement are improving. Halve the gap in reading, writing and numeracy achievement for Indigenous children within a decade.</w:t>
            </w:r>
          </w:p>
        </w:tc>
      </w:tr>
      <w:tr w:rsidR="004635DF" w:rsidRPr="00E60326" w:rsidTr="007F476D">
        <w:trPr>
          <w:trHeight w:val="876"/>
        </w:trPr>
        <w:tc>
          <w:tcPr>
            <w:tcW w:w="2673" w:type="dxa"/>
            <w:vMerge w:val="restart"/>
            <w:vAlign w:val="center"/>
          </w:tcPr>
          <w:p w:rsidR="004635DF" w:rsidRPr="00E60326" w:rsidRDefault="004635DF" w:rsidP="00DF3AE3">
            <w:pPr>
              <w:spacing w:line="240" w:lineRule="auto"/>
              <w:ind w:left="-142"/>
              <w:jc w:val="center"/>
              <w:rPr>
                <w:rFonts w:ascii="Arial" w:hAnsi="Arial" w:cs="Arial"/>
                <w:b/>
                <w:bCs/>
                <w:sz w:val="22"/>
                <w:szCs w:val="22"/>
              </w:rPr>
            </w:pPr>
            <w:r w:rsidRPr="00E60326">
              <w:rPr>
                <w:rFonts w:ascii="Arial" w:hAnsi="Arial" w:cs="Arial"/>
                <w:b/>
                <w:bCs/>
                <w:sz w:val="22"/>
                <w:szCs w:val="22"/>
              </w:rPr>
              <w:t>Performance Measure</w:t>
            </w:r>
          </w:p>
          <w:p w:rsidR="004635DF" w:rsidRPr="00E60326" w:rsidRDefault="004635DF" w:rsidP="00DF3AE3">
            <w:pPr>
              <w:spacing w:line="240" w:lineRule="auto"/>
              <w:ind w:left="-142"/>
              <w:jc w:val="center"/>
              <w:rPr>
                <w:rFonts w:ascii="Arial" w:hAnsi="Arial" w:cs="Arial"/>
                <w:bCs/>
                <w:sz w:val="22"/>
                <w:szCs w:val="22"/>
              </w:rPr>
            </w:pPr>
          </w:p>
        </w:tc>
        <w:tc>
          <w:tcPr>
            <w:tcW w:w="2026" w:type="dxa"/>
            <w:vMerge w:val="restart"/>
            <w:vAlign w:val="center"/>
          </w:tcPr>
          <w:p w:rsidR="004635DF" w:rsidRPr="00E60326" w:rsidRDefault="004635DF" w:rsidP="00DF3AE3">
            <w:pPr>
              <w:spacing w:line="240" w:lineRule="auto"/>
              <w:ind w:left="-142"/>
              <w:jc w:val="center"/>
              <w:rPr>
                <w:rFonts w:ascii="Arial" w:hAnsi="Arial" w:cs="Arial"/>
                <w:bCs/>
                <w:sz w:val="22"/>
                <w:szCs w:val="22"/>
              </w:rPr>
            </w:pPr>
            <w:r w:rsidRPr="00E60326">
              <w:rPr>
                <w:rFonts w:ascii="Arial" w:hAnsi="Arial" w:cs="Arial"/>
                <w:b/>
                <w:bCs/>
                <w:sz w:val="22"/>
                <w:szCs w:val="22"/>
              </w:rPr>
              <w:t>Cohort</w:t>
            </w:r>
          </w:p>
        </w:tc>
        <w:tc>
          <w:tcPr>
            <w:tcW w:w="1721" w:type="dxa"/>
            <w:gridSpan w:val="2"/>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Year 3</w:t>
            </w:r>
          </w:p>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Reading</w:t>
            </w:r>
          </w:p>
        </w:tc>
        <w:tc>
          <w:tcPr>
            <w:tcW w:w="1721" w:type="dxa"/>
            <w:gridSpan w:val="2"/>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Year 3</w:t>
            </w:r>
          </w:p>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Numeracy</w:t>
            </w:r>
          </w:p>
        </w:tc>
        <w:tc>
          <w:tcPr>
            <w:tcW w:w="1721" w:type="dxa"/>
            <w:gridSpan w:val="2"/>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Year 5</w:t>
            </w:r>
          </w:p>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Reading</w:t>
            </w:r>
          </w:p>
        </w:tc>
        <w:tc>
          <w:tcPr>
            <w:tcW w:w="1721" w:type="dxa"/>
            <w:gridSpan w:val="2"/>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Year 5</w:t>
            </w:r>
          </w:p>
          <w:p w:rsidR="004635DF" w:rsidRPr="00E60326" w:rsidRDefault="004635DF" w:rsidP="00DF3AE3">
            <w:pPr>
              <w:spacing w:line="240" w:lineRule="auto"/>
              <w:ind w:left="-142"/>
              <w:jc w:val="center"/>
              <w:rPr>
                <w:rFonts w:ascii="Arial" w:hAnsi="Arial" w:cs="Arial"/>
                <w:bCs/>
                <w:sz w:val="22"/>
                <w:szCs w:val="22"/>
              </w:rPr>
            </w:pPr>
            <w:r w:rsidRPr="00E60326">
              <w:rPr>
                <w:rFonts w:ascii="Arial" w:hAnsi="Arial" w:cs="Arial"/>
                <w:b/>
                <w:bCs/>
                <w:sz w:val="22"/>
                <w:szCs w:val="22"/>
              </w:rPr>
              <w:t>Numeracy</w:t>
            </w:r>
          </w:p>
        </w:tc>
        <w:tc>
          <w:tcPr>
            <w:tcW w:w="1721" w:type="dxa"/>
            <w:gridSpan w:val="2"/>
            <w:vAlign w:val="center"/>
          </w:tcPr>
          <w:p w:rsidR="004635DF" w:rsidRPr="00E60326" w:rsidRDefault="00E1488D" w:rsidP="00DF3AE3">
            <w:pPr>
              <w:spacing w:line="240" w:lineRule="auto"/>
              <w:jc w:val="center"/>
              <w:rPr>
                <w:rFonts w:ascii="Arial" w:hAnsi="Arial" w:cs="Arial"/>
                <w:b/>
                <w:bCs/>
                <w:sz w:val="22"/>
                <w:szCs w:val="22"/>
              </w:rPr>
            </w:pPr>
            <w:r w:rsidRPr="00E60326">
              <w:rPr>
                <w:rFonts w:ascii="Arial" w:hAnsi="Arial" w:cs="Arial"/>
                <w:b/>
                <w:bCs/>
                <w:sz w:val="22"/>
                <w:szCs w:val="22"/>
              </w:rPr>
              <w:t>Y</w:t>
            </w:r>
            <w:r w:rsidR="004635DF" w:rsidRPr="00E60326">
              <w:rPr>
                <w:rFonts w:ascii="Arial" w:hAnsi="Arial" w:cs="Arial"/>
                <w:b/>
                <w:bCs/>
                <w:sz w:val="22"/>
                <w:szCs w:val="22"/>
              </w:rPr>
              <w:t>ear 7</w:t>
            </w:r>
          </w:p>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Reading</w:t>
            </w:r>
          </w:p>
        </w:tc>
        <w:tc>
          <w:tcPr>
            <w:tcW w:w="1722" w:type="dxa"/>
            <w:gridSpan w:val="2"/>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Year 7</w:t>
            </w:r>
          </w:p>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Numeracy</w:t>
            </w:r>
          </w:p>
        </w:tc>
      </w:tr>
      <w:tr w:rsidR="004635DF" w:rsidRPr="00E60326" w:rsidTr="007F476D">
        <w:trPr>
          <w:trHeight w:val="375"/>
        </w:trPr>
        <w:tc>
          <w:tcPr>
            <w:tcW w:w="2673" w:type="dxa"/>
            <w:vMerge/>
          </w:tcPr>
          <w:p w:rsidR="004635DF" w:rsidRPr="00E60326" w:rsidRDefault="004635DF" w:rsidP="00DF3AE3">
            <w:pPr>
              <w:spacing w:line="240" w:lineRule="auto"/>
              <w:ind w:left="-142"/>
              <w:jc w:val="center"/>
              <w:rPr>
                <w:rFonts w:ascii="Arial" w:hAnsi="Arial" w:cs="Arial"/>
                <w:b/>
                <w:bCs/>
                <w:sz w:val="22"/>
                <w:szCs w:val="22"/>
              </w:rPr>
            </w:pPr>
          </w:p>
        </w:tc>
        <w:tc>
          <w:tcPr>
            <w:tcW w:w="2026" w:type="dxa"/>
            <w:vMerge/>
          </w:tcPr>
          <w:p w:rsidR="004635DF" w:rsidRPr="00E60326" w:rsidRDefault="004635DF" w:rsidP="00DF3AE3">
            <w:pPr>
              <w:spacing w:line="240" w:lineRule="auto"/>
              <w:ind w:left="-142"/>
              <w:jc w:val="center"/>
              <w:rPr>
                <w:rFonts w:ascii="Arial" w:hAnsi="Arial" w:cs="Arial"/>
                <w:b/>
                <w:bCs/>
                <w:sz w:val="22"/>
                <w:szCs w:val="22"/>
              </w:rPr>
            </w:pPr>
          </w:p>
        </w:tc>
        <w:tc>
          <w:tcPr>
            <w:tcW w:w="860" w:type="dxa"/>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2008</w:t>
            </w:r>
          </w:p>
        </w:tc>
        <w:tc>
          <w:tcPr>
            <w:tcW w:w="861" w:type="dxa"/>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2010</w:t>
            </w:r>
          </w:p>
        </w:tc>
        <w:tc>
          <w:tcPr>
            <w:tcW w:w="860" w:type="dxa"/>
            <w:vAlign w:val="center"/>
          </w:tcPr>
          <w:p w:rsidR="004635DF" w:rsidRPr="00E60326" w:rsidRDefault="004635DF" w:rsidP="00DF3AE3">
            <w:pPr>
              <w:spacing w:line="240" w:lineRule="auto"/>
              <w:ind w:left="-142"/>
              <w:jc w:val="center"/>
              <w:rPr>
                <w:rFonts w:ascii="Arial" w:hAnsi="Arial" w:cs="Arial"/>
                <w:b/>
                <w:bCs/>
                <w:sz w:val="22"/>
                <w:szCs w:val="22"/>
              </w:rPr>
            </w:pPr>
            <w:r w:rsidRPr="00E60326">
              <w:rPr>
                <w:rFonts w:ascii="Arial" w:hAnsi="Arial" w:cs="Arial"/>
                <w:b/>
                <w:bCs/>
                <w:sz w:val="22"/>
                <w:szCs w:val="22"/>
              </w:rPr>
              <w:t>2008</w:t>
            </w:r>
          </w:p>
        </w:tc>
        <w:tc>
          <w:tcPr>
            <w:tcW w:w="861" w:type="dxa"/>
            <w:vAlign w:val="center"/>
          </w:tcPr>
          <w:p w:rsidR="004635DF" w:rsidRPr="00E60326" w:rsidRDefault="004635DF" w:rsidP="00DF3AE3">
            <w:pPr>
              <w:spacing w:line="240" w:lineRule="auto"/>
              <w:ind w:left="-142"/>
              <w:jc w:val="center"/>
              <w:rPr>
                <w:rFonts w:ascii="Arial" w:hAnsi="Arial" w:cs="Arial"/>
                <w:b/>
                <w:bCs/>
                <w:sz w:val="22"/>
                <w:szCs w:val="22"/>
              </w:rPr>
            </w:pPr>
            <w:r w:rsidRPr="00E60326">
              <w:rPr>
                <w:rFonts w:ascii="Arial" w:hAnsi="Arial" w:cs="Arial"/>
                <w:b/>
                <w:bCs/>
                <w:sz w:val="22"/>
                <w:szCs w:val="22"/>
              </w:rPr>
              <w:t>2010</w:t>
            </w:r>
          </w:p>
        </w:tc>
        <w:tc>
          <w:tcPr>
            <w:tcW w:w="860" w:type="dxa"/>
            <w:vAlign w:val="center"/>
          </w:tcPr>
          <w:p w:rsidR="004635DF" w:rsidRPr="00E60326" w:rsidRDefault="004635DF" w:rsidP="00DF3AE3">
            <w:pPr>
              <w:spacing w:line="240" w:lineRule="auto"/>
              <w:ind w:left="-142"/>
              <w:jc w:val="center"/>
              <w:rPr>
                <w:rFonts w:ascii="Arial" w:hAnsi="Arial" w:cs="Arial"/>
                <w:b/>
                <w:bCs/>
                <w:sz w:val="22"/>
                <w:szCs w:val="22"/>
              </w:rPr>
            </w:pPr>
            <w:r w:rsidRPr="00E60326">
              <w:rPr>
                <w:rFonts w:ascii="Arial" w:hAnsi="Arial" w:cs="Arial"/>
                <w:b/>
                <w:bCs/>
                <w:sz w:val="22"/>
                <w:szCs w:val="22"/>
              </w:rPr>
              <w:t>2008</w:t>
            </w:r>
          </w:p>
        </w:tc>
        <w:tc>
          <w:tcPr>
            <w:tcW w:w="861" w:type="dxa"/>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2010</w:t>
            </w:r>
          </w:p>
        </w:tc>
        <w:tc>
          <w:tcPr>
            <w:tcW w:w="861" w:type="dxa"/>
            <w:vAlign w:val="center"/>
          </w:tcPr>
          <w:p w:rsidR="004635DF" w:rsidRPr="00E60326" w:rsidRDefault="004635DF" w:rsidP="00DF3AE3">
            <w:pPr>
              <w:spacing w:line="240" w:lineRule="auto"/>
              <w:ind w:left="-142"/>
              <w:jc w:val="center"/>
              <w:rPr>
                <w:rFonts w:ascii="Arial" w:hAnsi="Arial" w:cs="Arial"/>
                <w:b/>
                <w:bCs/>
                <w:sz w:val="22"/>
                <w:szCs w:val="22"/>
              </w:rPr>
            </w:pPr>
            <w:r w:rsidRPr="00E60326">
              <w:rPr>
                <w:rFonts w:ascii="Arial" w:hAnsi="Arial" w:cs="Arial"/>
                <w:b/>
                <w:bCs/>
                <w:sz w:val="22"/>
                <w:szCs w:val="22"/>
              </w:rPr>
              <w:t>2008</w:t>
            </w:r>
          </w:p>
        </w:tc>
        <w:tc>
          <w:tcPr>
            <w:tcW w:w="860" w:type="dxa"/>
            <w:vAlign w:val="center"/>
          </w:tcPr>
          <w:p w:rsidR="004635DF" w:rsidRPr="00E60326" w:rsidRDefault="004635DF" w:rsidP="00DF3AE3">
            <w:pPr>
              <w:spacing w:line="240" w:lineRule="auto"/>
              <w:ind w:left="-142"/>
              <w:jc w:val="center"/>
              <w:rPr>
                <w:rFonts w:ascii="Arial" w:hAnsi="Arial" w:cs="Arial"/>
                <w:b/>
                <w:bCs/>
                <w:sz w:val="22"/>
                <w:szCs w:val="22"/>
              </w:rPr>
            </w:pPr>
            <w:r w:rsidRPr="00E60326">
              <w:rPr>
                <w:rFonts w:ascii="Arial" w:hAnsi="Arial" w:cs="Arial"/>
                <w:b/>
                <w:bCs/>
                <w:sz w:val="22"/>
                <w:szCs w:val="22"/>
              </w:rPr>
              <w:t>2010</w:t>
            </w:r>
          </w:p>
        </w:tc>
        <w:tc>
          <w:tcPr>
            <w:tcW w:w="861" w:type="dxa"/>
            <w:vAlign w:val="center"/>
          </w:tcPr>
          <w:p w:rsidR="004635DF" w:rsidRPr="00E60326" w:rsidRDefault="004635DF" w:rsidP="00DF3AE3">
            <w:pPr>
              <w:spacing w:line="240" w:lineRule="auto"/>
              <w:ind w:left="-142"/>
              <w:jc w:val="center"/>
              <w:rPr>
                <w:rFonts w:ascii="Arial" w:hAnsi="Arial" w:cs="Arial"/>
                <w:b/>
                <w:bCs/>
                <w:sz w:val="22"/>
                <w:szCs w:val="22"/>
              </w:rPr>
            </w:pPr>
            <w:r w:rsidRPr="00E60326">
              <w:rPr>
                <w:rFonts w:ascii="Arial" w:hAnsi="Arial" w:cs="Arial"/>
                <w:b/>
                <w:bCs/>
                <w:sz w:val="22"/>
                <w:szCs w:val="22"/>
              </w:rPr>
              <w:t>2008</w:t>
            </w:r>
          </w:p>
        </w:tc>
        <w:tc>
          <w:tcPr>
            <w:tcW w:w="860" w:type="dxa"/>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2010</w:t>
            </w:r>
          </w:p>
        </w:tc>
        <w:tc>
          <w:tcPr>
            <w:tcW w:w="861" w:type="dxa"/>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2008</w:t>
            </w:r>
          </w:p>
        </w:tc>
        <w:tc>
          <w:tcPr>
            <w:tcW w:w="861" w:type="dxa"/>
            <w:vAlign w:val="center"/>
          </w:tcPr>
          <w:p w:rsidR="004635DF" w:rsidRPr="00E60326" w:rsidRDefault="004635DF" w:rsidP="00DF3AE3">
            <w:pPr>
              <w:spacing w:line="240" w:lineRule="auto"/>
              <w:jc w:val="center"/>
              <w:rPr>
                <w:rFonts w:ascii="Arial" w:hAnsi="Arial" w:cs="Arial"/>
                <w:b/>
                <w:bCs/>
                <w:sz w:val="22"/>
                <w:szCs w:val="22"/>
              </w:rPr>
            </w:pPr>
            <w:r w:rsidRPr="00E60326">
              <w:rPr>
                <w:rFonts w:ascii="Arial" w:hAnsi="Arial" w:cs="Arial"/>
                <w:b/>
                <w:bCs/>
                <w:sz w:val="22"/>
                <w:szCs w:val="22"/>
              </w:rPr>
              <w:t>2010</w:t>
            </w:r>
          </w:p>
        </w:tc>
      </w:tr>
      <w:tr w:rsidR="007912E0" w:rsidRPr="00E60326" w:rsidTr="007F476D">
        <w:trPr>
          <w:trHeight w:val="360"/>
        </w:trPr>
        <w:tc>
          <w:tcPr>
            <w:tcW w:w="2673" w:type="dxa"/>
            <w:vMerge w:val="restart"/>
            <w:vAlign w:val="center"/>
          </w:tcPr>
          <w:p w:rsidR="007912E0" w:rsidRPr="00E60326" w:rsidRDefault="007912E0" w:rsidP="00F10C44">
            <w:pPr>
              <w:spacing w:line="240" w:lineRule="auto"/>
              <w:jc w:val="left"/>
              <w:rPr>
                <w:rFonts w:ascii="Arial" w:hAnsi="Arial" w:cs="Arial"/>
                <w:sz w:val="20"/>
              </w:rPr>
            </w:pPr>
            <w:r w:rsidRPr="00E60326">
              <w:rPr>
                <w:rFonts w:ascii="Arial" w:hAnsi="Arial" w:cs="Arial"/>
                <w:bCs/>
                <w:sz w:val="20"/>
              </w:rPr>
              <w:t>NAPLAN MSS</w:t>
            </w:r>
          </w:p>
        </w:tc>
        <w:tc>
          <w:tcPr>
            <w:tcW w:w="2026" w:type="dxa"/>
            <w:vAlign w:val="center"/>
          </w:tcPr>
          <w:p w:rsidR="007912E0" w:rsidRPr="00E60326" w:rsidRDefault="007912E0" w:rsidP="00DF3AE3">
            <w:pPr>
              <w:spacing w:line="240" w:lineRule="auto"/>
              <w:ind w:left="55"/>
              <w:rPr>
                <w:rFonts w:ascii="Arial" w:hAnsi="Arial" w:cs="Arial"/>
                <w:bCs/>
                <w:sz w:val="20"/>
              </w:rPr>
            </w:pPr>
            <w:r w:rsidRPr="00E60326">
              <w:rPr>
                <w:rFonts w:ascii="Arial" w:hAnsi="Arial" w:cs="Arial"/>
                <w:bCs/>
                <w:sz w:val="20"/>
              </w:rPr>
              <w:t>All</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233.5</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254.3</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288.7</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274.2</w:t>
            </w:r>
          </w:p>
        </w:tc>
        <w:tc>
          <w:tcPr>
            <w:tcW w:w="860"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332.4</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336.2</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369.3</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362.3</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423.4</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447.0</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457.1</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440.3</w:t>
            </w:r>
          </w:p>
        </w:tc>
      </w:tr>
      <w:tr w:rsidR="007912E0" w:rsidRPr="00E60326" w:rsidTr="007F476D">
        <w:trPr>
          <w:trHeight w:val="360"/>
        </w:trPr>
        <w:tc>
          <w:tcPr>
            <w:tcW w:w="2673" w:type="dxa"/>
            <w:vMerge/>
            <w:vAlign w:val="center"/>
          </w:tcPr>
          <w:p w:rsidR="007912E0" w:rsidRPr="00E60326" w:rsidRDefault="007912E0" w:rsidP="00F10C44">
            <w:pPr>
              <w:spacing w:line="240" w:lineRule="auto"/>
              <w:jc w:val="left"/>
              <w:rPr>
                <w:rFonts w:ascii="Arial" w:hAnsi="Arial" w:cs="Arial"/>
                <w:bCs/>
                <w:sz w:val="20"/>
              </w:rPr>
            </w:pPr>
          </w:p>
        </w:tc>
        <w:tc>
          <w:tcPr>
            <w:tcW w:w="2026" w:type="dxa"/>
            <w:vAlign w:val="center"/>
          </w:tcPr>
          <w:p w:rsidR="007912E0" w:rsidRPr="00E60326" w:rsidRDefault="007912E0" w:rsidP="00DF3AE3">
            <w:pPr>
              <w:spacing w:line="240" w:lineRule="auto"/>
              <w:ind w:left="55"/>
              <w:rPr>
                <w:rFonts w:ascii="Arial" w:hAnsi="Arial" w:cs="Arial"/>
                <w:bCs/>
                <w:sz w:val="20"/>
              </w:rPr>
            </w:pPr>
            <w:r w:rsidRPr="00E60326">
              <w:rPr>
                <w:rFonts w:ascii="Arial" w:hAnsi="Arial" w:cs="Arial"/>
                <w:bCs/>
                <w:sz w:val="20"/>
              </w:rPr>
              <w:t>Indigenous</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191.8</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221.3</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262.9</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248.8</w:t>
            </w:r>
          </w:p>
        </w:tc>
        <w:tc>
          <w:tcPr>
            <w:tcW w:w="860"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290.6</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302.6</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346.1</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335.5</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357.6</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398.7</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412.0</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393.3</w:t>
            </w:r>
          </w:p>
        </w:tc>
      </w:tr>
      <w:tr w:rsidR="007912E0" w:rsidRPr="00E60326" w:rsidTr="007F476D">
        <w:trPr>
          <w:trHeight w:val="360"/>
        </w:trPr>
        <w:tc>
          <w:tcPr>
            <w:tcW w:w="2673" w:type="dxa"/>
            <w:vMerge w:val="restart"/>
            <w:vAlign w:val="center"/>
          </w:tcPr>
          <w:p w:rsidR="007912E0" w:rsidRPr="00E60326" w:rsidRDefault="007912E0" w:rsidP="00F10C44">
            <w:pPr>
              <w:spacing w:line="240" w:lineRule="auto"/>
              <w:jc w:val="left"/>
              <w:rPr>
                <w:rFonts w:ascii="Arial" w:hAnsi="Arial" w:cs="Arial"/>
                <w:bCs/>
                <w:sz w:val="20"/>
              </w:rPr>
            </w:pPr>
            <w:r w:rsidRPr="00E60326">
              <w:rPr>
                <w:rFonts w:ascii="Arial" w:hAnsi="Arial" w:cs="Arial"/>
                <w:sz w:val="20"/>
              </w:rPr>
              <w:t>Number of students at or above NMS</w:t>
            </w:r>
          </w:p>
        </w:tc>
        <w:tc>
          <w:tcPr>
            <w:tcW w:w="2026" w:type="dxa"/>
            <w:vAlign w:val="center"/>
          </w:tcPr>
          <w:p w:rsidR="007912E0" w:rsidRPr="00E60326" w:rsidRDefault="007912E0" w:rsidP="00DF3AE3">
            <w:pPr>
              <w:spacing w:line="240" w:lineRule="auto"/>
              <w:ind w:left="55"/>
              <w:rPr>
                <w:rFonts w:ascii="Arial" w:hAnsi="Arial" w:cs="Arial"/>
                <w:bCs/>
                <w:sz w:val="20"/>
              </w:rPr>
            </w:pPr>
            <w:r w:rsidRPr="00E60326">
              <w:rPr>
                <w:rFonts w:ascii="Arial" w:hAnsi="Arial" w:cs="Arial"/>
                <w:bCs/>
                <w:sz w:val="20"/>
              </w:rPr>
              <w:t>All</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340</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591</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498</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558</w:t>
            </w:r>
          </w:p>
        </w:tc>
        <w:tc>
          <w:tcPr>
            <w:tcW w:w="860"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301</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368</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412</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428</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468</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598</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588</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616</w:t>
            </w:r>
          </w:p>
        </w:tc>
      </w:tr>
      <w:tr w:rsidR="007912E0" w:rsidRPr="00E60326" w:rsidTr="007F476D">
        <w:trPr>
          <w:trHeight w:val="360"/>
        </w:trPr>
        <w:tc>
          <w:tcPr>
            <w:tcW w:w="2673" w:type="dxa"/>
            <w:vMerge/>
            <w:vAlign w:val="center"/>
          </w:tcPr>
          <w:p w:rsidR="007912E0" w:rsidRPr="00E60326" w:rsidRDefault="007912E0" w:rsidP="00F10C44">
            <w:pPr>
              <w:spacing w:line="240" w:lineRule="auto"/>
              <w:jc w:val="left"/>
              <w:rPr>
                <w:rFonts w:ascii="Arial" w:hAnsi="Arial" w:cs="Arial"/>
                <w:bCs/>
                <w:sz w:val="20"/>
              </w:rPr>
            </w:pPr>
          </w:p>
        </w:tc>
        <w:tc>
          <w:tcPr>
            <w:tcW w:w="2026" w:type="dxa"/>
            <w:vAlign w:val="center"/>
          </w:tcPr>
          <w:p w:rsidR="007912E0" w:rsidRPr="00E60326" w:rsidRDefault="007912E0" w:rsidP="00DF3AE3">
            <w:pPr>
              <w:spacing w:line="240" w:lineRule="auto"/>
              <w:ind w:left="55"/>
              <w:rPr>
                <w:rFonts w:ascii="Arial" w:hAnsi="Arial" w:cs="Arial"/>
                <w:bCs/>
                <w:sz w:val="20"/>
              </w:rPr>
            </w:pPr>
            <w:r w:rsidRPr="00E60326">
              <w:rPr>
                <w:rFonts w:ascii="Arial" w:hAnsi="Arial" w:cs="Arial"/>
                <w:bCs/>
                <w:sz w:val="20"/>
              </w:rPr>
              <w:t>Indigenous</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167</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390</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295</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346</w:t>
            </w:r>
          </w:p>
        </w:tc>
        <w:tc>
          <w:tcPr>
            <w:tcW w:w="860"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111</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179</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217</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234</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132</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226</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241</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242</w:t>
            </w:r>
          </w:p>
        </w:tc>
      </w:tr>
      <w:tr w:rsidR="007912E0" w:rsidRPr="00E60326" w:rsidTr="007F476D">
        <w:trPr>
          <w:trHeight w:val="360"/>
        </w:trPr>
        <w:tc>
          <w:tcPr>
            <w:tcW w:w="2673" w:type="dxa"/>
            <w:vMerge w:val="restart"/>
            <w:vAlign w:val="center"/>
          </w:tcPr>
          <w:p w:rsidR="007912E0" w:rsidRPr="00E60326" w:rsidRDefault="007912E0" w:rsidP="00F10C44">
            <w:pPr>
              <w:spacing w:line="240" w:lineRule="auto"/>
              <w:jc w:val="left"/>
              <w:rPr>
                <w:rFonts w:ascii="Arial" w:hAnsi="Arial" w:cs="Arial"/>
                <w:bCs/>
                <w:sz w:val="20"/>
              </w:rPr>
            </w:pPr>
            <w:r w:rsidRPr="00E60326">
              <w:rPr>
                <w:rFonts w:ascii="Arial" w:hAnsi="Arial" w:cs="Arial"/>
                <w:sz w:val="20"/>
              </w:rPr>
              <w:t>% students at or above NMS</w:t>
            </w:r>
          </w:p>
        </w:tc>
        <w:tc>
          <w:tcPr>
            <w:tcW w:w="2026" w:type="dxa"/>
            <w:vAlign w:val="center"/>
          </w:tcPr>
          <w:p w:rsidR="007912E0" w:rsidRPr="00E60326" w:rsidRDefault="007912E0" w:rsidP="00DF3AE3">
            <w:pPr>
              <w:spacing w:line="240" w:lineRule="auto"/>
              <w:ind w:left="55"/>
              <w:rPr>
                <w:rFonts w:ascii="Arial" w:hAnsi="Arial" w:cs="Arial"/>
                <w:bCs/>
                <w:sz w:val="20"/>
              </w:rPr>
            </w:pPr>
            <w:r w:rsidRPr="00E60326">
              <w:rPr>
                <w:rFonts w:ascii="Arial" w:hAnsi="Arial" w:cs="Arial"/>
                <w:bCs/>
                <w:sz w:val="20"/>
              </w:rPr>
              <w:t>All</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36.8%</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54.0%</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53.7%</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51.3%</w:t>
            </w:r>
          </w:p>
        </w:tc>
        <w:tc>
          <w:tcPr>
            <w:tcW w:w="860"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32.6%</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35.4%</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44.3%</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42.4%</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48.8%</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54.3%</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59.5%</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54.0%</w:t>
            </w:r>
          </w:p>
        </w:tc>
      </w:tr>
      <w:tr w:rsidR="007912E0" w:rsidRPr="00E60326" w:rsidTr="007F476D">
        <w:trPr>
          <w:trHeight w:val="360"/>
        </w:trPr>
        <w:tc>
          <w:tcPr>
            <w:tcW w:w="2673" w:type="dxa"/>
            <w:vMerge/>
            <w:vAlign w:val="center"/>
          </w:tcPr>
          <w:p w:rsidR="007912E0" w:rsidRPr="00E60326" w:rsidRDefault="007912E0" w:rsidP="00F10C44">
            <w:pPr>
              <w:spacing w:line="240" w:lineRule="auto"/>
              <w:jc w:val="left"/>
              <w:rPr>
                <w:rFonts w:ascii="Arial" w:hAnsi="Arial" w:cs="Arial"/>
                <w:bCs/>
                <w:sz w:val="20"/>
              </w:rPr>
            </w:pPr>
          </w:p>
        </w:tc>
        <w:tc>
          <w:tcPr>
            <w:tcW w:w="2026" w:type="dxa"/>
            <w:vAlign w:val="center"/>
          </w:tcPr>
          <w:p w:rsidR="007912E0" w:rsidRPr="00E60326" w:rsidRDefault="007912E0" w:rsidP="00DF3AE3">
            <w:pPr>
              <w:spacing w:line="240" w:lineRule="auto"/>
              <w:ind w:left="55"/>
              <w:rPr>
                <w:rFonts w:ascii="Arial" w:hAnsi="Arial" w:cs="Arial"/>
                <w:bCs/>
                <w:sz w:val="20"/>
              </w:rPr>
            </w:pPr>
            <w:r w:rsidRPr="00E60326">
              <w:rPr>
                <w:rFonts w:ascii="Arial" w:hAnsi="Arial" w:cs="Arial"/>
                <w:bCs/>
                <w:sz w:val="20"/>
              </w:rPr>
              <w:t>Indigenous</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23.8%</w:t>
            </w:r>
          </w:p>
        </w:tc>
        <w:tc>
          <w:tcPr>
            <w:tcW w:w="861" w:type="dxa"/>
            <w:vAlign w:val="center"/>
          </w:tcPr>
          <w:p w:rsidR="007912E0" w:rsidRPr="00E60326" w:rsidRDefault="003B18D5" w:rsidP="00DF3AE3">
            <w:pPr>
              <w:spacing w:line="240" w:lineRule="auto"/>
              <w:jc w:val="center"/>
              <w:rPr>
                <w:rFonts w:ascii="Arial" w:hAnsi="Arial" w:cs="Arial"/>
                <w:bCs/>
                <w:sz w:val="20"/>
              </w:rPr>
            </w:pPr>
            <w:r w:rsidRPr="00E60326">
              <w:rPr>
                <w:rFonts w:ascii="Arial" w:hAnsi="Arial" w:cs="Arial"/>
                <w:bCs/>
                <w:sz w:val="20"/>
              </w:rPr>
              <w:t>45</w:t>
            </w:r>
            <w:r w:rsidR="007912E0" w:rsidRPr="00E60326">
              <w:rPr>
                <w:rFonts w:ascii="Arial" w:hAnsi="Arial" w:cs="Arial"/>
                <w:bCs/>
                <w:sz w:val="20"/>
              </w:rPr>
              <w:t>.7%</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41.7%</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41.0%</w:t>
            </w:r>
          </w:p>
        </w:tc>
        <w:tc>
          <w:tcPr>
            <w:tcW w:w="860"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16.2%</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21.9%</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31.2%</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29.5%</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21.7%</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33.0%</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38.0%</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33.2%</w:t>
            </w:r>
          </w:p>
        </w:tc>
      </w:tr>
      <w:tr w:rsidR="007912E0" w:rsidRPr="00E60326" w:rsidTr="007F476D">
        <w:trPr>
          <w:trHeight w:val="360"/>
        </w:trPr>
        <w:tc>
          <w:tcPr>
            <w:tcW w:w="2673" w:type="dxa"/>
            <w:vMerge w:val="restart"/>
            <w:vAlign w:val="center"/>
          </w:tcPr>
          <w:p w:rsidR="007912E0" w:rsidRPr="00E60326" w:rsidRDefault="00E04F4C" w:rsidP="00F10C44">
            <w:pPr>
              <w:spacing w:line="240" w:lineRule="auto"/>
              <w:jc w:val="left"/>
              <w:rPr>
                <w:rFonts w:ascii="Arial" w:hAnsi="Arial" w:cs="Arial"/>
                <w:bCs/>
                <w:sz w:val="20"/>
              </w:rPr>
            </w:pPr>
            <w:r w:rsidRPr="00E60326">
              <w:rPr>
                <w:rFonts w:ascii="Arial" w:hAnsi="Arial" w:cs="Arial"/>
                <w:bCs/>
                <w:sz w:val="20"/>
              </w:rPr>
              <w:t>S</w:t>
            </w:r>
            <w:r w:rsidR="007912E0" w:rsidRPr="00E60326">
              <w:rPr>
                <w:rFonts w:ascii="Arial" w:hAnsi="Arial" w:cs="Arial"/>
                <w:bCs/>
                <w:sz w:val="20"/>
              </w:rPr>
              <w:t>tudents above NMS</w:t>
            </w:r>
          </w:p>
        </w:tc>
        <w:tc>
          <w:tcPr>
            <w:tcW w:w="2026" w:type="dxa"/>
            <w:vAlign w:val="center"/>
          </w:tcPr>
          <w:p w:rsidR="007912E0" w:rsidRPr="00E60326" w:rsidRDefault="007912E0" w:rsidP="00DF3AE3">
            <w:pPr>
              <w:spacing w:line="240" w:lineRule="auto"/>
              <w:ind w:left="55"/>
              <w:rPr>
                <w:rFonts w:ascii="Arial" w:hAnsi="Arial" w:cs="Arial"/>
                <w:bCs/>
                <w:sz w:val="20"/>
              </w:rPr>
            </w:pPr>
            <w:r w:rsidRPr="00E60326">
              <w:rPr>
                <w:rFonts w:ascii="Arial" w:hAnsi="Arial" w:cs="Arial"/>
                <w:bCs/>
                <w:sz w:val="20"/>
              </w:rPr>
              <w:t xml:space="preserve">% </w:t>
            </w:r>
            <w:r w:rsidR="00F10C44" w:rsidRPr="00E60326">
              <w:rPr>
                <w:rFonts w:ascii="Arial" w:hAnsi="Arial" w:cs="Arial"/>
                <w:bCs/>
                <w:sz w:val="20"/>
              </w:rPr>
              <w:t>Non-Indigenous</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60.8%</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68.5%</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76.4%</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63.8%</w:t>
            </w:r>
          </w:p>
        </w:tc>
        <w:tc>
          <w:tcPr>
            <w:tcW w:w="860"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67.8%</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60.9%</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55.3%</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69.3%</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80.2%</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73.1%</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76.6%</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71.4%</w:t>
            </w:r>
          </w:p>
        </w:tc>
      </w:tr>
      <w:tr w:rsidR="007912E0" w:rsidRPr="00E60326" w:rsidTr="007F476D">
        <w:trPr>
          <w:trHeight w:val="360"/>
        </w:trPr>
        <w:tc>
          <w:tcPr>
            <w:tcW w:w="2673" w:type="dxa"/>
            <w:vMerge/>
            <w:vAlign w:val="center"/>
          </w:tcPr>
          <w:p w:rsidR="007912E0" w:rsidRPr="00E60326" w:rsidRDefault="007912E0" w:rsidP="00F10C44">
            <w:pPr>
              <w:spacing w:line="240" w:lineRule="auto"/>
              <w:jc w:val="left"/>
              <w:rPr>
                <w:rFonts w:ascii="Arial" w:hAnsi="Arial" w:cs="Arial"/>
                <w:bCs/>
                <w:sz w:val="20"/>
              </w:rPr>
            </w:pPr>
          </w:p>
        </w:tc>
        <w:tc>
          <w:tcPr>
            <w:tcW w:w="2026" w:type="dxa"/>
            <w:vAlign w:val="center"/>
          </w:tcPr>
          <w:p w:rsidR="007912E0" w:rsidRPr="00E60326" w:rsidRDefault="00F10C44" w:rsidP="00DF3AE3">
            <w:pPr>
              <w:spacing w:line="240" w:lineRule="auto"/>
              <w:ind w:left="55"/>
              <w:rPr>
                <w:rFonts w:ascii="Arial" w:hAnsi="Arial" w:cs="Arial"/>
                <w:bCs/>
                <w:sz w:val="20"/>
              </w:rPr>
            </w:pPr>
            <w:r w:rsidRPr="00E60326">
              <w:rPr>
                <w:rFonts w:ascii="Arial" w:hAnsi="Arial" w:cs="Arial"/>
                <w:bCs/>
                <w:sz w:val="20"/>
              </w:rPr>
              <w:t># Non-Indigenous</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135</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165</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168</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155</w:t>
            </w:r>
          </w:p>
        </w:tc>
        <w:tc>
          <w:tcPr>
            <w:tcW w:w="860"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160</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134</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130</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149</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283</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305</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272</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295</w:t>
            </w:r>
          </w:p>
        </w:tc>
      </w:tr>
      <w:tr w:rsidR="007912E0" w:rsidRPr="00E60326" w:rsidTr="007F476D">
        <w:trPr>
          <w:trHeight w:val="360"/>
        </w:trPr>
        <w:tc>
          <w:tcPr>
            <w:tcW w:w="2673" w:type="dxa"/>
            <w:vMerge w:val="restart"/>
            <w:vAlign w:val="center"/>
          </w:tcPr>
          <w:p w:rsidR="007912E0" w:rsidRPr="00E60326" w:rsidRDefault="007912E0" w:rsidP="00F10C44">
            <w:pPr>
              <w:spacing w:line="240" w:lineRule="auto"/>
              <w:jc w:val="left"/>
              <w:rPr>
                <w:rFonts w:ascii="Arial" w:hAnsi="Arial" w:cs="Arial"/>
                <w:bCs/>
                <w:sz w:val="20"/>
              </w:rPr>
            </w:pPr>
            <w:r w:rsidRPr="00E60326">
              <w:rPr>
                <w:rFonts w:ascii="Arial" w:hAnsi="Arial" w:cs="Arial"/>
                <w:sz w:val="20"/>
              </w:rPr>
              <w:t>Number students participating in NAPLAN testing</w:t>
            </w:r>
          </w:p>
        </w:tc>
        <w:tc>
          <w:tcPr>
            <w:tcW w:w="2026" w:type="dxa"/>
            <w:vAlign w:val="center"/>
          </w:tcPr>
          <w:p w:rsidR="007912E0" w:rsidRPr="00E60326" w:rsidRDefault="007912E0" w:rsidP="00DF3AE3">
            <w:pPr>
              <w:spacing w:line="240" w:lineRule="auto"/>
              <w:ind w:left="55"/>
              <w:rPr>
                <w:rFonts w:ascii="Arial" w:hAnsi="Arial" w:cs="Arial"/>
                <w:sz w:val="20"/>
              </w:rPr>
            </w:pPr>
            <w:r w:rsidRPr="00E60326">
              <w:rPr>
                <w:rFonts w:ascii="Arial" w:hAnsi="Arial" w:cs="Arial"/>
                <w:sz w:val="20"/>
              </w:rPr>
              <w:t>All</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924</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1095</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927</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1087</w:t>
            </w:r>
          </w:p>
        </w:tc>
        <w:tc>
          <w:tcPr>
            <w:tcW w:w="860"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922</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1039</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931</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1009</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960</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1101</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989</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1141</w:t>
            </w:r>
          </w:p>
        </w:tc>
      </w:tr>
      <w:tr w:rsidR="007912E0" w:rsidRPr="00E60326" w:rsidTr="007F476D">
        <w:trPr>
          <w:trHeight w:val="360"/>
        </w:trPr>
        <w:tc>
          <w:tcPr>
            <w:tcW w:w="2673" w:type="dxa"/>
            <w:vMerge/>
            <w:vAlign w:val="center"/>
          </w:tcPr>
          <w:p w:rsidR="007912E0" w:rsidRPr="00E60326" w:rsidRDefault="007912E0" w:rsidP="00F10C44">
            <w:pPr>
              <w:spacing w:line="240" w:lineRule="auto"/>
              <w:ind w:left="-142"/>
              <w:jc w:val="left"/>
              <w:rPr>
                <w:rFonts w:ascii="Arial" w:hAnsi="Arial" w:cs="Arial"/>
                <w:bCs/>
                <w:sz w:val="20"/>
              </w:rPr>
            </w:pPr>
          </w:p>
        </w:tc>
        <w:tc>
          <w:tcPr>
            <w:tcW w:w="2026" w:type="dxa"/>
            <w:vAlign w:val="center"/>
          </w:tcPr>
          <w:p w:rsidR="007912E0" w:rsidRPr="00E60326" w:rsidRDefault="007912E0" w:rsidP="00DF3AE3">
            <w:pPr>
              <w:spacing w:line="240" w:lineRule="auto"/>
              <w:ind w:left="55"/>
              <w:rPr>
                <w:rFonts w:ascii="Arial" w:hAnsi="Arial" w:cs="Arial"/>
                <w:sz w:val="20"/>
              </w:rPr>
            </w:pPr>
            <w:r w:rsidRPr="00E60326">
              <w:rPr>
                <w:rFonts w:ascii="Arial" w:hAnsi="Arial" w:cs="Arial"/>
                <w:sz w:val="20"/>
              </w:rPr>
              <w:t>Indigenous</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702</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854</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707</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844</w:t>
            </w:r>
          </w:p>
        </w:tc>
        <w:tc>
          <w:tcPr>
            <w:tcW w:w="860"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686</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819</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696</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794</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607</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684</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634</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728</w:t>
            </w:r>
          </w:p>
        </w:tc>
      </w:tr>
      <w:tr w:rsidR="007912E0" w:rsidRPr="00E60326" w:rsidTr="007F476D">
        <w:trPr>
          <w:trHeight w:val="360"/>
        </w:trPr>
        <w:tc>
          <w:tcPr>
            <w:tcW w:w="2673" w:type="dxa"/>
            <w:vMerge/>
            <w:vAlign w:val="center"/>
          </w:tcPr>
          <w:p w:rsidR="007912E0" w:rsidRPr="00E60326" w:rsidRDefault="007912E0" w:rsidP="00F10C44">
            <w:pPr>
              <w:spacing w:line="240" w:lineRule="auto"/>
              <w:ind w:left="-142"/>
              <w:jc w:val="left"/>
              <w:rPr>
                <w:rFonts w:ascii="Arial" w:hAnsi="Arial" w:cs="Arial"/>
                <w:bCs/>
                <w:sz w:val="20"/>
              </w:rPr>
            </w:pPr>
          </w:p>
        </w:tc>
        <w:tc>
          <w:tcPr>
            <w:tcW w:w="2026" w:type="dxa"/>
            <w:vAlign w:val="center"/>
          </w:tcPr>
          <w:p w:rsidR="007912E0" w:rsidRPr="00E60326" w:rsidRDefault="00F10C44" w:rsidP="00DF3AE3">
            <w:pPr>
              <w:spacing w:line="240" w:lineRule="auto"/>
              <w:ind w:left="55"/>
              <w:rPr>
                <w:rFonts w:ascii="Arial" w:hAnsi="Arial" w:cs="Arial"/>
                <w:sz w:val="20"/>
              </w:rPr>
            </w:pPr>
            <w:r w:rsidRPr="00E60326">
              <w:rPr>
                <w:rFonts w:ascii="Arial" w:hAnsi="Arial" w:cs="Arial"/>
                <w:bCs/>
                <w:sz w:val="20"/>
              </w:rPr>
              <w:t>Non-Indigenous</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222</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241</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220</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243</w:t>
            </w:r>
          </w:p>
        </w:tc>
        <w:tc>
          <w:tcPr>
            <w:tcW w:w="860"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236</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220</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235</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215</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353</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417</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355</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413</w:t>
            </w:r>
          </w:p>
        </w:tc>
      </w:tr>
      <w:tr w:rsidR="007912E0" w:rsidRPr="00E60326" w:rsidTr="007F476D">
        <w:trPr>
          <w:trHeight w:val="360"/>
        </w:trPr>
        <w:tc>
          <w:tcPr>
            <w:tcW w:w="2673" w:type="dxa"/>
            <w:vMerge w:val="restart"/>
            <w:vAlign w:val="center"/>
          </w:tcPr>
          <w:p w:rsidR="007912E0" w:rsidRPr="00E60326" w:rsidRDefault="00E04F4C" w:rsidP="00F10C44">
            <w:pPr>
              <w:spacing w:line="240" w:lineRule="auto"/>
              <w:ind w:left="72"/>
              <w:jc w:val="left"/>
              <w:rPr>
                <w:rFonts w:ascii="Arial" w:hAnsi="Arial" w:cs="Arial"/>
                <w:bCs/>
                <w:sz w:val="20"/>
              </w:rPr>
            </w:pPr>
            <w:r w:rsidRPr="00E60326">
              <w:rPr>
                <w:rFonts w:ascii="Arial" w:hAnsi="Arial" w:cs="Arial"/>
                <w:sz w:val="20"/>
              </w:rPr>
              <w:t>% students participating in NAPLAN testing</w:t>
            </w:r>
          </w:p>
        </w:tc>
        <w:tc>
          <w:tcPr>
            <w:tcW w:w="2026" w:type="dxa"/>
            <w:vAlign w:val="center"/>
          </w:tcPr>
          <w:p w:rsidR="007912E0" w:rsidRPr="00E60326" w:rsidRDefault="007912E0" w:rsidP="00DF3AE3">
            <w:pPr>
              <w:spacing w:line="240" w:lineRule="auto"/>
              <w:ind w:left="55"/>
              <w:rPr>
                <w:rFonts w:ascii="Arial" w:hAnsi="Arial" w:cs="Arial"/>
                <w:sz w:val="20"/>
              </w:rPr>
            </w:pPr>
            <w:r w:rsidRPr="00E60326">
              <w:rPr>
                <w:rFonts w:ascii="Arial" w:hAnsi="Arial" w:cs="Arial"/>
                <w:sz w:val="20"/>
              </w:rPr>
              <w:t>All</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70.4%</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78.7%</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70.7%</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78.1%</w:t>
            </w:r>
          </w:p>
        </w:tc>
        <w:tc>
          <w:tcPr>
            <w:tcW w:w="860"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71.7%</w:t>
            </w:r>
          </w:p>
        </w:tc>
        <w:tc>
          <w:tcPr>
            <w:tcW w:w="861" w:type="dxa"/>
            <w:vAlign w:val="center"/>
          </w:tcPr>
          <w:p w:rsidR="007912E0" w:rsidRPr="00E60326" w:rsidRDefault="007912E0" w:rsidP="00DF3AE3">
            <w:pPr>
              <w:tabs>
                <w:tab w:val="left" w:pos="206"/>
              </w:tabs>
              <w:spacing w:line="240" w:lineRule="auto"/>
              <w:jc w:val="center"/>
              <w:rPr>
                <w:rFonts w:ascii="Arial" w:hAnsi="Arial" w:cs="Arial"/>
                <w:bCs/>
                <w:sz w:val="20"/>
              </w:rPr>
            </w:pPr>
            <w:r w:rsidRPr="00E60326">
              <w:rPr>
                <w:rFonts w:ascii="Arial" w:hAnsi="Arial" w:cs="Arial"/>
                <w:bCs/>
                <w:sz w:val="20"/>
              </w:rPr>
              <w:t>80.4%</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72.4%</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78.1%</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66.1%</w:t>
            </w:r>
          </w:p>
        </w:tc>
        <w:tc>
          <w:tcPr>
            <w:tcW w:w="860"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81.1%</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68.1%</w:t>
            </w:r>
          </w:p>
        </w:tc>
        <w:tc>
          <w:tcPr>
            <w:tcW w:w="861" w:type="dxa"/>
            <w:vAlign w:val="center"/>
          </w:tcPr>
          <w:p w:rsidR="007912E0" w:rsidRPr="00E60326" w:rsidRDefault="007912E0" w:rsidP="00DF3AE3">
            <w:pPr>
              <w:spacing w:line="240" w:lineRule="auto"/>
              <w:jc w:val="center"/>
              <w:rPr>
                <w:rFonts w:ascii="Arial" w:hAnsi="Arial" w:cs="Arial"/>
                <w:bCs/>
                <w:sz w:val="20"/>
              </w:rPr>
            </w:pPr>
            <w:r w:rsidRPr="00E60326">
              <w:rPr>
                <w:rFonts w:ascii="Arial" w:hAnsi="Arial" w:cs="Arial"/>
                <w:bCs/>
                <w:sz w:val="20"/>
              </w:rPr>
              <w:t>84.0%</w:t>
            </w:r>
          </w:p>
        </w:tc>
      </w:tr>
      <w:tr w:rsidR="00533B76" w:rsidRPr="00E60326" w:rsidTr="007F476D">
        <w:trPr>
          <w:trHeight w:val="360"/>
        </w:trPr>
        <w:tc>
          <w:tcPr>
            <w:tcW w:w="2673" w:type="dxa"/>
            <w:vMerge/>
          </w:tcPr>
          <w:p w:rsidR="00533B76" w:rsidRPr="00E60326" w:rsidRDefault="00533B76" w:rsidP="00DF3AE3">
            <w:pPr>
              <w:spacing w:line="240" w:lineRule="auto"/>
              <w:ind w:left="-142"/>
              <w:rPr>
                <w:rFonts w:ascii="Arial" w:hAnsi="Arial" w:cs="Arial"/>
                <w:bCs/>
                <w:sz w:val="20"/>
              </w:rPr>
            </w:pPr>
          </w:p>
        </w:tc>
        <w:tc>
          <w:tcPr>
            <w:tcW w:w="2026" w:type="dxa"/>
            <w:vAlign w:val="center"/>
          </w:tcPr>
          <w:p w:rsidR="00533B76" w:rsidRPr="00E60326" w:rsidRDefault="00533B76" w:rsidP="00DF3AE3">
            <w:pPr>
              <w:spacing w:line="240" w:lineRule="auto"/>
              <w:ind w:left="55"/>
              <w:rPr>
                <w:rFonts w:ascii="Arial" w:hAnsi="Arial" w:cs="Arial"/>
                <w:sz w:val="20"/>
              </w:rPr>
            </w:pPr>
            <w:r w:rsidRPr="00E60326">
              <w:rPr>
                <w:rFonts w:ascii="Arial" w:hAnsi="Arial" w:cs="Arial"/>
                <w:sz w:val="20"/>
              </w:rPr>
              <w:t>Indigenous</w:t>
            </w:r>
          </w:p>
        </w:tc>
        <w:tc>
          <w:tcPr>
            <w:tcW w:w="860"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65.6%</w:t>
            </w:r>
          </w:p>
        </w:tc>
        <w:tc>
          <w:tcPr>
            <w:tcW w:w="861"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75.0%</w:t>
            </w:r>
          </w:p>
        </w:tc>
        <w:tc>
          <w:tcPr>
            <w:tcW w:w="860"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66.1%</w:t>
            </w:r>
          </w:p>
        </w:tc>
        <w:tc>
          <w:tcPr>
            <w:tcW w:w="861" w:type="dxa"/>
            <w:vAlign w:val="center"/>
          </w:tcPr>
          <w:p w:rsidR="00533B76" w:rsidRPr="00E60326" w:rsidRDefault="00533B76" w:rsidP="00DF3AE3">
            <w:pPr>
              <w:tabs>
                <w:tab w:val="left" w:pos="206"/>
              </w:tabs>
              <w:spacing w:line="240" w:lineRule="auto"/>
              <w:jc w:val="center"/>
              <w:rPr>
                <w:rFonts w:ascii="Arial" w:hAnsi="Arial" w:cs="Arial"/>
                <w:bCs/>
                <w:sz w:val="20"/>
              </w:rPr>
            </w:pPr>
            <w:r w:rsidRPr="00E60326">
              <w:rPr>
                <w:rFonts w:ascii="Arial" w:hAnsi="Arial" w:cs="Arial"/>
                <w:bCs/>
                <w:sz w:val="20"/>
              </w:rPr>
              <w:t>74.2%</w:t>
            </w:r>
          </w:p>
        </w:tc>
        <w:tc>
          <w:tcPr>
            <w:tcW w:w="860" w:type="dxa"/>
            <w:vAlign w:val="center"/>
          </w:tcPr>
          <w:p w:rsidR="00533B76" w:rsidRPr="00E60326" w:rsidRDefault="00533B76" w:rsidP="00DF3AE3">
            <w:pPr>
              <w:tabs>
                <w:tab w:val="left" w:pos="206"/>
              </w:tabs>
              <w:spacing w:line="240" w:lineRule="auto"/>
              <w:jc w:val="center"/>
              <w:rPr>
                <w:rFonts w:ascii="Arial" w:hAnsi="Arial" w:cs="Arial"/>
                <w:bCs/>
                <w:sz w:val="20"/>
              </w:rPr>
            </w:pPr>
            <w:r w:rsidRPr="00E60326">
              <w:rPr>
                <w:rFonts w:ascii="Arial" w:hAnsi="Arial" w:cs="Arial"/>
                <w:bCs/>
                <w:sz w:val="20"/>
              </w:rPr>
              <w:t>66.3%</w:t>
            </w:r>
          </w:p>
        </w:tc>
        <w:tc>
          <w:tcPr>
            <w:tcW w:w="861" w:type="dxa"/>
            <w:vAlign w:val="center"/>
          </w:tcPr>
          <w:p w:rsidR="00533B76" w:rsidRPr="00E60326" w:rsidRDefault="00533B76" w:rsidP="00DF3AE3">
            <w:pPr>
              <w:tabs>
                <w:tab w:val="left" w:pos="206"/>
              </w:tabs>
              <w:spacing w:line="240" w:lineRule="auto"/>
              <w:jc w:val="center"/>
              <w:rPr>
                <w:rFonts w:ascii="Arial" w:hAnsi="Arial" w:cs="Arial"/>
                <w:bCs/>
                <w:sz w:val="20"/>
              </w:rPr>
            </w:pPr>
            <w:r w:rsidRPr="00E60326">
              <w:rPr>
                <w:rFonts w:ascii="Arial" w:hAnsi="Arial" w:cs="Arial"/>
                <w:bCs/>
                <w:sz w:val="20"/>
              </w:rPr>
              <w:t>77.5%</w:t>
            </w:r>
          </w:p>
        </w:tc>
        <w:tc>
          <w:tcPr>
            <w:tcW w:w="861"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67.3%</w:t>
            </w:r>
          </w:p>
        </w:tc>
        <w:tc>
          <w:tcPr>
            <w:tcW w:w="860"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75.1%</w:t>
            </w:r>
          </w:p>
        </w:tc>
        <w:tc>
          <w:tcPr>
            <w:tcW w:w="861"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58.1%</w:t>
            </w:r>
          </w:p>
        </w:tc>
        <w:tc>
          <w:tcPr>
            <w:tcW w:w="860"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73.8%</w:t>
            </w:r>
          </w:p>
        </w:tc>
        <w:tc>
          <w:tcPr>
            <w:tcW w:w="861"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60.7%</w:t>
            </w:r>
          </w:p>
        </w:tc>
        <w:tc>
          <w:tcPr>
            <w:tcW w:w="861"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78.5%</w:t>
            </w:r>
          </w:p>
        </w:tc>
      </w:tr>
      <w:tr w:rsidR="00533B76" w:rsidRPr="00E60326" w:rsidTr="007F476D">
        <w:trPr>
          <w:trHeight w:val="360"/>
        </w:trPr>
        <w:tc>
          <w:tcPr>
            <w:tcW w:w="2673" w:type="dxa"/>
            <w:vMerge/>
          </w:tcPr>
          <w:p w:rsidR="00533B76" w:rsidRPr="00E60326" w:rsidRDefault="00533B76" w:rsidP="00DF3AE3">
            <w:pPr>
              <w:spacing w:line="240" w:lineRule="auto"/>
              <w:ind w:left="-142"/>
              <w:rPr>
                <w:rFonts w:ascii="Arial" w:hAnsi="Arial" w:cs="Arial"/>
                <w:bCs/>
                <w:sz w:val="20"/>
              </w:rPr>
            </w:pPr>
          </w:p>
        </w:tc>
        <w:tc>
          <w:tcPr>
            <w:tcW w:w="2026" w:type="dxa"/>
            <w:vAlign w:val="center"/>
          </w:tcPr>
          <w:p w:rsidR="00533B76" w:rsidRPr="00E60326" w:rsidRDefault="00F10C44" w:rsidP="00DF3AE3">
            <w:pPr>
              <w:spacing w:line="240" w:lineRule="auto"/>
              <w:ind w:left="55"/>
              <w:rPr>
                <w:rFonts w:ascii="Arial" w:hAnsi="Arial" w:cs="Arial"/>
                <w:sz w:val="20"/>
              </w:rPr>
            </w:pPr>
            <w:r w:rsidRPr="00E60326">
              <w:rPr>
                <w:rFonts w:ascii="Arial" w:hAnsi="Arial" w:cs="Arial"/>
                <w:bCs/>
                <w:sz w:val="20"/>
              </w:rPr>
              <w:t>Non-Indigenous</w:t>
            </w:r>
          </w:p>
        </w:tc>
        <w:tc>
          <w:tcPr>
            <w:tcW w:w="860"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91.7%</w:t>
            </w:r>
          </w:p>
        </w:tc>
        <w:tc>
          <w:tcPr>
            <w:tcW w:w="861"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95.3%</w:t>
            </w:r>
          </w:p>
        </w:tc>
        <w:tc>
          <w:tcPr>
            <w:tcW w:w="860"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90.9%</w:t>
            </w:r>
          </w:p>
        </w:tc>
        <w:tc>
          <w:tcPr>
            <w:tcW w:w="861" w:type="dxa"/>
            <w:vAlign w:val="center"/>
          </w:tcPr>
          <w:p w:rsidR="00533B76" w:rsidRPr="00E60326" w:rsidRDefault="00533B76" w:rsidP="00DF3AE3">
            <w:pPr>
              <w:tabs>
                <w:tab w:val="left" w:pos="206"/>
              </w:tabs>
              <w:spacing w:line="240" w:lineRule="auto"/>
              <w:jc w:val="center"/>
              <w:rPr>
                <w:rFonts w:ascii="Arial" w:hAnsi="Arial" w:cs="Arial"/>
                <w:bCs/>
                <w:sz w:val="20"/>
              </w:rPr>
            </w:pPr>
            <w:r w:rsidRPr="00E60326">
              <w:rPr>
                <w:rFonts w:ascii="Arial" w:hAnsi="Arial" w:cs="Arial"/>
                <w:bCs/>
                <w:sz w:val="20"/>
              </w:rPr>
              <w:t>96.0%</w:t>
            </w:r>
          </w:p>
        </w:tc>
        <w:tc>
          <w:tcPr>
            <w:tcW w:w="860" w:type="dxa"/>
            <w:vAlign w:val="center"/>
          </w:tcPr>
          <w:p w:rsidR="00533B76" w:rsidRPr="00E60326" w:rsidRDefault="00533B76" w:rsidP="00DF3AE3">
            <w:pPr>
              <w:tabs>
                <w:tab w:val="left" w:pos="206"/>
              </w:tabs>
              <w:spacing w:line="240" w:lineRule="auto"/>
              <w:jc w:val="center"/>
              <w:rPr>
                <w:rFonts w:ascii="Arial" w:hAnsi="Arial" w:cs="Arial"/>
                <w:bCs/>
                <w:sz w:val="20"/>
              </w:rPr>
            </w:pPr>
            <w:r w:rsidRPr="00E60326">
              <w:rPr>
                <w:rFonts w:ascii="Arial" w:hAnsi="Arial" w:cs="Arial"/>
                <w:bCs/>
                <w:sz w:val="20"/>
              </w:rPr>
              <w:t>93.7%</w:t>
            </w:r>
          </w:p>
        </w:tc>
        <w:tc>
          <w:tcPr>
            <w:tcW w:w="861" w:type="dxa"/>
            <w:vAlign w:val="center"/>
          </w:tcPr>
          <w:p w:rsidR="00533B76" w:rsidRPr="00E60326" w:rsidRDefault="00533B76" w:rsidP="00DF3AE3">
            <w:pPr>
              <w:tabs>
                <w:tab w:val="left" w:pos="206"/>
              </w:tabs>
              <w:spacing w:line="240" w:lineRule="auto"/>
              <w:jc w:val="center"/>
              <w:rPr>
                <w:rFonts w:ascii="Arial" w:hAnsi="Arial" w:cs="Arial"/>
                <w:bCs/>
                <w:sz w:val="20"/>
              </w:rPr>
            </w:pPr>
            <w:r w:rsidRPr="00E60326">
              <w:rPr>
                <w:rFonts w:ascii="Arial" w:hAnsi="Arial" w:cs="Arial"/>
                <w:bCs/>
                <w:sz w:val="20"/>
              </w:rPr>
              <w:t>93.6%</w:t>
            </w:r>
          </w:p>
        </w:tc>
        <w:tc>
          <w:tcPr>
            <w:tcW w:w="861"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93.3%</w:t>
            </w:r>
          </w:p>
        </w:tc>
        <w:tc>
          <w:tcPr>
            <w:tcW w:w="860"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91.5%</w:t>
            </w:r>
          </w:p>
        </w:tc>
        <w:tc>
          <w:tcPr>
            <w:tcW w:w="861"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86.5%</w:t>
            </w:r>
          </w:p>
        </w:tc>
        <w:tc>
          <w:tcPr>
            <w:tcW w:w="860"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96.8%</w:t>
            </w:r>
          </w:p>
        </w:tc>
        <w:tc>
          <w:tcPr>
            <w:tcW w:w="861"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87.0%</w:t>
            </w:r>
          </w:p>
        </w:tc>
        <w:tc>
          <w:tcPr>
            <w:tcW w:w="861" w:type="dxa"/>
            <w:vAlign w:val="center"/>
          </w:tcPr>
          <w:p w:rsidR="00533B76" w:rsidRPr="00E60326" w:rsidRDefault="00533B76" w:rsidP="00DF3AE3">
            <w:pPr>
              <w:spacing w:line="240" w:lineRule="auto"/>
              <w:jc w:val="center"/>
              <w:rPr>
                <w:rFonts w:ascii="Arial" w:hAnsi="Arial" w:cs="Arial"/>
                <w:bCs/>
                <w:sz w:val="20"/>
              </w:rPr>
            </w:pPr>
            <w:r w:rsidRPr="00E60326">
              <w:rPr>
                <w:rFonts w:ascii="Arial" w:hAnsi="Arial" w:cs="Arial"/>
                <w:bCs/>
                <w:sz w:val="20"/>
              </w:rPr>
              <w:t>95.8%</w:t>
            </w:r>
          </w:p>
        </w:tc>
      </w:tr>
    </w:tbl>
    <w:p w:rsidR="004635DF" w:rsidRPr="00E60326" w:rsidRDefault="004635DF" w:rsidP="00DF3AE3">
      <w:pPr>
        <w:spacing w:line="240" w:lineRule="auto"/>
        <w:rPr>
          <w:rFonts w:ascii="Arial" w:hAnsi="Arial" w:cs="Arial"/>
          <w:bCs/>
          <w:sz w:val="22"/>
          <w:szCs w:val="22"/>
        </w:rPr>
      </w:pPr>
    </w:p>
    <w:p w:rsidR="00AD529F" w:rsidRPr="00E60326" w:rsidRDefault="00315868" w:rsidP="00E1552F">
      <w:pPr>
        <w:spacing w:line="240" w:lineRule="auto"/>
        <w:ind w:left="-709"/>
        <w:rPr>
          <w:rFonts w:ascii="Arial" w:hAnsi="Arial" w:cs="Arial"/>
          <w:bCs/>
          <w:i/>
          <w:sz w:val="20"/>
        </w:rPr>
      </w:pPr>
      <w:r w:rsidRPr="00E60326">
        <w:rPr>
          <w:rFonts w:ascii="Arial" w:hAnsi="Arial" w:cs="Arial"/>
          <w:bCs/>
          <w:i/>
          <w:sz w:val="20"/>
        </w:rPr>
        <w:t>MS</w:t>
      </w:r>
      <w:r w:rsidR="00AD529F" w:rsidRPr="00E60326">
        <w:rPr>
          <w:rFonts w:ascii="Arial" w:hAnsi="Arial" w:cs="Arial"/>
          <w:bCs/>
          <w:i/>
          <w:sz w:val="20"/>
        </w:rPr>
        <w:t>S= Mean Scale Score, NMS = National Minimum Standard</w:t>
      </w:r>
    </w:p>
    <w:p w:rsidR="004635DF" w:rsidRPr="00E60326" w:rsidRDefault="004635DF" w:rsidP="00DF3AE3">
      <w:pPr>
        <w:spacing w:line="240" w:lineRule="auto"/>
        <w:rPr>
          <w:rFonts w:ascii="Arial" w:hAnsi="Arial" w:cs="Arial"/>
          <w:bCs/>
          <w:sz w:val="22"/>
          <w:szCs w:val="22"/>
        </w:rPr>
      </w:pPr>
      <w:r w:rsidRPr="00E60326">
        <w:rPr>
          <w:rFonts w:ascii="Arial" w:hAnsi="Arial" w:cs="Arial"/>
          <w:bCs/>
          <w:sz w:val="22"/>
          <w:szCs w:val="22"/>
        </w:rPr>
        <w:br w:type="page"/>
      </w:r>
    </w:p>
    <w:p w:rsidR="004635DF" w:rsidRPr="00E60326" w:rsidRDefault="004635DF" w:rsidP="00DF3AE3">
      <w:pPr>
        <w:spacing w:line="240" w:lineRule="auto"/>
        <w:rPr>
          <w:rFonts w:ascii="Arial" w:hAnsi="Arial" w:cs="Arial"/>
          <w:bCs/>
          <w:sz w:val="22"/>
          <w:szCs w:val="22"/>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1"/>
        <w:gridCol w:w="2126"/>
        <w:gridCol w:w="2869"/>
        <w:gridCol w:w="2870"/>
        <w:gridCol w:w="2870"/>
      </w:tblGrid>
      <w:tr w:rsidR="004635DF" w:rsidRPr="00E60326" w:rsidTr="007F476D">
        <w:tc>
          <w:tcPr>
            <w:tcW w:w="15026" w:type="dxa"/>
            <w:gridSpan w:val="5"/>
          </w:tcPr>
          <w:p w:rsidR="004635DF" w:rsidRPr="00E60326" w:rsidRDefault="004635DF" w:rsidP="00DF3AE3">
            <w:pPr>
              <w:spacing w:line="240" w:lineRule="auto"/>
              <w:ind w:left="-142"/>
              <w:rPr>
                <w:rFonts w:asciiTheme="minorHAnsi" w:hAnsiTheme="minorHAnsi" w:cs="Calibri"/>
                <w:b/>
                <w:sz w:val="32"/>
                <w:szCs w:val="32"/>
              </w:rPr>
            </w:pPr>
            <w:r w:rsidRPr="00E60326">
              <w:rPr>
                <w:rFonts w:ascii="Arial" w:hAnsi="Arial" w:cs="Arial"/>
                <w:bCs/>
                <w:sz w:val="20"/>
              </w:rPr>
              <w:br w:type="page"/>
            </w:r>
            <w:r w:rsidRPr="00E60326">
              <w:rPr>
                <w:rFonts w:asciiTheme="minorHAnsi" w:hAnsiTheme="minorHAnsi" w:cs="Calibri"/>
                <w:b/>
                <w:sz w:val="32"/>
                <w:szCs w:val="32"/>
              </w:rPr>
              <w:br w:type="page"/>
              <w:t xml:space="preserve">  Section 9 – </w:t>
            </w:r>
            <w:r w:rsidR="00DF5159" w:rsidRPr="00E60326">
              <w:rPr>
                <w:rFonts w:asciiTheme="minorHAnsi" w:hAnsiTheme="minorHAnsi" w:cs="Calibri"/>
                <w:b/>
                <w:sz w:val="32"/>
                <w:szCs w:val="32"/>
              </w:rPr>
              <w:t>Northern Territory</w:t>
            </w:r>
            <w:r w:rsidRPr="00E60326">
              <w:rPr>
                <w:rFonts w:asciiTheme="minorHAnsi" w:hAnsiTheme="minorHAnsi" w:cs="Calibri"/>
                <w:b/>
                <w:sz w:val="32"/>
                <w:szCs w:val="32"/>
              </w:rPr>
              <w:t xml:space="preserve"> Performance Measures</w:t>
            </w:r>
            <w:r w:rsidRPr="00E60326">
              <w:rPr>
                <w:rFonts w:asciiTheme="minorHAnsi" w:hAnsiTheme="minorHAnsi" w:cs="Calibri"/>
                <w:b/>
                <w:sz w:val="32"/>
                <w:szCs w:val="32"/>
              </w:rPr>
              <w:tab/>
            </w:r>
            <w:r w:rsidRPr="00E60326">
              <w:rPr>
                <w:rFonts w:asciiTheme="minorHAnsi" w:hAnsiTheme="minorHAnsi" w:cs="Calibri"/>
                <w:b/>
                <w:sz w:val="32"/>
                <w:szCs w:val="32"/>
              </w:rPr>
              <w:tab/>
            </w:r>
            <w:r w:rsidRPr="00E60326">
              <w:rPr>
                <w:rFonts w:asciiTheme="minorHAnsi" w:hAnsiTheme="minorHAnsi" w:cs="Calibri"/>
                <w:b/>
                <w:sz w:val="32"/>
                <w:szCs w:val="32"/>
              </w:rPr>
              <w:tab/>
            </w:r>
            <w:r w:rsidR="00255A2E" w:rsidRPr="00E60326">
              <w:rPr>
                <w:rFonts w:asciiTheme="minorHAnsi" w:hAnsiTheme="minorHAnsi" w:cs="Calibri"/>
                <w:b/>
                <w:sz w:val="32"/>
                <w:szCs w:val="32"/>
              </w:rPr>
              <w:t xml:space="preserve">       </w:t>
            </w:r>
            <w:r w:rsidR="00255A2E" w:rsidRPr="00E60326">
              <w:rPr>
                <w:rFonts w:ascii="Arial" w:hAnsi="Arial" w:cs="Arial"/>
                <w:b/>
                <w:sz w:val="32"/>
                <w:szCs w:val="32"/>
              </w:rPr>
              <w:t>Low SES School Communities NP</w:t>
            </w:r>
          </w:p>
        </w:tc>
      </w:tr>
      <w:tr w:rsidR="004635DF" w:rsidRPr="00E60326" w:rsidTr="007F476D">
        <w:trPr>
          <w:trHeight w:val="627"/>
        </w:trPr>
        <w:tc>
          <w:tcPr>
            <w:tcW w:w="15026" w:type="dxa"/>
            <w:gridSpan w:val="5"/>
            <w:vAlign w:val="center"/>
          </w:tcPr>
          <w:p w:rsidR="004635DF" w:rsidRPr="00E60326" w:rsidRDefault="004635DF" w:rsidP="00DF3AE3">
            <w:pPr>
              <w:spacing w:line="240" w:lineRule="auto"/>
              <w:ind w:left="72"/>
              <w:rPr>
                <w:rFonts w:ascii="Arial" w:hAnsi="Arial" w:cs="Arial"/>
                <w:sz w:val="22"/>
                <w:szCs w:val="22"/>
              </w:rPr>
            </w:pPr>
            <w:r w:rsidRPr="00E60326">
              <w:rPr>
                <w:rFonts w:ascii="Arial" w:hAnsi="Arial" w:cs="Arial"/>
                <w:b/>
                <w:bCs/>
                <w:sz w:val="22"/>
                <w:szCs w:val="22"/>
              </w:rPr>
              <w:t>Outcome:</w:t>
            </w:r>
            <w:r w:rsidRPr="00E60326">
              <w:rPr>
                <w:rFonts w:ascii="Arial" w:hAnsi="Arial" w:cs="Arial"/>
                <w:bCs/>
                <w:sz w:val="22"/>
                <w:szCs w:val="22"/>
              </w:rPr>
              <w:t xml:space="preserve"> Young people make a successful transition from school to work and further study. Halve the gap for Indigenous students in Year 12 attainment or equivalent rates by 2020.</w:t>
            </w:r>
          </w:p>
        </w:tc>
      </w:tr>
      <w:tr w:rsidR="00B0086F" w:rsidRPr="00E60326" w:rsidTr="007F476D">
        <w:trPr>
          <w:trHeight w:val="443"/>
        </w:trPr>
        <w:tc>
          <w:tcPr>
            <w:tcW w:w="4291" w:type="dxa"/>
            <w:vAlign w:val="center"/>
          </w:tcPr>
          <w:p w:rsidR="00B0086F" w:rsidRPr="00E60326" w:rsidRDefault="00B0086F" w:rsidP="00B0086F">
            <w:pPr>
              <w:spacing w:before="60" w:after="60" w:line="240" w:lineRule="auto"/>
              <w:ind w:left="-142"/>
              <w:jc w:val="center"/>
              <w:rPr>
                <w:rFonts w:ascii="Arial" w:hAnsi="Arial" w:cs="Arial"/>
                <w:bCs/>
                <w:sz w:val="22"/>
                <w:szCs w:val="22"/>
              </w:rPr>
            </w:pPr>
            <w:r w:rsidRPr="00E60326">
              <w:rPr>
                <w:rFonts w:ascii="Arial" w:hAnsi="Arial" w:cs="Arial"/>
                <w:b/>
                <w:bCs/>
                <w:sz w:val="22"/>
                <w:szCs w:val="22"/>
              </w:rPr>
              <w:t>Performance Measure</w:t>
            </w:r>
          </w:p>
        </w:tc>
        <w:tc>
          <w:tcPr>
            <w:tcW w:w="2126" w:type="dxa"/>
            <w:vAlign w:val="center"/>
          </w:tcPr>
          <w:p w:rsidR="00B0086F" w:rsidRPr="00E60326" w:rsidRDefault="00B0086F" w:rsidP="00B0086F">
            <w:pPr>
              <w:spacing w:before="60" w:after="60" w:line="240" w:lineRule="auto"/>
              <w:ind w:left="-142"/>
              <w:jc w:val="center"/>
              <w:rPr>
                <w:rFonts w:ascii="Arial" w:hAnsi="Arial" w:cs="Arial"/>
                <w:bCs/>
                <w:sz w:val="22"/>
                <w:szCs w:val="22"/>
              </w:rPr>
            </w:pPr>
            <w:r w:rsidRPr="00E60326">
              <w:rPr>
                <w:rFonts w:ascii="Arial" w:hAnsi="Arial" w:cs="Arial"/>
                <w:b/>
                <w:bCs/>
                <w:sz w:val="22"/>
                <w:szCs w:val="22"/>
              </w:rPr>
              <w:t>Cohort</w:t>
            </w:r>
          </w:p>
        </w:tc>
        <w:tc>
          <w:tcPr>
            <w:tcW w:w="2869" w:type="dxa"/>
            <w:vAlign w:val="center"/>
          </w:tcPr>
          <w:p w:rsidR="00B0086F" w:rsidRPr="00E60326" w:rsidRDefault="00B0086F" w:rsidP="00B0086F">
            <w:pPr>
              <w:spacing w:before="60" w:after="60" w:line="240" w:lineRule="auto"/>
              <w:ind w:left="-142"/>
              <w:jc w:val="center"/>
              <w:rPr>
                <w:rFonts w:ascii="Arial" w:hAnsi="Arial" w:cs="Arial"/>
                <w:bCs/>
                <w:sz w:val="22"/>
                <w:szCs w:val="22"/>
              </w:rPr>
            </w:pPr>
            <w:r w:rsidRPr="00E60326">
              <w:rPr>
                <w:rFonts w:ascii="Arial" w:hAnsi="Arial" w:cs="Arial"/>
                <w:b/>
                <w:bCs/>
                <w:sz w:val="22"/>
                <w:szCs w:val="22"/>
              </w:rPr>
              <w:t>Baseline</w:t>
            </w:r>
          </w:p>
        </w:tc>
        <w:tc>
          <w:tcPr>
            <w:tcW w:w="2870" w:type="dxa"/>
            <w:vAlign w:val="center"/>
          </w:tcPr>
          <w:p w:rsidR="00B0086F" w:rsidRPr="00E60326" w:rsidRDefault="005656D8" w:rsidP="00B0086F">
            <w:pPr>
              <w:spacing w:before="60" w:after="60" w:line="240" w:lineRule="auto"/>
              <w:ind w:left="-142"/>
              <w:jc w:val="center"/>
              <w:rPr>
                <w:rFonts w:ascii="Arial" w:hAnsi="Arial" w:cs="Arial"/>
                <w:bCs/>
                <w:sz w:val="22"/>
                <w:szCs w:val="22"/>
              </w:rPr>
            </w:pPr>
            <w:r w:rsidRPr="00E60326">
              <w:rPr>
                <w:rFonts w:ascii="Arial" w:hAnsi="Arial" w:cs="Arial"/>
                <w:b/>
                <w:bCs/>
                <w:sz w:val="22"/>
                <w:szCs w:val="22"/>
              </w:rPr>
              <w:t>Baseline Year</w:t>
            </w:r>
          </w:p>
        </w:tc>
        <w:tc>
          <w:tcPr>
            <w:tcW w:w="2870" w:type="dxa"/>
            <w:vAlign w:val="center"/>
          </w:tcPr>
          <w:p w:rsidR="00B0086F" w:rsidRPr="00E60326" w:rsidRDefault="005656D8" w:rsidP="005656D8">
            <w:pPr>
              <w:spacing w:before="60" w:after="60" w:line="240" w:lineRule="auto"/>
              <w:ind w:left="-142"/>
              <w:jc w:val="center"/>
              <w:rPr>
                <w:rFonts w:ascii="Arial" w:hAnsi="Arial" w:cs="Arial"/>
                <w:bCs/>
                <w:sz w:val="22"/>
                <w:szCs w:val="22"/>
              </w:rPr>
            </w:pPr>
            <w:r w:rsidRPr="00E60326">
              <w:rPr>
                <w:rFonts w:ascii="Arial" w:hAnsi="Arial" w:cs="Arial"/>
                <w:b/>
                <w:bCs/>
                <w:sz w:val="22"/>
                <w:szCs w:val="22"/>
              </w:rPr>
              <w:t>Target Year (2010)</w:t>
            </w:r>
          </w:p>
        </w:tc>
      </w:tr>
      <w:tr w:rsidR="00B0086F" w:rsidRPr="00E60326" w:rsidTr="007F476D">
        <w:trPr>
          <w:trHeight w:hRule="exact" w:val="346"/>
        </w:trPr>
        <w:tc>
          <w:tcPr>
            <w:tcW w:w="4291" w:type="dxa"/>
            <w:vMerge w:val="restart"/>
            <w:vAlign w:val="center"/>
          </w:tcPr>
          <w:p w:rsidR="00B0086F" w:rsidRPr="00E60326" w:rsidRDefault="00B0086F" w:rsidP="00B0086F">
            <w:pPr>
              <w:spacing w:before="60" w:after="60" w:line="240" w:lineRule="auto"/>
              <w:ind w:left="72"/>
              <w:rPr>
                <w:rFonts w:ascii="Arial" w:hAnsi="Arial" w:cs="Arial"/>
                <w:bCs/>
                <w:sz w:val="20"/>
              </w:rPr>
            </w:pPr>
            <w:r w:rsidRPr="00E60326">
              <w:rPr>
                <w:rFonts w:ascii="Arial" w:hAnsi="Arial" w:cs="Arial"/>
                <w:bCs/>
                <w:sz w:val="20"/>
              </w:rPr>
              <w:t>Number 15 – 19 year olds participating in school</w:t>
            </w:r>
          </w:p>
        </w:tc>
        <w:tc>
          <w:tcPr>
            <w:tcW w:w="2126" w:type="dxa"/>
            <w:vAlign w:val="center"/>
          </w:tcPr>
          <w:p w:rsidR="00B0086F" w:rsidRPr="00E60326" w:rsidRDefault="00B0086F" w:rsidP="00B0086F">
            <w:pPr>
              <w:spacing w:before="60" w:after="60" w:line="240" w:lineRule="auto"/>
              <w:rPr>
                <w:rFonts w:ascii="Arial" w:hAnsi="Arial" w:cs="Arial"/>
                <w:bCs/>
                <w:sz w:val="20"/>
              </w:rPr>
            </w:pPr>
            <w:r w:rsidRPr="00E60326">
              <w:rPr>
                <w:rFonts w:ascii="Arial" w:hAnsi="Arial" w:cs="Arial"/>
                <w:bCs/>
                <w:sz w:val="20"/>
              </w:rPr>
              <w:t>All</w:t>
            </w:r>
          </w:p>
        </w:tc>
        <w:tc>
          <w:tcPr>
            <w:tcW w:w="2869" w:type="dxa"/>
            <w:vAlign w:val="center"/>
          </w:tcPr>
          <w:p w:rsidR="00B0086F" w:rsidRPr="00E60326" w:rsidRDefault="00B0086F" w:rsidP="00B0086F">
            <w:pPr>
              <w:spacing w:before="60" w:after="60" w:line="240" w:lineRule="auto"/>
              <w:ind w:left="-142"/>
              <w:jc w:val="center"/>
              <w:rPr>
                <w:rFonts w:ascii="Arial" w:hAnsi="Arial" w:cs="Arial"/>
                <w:bCs/>
                <w:sz w:val="20"/>
              </w:rPr>
            </w:pPr>
            <w:r w:rsidRPr="00E60326">
              <w:rPr>
                <w:rFonts w:ascii="Arial" w:hAnsi="Arial" w:cs="Arial"/>
                <w:bCs/>
                <w:sz w:val="20"/>
              </w:rPr>
              <w:t>2008</w:t>
            </w:r>
          </w:p>
          <w:p w:rsidR="00B0086F" w:rsidRPr="00E60326" w:rsidRDefault="00B0086F" w:rsidP="00B0086F">
            <w:pPr>
              <w:spacing w:before="60" w:after="60" w:line="240" w:lineRule="auto"/>
              <w:ind w:left="-142"/>
              <w:jc w:val="center"/>
              <w:rPr>
                <w:rFonts w:ascii="Arial" w:hAnsi="Arial" w:cs="Arial"/>
                <w:bCs/>
                <w:sz w:val="20"/>
              </w:rPr>
            </w:pPr>
          </w:p>
        </w:tc>
        <w:tc>
          <w:tcPr>
            <w:tcW w:w="2870" w:type="dxa"/>
            <w:vAlign w:val="center"/>
          </w:tcPr>
          <w:p w:rsidR="00B0086F" w:rsidRPr="00E60326" w:rsidRDefault="00B0086F" w:rsidP="00B0086F">
            <w:pPr>
              <w:spacing w:before="60" w:after="60" w:line="240" w:lineRule="auto"/>
              <w:ind w:left="-142"/>
              <w:jc w:val="center"/>
              <w:rPr>
                <w:rFonts w:ascii="Arial" w:hAnsi="Arial" w:cs="Arial"/>
                <w:bCs/>
                <w:sz w:val="20"/>
              </w:rPr>
            </w:pPr>
            <w:r w:rsidRPr="00E60326">
              <w:rPr>
                <w:rFonts w:ascii="Arial" w:hAnsi="Arial" w:cs="Arial"/>
                <w:bCs/>
                <w:sz w:val="20"/>
              </w:rPr>
              <w:t>2381</w:t>
            </w:r>
          </w:p>
        </w:tc>
        <w:tc>
          <w:tcPr>
            <w:tcW w:w="2870" w:type="dxa"/>
            <w:vAlign w:val="center"/>
          </w:tcPr>
          <w:p w:rsidR="00B0086F" w:rsidRPr="00E60326" w:rsidRDefault="00B0086F" w:rsidP="00B0086F">
            <w:pPr>
              <w:spacing w:before="60" w:after="60" w:line="240" w:lineRule="auto"/>
              <w:ind w:left="-142"/>
              <w:jc w:val="center"/>
              <w:rPr>
                <w:rFonts w:ascii="Arial" w:hAnsi="Arial" w:cs="Arial"/>
                <w:bCs/>
                <w:sz w:val="20"/>
              </w:rPr>
            </w:pPr>
            <w:r w:rsidRPr="00E60326">
              <w:rPr>
                <w:rFonts w:ascii="Arial" w:hAnsi="Arial" w:cs="Arial"/>
                <w:bCs/>
                <w:sz w:val="20"/>
              </w:rPr>
              <w:t>2198</w:t>
            </w:r>
          </w:p>
        </w:tc>
      </w:tr>
      <w:tr w:rsidR="00B0086F" w:rsidRPr="00E60326" w:rsidTr="007F476D">
        <w:trPr>
          <w:trHeight w:hRule="exact" w:val="346"/>
        </w:trPr>
        <w:tc>
          <w:tcPr>
            <w:tcW w:w="4291" w:type="dxa"/>
            <w:vMerge/>
            <w:vAlign w:val="center"/>
          </w:tcPr>
          <w:p w:rsidR="00B0086F" w:rsidRPr="00E60326" w:rsidRDefault="00B0086F" w:rsidP="00B0086F">
            <w:pPr>
              <w:spacing w:before="60" w:after="60" w:line="240" w:lineRule="auto"/>
              <w:ind w:left="72"/>
              <w:rPr>
                <w:rFonts w:ascii="Arial" w:hAnsi="Arial" w:cs="Arial"/>
                <w:bCs/>
                <w:sz w:val="20"/>
              </w:rPr>
            </w:pPr>
          </w:p>
        </w:tc>
        <w:tc>
          <w:tcPr>
            <w:tcW w:w="2126" w:type="dxa"/>
            <w:vAlign w:val="center"/>
          </w:tcPr>
          <w:p w:rsidR="00B0086F" w:rsidRPr="00E60326" w:rsidRDefault="00B0086F" w:rsidP="00B0086F">
            <w:pPr>
              <w:spacing w:before="60" w:after="60" w:line="240" w:lineRule="auto"/>
              <w:rPr>
                <w:rFonts w:ascii="Arial" w:hAnsi="Arial" w:cs="Arial"/>
                <w:bCs/>
                <w:sz w:val="20"/>
              </w:rPr>
            </w:pPr>
            <w:r w:rsidRPr="00E60326">
              <w:rPr>
                <w:rFonts w:ascii="Arial" w:hAnsi="Arial" w:cs="Arial"/>
                <w:bCs/>
                <w:sz w:val="20"/>
              </w:rPr>
              <w:t>Indigenous</w:t>
            </w:r>
          </w:p>
        </w:tc>
        <w:tc>
          <w:tcPr>
            <w:tcW w:w="2869" w:type="dxa"/>
          </w:tcPr>
          <w:p w:rsidR="00B0086F" w:rsidRPr="00E60326" w:rsidRDefault="00B0086F" w:rsidP="00255A2E">
            <w:pPr>
              <w:spacing w:before="60" w:after="60" w:line="240" w:lineRule="auto"/>
              <w:ind w:left="-142"/>
              <w:jc w:val="center"/>
              <w:rPr>
                <w:rFonts w:ascii="Arial" w:hAnsi="Arial" w:cs="Arial"/>
                <w:bCs/>
                <w:sz w:val="20"/>
              </w:rPr>
            </w:pPr>
            <w:r w:rsidRPr="00E60326">
              <w:rPr>
                <w:rFonts w:ascii="Arial" w:hAnsi="Arial" w:cs="Arial"/>
                <w:bCs/>
                <w:sz w:val="20"/>
              </w:rPr>
              <w:t>2008</w:t>
            </w:r>
          </w:p>
        </w:tc>
        <w:tc>
          <w:tcPr>
            <w:tcW w:w="2870" w:type="dxa"/>
            <w:vAlign w:val="center"/>
          </w:tcPr>
          <w:p w:rsidR="00B0086F" w:rsidRPr="00E60326" w:rsidRDefault="00B0086F" w:rsidP="00B0086F">
            <w:pPr>
              <w:spacing w:before="60" w:after="60" w:line="240" w:lineRule="auto"/>
              <w:ind w:left="-142"/>
              <w:jc w:val="center"/>
              <w:rPr>
                <w:rFonts w:ascii="Arial" w:hAnsi="Arial" w:cs="Arial"/>
                <w:bCs/>
                <w:sz w:val="20"/>
              </w:rPr>
            </w:pPr>
            <w:r w:rsidRPr="00E60326">
              <w:rPr>
                <w:rFonts w:ascii="Arial" w:hAnsi="Arial" w:cs="Arial"/>
                <w:bCs/>
                <w:sz w:val="20"/>
              </w:rPr>
              <w:t>1517</w:t>
            </w:r>
          </w:p>
        </w:tc>
        <w:tc>
          <w:tcPr>
            <w:tcW w:w="2870" w:type="dxa"/>
            <w:vAlign w:val="center"/>
          </w:tcPr>
          <w:p w:rsidR="00B0086F" w:rsidRPr="00E60326" w:rsidRDefault="00B0086F" w:rsidP="00B0086F">
            <w:pPr>
              <w:spacing w:before="60" w:after="60" w:line="240" w:lineRule="auto"/>
              <w:ind w:left="-142"/>
              <w:jc w:val="center"/>
              <w:rPr>
                <w:rFonts w:ascii="Arial" w:hAnsi="Arial" w:cs="Arial"/>
                <w:bCs/>
                <w:sz w:val="20"/>
              </w:rPr>
            </w:pPr>
            <w:r w:rsidRPr="00E60326">
              <w:rPr>
                <w:rFonts w:ascii="Arial" w:hAnsi="Arial" w:cs="Arial"/>
                <w:bCs/>
                <w:sz w:val="20"/>
              </w:rPr>
              <w:t>1332</w:t>
            </w:r>
          </w:p>
        </w:tc>
      </w:tr>
      <w:tr w:rsidR="00B0086F" w:rsidRPr="00E60326" w:rsidTr="007F476D">
        <w:trPr>
          <w:trHeight w:hRule="exact" w:val="346"/>
        </w:trPr>
        <w:tc>
          <w:tcPr>
            <w:tcW w:w="4291" w:type="dxa"/>
            <w:vMerge/>
            <w:vAlign w:val="center"/>
          </w:tcPr>
          <w:p w:rsidR="00B0086F" w:rsidRPr="00E60326" w:rsidRDefault="00B0086F" w:rsidP="00B0086F">
            <w:pPr>
              <w:spacing w:before="60" w:after="60" w:line="240" w:lineRule="auto"/>
              <w:ind w:left="72"/>
              <w:rPr>
                <w:rFonts w:ascii="Arial" w:hAnsi="Arial" w:cs="Arial"/>
                <w:bCs/>
                <w:sz w:val="20"/>
              </w:rPr>
            </w:pPr>
          </w:p>
        </w:tc>
        <w:tc>
          <w:tcPr>
            <w:tcW w:w="2126" w:type="dxa"/>
            <w:vAlign w:val="center"/>
          </w:tcPr>
          <w:p w:rsidR="00B0086F" w:rsidRPr="00E60326" w:rsidRDefault="00B0086F" w:rsidP="00B0086F">
            <w:pPr>
              <w:spacing w:before="60" w:after="60" w:line="240" w:lineRule="auto"/>
              <w:rPr>
                <w:rFonts w:ascii="Arial" w:hAnsi="Arial" w:cs="Arial"/>
                <w:bCs/>
                <w:sz w:val="20"/>
              </w:rPr>
            </w:pPr>
            <w:r w:rsidRPr="00E60326">
              <w:rPr>
                <w:rFonts w:ascii="Arial" w:hAnsi="Arial" w:cs="Arial"/>
                <w:bCs/>
                <w:sz w:val="20"/>
              </w:rPr>
              <w:t>Non-Indigenous</w:t>
            </w:r>
          </w:p>
        </w:tc>
        <w:tc>
          <w:tcPr>
            <w:tcW w:w="2869" w:type="dxa"/>
          </w:tcPr>
          <w:p w:rsidR="00B0086F" w:rsidRPr="00E60326" w:rsidRDefault="00B0086F" w:rsidP="00255A2E">
            <w:pPr>
              <w:spacing w:before="60" w:after="60" w:line="240" w:lineRule="auto"/>
              <w:ind w:left="-142"/>
              <w:jc w:val="center"/>
              <w:rPr>
                <w:rFonts w:ascii="Arial" w:hAnsi="Arial" w:cs="Arial"/>
                <w:bCs/>
                <w:sz w:val="20"/>
              </w:rPr>
            </w:pPr>
            <w:r w:rsidRPr="00E60326">
              <w:rPr>
                <w:rFonts w:ascii="Arial" w:hAnsi="Arial" w:cs="Arial"/>
                <w:bCs/>
                <w:sz w:val="20"/>
              </w:rPr>
              <w:t>2008</w:t>
            </w:r>
          </w:p>
        </w:tc>
        <w:tc>
          <w:tcPr>
            <w:tcW w:w="2870" w:type="dxa"/>
            <w:vAlign w:val="center"/>
          </w:tcPr>
          <w:p w:rsidR="00B0086F" w:rsidRPr="00E60326" w:rsidRDefault="00B0086F" w:rsidP="00B0086F">
            <w:pPr>
              <w:spacing w:before="60" w:after="60" w:line="240" w:lineRule="auto"/>
              <w:ind w:left="-142"/>
              <w:jc w:val="center"/>
              <w:rPr>
                <w:rFonts w:ascii="Arial" w:hAnsi="Arial" w:cs="Arial"/>
                <w:bCs/>
                <w:sz w:val="20"/>
              </w:rPr>
            </w:pPr>
            <w:r w:rsidRPr="00E60326">
              <w:rPr>
                <w:rFonts w:ascii="Arial" w:hAnsi="Arial" w:cs="Arial"/>
                <w:bCs/>
                <w:sz w:val="20"/>
              </w:rPr>
              <w:t>864</w:t>
            </w:r>
          </w:p>
        </w:tc>
        <w:tc>
          <w:tcPr>
            <w:tcW w:w="2870" w:type="dxa"/>
            <w:vAlign w:val="center"/>
          </w:tcPr>
          <w:p w:rsidR="00B0086F" w:rsidRPr="00E60326" w:rsidRDefault="00B0086F" w:rsidP="00B0086F">
            <w:pPr>
              <w:spacing w:before="60" w:after="60" w:line="240" w:lineRule="auto"/>
              <w:ind w:left="-142"/>
              <w:jc w:val="center"/>
              <w:rPr>
                <w:rFonts w:ascii="Arial" w:hAnsi="Arial" w:cs="Arial"/>
                <w:bCs/>
                <w:sz w:val="20"/>
              </w:rPr>
            </w:pPr>
            <w:r w:rsidRPr="00E60326">
              <w:rPr>
                <w:rFonts w:ascii="Arial" w:hAnsi="Arial" w:cs="Arial"/>
                <w:bCs/>
                <w:sz w:val="20"/>
              </w:rPr>
              <w:t>866</w:t>
            </w:r>
          </w:p>
        </w:tc>
      </w:tr>
      <w:tr w:rsidR="00B0086F" w:rsidRPr="00E60326" w:rsidTr="007F476D">
        <w:trPr>
          <w:trHeight w:hRule="exact" w:val="346"/>
        </w:trPr>
        <w:tc>
          <w:tcPr>
            <w:tcW w:w="4291" w:type="dxa"/>
            <w:vMerge w:val="restart"/>
            <w:vAlign w:val="center"/>
          </w:tcPr>
          <w:p w:rsidR="00B0086F" w:rsidRPr="00E60326" w:rsidRDefault="00B0086F" w:rsidP="00B0086F">
            <w:pPr>
              <w:spacing w:before="60" w:after="60" w:line="240" w:lineRule="auto"/>
              <w:ind w:left="72"/>
              <w:rPr>
                <w:rFonts w:ascii="Arial" w:hAnsi="Arial" w:cs="Arial"/>
                <w:bCs/>
                <w:sz w:val="20"/>
              </w:rPr>
            </w:pPr>
            <w:r w:rsidRPr="00E60326">
              <w:rPr>
                <w:rFonts w:ascii="Arial" w:hAnsi="Arial" w:cs="Arial"/>
                <w:bCs/>
                <w:sz w:val="20"/>
              </w:rPr>
              <w:t>Number of 15-19 year olds participating in VET</w:t>
            </w:r>
          </w:p>
        </w:tc>
        <w:tc>
          <w:tcPr>
            <w:tcW w:w="2126" w:type="dxa"/>
            <w:vAlign w:val="center"/>
          </w:tcPr>
          <w:p w:rsidR="00B0086F" w:rsidRPr="00E60326" w:rsidRDefault="00B0086F" w:rsidP="00B0086F">
            <w:pPr>
              <w:spacing w:before="60" w:after="60" w:line="240" w:lineRule="auto"/>
              <w:rPr>
                <w:rFonts w:ascii="Arial" w:hAnsi="Arial" w:cs="Arial"/>
                <w:bCs/>
                <w:sz w:val="20"/>
              </w:rPr>
            </w:pPr>
            <w:r w:rsidRPr="00E60326">
              <w:rPr>
                <w:rFonts w:ascii="Arial" w:hAnsi="Arial" w:cs="Arial"/>
                <w:bCs/>
                <w:sz w:val="20"/>
              </w:rPr>
              <w:t>All</w:t>
            </w:r>
          </w:p>
        </w:tc>
        <w:tc>
          <w:tcPr>
            <w:tcW w:w="2869" w:type="dxa"/>
          </w:tcPr>
          <w:p w:rsidR="00B0086F" w:rsidRPr="00E60326" w:rsidRDefault="00B0086F" w:rsidP="00255A2E">
            <w:pPr>
              <w:spacing w:before="60" w:after="60" w:line="240" w:lineRule="auto"/>
              <w:ind w:left="-142"/>
              <w:jc w:val="center"/>
              <w:rPr>
                <w:rFonts w:ascii="Arial" w:hAnsi="Arial" w:cs="Arial"/>
                <w:bCs/>
                <w:sz w:val="20"/>
              </w:rPr>
            </w:pPr>
            <w:r w:rsidRPr="00E60326">
              <w:rPr>
                <w:rFonts w:ascii="Arial" w:hAnsi="Arial" w:cs="Arial"/>
                <w:bCs/>
                <w:sz w:val="20"/>
              </w:rPr>
              <w:t>2008</w:t>
            </w:r>
          </w:p>
        </w:tc>
        <w:tc>
          <w:tcPr>
            <w:tcW w:w="2870" w:type="dxa"/>
            <w:vAlign w:val="center"/>
          </w:tcPr>
          <w:p w:rsidR="00B0086F" w:rsidRPr="00E60326" w:rsidRDefault="00853007" w:rsidP="00B0086F">
            <w:pPr>
              <w:spacing w:before="60" w:after="60" w:line="240" w:lineRule="auto"/>
              <w:ind w:left="-142"/>
              <w:jc w:val="center"/>
              <w:rPr>
                <w:rFonts w:ascii="Arial" w:hAnsi="Arial" w:cs="Arial"/>
                <w:bCs/>
                <w:sz w:val="20"/>
              </w:rPr>
            </w:pPr>
            <w:r w:rsidRPr="00E60326">
              <w:rPr>
                <w:rFonts w:ascii="Arial" w:hAnsi="Arial" w:cs="Arial"/>
                <w:bCs/>
                <w:sz w:val="20"/>
              </w:rPr>
              <w:t>499</w:t>
            </w:r>
          </w:p>
        </w:tc>
        <w:tc>
          <w:tcPr>
            <w:tcW w:w="2870" w:type="dxa"/>
            <w:vAlign w:val="center"/>
          </w:tcPr>
          <w:p w:rsidR="00B0086F" w:rsidRPr="00E60326" w:rsidRDefault="00B0086F" w:rsidP="00B0086F">
            <w:pPr>
              <w:spacing w:before="60" w:after="60" w:line="240" w:lineRule="auto"/>
              <w:ind w:left="-142"/>
              <w:jc w:val="center"/>
              <w:rPr>
                <w:rFonts w:ascii="Arial" w:hAnsi="Arial" w:cs="Arial"/>
                <w:bCs/>
                <w:sz w:val="20"/>
              </w:rPr>
            </w:pPr>
            <w:r w:rsidRPr="00E60326">
              <w:rPr>
                <w:rFonts w:ascii="Arial" w:hAnsi="Arial" w:cs="Arial"/>
                <w:bCs/>
                <w:sz w:val="20"/>
              </w:rPr>
              <w:t>468</w:t>
            </w:r>
          </w:p>
        </w:tc>
      </w:tr>
      <w:tr w:rsidR="00B0086F" w:rsidRPr="00E60326" w:rsidTr="007F476D">
        <w:trPr>
          <w:trHeight w:hRule="exact" w:val="346"/>
        </w:trPr>
        <w:tc>
          <w:tcPr>
            <w:tcW w:w="4291" w:type="dxa"/>
            <w:vMerge/>
            <w:vAlign w:val="center"/>
          </w:tcPr>
          <w:p w:rsidR="00B0086F" w:rsidRPr="00E60326" w:rsidRDefault="00B0086F" w:rsidP="00B0086F">
            <w:pPr>
              <w:spacing w:before="60" w:after="60" w:line="240" w:lineRule="auto"/>
              <w:ind w:left="72"/>
              <w:rPr>
                <w:rFonts w:ascii="Arial" w:hAnsi="Arial" w:cs="Arial"/>
                <w:bCs/>
                <w:sz w:val="20"/>
              </w:rPr>
            </w:pPr>
          </w:p>
        </w:tc>
        <w:tc>
          <w:tcPr>
            <w:tcW w:w="2126" w:type="dxa"/>
            <w:vAlign w:val="center"/>
          </w:tcPr>
          <w:p w:rsidR="00B0086F" w:rsidRPr="00E60326" w:rsidRDefault="00B0086F" w:rsidP="00B0086F">
            <w:pPr>
              <w:spacing w:before="60" w:after="60" w:line="240" w:lineRule="auto"/>
              <w:rPr>
                <w:rFonts w:ascii="Arial" w:hAnsi="Arial" w:cs="Arial"/>
                <w:bCs/>
                <w:sz w:val="20"/>
              </w:rPr>
            </w:pPr>
            <w:r w:rsidRPr="00E60326">
              <w:rPr>
                <w:rFonts w:ascii="Arial" w:hAnsi="Arial" w:cs="Arial"/>
                <w:bCs/>
                <w:sz w:val="20"/>
              </w:rPr>
              <w:t>Indigenous</w:t>
            </w:r>
          </w:p>
        </w:tc>
        <w:tc>
          <w:tcPr>
            <w:tcW w:w="2869" w:type="dxa"/>
          </w:tcPr>
          <w:p w:rsidR="00B0086F" w:rsidRPr="00E60326" w:rsidRDefault="00B0086F" w:rsidP="00255A2E">
            <w:pPr>
              <w:spacing w:before="60" w:after="60" w:line="240" w:lineRule="auto"/>
              <w:ind w:left="-142"/>
              <w:jc w:val="center"/>
              <w:rPr>
                <w:rFonts w:ascii="Arial" w:hAnsi="Arial" w:cs="Arial"/>
                <w:bCs/>
                <w:sz w:val="20"/>
              </w:rPr>
            </w:pPr>
            <w:r w:rsidRPr="00E60326">
              <w:rPr>
                <w:rFonts w:ascii="Arial" w:hAnsi="Arial" w:cs="Arial"/>
                <w:bCs/>
                <w:sz w:val="20"/>
              </w:rPr>
              <w:t>2008</w:t>
            </w:r>
          </w:p>
        </w:tc>
        <w:tc>
          <w:tcPr>
            <w:tcW w:w="2870" w:type="dxa"/>
            <w:vAlign w:val="center"/>
          </w:tcPr>
          <w:p w:rsidR="00853007" w:rsidRPr="00E60326" w:rsidRDefault="00853007" w:rsidP="00853007">
            <w:pPr>
              <w:spacing w:before="60" w:after="60" w:line="240" w:lineRule="auto"/>
              <w:ind w:left="-142"/>
              <w:jc w:val="center"/>
              <w:rPr>
                <w:rFonts w:ascii="Arial" w:hAnsi="Arial" w:cs="Arial"/>
                <w:bCs/>
                <w:sz w:val="20"/>
              </w:rPr>
            </w:pPr>
            <w:r w:rsidRPr="00E60326">
              <w:rPr>
                <w:rFonts w:ascii="Arial" w:hAnsi="Arial" w:cs="Arial"/>
                <w:bCs/>
                <w:sz w:val="20"/>
              </w:rPr>
              <w:t>322</w:t>
            </w:r>
          </w:p>
        </w:tc>
        <w:tc>
          <w:tcPr>
            <w:tcW w:w="2870" w:type="dxa"/>
            <w:vAlign w:val="center"/>
          </w:tcPr>
          <w:p w:rsidR="00B0086F" w:rsidRPr="00E60326" w:rsidRDefault="00B0086F" w:rsidP="00B0086F">
            <w:pPr>
              <w:spacing w:before="60" w:after="60" w:line="240" w:lineRule="auto"/>
              <w:ind w:left="-142"/>
              <w:jc w:val="center"/>
              <w:rPr>
                <w:rFonts w:ascii="Arial" w:hAnsi="Arial" w:cs="Arial"/>
                <w:bCs/>
                <w:sz w:val="20"/>
              </w:rPr>
            </w:pPr>
            <w:r w:rsidRPr="00E60326">
              <w:rPr>
                <w:rFonts w:ascii="Arial" w:hAnsi="Arial" w:cs="Arial"/>
                <w:bCs/>
                <w:sz w:val="20"/>
              </w:rPr>
              <w:t>313</w:t>
            </w:r>
          </w:p>
        </w:tc>
      </w:tr>
      <w:tr w:rsidR="00B0086F" w:rsidRPr="00E60326" w:rsidTr="007F476D">
        <w:trPr>
          <w:trHeight w:hRule="exact" w:val="346"/>
        </w:trPr>
        <w:tc>
          <w:tcPr>
            <w:tcW w:w="4291" w:type="dxa"/>
            <w:vMerge/>
            <w:vAlign w:val="center"/>
          </w:tcPr>
          <w:p w:rsidR="00B0086F" w:rsidRPr="00E60326" w:rsidRDefault="00B0086F" w:rsidP="00B0086F">
            <w:pPr>
              <w:spacing w:before="60" w:after="60" w:line="240" w:lineRule="auto"/>
              <w:ind w:left="72"/>
              <w:rPr>
                <w:rFonts w:ascii="Arial" w:hAnsi="Arial" w:cs="Arial"/>
                <w:bCs/>
                <w:sz w:val="20"/>
              </w:rPr>
            </w:pPr>
          </w:p>
        </w:tc>
        <w:tc>
          <w:tcPr>
            <w:tcW w:w="2126" w:type="dxa"/>
            <w:vAlign w:val="center"/>
          </w:tcPr>
          <w:p w:rsidR="00B0086F" w:rsidRPr="00E60326" w:rsidRDefault="00B0086F" w:rsidP="00B0086F">
            <w:pPr>
              <w:spacing w:before="60" w:after="60" w:line="240" w:lineRule="auto"/>
              <w:rPr>
                <w:rFonts w:ascii="Arial" w:hAnsi="Arial" w:cs="Arial"/>
                <w:bCs/>
                <w:sz w:val="20"/>
              </w:rPr>
            </w:pPr>
            <w:r w:rsidRPr="00E60326">
              <w:rPr>
                <w:rFonts w:ascii="Arial" w:hAnsi="Arial" w:cs="Arial"/>
                <w:bCs/>
                <w:sz w:val="20"/>
              </w:rPr>
              <w:t>Non-Indigenous</w:t>
            </w:r>
          </w:p>
        </w:tc>
        <w:tc>
          <w:tcPr>
            <w:tcW w:w="2869" w:type="dxa"/>
          </w:tcPr>
          <w:p w:rsidR="00B0086F" w:rsidRPr="00E60326" w:rsidRDefault="00B0086F" w:rsidP="00255A2E">
            <w:pPr>
              <w:spacing w:before="60" w:after="60" w:line="240" w:lineRule="auto"/>
              <w:ind w:left="-142"/>
              <w:jc w:val="center"/>
              <w:rPr>
                <w:rFonts w:ascii="Arial" w:hAnsi="Arial" w:cs="Arial"/>
                <w:bCs/>
                <w:sz w:val="20"/>
              </w:rPr>
            </w:pPr>
            <w:r w:rsidRPr="00E60326">
              <w:rPr>
                <w:rFonts w:ascii="Arial" w:hAnsi="Arial" w:cs="Arial"/>
                <w:bCs/>
                <w:sz w:val="20"/>
              </w:rPr>
              <w:t>2008</w:t>
            </w:r>
          </w:p>
        </w:tc>
        <w:tc>
          <w:tcPr>
            <w:tcW w:w="2870" w:type="dxa"/>
            <w:vAlign w:val="center"/>
          </w:tcPr>
          <w:p w:rsidR="00B0086F" w:rsidRPr="00E60326" w:rsidRDefault="00B0086F" w:rsidP="00853007">
            <w:pPr>
              <w:spacing w:before="60" w:after="60" w:line="240" w:lineRule="auto"/>
              <w:ind w:left="-142"/>
              <w:jc w:val="center"/>
              <w:rPr>
                <w:rFonts w:ascii="Arial" w:hAnsi="Arial" w:cs="Arial"/>
                <w:bCs/>
                <w:sz w:val="20"/>
              </w:rPr>
            </w:pPr>
            <w:r w:rsidRPr="00E60326">
              <w:rPr>
                <w:rFonts w:ascii="Arial" w:hAnsi="Arial" w:cs="Arial"/>
                <w:bCs/>
                <w:sz w:val="20"/>
              </w:rPr>
              <w:t>1</w:t>
            </w:r>
            <w:r w:rsidR="00853007" w:rsidRPr="00E60326">
              <w:rPr>
                <w:rFonts w:ascii="Arial" w:hAnsi="Arial" w:cs="Arial"/>
                <w:bCs/>
                <w:sz w:val="20"/>
              </w:rPr>
              <w:t>77</w:t>
            </w:r>
          </w:p>
        </w:tc>
        <w:tc>
          <w:tcPr>
            <w:tcW w:w="2870" w:type="dxa"/>
            <w:vAlign w:val="center"/>
          </w:tcPr>
          <w:p w:rsidR="00B0086F" w:rsidRPr="00E60326" w:rsidRDefault="00B0086F" w:rsidP="00327A56">
            <w:pPr>
              <w:spacing w:before="60" w:after="60" w:line="240" w:lineRule="auto"/>
              <w:ind w:left="-142"/>
              <w:jc w:val="center"/>
              <w:rPr>
                <w:rFonts w:ascii="Arial" w:hAnsi="Arial" w:cs="Arial"/>
                <w:bCs/>
                <w:sz w:val="20"/>
              </w:rPr>
            </w:pPr>
            <w:r w:rsidRPr="00E60326">
              <w:rPr>
                <w:rFonts w:ascii="Arial" w:hAnsi="Arial" w:cs="Arial"/>
                <w:bCs/>
                <w:sz w:val="20"/>
              </w:rPr>
              <w:t>155</w:t>
            </w:r>
          </w:p>
        </w:tc>
      </w:tr>
      <w:tr w:rsidR="00585014" w:rsidRPr="00E60326" w:rsidTr="007F476D">
        <w:trPr>
          <w:trHeight w:hRule="exact" w:val="346"/>
        </w:trPr>
        <w:tc>
          <w:tcPr>
            <w:tcW w:w="4291" w:type="dxa"/>
            <w:vMerge w:val="restart"/>
            <w:vAlign w:val="center"/>
          </w:tcPr>
          <w:p w:rsidR="00585014" w:rsidRPr="00E60326" w:rsidRDefault="00585014" w:rsidP="00B0086F">
            <w:pPr>
              <w:spacing w:before="60" w:after="60" w:line="240" w:lineRule="auto"/>
              <w:ind w:left="72"/>
              <w:rPr>
                <w:rFonts w:ascii="Arial" w:hAnsi="Arial" w:cs="Arial"/>
                <w:bCs/>
                <w:sz w:val="20"/>
              </w:rPr>
            </w:pPr>
            <w:r w:rsidRPr="00E60326">
              <w:rPr>
                <w:rFonts w:ascii="Arial" w:hAnsi="Arial" w:cs="Arial"/>
                <w:bCs/>
                <w:sz w:val="20"/>
              </w:rPr>
              <w:t>Proportion of 15-19 year olds participating in VET</w:t>
            </w:r>
          </w:p>
        </w:tc>
        <w:tc>
          <w:tcPr>
            <w:tcW w:w="2126" w:type="dxa"/>
            <w:vAlign w:val="center"/>
          </w:tcPr>
          <w:p w:rsidR="00585014" w:rsidRPr="00E60326" w:rsidRDefault="00585014" w:rsidP="00585014">
            <w:pPr>
              <w:spacing w:before="60" w:after="60" w:line="240" w:lineRule="auto"/>
              <w:rPr>
                <w:rFonts w:ascii="Arial" w:hAnsi="Arial" w:cs="Arial"/>
                <w:bCs/>
                <w:sz w:val="20"/>
              </w:rPr>
            </w:pPr>
            <w:r w:rsidRPr="00E60326">
              <w:rPr>
                <w:rFonts w:ascii="Arial" w:hAnsi="Arial" w:cs="Arial"/>
                <w:bCs/>
                <w:sz w:val="20"/>
              </w:rPr>
              <w:t>All</w:t>
            </w:r>
          </w:p>
        </w:tc>
        <w:tc>
          <w:tcPr>
            <w:tcW w:w="2869" w:type="dxa"/>
          </w:tcPr>
          <w:p w:rsidR="00585014" w:rsidRPr="00E60326" w:rsidRDefault="00585014" w:rsidP="00585014">
            <w:pPr>
              <w:spacing w:before="60" w:after="60" w:line="240" w:lineRule="auto"/>
              <w:ind w:left="-142"/>
              <w:jc w:val="center"/>
              <w:rPr>
                <w:rFonts w:ascii="Arial" w:hAnsi="Arial" w:cs="Arial"/>
                <w:bCs/>
                <w:sz w:val="20"/>
              </w:rPr>
            </w:pPr>
            <w:r w:rsidRPr="00E60326">
              <w:rPr>
                <w:rFonts w:ascii="Arial" w:hAnsi="Arial" w:cs="Arial"/>
                <w:bCs/>
                <w:sz w:val="20"/>
              </w:rPr>
              <w:t>2008</w:t>
            </w:r>
          </w:p>
        </w:tc>
        <w:tc>
          <w:tcPr>
            <w:tcW w:w="2870" w:type="dxa"/>
            <w:vAlign w:val="center"/>
          </w:tcPr>
          <w:p w:rsidR="00585014" w:rsidRPr="00E60326" w:rsidRDefault="00327A56" w:rsidP="00327A56">
            <w:pPr>
              <w:spacing w:before="60" w:after="60" w:line="360" w:lineRule="auto"/>
              <w:ind w:left="-142"/>
              <w:jc w:val="center"/>
              <w:rPr>
                <w:rFonts w:ascii="Arial" w:hAnsi="Arial" w:cs="Arial"/>
                <w:bCs/>
                <w:sz w:val="20"/>
              </w:rPr>
            </w:pPr>
            <w:r w:rsidRPr="00E60326">
              <w:rPr>
                <w:rFonts w:ascii="Arial" w:hAnsi="Arial" w:cs="Arial"/>
                <w:bCs/>
                <w:sz w:val="20"/>
              </w:rPr>
              <w:t>21.0%</w:t>
            </w:r>
          </w:p>
        </w:tc>
        <w:tc>
          <w:tcPr>
            <w:tcW w:w="2870" w:type="dxa"/>
            <w:vAlign w:val="center"/>
          </w:tcPr>
          <w:p w:rsidR="00585014" w:rsidRPr="00E60326" w:rsidRDefault="00327A56" w:rsidP="00B0086F">
            <w:pPr>
              <w:spacing w:before="60" w:after="60" w:line="240" w:lineRule="auto"/>
              <w:ind w:left="-142"/>
              <w:jc w:val="center"/>
              <w:rPr>
                <w:rFonts w:ascii="Arial" w:hAnsi="Arial" w:cs="Arial"/>
                <w:bCs/>
                <w:sz w:val="20"/>
              </w:rPr>
            </w:pPr>
            <w:r w:rsidRPr="00E60326">
              <w:rPr>
                <w:rFonts w:ascii="Arial" w:hAnsi="Arial" w:cs="Arial"/>
                <w:bCs/>
                <w:sz w:val="20"/>
              </w:rPr>
              <w:t>21.3%</w:t>
            </w:r>
          </w:p>
        </w:tc>
      </w:tr>
      <w:tr w:rsidR="00585014" w:rsidRPr="00E60326" w:rsidTr="007F476D">
        <w:trPr>
          <w:trHeight w:hRule="exact" w:val="346"/>
        </w:trPr>
        <w:tc>
          <w:tcPr>
            <w:tcW w:w="4291" w:type="dxa"/>
            <w:vMerge/>
            <w:vAlign w:val="center"/>
          </w:tcPr>
          <w:p w:rsidR="00585014" w:rsidRPr="00E60326" w:rsidRDefault="00585014" w:rsidP="00B0086F">
            <w:pPr>
              <w:spacing w:before="60" w:after="60" w:line="240" w:lineRule="auto"/>
              <w:ind w:left="72"/>
              <w:rPr>
                <w:rFonts w:ascii="Arial" w:hAnsi="Arial" w:cs="Arial"/>
                <w:bCs/>
                <w:sz w:val="20"/>
              </w:rPr>
            </w:pPr>
          </w:p>
        </w:tc>
        <w:tc>
          <w:tcPr>
            <w:tcW w:w="2126" w:type="dxa"/>
            <w:vAlign w:val="center"/>
          </w:tcPr>
          <w:p w:rsidR="00585014" w:rsidRPr="00E60326" w:rsidRDefault="00585014" w:rsidP="00585014">
            <w:pPr>
              <w:spacing w:before="60" w:after="60" w:line="240" w:lineRule="auto"/>
              <w:rPr>
                <w:rFonts w:ascii="Arial" w:hAnsi="Arial" w:cs="Arial"/>
                <w:bCs/>
                <w:sz w:val="20"/>
              </w:rPr>
            </w:pPr>
            <w:r w:rsidRPr="00E60326">
              <w:rPr>
                <w:rFonts w:ascii="Arial" w:hAnsi="Arial" w:cs="Arial"/>
                <w:bCs/>
                <w:sz w:val="20"/>
              </w:rPr>
              <w:t>Indigenous</w:t>
            </w:r>
          </w:p>
        </w:tc>
        <w:tc>
          <w:tcPr>
            <w:tcW w:w="2869" w:type="dxa"/>
          </w:tcPr>
          <w:p w:rsidR="00585014" w:rsidRPr="00E60326" w:rsidRDefault="00585014" w:rsidP="00585014">
            <w:pPr>
              <w:spacing w:before="60" w:after="60" w:line="240" w:lineRule="auto"/>
              <w:ind w:left="-142"/>
              <w:jc w:val="center"/>
              <w:rPr>
                <w:rFonts w:ascii="Arial" w:hAnsi="Arial" w:cs="Arial"/>
                <w:bCs/>
                <w:sz w:val="20"/>
              </w:rPr>
            </w:pPr>
            <w:r w:rsidRPr="00E60326">
              <w:rPr>
                <w:rFonts w:ascii="Arial" w:hAnsi="Arial" w:cs="Arial"/>
                <w:bCs/>
                <w:sz w:val="20"/>
              </w:rPr>
              <w:t>2008</w:t>
            </w:r>
          </w:p>
        </w:tc>
        <w:tc>
          <w:tcPr>
            <w:tcW w:w="2870" w:type="dxa"/>
            <w:vAlign w:val="center"/>
          </w:tcPr>
          <w:p w:rsidR="00585014" w:rsidRPr="00E60326" w:rsidRDefault="00327A56" w:rsidP="00B0086F">
            <w:pPr>
              <w:spacing w:before="60" w:after="60" w:line="240" w:lineRule="auto"/>
              <w:ind w:left="-142"/>
              <w:jc w:val="center"/>
              <w:rPr>
                <w:rFonts w:ascii="Arial" w:hAnsi="Arial" w:cs="Arial"/>
                <w:bCs/>
                <w:sz w:val="20"/>
              </w:rPr>
            </w:pPr>
            <w:r w:rsidRPr="00E60326">
              <w:rPr>
                <w:rFonts w:ascii="Arial" w:hAnsi="Arial" w:cs="Arial"/>
                <w:bCs/>
                <w:sz w:val="20"/>
              </w:rPr>
              <w:t>21.2%</w:t>
            </w:r>
          </w:p>
        </w:tc>
        <w:tc>
          <w:tcPr>
            <w:tcW w:w="2870" w:type="dxa"/>
            <w:vAlign w:val="center"/>
          </w:tcPr>
          <w:p w:rsidR="00585014" w:rsidRPr="00E60326" w:rsidRDefault="00327A56" w:rsidP="00B0086F">
            <w:pPr>
              <w:spacing w:before="60" w:after="60" w:line="240" w:lineRule="auto"/>
              <w:ind w:left="-142"/>
              <w:jc w:val="center"/>
              <w:rPr>
                <w:rFonts w:ascii="Arial" w:hAnsi="Arial" w:cs="Arial"/>
                <w:bCs/>
                <w:sz w:val="20"/>
              </w:rPr>
            </w:pPr>
            <w:r w:rsidRPr="00E60326">
              <w:rPr>
                <w:rFonts w:ascii="Arial" w:hAnsi="Arial" w:cs="Arial"/>
                <w:bCs/>
                <w:sz w:val="20"/>
              </w:rPr>
              <w:t>23.5%</w:t>
            </w:r>
          </w:p>
        </w:tc>
      </w:tr>
      <w:tr w:rsidR="00585014" w:rsidRPr="00E60326" w:rsidTr="007F476D">
        <w:trPr>
          <w:trHeight w:hRule="exact" w:val="346"/>
        </w:trPr>
        <w:tc>
          <w:tcPr>
            <w:tcW w:w="4291" w:type="dxa"/>
            <w:vMerge/>
            <w:vAlign w:val="center"/>
          </w:tcPr>
          <w:p w:rsidR="00585014" w:rsidRPr="00E60326" w:rsidRDefault="00585014" w:rsidP="00B0086F">
            <w:pPr>
              <w:spacing w:before="60" w:after="60" w:line="240" w:lineRule="auto"/>
              <w:ind w:left="72"/>
              <w:rPr>
                <w:rFonts w:ascii="Arial" w:hAnsi="Arial" w:cs="Arial"/>
                <w:bCs/>
                <w:sz w:val="20"/>
              </w:rPr>
            </w:pPr>
          </w:p>
        </w:tc>
        <w:tc>
          <w:tcPr>
            <w:tcW w:w="2126" w:type="dxa"/>
            <w:vAlign w:val="center"/>
          </w:tcPr>
          <w:p w:rsidR="00585014" w:rsidRPr="00E60326" w:rsidRDefault="00585014" w:rsidP="00585014">
            <w:pPr>
              <w:spacing w:before="60" w:after="60" w:line="240" w:lineRule="auto"/>
              <w:rPr>
                <w:rFonts w:ascii="Arial" w:hAnsi="Arial" w:cs="Arial"/>
                <w:bCs/>
                <w:sz w:val="20"/>
              </w:rPr>
            </w:pPr>
            <w:r w:rsidRPr="00E60326">
              <w:rPr>
                <w:rFonts w:ascii="Arial" w:hAnsi="Arial" w:cs="Arial"/>
                <w:bCs/>
                <w:sz w:val="20"/>
              </w:rPr>
              <w:t>Non-Indigenous</w:t>
            </w:r>
          </w:p>
        </w:tc>
        <w:tc>
          <w:tcPr>
            <w:tcW w:w="2869" w:type="dxa"/>
          </w:tcPr>
          <w:p w:rsidR="00585014" w:rsidRPr="00E60326" w:rsidRDefault="00585014" w:rsidP="00585014">
            <w:pPr>
              <w:spacing w:before="60" w:after="60" w:line="240" w:lineRule="auto"/>
              <w:ind w:left="-142"/>
              <w:jc w:val="center"/>
              <w:rPr>
                <w:rFonts w:ascii="Arial" w:hAnsi="Arial" w:cs="Arial"/>
                <w:bCs/>
                <w:sz w:val="20"/>
              </w:rPr>
            </w:pPr>
            <w:r w:rsidRPr="00E60326">
              <w:rPr>
                <w:rFonts w:ascii="Arial" w:hAnsi="Arial" w:cs="Arial"/>
                <w:bCs/>
                <w:sz w:val="20"/>
              </w:rPr>
              <w:t>2008</w:t>
            </w:r>
          </w:p>
        </w:tc>
        <w:tc>
          <w:tcPr>
            <w:tcW w:w="2870" w:type="dxa"/>
            <w:vAlign w:val="center"/>
          </w:tcPr>
          <w:p w:rsidR="00585014" w:rsidRPr="00E60326" w:rsidRDefault="00327A56" w:rsidP="00B0086F">
            <w:pPr>
              <w:spacing w:before="60" w:after="60" w:line="240" w:lineRule="auto"/>
              <w:ind w:left="-142"/>
              <w:jc w:val="center"/>
              <w:rPr>
                <w:rFonts w:ascii="Arial" w:hAnsi="Arial" w:cs="Arial"/>
                <w:bCs/>
                <w:sz w:val="20"/>
              </w:rPr>
            </w:pPr>
            <w:r w:rsidRPr="00E60326">
              <w:rPr>
                <w:rFonts w:ascii="Arial" w:hAnsi="Arial" w:cs="Arial"/>
                <w:bCs/>
                <w:sz w:val="20"/>
              </w:rPr>
              <w:t>20.5%</w:t>
            </w:r>
          </w:p>
        </w:tc>
        <w:tc>
          <w:tcPr>
            <w:tcW w:w="2870" w:type="dxa"/>
            <w:vAlign w:val="center"/>
          </w:tcPr>
          <w:p w:rsidR="00585014" w:rsidRPr="00E60326" w:rsidRDefault="00327A56" w:rsidP="00C03AB8">
            <w:pPr>
              <w:spacing w:before="60" w:after="60" w:line="240" w:lineRule="auto"/>
              <w:ind w:left="-142"/>
              <w:jc w:val="center"/>
              <w:rPr>
                <w:rFonts w:ascii="Arial" w:hAnsi="Arial" w:cs="Arial"/>
                <w:bCs/>
                <w:sz w:val="20"/>
              </w:rPr>
            </w:pPr>
            <w:r w:rsidRPr="00E60326">
              <w:rPr>
                <w:rFonts w:ascii="Arial" w:hAnsi="Arial" w:cs="Arial"/>
                <w:bCs/>
                <w:sz w:val="20"/>
              </w:rPr>
              <w:t>1</w:t>
            </w:r>
            <w:r w:rsidR="00C03AB8" w:rsidRPr="00E60326">
              <w:rPr>
                <w:rFonts w:ascii="Arial" w:hAnsi="Arial" w:cs="Arial"/>
                <w:bCs/>
                <w:sz w:val="20"/>
              </w:rPr>
              <w:t>7</w:t>
            </w:r>
            <w:r w:rsidRPr="00E60326">
              <w:rPr>
                <w:rFonts w:ascii="Arial" w:hAnsi="Arial" w:cs="Arial"/>
                <w:bCs/>
                <w:sz w:val="20"/>
              </w:rPr>
              <w:t>.9%</w:t>
            </w:r>
          </w:p>
        </w:tc>
      </w:tr>
      <w:tr w:rsidR="00B0086F" w:rsidRPr="00E60326" w:rsidTr="007F476D">
        <w:trPr>
          <w:trHeight w:hRule="exact" w:val="346"/>
        </w:trPr>
        <w:tc>
          <w:tcPr>
            <w:tcW w:w="4291" w:type="dxa"/>
            <w:vMerge w:val="restart"/>
            <w:vAlign w:val="center"/>
          </w:tcPr>
          <w:p w:rsidR="00B0086F" w:rsidRPr="00E60326" w:rsidRDefault="00B0086F" w:rsidP="00B0086F">
            <w:pPr>
              <w:spacing w:before="60" w:after="60" w:line="240" w:lineRule="auto"/>
              <w:ind w:left="72"/>
              <w:rPr>
                <w:rFonts w:ascii="Arial" w:hAnsi="Arial" w:cs="Arial"/>
                <w:bCs/>
                <w:sz w:val="20"/>
              </w:rPr>
            </w:pPr>
            <w:r w:rsidRPr="00E60326">
              <w:rPr>
                <w:rFonts w:ascii="Arial" w:hAnsi="Arial" w:cs="Arial"/>
                <w:bCs/>
                <w:sz w:val="20"/>
              </w:rPr>
              <w:t>Number of 15-19 year olds participating in school based apprenticeships</w:t>
            </w:r>
          </w:p>
        </w:tc>
        <w:tc>
          <w:tcPr>
            <w:tcW w:w="2126" w:type="dxa"/>
            <w:vAlign w:val="center"/>
          </w:tcPr>
          <w:p w:rsidR="00B0086F" w:rsidRPr="00E60326" w:rsidRDefault="00B0086F" w:rsidP="00B0086F">
            <w:pPr>
              <w:spacing w:before="60" w:after="60" w:line="240" w:lineRule="auto"/>
              <w:rPr>
                <w:rFonts w:ascii="Arial" w:hAnsi="Arial" w:cs="Arial"/>
                <w:bCs/>
                <w:sz w:val="20"/>
              </w:rPr>
            </w:pPr>
            <w:r w:rsidRPr="00E60326">
              <w:rPr>
                <w:rFonts w:ascii="Arial" w:hAnsi="Arial" w:cs="Arial"/>
                <w:bCs/>
                <w:sz w:val="20"/>
              </w:rPr>
              <w:t>All</w:t>
            </w:r>
          </w:p>
        </w:tc>
        <w:tc>
          <w:tcPr>
            <w:tcW w:w="2869" w:type="dxa"/>
          </w:tcPr>
          <w:p w:rsidR="00B0086F" w:rsidRPr="00E60326" w:rsidRDefault="00B0086F" w:rsidP="00255A2E">
            <w:pPr>
              <w:spacing w:before="60" w:after="60" w:line="240" w:lineRule="auto"/>
              <w:ind w:left="-142"/>
              <w:jc w:val="center"/>
              <w:rPr>
                <w:rFonts w:ascii="Arial" w:hAnsi="Arial" w:cs="Arial"/>
                <w:bCs/>
                <w:sz w:val="20"/>
              </w:rPr>
            </w:pPr>
            <w:r w:rsidRPr="00E60326">
              <w:rPr>
                <w:rFonts w:ascii="Arial" w:hAnsi="Arial" w:cs="Arial"/>
                <w:bCs/>
                <w:sz w:val="20"/>
              </w:rPr>
              <w:t>2008</w:t>
            </w:r>
          </w:p>
        </w:tc>
        <w:tc>
          <w:tcPr>
            <w:tcW w:w="2870" w:type="dxa"/>
            <w:vAlign w:val="center"/>
          </w:tcPr>
          <w:p w:rsidR="00B0086F" w:rsidRPr="00E60326" w:rsidRDefault="0095174A" w:rsidP="00B0086F">
            <w:pPr>
              <w:spacing w:before="60" w:after="60" w:line="240" w:lineRule="auto"/>
              <w:ind w:left="-142"/>
              <w:jc w:val="center"/>
              <w:rPr>
                <w:rFonts w:ascii="Arial" w:hAnsi="Arial" w:cs="Arial"/>
                <w:bCs/>
                <w:sz w:val="20"/>
              </w:rPr>
            </w:pPr>
            <w:r w:rsidRPr="00E60326">
              <w:rPr>
                <w:rFonts w:ascii="Arial" w:hAnsi="Arial" w:cs="Arial"/>
                <w:bCs/>
                <w:sz w:val="20"/>
              </w:rPr>
              <w:t>11</w:t>
            </w:r>
          </w:p>
        </w:tc>
        <w:tc>
          <w:tcPr>
            <w:tcW w:w="2870" w:type="dxa"/>
            <w:vAlign w:val="center"/>
          </w:tcPr>
          <w:p w:rsidR="00B0086F" w:rsidRPr="00E60326" w:rsidRDefault="00B0086F" w:rsidP="00B0086F">
            <w:pPr>
              <w:spacing w:before="60" w:after="60" w:line="240" w:lineRule="auto"/>
              <w:ind w:left="-142"/>
              <w:jc w:val="center"/>
              <w:rPr>
                <w:rFonts w:ascii="Arial" w:hAnsi="Arial" w:cs="Arial"/>
                <w:bCs/>
                <w:sz w:val="20"/>
              </w:rPr>
            </w:pPr>
            <w:r w:rsidRPr="00E60326">
              <w:rPr>
                <w:rFonts w:ascii="Arial" w:hAnsi="Arial" w:cs="Arial"/>
                <w:bCs/>
                <w:sz w:val="20"/>
              </w:rPr>
              <w:t>37</w:t>
            </w:r>
          </w:p>
        </w:tc>
      </w:tr>
      <w:tr w:rsidR="00B0086F" w:rsidRPr="00E60326" w:rsidTr="007F476D">
        <w:trPr>
          <w:trHeight w:hRule="exact" w:val="346"/>
        </w:trPr>
        <w:tc>
          <w:tcPr>
            <w:tcW w:w="4291" w:type="dxa"/>
            <w:vMerge/>
            <w:vAlign w:val="center"/>
          </w:tcPr>
          <w:p w:rsidR="00B0086F" w:rsidRPr="00E60326" w:rsidRDefault="00B0086F" w:rsidP="00B0086F">
            <w:pPr>
              <w:spacing w:before="60" w:after="60" w:line="240" w:lineRule="auto"/>
              <w:ind w:left="72"/>
              <w:rPr>
                <w:rFonts w:ascii="Arial" w:hAnsi="Arial" w:cs="Arial"/>
                <w:bCs/>
                <w:sz w:val="20"/>
              </w:rPr>
            </w:pPr>
          </w:p>
        </w:tc>
        <w:tc>
          <w:tcPr>
            <w:tcW w:w="2126" w:type="dxa"/>
            <w:vAlign w:val="center"/>
          </w:tcPr>
          <w:p w:rsidR="00B0086F" w:rsidRPr="00E60326" w:rsidRDefault="00B0086F" w:rsidP="00B0086F">
            <w:pPr>
              <w:spacing w:before="60" w:after="60" w:line="240" w:lineRule="auto"/>
              <w:rPr>
                <w:rFonts w:ascii="Arial" w:hAnsi="Arial" w:cs="Arial"/>
                <w:bCs/>
                <w:sz w:val="20"/>
              </w:rPr>
            </w:pPr>
            <w:r w:rsidRPr="00E60326">
              <w:rPr>
                <w:rFonts w:ascii="Arial" w:hAnsi="Arial" w:cs="Arial"/>
                <w:bCs/>
                <w:sz w:val="20"/>
              </w:rPr>
              <w:t>Indigenous</w:t>
            </w:r>
          </w:p>
        </w:tc>
        <w:tc>
          <w:tcPr>
            <w:tcW w:w="2869" w:type="dxa"/>
          </w:tcPr>
          <w:p w:rsidR="00B0086F" w:rsidRPr="00E60326" w:rsidRDefault="00B0086F" w:rsidP="00255A2E">
            <w:pPr>
              <w:spacing w:before="60" w:after="60" w:line="240" w:lineRule="auto"/>
              <w:ind w:left="-142"/>
              <w:jc w:val="center"/>
              <w:rPr>
                <w:rFonts w:ascii="Arial" w:hAnsi="Arial" w:cs="Arial"/>
                <w:bCs/>
                <w:sz w:val="20"/>
              </w:rPr>
            </w:pPr>
            <w:r w:rsidRPr="00E60326">
              <w:rPr>
                <w:rFonts w:ascii="Arial" w:hAnsi="Arial" w:cs="Arial"/>
                <w:bCs/>
                <w:sz w:val="20"/>
              </w:rPr>
              <w:t>2008</w:t>
            </w:r>
          </w:p>
        </w:tc>
        <w:tc>
          <w:tcPr>
            <w:tcW w:w="2870" w:type="dxa"/>
            <w:vAlign w:val="center"/>
          </w:tcPr>
          <w:p w:rsidR="00B0086F" w:rsidRPr="00E60326" w:rsidRDefault="0095174A" w:rsidP="00B0086F">
            <w:pPr>
              <w:spacing w:before="60" w:after="60" w:line="240" w:lineRule="auto"/>
              <w:ind w:left="-142"/>
              <w:jc w:val="center"/>
              <w:rPr>
                <w:rFonts w:ascii="Arial" w:hAnsi="Arial" w:cs="Arial"/>
                <w:bCs/>
                <w:sz w:val="20"/>
              </w:rPr>
            </w:pPr>
            <w:r w:rsidRPr="00E60326">
              <w:rPr>
                <w:rFonts w:ascii="Arial" w:hAnsi="Arial" w:cs="Arial"/>
                <w:bCs/>
                <w:sz w:val="20"/>
              </w:rPr>
              <w:t>5</w:t>
            </w:r>
          </w:p>
        </w:tc>
        <w:tc>
          <w:tcPr>
            <w:tcW w:w="2870" w:type="dxa"/>
            <w:vAlign w:val="center"/>
          </w:tcPr>
          <w:p w:rsidR="00B0086F" w:rsidRPr="00E60326" w:rsidRDefault="00B0086F" w:rsidP="00B0086F">
            <w:pPr>
              <w:spacing w:before="60" w:after="60" w:line="240" w:lineRule="auto"/>
              <w:ind w:left="-142"/>
              <w:jc w:val="center"/>
              <w:rPr>
                <w:rFonts w:ascii="Arial" w:hAnsi="Arial" w:cs="Arial"/>
                <w:bCs/>
                <w:sz w:val="20"/>
              </w:rPr>
            </w:pPr>
            <w:r w:rsidRPr="00E60326">
              <w:rPr>
                <w:rFonts w:ascii="Arial" w:hAnsi="Arial" w:cs="Arial"/>
                <w:bCs/>
                <w:sz w:val="20"/>
              </w:rPr>
              <w:t>13</w:t>
            </w:r>
          </w:p>
        </w:tc>
      </w:tr>
      <w:tr w:rsidR="00B0086F" w:rsidRPr="00E60326" w:rsidTr="007F476D">
        <w:trPr>
          <w:trHeight w:hRule="exact" w:val="346"/>
        </w:trPr>
        <w:tc>
          <w:tcPr>
            <w:tcW w:w="4291" w:type="dxa"/>
            <w:vMerge/>
            <w:vAlign w:val="center"/>
          </w:tcPr>
          <w:p w:rsidR="00B0086F" w:rsidRPr="00E60326" w:rsidRDefault="00B0086F" w:rsidP="00B0086F">
            <w:pPr>
              <w:spacing w:before="60" w:after="60" w:line="240" w:lineRule="auto"/>
              <w:ind w:left="72"/>
              <w:rPr>
                <w:rFonts w:ascii="Arial" w:hAnsi="Arial" w:cs="Arial"/>
                <w:bCs/>
                <w:sz w:val="20"/>
              </w:rPr>
            </w:pPr>
          </w:p>
        </w:tc>
        <w:tc>
          <w:tcPr>
            <w:tcW w:w="2126" w:type="dxa"/>
            <w:vAlign w:val="center"/>
          </w:tcPr>
          <w:p w:rsidR="00B0086F" w:rsidRPr="00E60326" w:rsidRDefault="00B0086F" w:rsidP="00B0086F">
            <w:pPr>
              <w:spacing w:before="60" w:after="60" w:line="240" w:lineRule="auto"/>
              <w:rPr>
                <w:rFonts w:ascii="Arial" w:hAnsi="Arial" w:cs="Arial"/>
                <w:bCs/>
                <w:sz w:val="20"/>
              </w:rPr>
            </w:pPr>
            <w:r w:rsidRPr="00E60326">
              <w:rPr>
                <w:rFonts w:ascii="Arial" w:hAnsi="Arial" w:cs="Arial"/>
                <w:bCs/>
                <w:sz w:val="20"/>
              </w:rPr>
              <w:t>Non-Indigenous</w:t>
            </w:r>
          </w:p>
        </w:tc>
        <w:tc>
          <w:tcPr>
            <w:tcW w:w="2869" w:type="dxa"/>
          </w:tcPr>
          <w:p w:rsidR="00B0086F" w:rsidRPr="00E60326" w:rsidRDefault="00B0086F" w:rsidP="00255A2E">
            <w:pPr>
              <w:spacing w:before="60" w:after="60" w:line="240" w:lineRule="auto"/>
              <w:ind w:left="-142"/>
              <w:jc w:val="center"/>
              <w:rPr>
                <w:rFonts w:ascii="Arial" w:hAnsi="Arial" w:cs="Arial"/>
                <w:bCs/>
                <w:sz w:val="20"/>
              </w:rPr>
            </w:pPr>
            <w:r w:rsidRPr="00E60326">
              <w:rPr>
                <w:rFonts w:ascii="Arial" w:hAnsi="Arial" w:cs="Arial"/>
                <w:bCs/>
                <w:sz w:val="20"/>
              </w:rPr>
              <w:t>2008</w:t>
            </w:r>
          </w:p>
        </w:tc>
        <w:tc>
          <w:tcPr>
            <w:tcW w:w="2870" w:type="dxa"/>
            <w:vAlign w:val="center"/>
          </w:tcPr>
          <w:p w:rsidR="00B0086F" w:rsidRPr="00E60326" w:rsidRDefault="0095174A" w:rsidP="00B0086F">
            <w:pPr>
              <w:spacing w:before="60" w:after="60" w:line="240" w:lineRule="auto"/>
              <w:ind w:left="-142"/>
              <w:jc w:val="center"/>
              <w:rPr>
                <w:rFonts w:ascii="Arial" w:hAnsi="Arial" w:cs="Arial"/>
                <w:bCs/>
                <w:sz w:val="20"/>
              </w:rPr>
            </w:pPr>
            <w:r w:rsidRPr="00E60326">
              <w:rPr>
                <w:rFonts w:ascii="Arial" w:hAnsi="Arial" w:cs="Arial"/>
                <w:bCs/>
                <w:sz w:val="20"/>
              </w:rPr>
              <w:t>6</w:t>
            </w:r>
          </w:p>
        </w:tc>
        <w:tc>
          <w:tcPr>
            <w:tcW w:w="2870" w:type="dxa"/>
            <w:vAlign w:val="center"/>
          </w:tcPr>
          <w:p w:rsidR="00B0086F" w:rsidRPr="00E60326" w:rsidRDefault="00B0086F" w:rsidP="00B0086F">
            <w:pPr>
              <w:spacing w:before="60" w:after="60" w:line="240" w:lineRule="auto"/>
              <w:ind w:left="-142"/>
              <w:jc w:val="center"/>
              <w:rPr>
                <w:rFonts w:ascii="Arial" w:hAnsi="Arial" w:cs="Arial"/>
                <w:bCs/>
                <w:sz w:val="20"/>
              </w:rPr>
            </w:pPr>
            <w:r w:rsidRPr="00E60326">
              <w:rPr>
                <w:rFonts w:ascii="Arial" w:hAnsi="Arial" w:cs="Arial"/>
                <w:bCs/>
                <w:sz w:val="20"/>
              </w:rPr>
              <w:t>24</w:t>
            </w:r>
          </w:p>
        </w:tc>
      </w:tr>
      <w:tr w:rsidR="00B0086F" w:rsidRPr="00E60326" w:rsidTr="007F476D">
        <w:trPr>
          <w:trHeight w:hRule="exact" w:val="346"/>
        </w:trPr>
        <w:tc>
          <w:tcPr>
            <w:tcW w:w="4291" w:type="dxa"/>
            <w:vMerge w:val="restart"/>
            <w:vAlign w:val="center"/>
          </w:tcPr>
          <w:p w:rsidR="00B0086F" w:rsidRPr="00E60326" w:rsidRDefault="00B0086F" w:rsidP="00B0086F">
            <w:pPr>
              <w:spacing w:before="60" w:after="60" w:line="240" w:lineRule="auto"/>
              <w:ind w:left="72"/>
              <w:rPr>
                <w:rFonts w:ascii="Arial" w:hAnsi="Arial" w:cs="Arial"/>
                <w:bCs/>
                <w:sz w:val="20"/>
              </w:rPr>
            </w:pPr>
            <w:r w:rsidRPr="00E60326">
              <w:rPr>
                <w:rFonts w:ascii="Arial" w:hAnsi="Arial" w:cs="Arial"/>
                <w:bCs/>
                <w:sz w:val="20"/>
              </w:rPr>
              <w:t>Number of students completing NTCE</w:t>
            </w:r>
          </w:p>
        </w:tc>
        <w:tc>
          <w:tcPr>
            <w:tcW w:w="2126" w:type="dxa"/>
            <w:vAlign w:val="center"/>
          </w:tcPr>
          <w:p w:rsidR="00B0086F" w:rsidRPr="00E60326" w:rsidRDefault="00B0086F" w:rsidP="00B0086F">
            <w:pPr>
              <w:spacing w:before="60" w:after="60" w:line="240" w:lineRule="auto"/>
              <w:rPr>
                <w:rFonts w:ascii="Arial" w:hAnsi="Arial" w:cs="Arial"/>
                <w:bCs/>
                <w:sz w:val="20"/>
              </w:rPr>
            </w:pPr>
            <w:r w:rsidRPr="00E60326">
              <w:rPr>
                <w:rFonts w:ascii="Arial" w:hAnsi="Arial" w:cs="Arial"/>
                <w:bCs/>
                <w:sz w:val="20"/>
              </w:rPr>
              <w:t>All</w:t>
            </w:r>
          </w:p>
        </w:tc>
        <w:tc>
          <w:tcPr>
            <w:tcW w:w="2869" w:type="dxa"/>
          </w:tcPr>
          <w:p w:rsidR="00B0086F" w:rsidRPr="00E60326" w:rsidRDefault="00B0086F" w:rsidP="00255A2E">
            <w:pPr>
              <w:spacing w:before="60" w:after="60" w:line="240" w:lineRule="auto"/>
              <w:ind w:left="-142"/>
              <w:jc w:val="center"/>
              <w:rPr>
                <w:rFonts w:ascii="Arial" w:hAnsi="Arial" w:cs="Arial"/>
                <w:bCs/>
                <w:sz w:val="20"/>
              </w:rPr>
            </w:pPr>
            <w:r w:rsidRPr="00E60326">
              <w:rPr>
                <w:rFonts w:ascii="Arial" w:hAnsi="Arial" w:cs="Arial"/>
                <w:bCs/>
                <w:sz w:val="20"/>
              </w:rPr>
              <w:t>2008</w:t>
            </w:r>
          </w:p>
        </w:tc>
        <w:tc>
          <w:tcPr>
            <w:tcW w:w="2870" w:type="dxa"/>
            <w:vAlign w:val="center"/>
          </w:tcPr>
          <w:p w:rsidR="00B0086F" w:rsidRPr="00E60326" w:rsidRDefault="0095174A" w:rsidP="0095174A">
            <w:pPr>
              <w:spacing w:before="60" w:after="60" w:line="240" w:lineRule="auto"/>
              <w:ind w:left="-142"/>
              <w:jc w:val="center"/>
              <w:rPr>
                <w:rFonts w:ascii="Arial" w:hAnsi="Arial" w:cs="Arial"/>
                <w:bCs/>
                <w:sz w:val="20"/>
              </w:rPr>
            </w:pPr>
            <w:r w:rsidRPr="00E60326">
              <w:rPr>
                <w:rFonts w:ascii="Arial" w:hAnsi="Arial" w:cs="Arial"/>
                <w:bCs/>
                <w:sz w:val="20"/>
              </w:rPr>
              <w:t>208</w:t>
            </w:r>
          </w:p>
        </w:tc>
        <w:tc>
          <w:tcPr>
            <w:tcW w:w="2870" w:type="dxa"/>
            <w:vAlign w:val="center"/>
          </w:tcPr>
          <w:p w:rsidR="00B0086F" w:rsidRPr="00E60326" w:rsidRDefault="00B0086F" w:rsidP="00B0086F">
            <w:pPr>
              <w:spacing w:before="60" w:after="60" w:line="240" w:lineRule="auto"/>
              <w:ind w:left="-142"/>
              <w:jc w:val="center"/>
              <w:rPr>
                <w:rFonts w:ascii="Arial" w:hAnsi="Arial" w:cs="Arial"/>
                <w:bCs/>
                <w:sz w:val="20"/>
              </w:rPr>
            </w:pPr>
            <w:r w:rsidRPr="00E60326">
              <w:rPr>
                <w:rFonts w:ascii="Arial" w:hAnsi="Arial" w:cs="Arial"/>
                <w:bCs/>
                <w:sz w:val="20"/>
              </w:rPr>
              <w:t>243</w:t>
            </w:r>
          </w:p>
        </w:tc>
      </w:tr>
      <w:tr w:rsidR="00B0086F" w:rsidRPr="00E60326" w:rsidTr="007F476D">
        <w:trPr>
          <w:trHeight w:hRule="exact" w:val="346"/>
        </w:trPr>
        <w:tc>
          <w:tcPr>
            <w:tcW w:w="4291" w:type="dxa"/>
            <w:vMerge/>
            <w:vAlign w:val="center"/>
          </w:tcPr>
          <w:p w:rsidR="00B0086F" w:rsidRPr="00E60326" w:rsidRDefault="00B0086F" w:rsidP="00B0086F">
            <w:pPr>
              <w:spacing w:before="60" w:after="60" w:line="240" w:lineRule="auto"/>
              <w:ind w:left="72"/>
              <w:rPr>
                <w:rFonts w:ascii="Arial" w:hAnsi="Arial" w:cs="Arial"/>
                <w:bCs/>
                <w:sz w:val="20"/>
              </w:rPr>
            </w:pPr>
          </w:p>
        </w:tc>
        <w:tc>
          <w:tcPr>
            <w:tcW w:w="2126" w:type="dxa"/>
            <w:vAlign w:val="center"/>
          </w:tcPr>
          <w:p w:rsidR="00B0086F" w:rsidRPr="00E60326" w:rsidRDefault="00B0086F" w:rsidP="00B0086F">
            <w:pPr>
              <w:spacing w:before="60" w:after="60" w:line="240" w:lineRule="auto"/>
              <w:rPr>
                <w:rFonts w:ascii="Arial" w:hAnsi="Arial" w:cs="Arial"/>
                <w:bCs/>
                <w:sz w:val="20"/>
              </w:rPr>
            </w:pPr>
            <w:r w:rsidRPr="00E60326">
              <w:rPr>
                <w:rFonts w:ascii="Arial" w:hAnsi="Arial" w:cs="Arial"/>
                <w:bCs/>
                <w:sz w:val="20"/>
              </w:rPr>
              <w:t>Indigenous</w:t>
            </w:r>
          </w:p>
        </w:tc>
        <w:tc>
          <w:tcPr>
            <w:tcW w:w="2869" w:type="dxa"/>
          </w:tcPr>
          <w:p w:rsidR="00B0086F" w:rsidRPr="00E60326" w:rsidRDefault="00B0086F" w:rsidP="00255A2E">
            <w:pPr>
              <w:spacing w:before="60" w:after="60" w:line="240" w:lineRule="auto"/>
              <w:ind w:left="-142"/>
              <w:jc w:val="center"/>
              <w:rPr>
                <w:rFonts w:ascii="Arial" w:hAnsi="Arial" w:cs="Arial"/>
                <w:bCs/>
                <w:sz w:val="20"/>
              </w:rPr>
            </w:pPr>
            <w:r w:rsidRPr="00E60326">
              <w:rPr>
                <w:rFonts w:ascii="Arial" w:hAnsi="Arial" w:cs="Arial"/>
                <w:bCs/>
                <w:sz w:val="20"/>
              </w:rPr>
              <w:t>2008</w:t>
            </w:r>
          </w:p>
        </w:tc>
        <w:tc>
          <w:tcPr>
            <w:tcW w:w="2870" w:type="dxa"/>
            <w:vAlign w:val="center"/>
          </w:tcPr>
          <w:p w:rsidR="00B0086F" w:rsidRPr="00E60326" w:rsidRDefault="0095174A" w:rsidP="00B0086F">
            <w:pPr>
              <w:spacing w:before="60" w:after="60" w:line="240" w:lineRule="auto"/>
              <w:ind w:left="-142"/>
              <w:jc w:val="center"/>
              <w:rPr>
                <w:rFonts w:ascii="Arial" w:hAnsi="Arial" w:cs="Arial"/>
                <w:bCs/>
                <w:sz w:val="20"/>
              </w:rPr>
            </w:pPr>
            <w:r w:rsidRPr="00E60326">
              <w:rPr>
                <w:rFonts w:ascii="Arial" w:hAnsi="Arial" w:cs="Arial"/>
                <w:bCs/>
                <w:sz w:val="20"/>
              </w:rPr>
              <w:t>86</w:t>
            </w:r>
          </w:p>
        </w:tc>
        <w:tc>
          <w:tcPr>
            <w:tcW w:w="2870" w:type="dxa"/>
            <w:vAlign w:val="center"/>
          </w:tcPr>
          <w:p w:rsidR="00B0086F" w:rsidRPr="00E60326" w:rsidRDefault="00B0086F" w:rsidP="00B0086F">
            <w:pPr>
              <w:spacing w:before="60" w:after="60" w:line="240" w:lineRule="auto"/>
              <w:ind w:left="-142"/>
              <w:jc w:val="center"/>
              <w:rPr>
                <w:rFonts w:ascii="Arial" w:hAnsi="Arial" w:cs="Arial"/>
                <w:bCs/>
                <w:sz w:val="20"/>
              </w:rPr>
            </w:pPr>
            <w:r w:rsidRPr="00E60326">
              <w:rPr>
                <w:rFonts w:ascii="Arial" w:hAnsi="Arial" w:cs="Arial"/>
                <w:bCs/>
                <w:sz w:val="20"/>
              </w:rPr>
              <w:t>68</w:t>
            </w:r>
          </w:p>
        </w:tc>
      </w:tr>
      <w:tr w:rsidR="00B0086F" w:rsidRPr="00E60326" w:rsidTr="007F476D">
        <w:trPr>
          <w:trHeight w:hRule="exact" w:val="346"/>
        </w:trPr>
        <w:tc>
          <w:tcPr>
            <w:tcW w:w="4291" w:type="dxa"/>
            <w:vMerge/>
            <w:vAlign w:val="center"/>
          </w:tcPr>
          <w:p w:rsidR="00B0086F" w:rsidRPr="00E60326" w:rsidRDefault="00B0086F" w:rsidP="00B0086F">
            <w:pPr>
              <w:spacing w:before="60" w:after="60" w:line="240" w:lineRule="auto"/>
              <w:ind w:left="72"/>
              <w:rPr>
                <w:rFonts w:ascii="Arial" w:hAnsi="Arial" w:cs="Arial"/>
                <w:bCs/>
                <w:sz w:val="20"/>
              </w:rPr>
            </w:pPr>
          </w:p>
        </w:tc>
        <w:tc>
          <w:tcPr>
            <w:tcW w:w="2126" w:type="dxa"/>
            <w:vAlign w:val="center"/>
          </w:tcPr>
          <w:p w:rsidR="00B0086F" w:rsidRPr="00E60326" w:rsidRDefault="00B0086F" w:rsidP="00B0086F">
            <w:pPr>
              <w:spacing w:before="60" w:after="60" w:line="240" w:lineRule="auto"/>
              <w:rPr>
                <w:rFonts w:ascii="Arial" w:hAnsi="Arial" w:cs="Arial"/>
                <w:bCs/>
                <w:sz w:val="20"/>
              </w:rPr>
            </w:pPr>
            <w:r w:rsidRPr="00E60326">
              <w:rPr>
                <w:rFonts w:ascii="Arial" w:hAnsi="Arial" w:cs="Arial"/>
                <w:bCs/>
                <w:sz w:val="20"/>
              </w:rPr>
              <w:t>Non-Indigenous</w:t>
            </w:r>
          </w:p>
        </w:tc>
        <w:tc>
          <w:tcPr>
            <w:tcW w:w="2869" w:type="dxa"/>
          </w:tcPr>
          <w:p w:rsidR="00B0086F" w:rsidRPr="00E60326" w:rsidRDefault="00B0086F" w:rsidP="00255A2E">
            <w:pPr>
              <w:spacing w:before="60" w:after="60" w:line="240" w:lineRule="auto"/>
              <w:ind w:left="-142"/>
              <w:jc w:val="center"/>
              <w:rPr>
                <w:rFonts w:ascii="Arial" w:hAnsi="Arial" w:cs="Arial"/>
                <w:bCs/>
                <w:sz w:val="20"/>
              </w:rPr>
            </w:pPr>
            <w:r w:rsidRPr="00E60326">
              <w:rPr>
                <w:rFonts w:ascii="Arial" w:hAnsi="Arial" w:cs="Arial"/>
                <w:bCs/>
                <w:sz w:val="20"/>
              </w:rPr>
              <w:t>2008</w:t>
            </w:r>
          </w:p>
        </w:tc>
        <w:tc>
          <w:tcPr>
            <w:tcW w:w="2870" w:type="dxa"/>
            <w:vAlign w:val="center"/>
          </w:tcPr>
          <w:p w:rsidR="00B0086F" w:rsidRPr="00E60326" w:rsidRDefault="0095174A" w:rsidP="00B0086F">
            <w:pPr>
              <w:spacing w:before="60" w:after="60" w:line="240" w:lineRule="auto"/>
              <w:ind w:left="-142"/>
              <w:jc w:val="center"/>
              <w:rPr>
                <w:rFonts w:ascii="Arial" w:hAnsi="Arial" w:cs="Arial"/>
                <w:bCs/>
                <w:sz w:val="20"/>
              </w:rPr>
            </w:pPr>
            <w:r w:rsidRPr="00E60326">
              <w:rPr>
                <w:rFonts w:ascii="Arial" w:hAnsi="Arial" w:cs="Arial"/>
                <w:bCs/>
                <w:sz w:val="20"/>
              </w:rPr>
              <w:t>122</w:t>
            </w:r>
          </w:p>
        </w:tc>
        <w:tc>
          <w:tcPr>
            <w:tcW w:w="2870" w:type="dxa"/>
            <w:vAlign w:val="center"/>
          </w:tcPr>
          <w:p w:rsidR="00B0086F" w:rsidRPr="00E60326" w:rsidRDefault="00B0086F" w:rsidP="00B0086F">
            <w:pPr>
              <w:spacing w:before="60" w:after="60" w:line="240" w:lineRule="auto"/>
              <w:ind w:left="-142"/>
              <w:jc w:val="center"/>
              <w:rPr>
                <w:rFonts w:ascii="Arial" w:hAnsi="Arial" w:cs="Arial"/>
                <w:bCs/>
                <w:sz w:val="20"/>
              </w:rPr>
            </w:pPr>
            <w:r w:rsidRPr="00E60326">
              <w:rPr>
                <w:rFonts w:ascii="Arial" w:hAnsi="Arial" w:cs="Arial"/>
                <w:bCs/>
                <w:sz w:val="20"/>
              </w:rPr>
              <w:t>175</w:t>
            </w:r>
          </w:p>
        </w:tc>
      </w:tr>
      <w:tr w:rsidR="00B0086F" w:rsidRPr="00E60326" w:rsidTr="007F476D">
        <w:trPr>
          <w:trHeight w:hRule="exact" w:val="346"/>
        </w:trPr>
        <w:tc>
          <w:tcPr>
            <w:tcW w:w="4291" w:type="dxa"/>
            <w:vMerge w:val="restart"/>
            <w:vAlign w:val="center"/>
          </w:tcPr>
          <w:p w:rsidR="00B0086F" w:rsidRPr="00E60326" w:rsidRDefault="00B0086F" w:rsidP="00B0086F">
            <w:pPr>
              <w:spacing w:before="60" w:after="60" w:line="240" w:lineRule="auto"/>
              <w:ind w:left="72"/>
              <w:rPr>
                <w:rFonts w:ascii="Arial" w:hAnsi="Arial" w:cs="Arial"/>
                <w:bCs/>
                <w:sz w:val="20"/>
              </w:rPr>
            </w:pPr>
            <w:r w:rsidRPr="00E60326">
              <w:rPr>
                <w:rFonts w:ascii="Arial" w:hAnsi="Arial" w:cs="Arial"/>
                <w:bCs/>
                <w:sz w:val="20"/>
              </w:rPr>
              <w:t>Number of students aged 15-19 completing at least one VET Unit of Competency</w:t>
            </w:r>
          </w:p>
        </w:tc>
        <w:tc>
          <w:tcPr>
            <w:tcW w:w="2126" w:type="dxa"/>
            <w:vAlign w:val="center"/>
          </w:tcPr>
          <w:p w:rsidR="00B0086F" w:rsidRPr="00E60326" w:rsidRDefault="00B0086F" w:rsidP="00B0086F">
            <w:pPr>
              <w:spacing w:before="60" w:after="60" w:line="240" w:lineRule="auto"/>
              <w:rPr>
                <w:rFonts w:ascii="Arial" w:hAnsi="Arial" w:cs="Arial"/>
                <w:bCs/>
                <w:sz w:val="20"/>
              </w:rPr>
            </w:pPr>
            <w:r w:rsidRPr="00E60326">
              <w:rPr>
                <w:rFonts w:ascii="Arial" w:hAnsi="Arial" w:cs="Arial"/>
                <w:bCs/>
                <w:sz w:val="20"/>
              </w:rPr>
              <w:t>All</w:t>
            </w:r>
          </w:p>
        </w:tc>
        <w:tc>
          <w:tcPr>
            <w:tcW w:w="2869" w:type="dxa"/>
          </w:tcPr>
          <w:p w:rsidR="00B0086F" w:rsidRPr="00E60326" w:rsidRDefault="00B0086F" w:rsidP="00255A2E">
            <w:pPr>
              <w:spacing w:before="60" w:after="60" w:line="240" w:lineRule="auto"/>
              <w:ind w:left="-142"/>
              <w:jc w:val="center"/>
              <w:rPr>
                <w:rFonts w:ascii="Arial" w:hAnsi="Arial" w:cs="Arial"/>
                <w:bCs/>
                <w:sz w:val="20"/>
              </w:rPr>
            </w:pPr>
            <w:r w:rsidRPr="00E60326">
              <w:rPr>
                <w:rFonts w:ascii="Arial" w:hAnsi="Arial" w:cs="Arial"/>
                <w:bCs/>
                <w:sz w:val="20"/>
              </w:rPr>
              <w:t>2008</w:t>
            </w:r>
          </w:p>
        </w:tc>
        <w:tc>
          <w:tcPr>
            <w:tcW w:w="2870" w:type="dxa"/>
            <w:vAlign w:val="center"/>
          </w:tcPr>
          <w:p w:rsidR="00B0086F" w:rsidRPr="00E60326" w:rsidRDefault="0095174A" w:rsidP="00B0086F">
            <w:pPr>
              <w:spacing w:before="60" w:after="60" w:line="240" w:lineRule="auto"/>
              <w:ind w:left="-142"/>
              <w:jc w:val="center"/>
              <w:rPr>
                <w:rFonts w:ascii="Arial" w:hAnsi="Arial" w:cs="Arial"/>
                <w:bCs/>
                <w:sz w:val="20"/>
              </w:rPr>
            </w:pPr>
            <w:r w:rsidRPr="00E60326">
              <w:rPr>
                <w:rFonts w:ascii="Arial" w:hAnsi="Arial" w:cs="Arial"/>
                <w:bCs/>
                <w:sz w:val="20"/>
              </w:rPr>
              <w:t>493</w:t>
            </w:r>
          </w:p>
        </w:tc>
        <w:tc>
          <w:tcPr>
            <w:tcW w:w="2870" w:type="dxa"/>
            <w:vAlign w:val="center"/>
          </w:tcPr>
          <w:p w:rsidR="00B0086F" w:rsidRPr="00E60326" w:rsidRDefault="00B0086F" w:rsidP="00B0086F">
            <w:pPr>
              <w:spacing w:before="60" w:after="60" w:line="240" w:lineRule="auto"/>
              <w:ind w:left="-142"/>
              <w:jc w:val="center"/>
              <w:rPr>
                <w:rFonts w:ascii="Arial" w:hAnsi="Arial" w:cs="Arial"/>
                <w:bCs/>
                <w:sz w:val="20"/>
              </w:rPr>
            </w:pPr>
            <w:r w:rsidRPr="00E60326">
              <w:rPr>
                <w:rFonts w:ascii="Arial" w:hAnsi="Arial" w:cs="Arial"/>
                <w:bCs/>
                <w:sz w:val="20"/>
              </w:rPr>
              <w:t>450</w:t>
            </w:r>
          </w:p>
        </w:tc>
      </w:tr>
      <w:tr w:rsidR="00B0086F" w:rsidRPr="00E60326" w:rsidTr="007F476D">
        <w:trPr>
          <w:trHeight w:hRule="exact" w:val="346"/>
        </w:trPr>
        <w:tc>
          <w:tcPr>
            <w:tcW w:w="4291" w:type="dxa"/>
            <w:vMerge/>
            <w:vAlign w:val="center"/>
          </w:tcPr>
          <w:p w:rsidR="00B0086F" w:rsidRPr="00E60326" w:rsidRDefault="00B0086F" w:rsidP="00B0086F">
            <w:pPr>
              <w:spacing w:before="60" w:after="60" w:line="240" w:lineRule="auto"/>
              <w:ind w:left="72"/>
              <w:rPr>
                <w:rFonts w:ascii="Arial" w:hAnsi="Arial" w:cs="Arial"/>
                <w:bCs/>
                <w:sz w:val="20"/>
              </w:rPr>
            </w:pPr>
          </w:p>
        </w:tc>
        <w:tc>
          <w:tcPr>
            <w:tcW w:w="2126" w:type="dxa"/>
            <w:vAlign w:val="center"/>
          </w:tcPr>
          <w:p w:rsidR="00B0086F" w:rsidRPr="00E60326" w:rsidRDefault="00B0086F" w:rsidP="00B0086F">
            <w:pPr>
              <w:spacing w:before="60" w:after="60" w:line="240" w:lineRule="auto"/>
              <w:rPr>
                <w:rFonts w:ascii="Arial" w:hAnsi="Arial" w:cs="Arial"/>
                <w:bCs/>
                <w:sz w:val="20"/>
              </w:rPr>
            </w:pPr>
            <w:r w:rsidRPr="00E60326">
              <w:rPr>
                <w:rFonts w:ascii="Arial" w:hAnsi="Arial" w:cs="Arial"/>
                <w:bCs/>
                <w:sz w:val="20"/>
              </w:rPr>
              <w:t>Indigenous</w:t>
            </w:r>
          </w:p>
        </w:tc>
        <w:tc>
          <w:tcPr>
            <w:tcW w:w="2869" w:type="dxa"/>
          </w:tcPr>
          <w:p w:rsidR="00B0086F" w:rsidRPr="00E60326" w:rsidRDefault="00B0086F" w:rsidP="00255A2E">
            <w:pPr>
              <w:spacing w:before="60" w:after="60" w:line="240" w:lineRule="auto"/>
              <w:ind w:left="-142"/>
              <w:jc w:val="center"/>
              <w:rPr>
                <w:rFonts w:ascii="Arial" w:hAnsi="Arial" w:cs="Arial"/>
                <w:bCs/>
                <w:sz w:val="20"/>
              </w:rPr>
            </w:pPr>
            <w:r w:rsidRPr="00E60326">
              <w:rPr>
                <w:rFonts w:ascii="Arial" w:hAnsi="Arial" w:cs="Arial"/>
                <w:bCs/>
                <w:sz w:val="20"/>
              </w:rPr>
              <w:t>2008</w:t>
            </w:r>
          </w:p>
        </w:tc>
        <w:tc>
          <w:tcPr>
            <w:tcW w:w="2870" w:type="dxa"/>
            <w:vAlign w:val="center"/>
          </w:tcPr>
          <w:p w:rsidR="00B0086F" w:rsidRPr="00E60326" w:rsidRDefault="0095174A" w:rsidP="00B0086F">
            <w:pPr>
              <w:spacing w:before="60" w:after="60" w:line="240" w:lineRule="auto"/>
              <w:ind w:left="-142"/>
              <w:jc w:val="center"/>
              <w:rPr>
                <w:rFonts w:ascii="Arial" w:hAnsi="Arial" w:cs="Arial"/>
                <w:bCs/>
                <w:sz w:val="20"/>
              </w:rPr>
            </w:pPr>
            <w:r w:rsidRPr="00E60326">
              <w:rPr>
                <w:rFonts w:ascii="Arial" w:hAnsi="Arial" w:cs="Arial"/>
                <w:bCs/>
                <w:sz w:val="20"/>
              </w:rPr>
              <w:t>318</w:t>
            </w:r>
          </w:p>
        </w:tc>
        <w:tc>
          <w:tcPr>
            <w:tcW w:w="2870" w:type="dxa"/>
            <w:vAlign w:val="center"/>
          </w:tcPr>
          <w:p w:rsidR="00B0086F" w:rsidRPr="00E60326" w:rsidRDefault="00B0086F" w:rsidP="00B0086F">
            <w:pPr>
              <w:spacing w:before="60" w:after="60" w:line="240" w:lineRule="auto"/>
              <w:ind w:left="-142"/>
              <w:jc w:val="center"/>
              <w:rPr>
                <w:rFonts w:ascii="Arial" w:hAnsi="Arial" w:cs="Arial"/>
                <w:bCs/>
                <w:sz w:val="20"/>
              </w:rPr>
            </w:pPr>
            <w:r w:rsidRPr="00E60326">
              <w:rPr>
                <w:rFonts w:ascii="Arial" w:hAnsi="Arial" w:cs="Arial"/>
                <w:bCs/>
                <w:sz w:val="20"/>
              </w:rPr>
              <w:t>300</w:t>
            </w:r>
          </w:p>
        </w:tc>
      </w:tr>
      <w:tr w:rsidR="00B0086F" w:rsidRPr="00E60326" w:rsidTr="007F476D">
        <w:trPr>
          <w:trHeight w:hRule="exact" w:val="346"/>
        </w:trPr>
        <w:tc>
          <w:tcPr>
            <w:tcW w:w="4291" w:type="dxa"/>
            <w:vMerge/>
            <w:vAlign w:val="center"/>
          </w:tcPr>
          <w:p w:rsidR="00B0086F" w:rsidRPr="00E60326" w:rsidRDefault="00B0086F" w:rsidP="00B0086F">
            <w:pPr>
              <w:spacing w:before="60" w:after="60" w:line="240" w:lineRule="auto"/>
              <w:ind w:left="72"/>
              <w:rPr>
                <w:rFonts w:ascii="Arial" w:hAnsi="Arial" w:cs="Arial"/>
                <w:bCs/>
                <w:sz w:val="20"/>
              </w:rPr>
            </w:pPr>
          </w:p>
        </w:tc>
        <w:tc>
          <w:tcPr>
            <w:tcW w:w="2126" w:type="dxa"/>
            <w:vAlign w:val="center"/>
          </w:tcPr>
          <w:p w:rsidR="00B0086F" w:rsidRPr="00E60326" w:rsidRDefault="00B0086F" w:rsidP="00B0086F">
            <w:pPr>
              <w:spacing w:before="60" w:after="60" w:line="240" w:lineRule="auto"/>
              <w:rPr>
                <w:rFonts w:ascii="Arial" w:hAnsi="Arial" w:cs="Arial"/>
                <w:bCs/>
                <w:sz w:val="20"/>
              </w:rPr>
            </w:pPr>
            <w:r w:rsidRPr="00E60326">
              <w:rPr>
                <w:rFonts w:ascii="Arial" w:hAnsi="Arial" w:cs="Arial"/>
                <w:bCs/>
                <w:sz w:val="20"/>
              </w:rPr>
              <w:t>Non-Indigenous</w:t>
            </w:r>
          </w:p>
        </w:tc>
        <w:tc>
          <w:tcPr>
            <w:tcW w:w="2869" w:type="dxa"/>
          </w:tcPr>
          <w:p w:rsidR="00B0086F" w:rsidRPr="00E60326" w:rsidRDefault="00B0086F" w:rsidP="00255A2E">
            <w:pPr>
              <w:spacing w:before="60" w:after="60" w:line="240" w:lineRule="auto"/>
              <w:ind w:left="-142"/>
              <w:jc w:val="center"/>
              <w:rPr>
                <w:rFonts w:ascii="Arial" w:hAnsi="Arial" w:cs="Arial"/>
                <w:bCs/>
                <w:sz w:val="20"/>
              </w:rPr>
            </w:pPr>
            <w:r w:rsidRPr="00E60326">
              <w:rPr>
                <w:rFonts w:ascii="Arial" w:hAnsi="Arial" w:cs="Arial"/>
                <w:bCs/>
                <w:sz w:val="20"/>
              </w:rPr>
              <w:t>2008</w:t>
            </w:r>
          </w:p>
        </w:tc>
        <w:tc>
          <w:tcPr>
            <w:tcW w:w="2870" w:type="dxa"/>
            <w:vAlign w:val="center"/>
          </w:tcPr>
          <w:p w:rsidR="00B0086F" w:rsidRPr="00E60326" w:rsidRDefault="0095174A" w:rsidP="00B0086F">
            <w:pPr>
              <w:spacing w:before="60" w:after="60" w:line="240" w:lineRule="auto"/>
              <w:ind w:left="-142"/>
              <w:jc w:val="center"/>
              <w:rPr>
                <w:rFonts w:ascii="Arial" w:hAnsi="Arial" w:cs="Arial"/>
                <w:bCs/>
                <w:sz w:val="20"/>
              </w:rPr>
            </w:pPr>
            <w:r w:rsidRPr="00E60326">
              <w:rPr>
                <w:rFonts w:ascii="Arial" w:hAnsi="Arial" w:cs="Arial"/>
                <w:bCs/>
                <w:sz w:val="20"/>
              </w:rPr>
              <w:t>175</w:t>
            </w:r>
          </w:p>
        </w:tc>
        <w:tc>
          <w:tcPr>
            <w:tcW w:w="2870" w:type="dxa"/>
            <w:vAlign w:val="center"/>
          </w:tcPr>
          <w:p w:rsidR="00B0086F" w:rsidRPr="00E60326" w:rsidRDefault="00B0086F" w:rsidP="00B0086F">
            <w:pPr>
              <w:spacing w:before="60" w:after="60" w:line="240" w:lineRule="auto"/>
              <w:ind w:left="-142"/>
              <w:jc w:val="center"/>
              <w:rPr>
                <w:rFonts w:ascii="Arial" w:hAnsi="Arial" w:cs="Arial"/>
                <w:bCs/>
                <w:sz w:val="20"/>
              </w:rPr>
            </w:pPr>
            <w:r w:rsidRPr="00E60326">
              <w:rPr>
                <w:rFonts w:ascii="Arial" w:hAnsi="Arial" w:cs="Arial"/>
                <w:bCs/>
                <w:sz w:val="20"/>
              </w:rPr>
              <w:t>150</w:t>
            </w:r>
          </w:p>
        </w:tc>
      </w:tr>
    </w:tbl>
    <w:p w:rsidR="00E1552F" w:rsidRPr="00E60326" w:rsidRDefault="00E1552F" w:rsidP="00E1552F">
      <w:pPr>
        <w:spacing w:line="240" w:lineRule="auto"/>
        <w:ind w:left="-709"/>
        <w:rPr>
          <w:rFonts w:ascii="Arial" w:hAnsi="Arial" w:cs="Arial"/>
          <w:bCs/>
          <w:i/>
          <w:sz w:val="20"/>
        </w:rPr>
      </w:pPr>
    </w:p>
    <w:p w:rsidR="00E1552F" w:rsidRPr="00E60326" w:rsidRDefault="00E1552F" w:rsidP="00E1552F">
      <w:pPr>
        <w:spacing w:line="240" w:lineRule="auto"/>
        <w:ind w:left="-709"/>
        <w:rPr>
          <w:rFonts w:ascii="Arial" w:hAnsi="Arial" w:cs="Arial"/>
          <w:bCs/>
          <w:i/>
          <w:sz w:val="20"/>
        </w:rPr>
      </w:pPr>
      <w:r w:rsidRPr="00E60326">
        <w:rPr>
          <w:rFonts w:ascii="Arial" w:hAnsi="Arial" w:cs="Arial"/>
          <w:bCs/>
          <w:i/>
          <w:sz w:val="20"/>
        </w:rPr>
        <w:t xml:space="preserve">Note: Source for number of students participating in schools measure is Age Grade Census, a point in time measure.  </w:t>
      </w:r>
      <w:r w:rsidR="00555348" w:rsidRPr="00E60326">
        <w:rPr>
          <w:rFonts w:ascii="Arial" w:hAnsi="Arial" w:cs="Arial"/>
          <w:bCs/>
          <w:i/>
          <w:sz w:val="20"/>
        </w:rPr>
        <w:t>Number</w:t>
      </w:r>
      <w:r w:rsidRPr="00E60326">
        <w:rPr>
          <w:rFonts w:ascii="Arial" w:hAnsi="Arial" w:cs="Arial"/>
          <w:bCs/>
          <w:i/>
          <w:sz w:val="20"/>
        </w:rPr>
        <w:t xml:space="preserve"> of students participating in VET is a figure reflecting students participating in VET at any point in the year.  Therefore, number of students participating in VET as a proportion of number of students participating in schooling may exceed 100%. </w:t>
      </w:r>
    </w:p>
    <w:p w:rsidR="00315868" w:rsidRPr="00E60326" w:rsidRDefault="00315868" w:rsidP="00DF3AE3">
      <w:pPr>
        <w:spacing w:line="240" w:lineRule="auto"/>
        <w:rPr>
          <w:rFonts w:ascii="Arial" w:hAnsi="Arial" w:cs="Arial"/>
          <w:bCs/>
          <w:i/>
          <w:sz w:val="20"/>
        </w:rPr>
      </w:pPr>
      <w:r w:rsidRPr="00E60326">
        <w:rPr>
          <w:rFonts w:ascii="Arial" w:hAnsi="Arial" w:cs="Arial"/>
          <w:bCs/>
          <w:i/>
          <w:sz w:val="20"/>
        </w:rPr>
        <w:br w:type="page"/>
      </w: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77"/>
        <w:gridCol w:w="1949"/>
        <w:gridCol w:w="904"/>
        <w:gridCol w:w="905"/>
        <w:gridCol w:w="905"/>
        <w:gridCol w:w="904"/>
        <w:gridCol w:w="905"/>
        <w:gridCol w:w="905"/>
        <w:gridCol w:w="904"/>
        <w:gridCol w:w="905"/>
        <w:gridCol w:w="905"/>
        <w:gridCol w:w="904"/>
        <w:gridCol w:w="905"/>
        <w:gridCol w:w="905"/>
      </w:tblGrid>
      <w:tr w:rsidR="00315868" w:rsidRPr="00E60326" w:rsidTr="007F476D">
        <w:tc>
          <w:tcPr>
            <w:tcW w:w="15026" w:type="dxa"/>
            <w:gridSpan w:val="15"/>
          </w:tcPr>
          <w:p w:rsidR="00315868" w:rsidRPr="00E60326" w:rsidRDefault="00315868" w:rsidP="00DF3AE3">
            <w:pPr>
              <w:spacing w:line="240" w:lineRule="auto"/>
              <w:ind w:left="-142"/>
              <w:rPr>
                <w:rFonts w:ascii="Arial" w:hAnsi="Arial" w:cs="Arial"/>
                <w:bCs/>
                <w:sz w:val="22"/>
                <w:szCs w:val="22"/>
              </w:rPr>
            </w:pPr>
            <w:r w:rsidRPr="00E60326">
              <w:rPr>
                <w:rFonts w:ascii="Arial" w:hAnsi="Arial" w:cs="Arial"/>
                <w:bCs/>
                <w:sz w:val="20"/>
              </w:rPr>
              <w:lastRenderedPageBreak/>
              <w:br w:type="page"/>
            </w:r>
            <w:r w:rsidRPr="00E60326">
              <w:rPr>
                <w:rFonts w:ascii="Arial" w:hAnsi="Arial" w:cs="Arial"/>
                <w:b/>
                <w:bCs/>
                <w:sz w:val="22"/>
                <w:szCs w:val="22"/>
              </w:rPr>
              <w:br w:type="page"/>
            </w:r>
            <w:r w:rsidRPr="00E60326">
              <w:rPr>
                <w:rFonts w:ascii="Arial" w:hAnsi="Arial" w:cs="Arial"/>
                <w:b/>
                <w:bCs/>
                <w:sz w:val="22"/>
                <w:szCs w:val="22"/>
              </w:rPr>
              <w:br w:type="page"/>
            </w:r>
            <w:r w:rsidRPr="00E60326">
              <w:rPr>
                <w:rFonts w:ascii="Arial" w:hAnsi="Arial" w:cs="Arial"/>
                <w:sz w:val="22"/>
                <w:szCs w:val="22"/>
              </w:rPr>
              <w:br w:type="page"/>
            </w:r>
            <w:r w:rsidRPr="00E60326">
              <w:rPr>
                <w:rFonts w:ascii="Arial" w:hAnsi="Arial" w:cs="Arial"/>
                <w:b/>
                <w:sz w:val="22"/>
                <w:szCs w:val="22"/>
              </w:rPr>
              <w:t xml:space="preserve">  </w:t>
            </w:r>
            <w:r w:rsidRPr="00E60326">
              <w:rPr>
                <w:rFonts w:asciiTheme="minorHAnsi" w:hAnsiTheme="minorHAnsi" w:cs="Calibri"/>
                <w:b/>
                <w:sz w:val="32"/>
                <w:szCs w:val="32"/>
              </w:rPr>
              <w:t xml:space="preserve">Section 9 – </w:t>
            </w:r>
            <w:r w:rsidR="00DF5159" w:rsidRPr="00E60326">
              <w:rPr>
                <w:rFonts w:asciiTheme="minorHAnsi" w:hAnsiTheme="minorHAnsi" w:cs="Calibri"/>
                <w:b/>
                <w:sz w:val="32"/>
                <w:szCs w:val="32"/>
              </w:rPr>
              <w:t>Northern Territory</w:t>
            </w:r>
            <w:r w:rsidRPr="00E60326">
              <w:rPr>
                <w:rFonts w:asciiTheme="minorHAnsi" w:hAnsiTheme="minorHAnsi" w:cs="Calibri"/>
                <w:b/>
                <w:sz w:val="32"/>
                <w:szCs w:val="32"/>
              </w:rPr>
              <w:t xml:space="preserve"> Performance Measures</w:t>
            </w:r>
            <w:r w:rsidRPr="00E60326">
              <w:rPr>
                <w:rFonts w:asciiTheme="minorHAnsi" w:hAnsiTheme="minorHAnsi" w:cs="Calibri"/>
                <w:sz w:val="32"/>
                <w:szCs w:val="32"/>
              </w:rPr>
              <w:tab/>
            </w:r>
            <w:r w:rsidRPr="00E60326">
              <w:rPr>
                <w:rFonts w:asciiTheme="minorHAnsi" w:hAnsiTheme="minorHAnsi" w:cs="Calibri"/>
                <w:sz w:val="32"/>
                <w:szCs w:val="32"/>
              </w:rPr>
              <w:tab/>
            </w:r>
            <w:r w:rsidRPr="00E60326">
              <w:rPr>
                <w:rFonts w:asciiTheme="minorHAnsi" w:hAnsiTheme="minorHAnsi" w:cs="Calibri"/>
                <w:sz w:val="32"/>
                <w:szCs w:val="32"/>
              </w:rPr>
              <w:tab/>
            </w:r>
            <w:r w:rsidRPr="00E60326">
              <w:rPr>
                <w:rFonts w:asciiTheme="minorHAnsi" w:hAnsiTheme="minorHAnsi" w:cs="Calibri"/>
                <w:b/>
                <w:sz w:val="32"/>
                <w:szCs w:val="32"/>
              </w:rPr>
              <w:t xml:space="preserve">                               Literacy and Numeracy NP</w:t>
            </w:r>
          </w:p>
        </w:tc>
      </w:tr>
      <w:tr w:rsidR="00315868" w:rsidRPr="00E60326" w:rsidTr="007F476D">
        <w:trPr>
          <w:trHeight w:val="582"/>
        </w:trPr>
        <w:tc>
          <w:tcPr>
            <w:tcW w:w="15026" w:type="dxa"/>
            <w:gridSpan w:val="15"/>
            <w:vAlign w:val="center"/>
          </w:tcPr>
          <w:p w:rsidR="00315868" w:rsidRPr="00E60326" w:rsidRDefault="00315868" w:rsidP="00DF3AE3">
            <w:pPr>
              <w:spacing w:line="240" w:lineRule="auto"/>
              <w:rPr>
                <w:rFonts w:ascii="Arial" w:hAnsi="Arial" w:cs="Arial"/>
                <w:sz w:val="22"/>
                <w:szCs w:val="22"/>
              </w:rPr>
            </w:pPr>
            <w:r w:rsidRPr="00E60326">
              <w:rPr>
                <w:rFonts w:ascii="Arial" w:hAnsi="Arial" w:cs="Arial"/>
                <w:b/>
                <w:bCs/>
                <w:sz w:val="22"/>
                <w:szCs w:val="22"/>
              </w:rPr>
              <w:t>Outcome:</w:t>
            </w:r>
            <w:r w:rsidRPr="00E60326">
              <w:rPr>
                <w:rFonts w:ascii="Arial" w:hAnsi="Arial" w:cs="Arial"/>
                <w:bCs/>
                <w:sz w:val="22"/>
                <w:szCs w:val="22"/>
              </w:rPr>
              <w:t xml:space="preserve"> All children are engaged in, and benefiting from, schooling. Schooling promotes social inclusion and reduces the educational disadvantage of children, especially Indigenous children. </w:t>
            </w:r>
          </w:p>
        </w:tc>
      </w:tr>
      <w:tr w:rsidR="00315868" w:rsidRPr="00E60326" w:rsidTr="007F476D">
        <w:trPr>
          <w:trHeight w:val="549"/>
        </w:trPr>
        <w:tc>
          <w:tcPr>
            <w:tcW w:w="2221" w:type="dxa"/>
            <w:gridSpan w:val="2"/>
            <w:vAlign w:val="center"/>
          </w:tcPr>
          <w:p w:rsidR="00315868" w:rsidRPr="00E60326" w:rsidRDefault="00315868" w:rsidP="00DF3AE3">
            <w:pPr>
              <w:spacing w:line="240" w:lineRule="auto"/>
              <w:ind w:left="-142"/>
              <w:jc w:val="center"/>
              <w:rPr>
                <w:rFonts w:ascii="Arial" w:hAnsi="Arial" w:cs="Arial"/>
                <w:bCs/>
                <w:sz w:val="22"/>
                <w:szCs w:val="22"/>
              </w:rPr>
            </w:pPr>
            <w:r w:rsidRPr="00E60326">
              <w:rPr>
                <w:rFonts w:ascii="Arial" w:hAnsi="Arial" w:cs="Arial"/>
                <w:b/>
                <w:bCs/>
                <w:sz w:val="22"/>
                <w:szCs w:val="22"/>
              </w:rPr>
              <w:t>Performance Measure</w:t>
            </w:r>
          </w:p>
        </w:tc>
        <w:tc>
          <w:tcPr>
            <w:tcW w:w="1949" w:type="dxa"/>
            <w:vAlign w:val="center"/>
          </w:tcPr>
          <w:p w:rsidR="00315868" w:rsidRPr="00E60326" w:rsidRDefault="00315868" w:rsidP="00DF3AE3">
            <w:pPr>
              <w:spacing w:line="240" w:lineRule="auto"/>
              <w:ind w:left="-142"/>
              <w:jc w:val="center"/>
              <w:rPr>
                <w:rFonts w:ascii="Arial" w:hAnsi="Arial" w:cs="Arial"/>
                <w:bCs/>
                <w:sz w:val="22"/>
                <w:szCs w:val="22"/>
              </w:rPr>
            </w:pPr>
            <w:r w:rsidRPr="00E60326">
              <w:rPr>
                <w:rFonts w:ascii="Arial" w:hAnsi="Arial" w:cs="Arial"/>
                <w:b/>
                <w:bCs/>
                <w:sz w:val="22"/>
                <w:szCs w:val="22"/>
              </w:rPr>
              <w:t>Cohort</w:t>
            </w:r>
          </w:p>
        </w:tc>
        <w:tc>
          <w:tcPr>
            <w:tcW w:w="3618" w:type="dxa"/>
            <w:gridSpan w:val="4"/>
            <w:vAlign w:val="center"/>
          </w:tcPr>
          <w:p w:rsidR="00315868" w:rsidRPr="00E60326" w:rsidRDefault="00315868" w:rsidP="005656D8">
            <w:pPr>
              <w:spacing w:line="240" w:lineRule="auto"/>
              <w:ind w:left="-142"/>
              <w:jc w:val="center"/>
              <w:rPr>
                <w:rFonts w:ascii="Arial" w:hAnsi="Arial" w:cs="Arial"/>
                <w:bCs/>
                <w:sz w:val="22"/>
                <w:szCs w:val="22"/>
              </w:rPr>
            </w:pPr>
            <w:r w:rsidRPr="00E60326">
              <w:rPr>
                <w:rFonts w:ascii="Arial" w:hAnsi="Arial" w:cs="Arial"/>
                <w:b/>
                <w:bCs/>
                <w:sz w:val="22"/>
                <w:szCs w:val="22"/>
              </w:rPr>
              <w:t xml:space="preserve">Baseline </w:t>
            </w:r>
          </w:p>
        </w:tc>
        <w:tc>
          <w:tcPr>
            <w:tcW w:w="3619" w:type="dxa"/>
            <w:gridSpan w:val="4"/>
            <w:vAlign w:val="center"/>
          </w:tcPr>
          <w:p w:rsidR="00315868" w:rsidRPr="00E60326" w:rsidRDefault="00315868" w:rsidP="005656D8">
            <w:pPr>
              <w:spacing w:line="240" w:lineRule="auto"/>
              <w:ind w:left="-142"/>
              <w:jc w:val="center"/>
              <w:rPr>
                <w:rFonts w:ascii="Arial" w:hAnsi="Arial" w:cs="Arial"/>
                <w:bCs/>
                <w:sz w:val="22"/>
                <w:szCs w:val="22"/>
              </w:rPr>
            </w:pPr>
            <w:r w:rsidRPr="00E60326">
              <w:rPr>
                <w:rFonts w:ascii="Arial" w:hAnsi="Arial" w:cs="Arial"/>
                <w:b/>
                <w:bCs/>
                <w:sz w:val="22"/>
                <w:szCs w:val="22"/>
              </w:rPr>
              <w:t xml:space="preserve">Baseline Year </w:t>
            </w:r>
          </w:p>
        </w:tc>
        <w:tc>
          <w:tcPr>
            <w:tcW w:w="3619" w:type="dxa"/>
            <w:gridSpan w:val="4"/>
            <w:vAlign w:val="center"/>
          </w:tcPr>
          <w:p w:rsidR="00315868" w:rsidRPr="00E60326" w:rsidRDefault="00315868" w:rsidP="005656D8">
            <w:pPr>
              <w:spacing w:line="240" w:lineRule="auto"/>
              <w:ind w:left="-142"/>
              <w:jc w:val="center"/>
              <w:rPr>
                <w:rFonts w:ascii="Arial" w:hAnsi="Arial" w:cs="Arial"/>
                <w:bCs/>
                <w:sz w:val="22"/>
                <w:szCs w:val="22"/>
              </w:rPr>
            </w:pPr>
            <w:r w:rsidRPr="00E60326">
              <w:rPr>
                <w:rFonts w:ascii="Arial" w:hAnsi="Arial" w:cs="Arial"/>
                <w:b/>
                <w:bCs/>
                <w:sz w:val="22"/>
                <w:szCs w:val="22"/>
              </w:rPr>
              <w:t>Target Year</w:t>
            </w:r>
            <w:r w:rsidR="005656D8" w:rsidRPr="00E60326">
              <w:rPr>
                <w:rFonts w:ascii="Arial" w:hAnsi="Arial" w:cs="Arial"/>
                <w:b/>
                <w:bCs/>
                <w:sz w:val="22"/>
                <w:szCs w:val="22"/>
              </w:rPr>
              <w:t xml:space="preserve"> (2010)</w:t>
            </w:r>
          </w:p>
        </w:tc>
      </w:tr>
      <w:tr w:rsidR="00315868" w:rsidRPr="00E60326" w:rsidTr="007F476D">
        <w:trPr>
          <w:trHeight w:val="363"/>
        </w:trPr>
        <w:tc>
          <w:tcPr>
            <w:tcW w:w="2221" w:type="dxa"/>
            <w:gridSpan w:val="2"/>
            <w:vMerge w:val="restart"/>
            <w:vAlign w:val="center"/>
          </w:tcPr>
          <w:p w:rsidR="00315868" w:rsidRPr="00E60326" w:rsidRDefault="00315868" w:rsidP="00DF3AE3">
            <w:pPr>
              <w:spacing w:line="240" w:lineRule="auto"/>
              <w:rPr>
                <w:rFonts w:ascii="Arial" w:hAnsi="Arial" w:cs="Arial"/>
                <w:bCs/>
                <w:sz w:val="20"/>
              </w:rPr>
            </w:pPr>
            <w:r w:rsidRPr="00E60326">
              <w:rPr>
                <w:rFonts w:ascii="Arial" w:hAnsi="Arial" w:cs="Arial"/>
                <w:bCs/>
                <w:sz w:val="20"/>
              </w:rPr>
              <w:t>Proportion of students attending over 80%</w:t>
            </w:r>
          </w:p>
        </w:tc>
        <w:tc>
          <w:tcPr>
            <w:tcW w:w="1949" w:type="dxa"/>
            <w:vAlign w:val="center"/>
          </w:tcPr>
          <w:p w:rsidR="00315868" w:rsidRPr="00E60326" w:rsidRDefault="00315868" w:rsidP="00DF3AE3">
            <w:pPr>
              <w:spacing w:line="240" w:lineRule="auto"/>
              <w:rPr>
                <w:rFonts w:ascii="Arial" w:hAnsi="Arial" w:cs="Arial"/>
                <w:bCs/>
                <w:sz w:val="20"/>
              </w:rPr>
            </w:pPr>
            <w:r w:rsidRPr="00E60326">
              <w:rPr>
                <w:rFonts w:ascii="Arial" w:hAnsi="Arial" w:cs="Arial"/>
                <w:bCs/>
                <w:sz w:val="20"/>
              </w:rPr>
              <w:t>All</w:t>
            </w:r>
          </w:p>
        </w:tc>
        <w:tc>
          <w:tcPr>
            <w:tcW w:w="3618" w:type="dxa"/>
            <w:gridSpan w:val="4"/>
            <w:vAlign w:val="center"/>
          </w:tcPr>
          <w:p w:rsidR="00315868" w:rsidRPr="00E60326" w:rsidRDefault="00315868" w:rsidP="00DF3AE3">
            <w:pPr>
              <w:spacing w:line="240" w:lineRule="auto"/>
              <w:ind w:left="-142"/>
              <w:jc w:val="center"/>
              <w:rPr>
                <w:rFonts w:ascii="Arial" w:hAnsi="Arial" w:cs="Arial"/>
                <w:bCs/>
                <w:sz w:val="20"/>
              </w:rPr>
            </w:pPr>
            <w:r w:rsidRPr="00E60326">
              <w:rPr>
                <w:rFonts w:ascii="Arial" w:hAnsi="Arial" w:cs="Arial"/>
                <w:bCs/>
                <w:sz w:val="20"/>
              </w:rPr>
              <w:t>2009</w:t>
            </w:r>
          </w:p>
        </w:tc>
        <w:tc>
          <w:tcPr>
            <w:tcW w:w="3619" w:type="dxa"/>
            <w:gridSpan w:val="4"/>
            <w:vAlign w:val="center"/>
          </w:tcPr>
          <w:p w:rsidR="00315868" w:rsidRPr="00E60326" w:rsidRDefault="009A0BCE" w:rsidP="00DF3AE3">
            <w:pPr>
              <w:spacing w:line="240" w:lineRule="auto"/>
              <w:ind w:left="-142"/>
              <w:jc w:val="center"/>
              <w:rPr>
                <w:rFonts w:ascii="Arial" w:hAnsi="Arial" w:cs="Arial"/>
                <w:bCs/>
                <w:sz w:val="20"/>
              </w:rPr>
            </w:pPr>
            <w:r w:rsidRPr="00E60326">
              <w:rPr>
                <w:rFonts w:ascii="Arial" w:hAnsi="Arial" w:cs="Arial"/>
                <w:bCs/>
                <w:sz w:val="20"/>
              </w:rPr>
              <w:t>66.53%</w:t>
            </w:r>
          </w:p>
        </w:tc>
        <w:tc>
          <w:tcPr>
            <w:tcW w:w="3619" w:type="dxa"/>
            <w:gridSpan w:val="4"/>
            <w:vAlign w:val="center"/>
          </w:tcPr>
          <w:p w:rsidR="00315868" w:rsidRPr="00E60326" w:rsidRDefault="009A0BCE" w:rsidP="00DF3AE3">
            <w:pPr>
              <w:spacing w:line="240" w:lineRule="auto"/>
              <w:ind w:left="-142"/>
              <w:jc w:val="center"/>
              <w:rPr>
                <w:rFonts w:ascii="Arial" w:hAnsi="Arial" w:cs="Arial"/>
                <w:bCs/>
                <w:sz w:val="20"/>
              </w:rPr>
            </w:pPr>
            <w:r w:rsidRPr="00E60326">
              <w:rPr>
                <w:rFonts w:ascii="Arial" w:hAnsi="Arial" w:cs="Arial"/>
                <w:bCs/>
                <w:sz w:val="20"/>
              </w:rPr>
              <w:t>66.83%</w:t>
            </w:r>
          </w:p>
        </w:tc>
      </w:tr>
      <w:tr w:rsidR="00315868" w:rsidRPr="00E60326" w:rsidTr="007F476D">
        <w:trPr>
          <w:trHeight w:val="363"/>
        </w:trPr>
        <w:tc>
          <w:tcPr>
            <w:tcW w:w="2221" w:type="dxa"/>
            <w:gridSpan w:val="2"/>
            <w:vMerge/>
            <w:vAlign w:val="center"/>
          </w:tcPr>
          <w:p w:rsidR="00315868" w:rsidRPr="00E60326" w:rsidRDefault="00315868" w:rsidP="00DF3AE3">
            <w:pPr>
              <w:spacing w:line="240" w:lineRule="auto"/>
              <w:rPr>
                <w:rFonts w:ascii="Arial" w:hAnsi="Arial" w:cs="Arial"/>
                <w:bCs/>
                <w:sz w:val="20"/>
              </w:rPr>
            </w:pPr>
          </w:p>
        </w:tc>
        <w:tc>
          <w:tcPr>
            <w:tcW w:w="1949" w:type="dxa"/>
            <w:vAlign w:val="center"/>
          </w:tcPr>
          <w:p w:rsidR="00315868" w:rsidRPr="00E60326" w:rsidRDefault="00315868" w:rsidP="00DF3AE3">
            <w:pPr>
              <w:spacing w:line="240" w:lineRule="auto"/>
              <w:rPr>
                <w:rFonts w:ascii="Arial" w:hAnsi="Arial" w:cs="Arial"/>
                <w:bCs/>
                <w:sz w:val="20"/>
              </w:rPr>
            </w:pPr>
            <w:r w:rsidRPr="00E60326">
              <w:rPr>
                <w:rFonts w:ascii="Arial" w:hAnsi="Arial" w:cs="Arial"/>
                <w:bCs/>
                <w:sz w:val="20"/>
              </w:rPr>
              <w:t>Indigenous</w:t>
            </w:r>
          </w:p>
        </w:tc>
        <w:tc>
          <w:tcPr>
            <w:tcW w:w="3618" w:type="dxa"/>
            <w:gridSpan w:val="4"/>
            <w:vAlign w:val="center"/>
          </w:tcPr>
          <w:p w:rsidR="00315868" w:rsidRPr="00E60326" w:rsidRDefault="00315868" w:rsidP="00DF3AE3">
            <w:pPr>
              <w:spacing w:line="240" w:lineRule="auto"/>
              <w:ind w:left="-142"/>
              <w:jc w:val="center"/>
              <w:rPr>
                <w:rFonts w:ascii="Arial" w:hAnsi="Arial" w:cs="Arial"/>
                <w:bCs/>
                <w:sz w:val="20"/>
              </w:rPr>
            </w:pPr>
            <w:r w:rsidRPr="00E60326">
              <w:rPr>
                <w:rFonts w:ascii="Arial" w:hAnsi="Arial" w:cs="Arial"/>
                <w:bCs/>
                <w:sz w:val="20"/>
              </w:rPr>
              <w:t>2009</w:t>
            </w:r>
          </w:p>
        </w:tc>
        <w:tc>
          <w:tcPr>
            <w:tcW w:w="3619" w:type="dxa"/>
            <w:gridSpan w:val="4"/>
            <w:vAlign w:val="center"/>
          </w:tcPr>
          <w:p w:rsidR="00315868" w:rsidRPr="00E60326" w:rsidRDefault="009A0BCE" w:rsidP="00DF3AE3">
            <w:pPr>
              <w:spacing w:line="240" w:lineRule="auto"/>
              <w:ind w:left="-151"/>
              <w:jc w:val="center"/>
              <w:rPr>
                <w:rFonts w:ascii="Arial" w:hAnsi="Arial" w:cs="Arial"/>
                <w:bCs/>
                <w:sz w:val="20"/>
              </w:rPr>
            </w:pPr>
            <w:r w:rsidRPr="00E60326">
              <w:rPr>
                <w:rFonts w:ascii="Arial" w:hAnsi="Arial" w:cs="Arial"/>
                <w:bCs/>
                <w:sz w:val="20"/>
              </w:rPr>
              <w:t>52.04%</w:t>
            </w:r>
          </w:p>
        </w:tc>
        <w:tc>
          <w:tcPr>
            <w:tcW w:w="3619" w:type="dxa"/>
            <w:gridSpan w:val="4"/>
            <w:vAlign w:val="center"/>
          </w:tcPr>
          <w:p w:rsidR="00315868" w:rsidRPr="00E60326" w:rsidRDefault="009A0BCE" w:rsidP="009A0BCE">
            <w:pPr>
              <w:spacing w:line="240" w:lineRule="auto"/>
              <w:ind w:left="-142"/>
              <w:jc w:val="center"/>
              <w:rPr>
                <w:rFonts w:ascii="Arial" w:hAnsi="Arial" w:cs="Arial"/>
                <w:bCs/>
                <w:sz w:val="20"/>
              </w:rPr>
            </w:pPr>
            <w:r w:rsidRPr="00E60326">
              <w:rPr>
                <w:rFonts w:ascii="Arial" w:hAnsi="Arial" w:cs="Arial"/>
                <w:bCs/>
                <w:sz w:val="20"/>
              </w:rPr>
              <w:t>51.98%</w:t>
            </w:r>
          </w:p>
        </w:tc>
      </w:tr>
      <w:tr w:rsidR="00315868" w:rsidRPr="00E60326" w:rsidTr="007F476D">
        <w:trPr>
          <w:trHeight w:val="363"/>
        </w:trPr>
        <w:tc>
          <w:tcPr>
            <w:tcW w:w="2221" w:type="dxa"/>
            <w:gridSpan w:val="2"/>
            <w:vMerge/>
            <w:vAlign w:val="center"/>
          </w:tcPr>
          <w:p w:rsidR="00315868" w:rsidRPr="00E60326" w:rsidRDefault="00315868" w:rsidP="00DF3AE3">
            <w:pPr>
              <w:spacing w:line="240" w:lineRule="auto"/>
              <w:rPr>
                <w:rFonts w:ascii="Arial" w:hAnsi="Arial" w:cs="Arial"/>
                <w:bCs/>
                <w:sz w:val="20"/>
              </w:rPr>
            </w:pPr>
          </w:p>
        </w:tc>
        <w:tc>
          <w:tcPr>
            <w:tcW w:w="1949" w:type="dxa"/>
            <w:vAlign w:val="center"/>
          </w:tcPr>
          <w:p w:rsidR="00315868" w:rsidRPr="00E60326" w:rsidRDefault="00F10C44" w:rsidP="00DF3AE3">
            <w:pPr>
              <w:spacing w:line="240" w:lineRule="auto"/>
              <w:rPr>
                <w:rFonts w:ascii="Arial" w:hAnsi="Arial" w:cs="Arial"/>
                <w:bCs/>
                <w:sz w:val="20"/>
              </w:rPr>
            </w:pPr>
            <w:r w:rsidRPr="00E60326">
              <w:rPr>
                <w:rFonts w:ascii="Arial" w:hAnsi="Arial" w:cs="Arial"/>
                <w:bCs/>
                <w:sz w:val="20"/>
              </w:rPr>
              <w:t>Non-Indigenous</w:t>
            </w:r>
          </w:p>
        </w:tc>
        <w:tc>
          <w:tcPr>
            <w:tcW w:w="3618" w:type="dxa"/>
            <w:gridSpan w:val="4"/>
            <w:vAlign w:val="center"/>
          </w:tcPr>
          <w:p w:rsidR="00315868" w:rsidRPr="00E60326" w:rsidRDefault="00315868" w:rsidP="00DF3AE3">
            <w:pPr>
              <w:spacing w:line="240" w:lineRule="auto"/>
              <w:ind w:left="-142"/>
              <w:jc w:val="center"/>
              <w:rPr>
                <w:rFonts w:ascii="Arial" w:hAnsi="Arial" w:cs="Arial"/>
                <w:bCs/>
                <w:sz w:val="20"/>
              </w:rPr>
            </w:pPr>
            <w:r w:rsidRPr="00E60326">
              <w:rPr>
                <w:rFonts w:ascii="Arial" w:hAnsi="Arial" w:cs="Arial"/>
                <w:bCs/>
                <w:sz w:val="20"/>
              </w:rPr>
              <w:t>2009</w:t>
            </w:r>
          </w:p>
        </w:tc>
        <w:tc>
          <w:tcPr>
            <w:tcW w:w="3619" w:type="dxa"/>
            <w:gridSpan w:val="4"/>
            <w:vAlign w:val="center"/>
          </w:tcPr>
          <w:p w:rsidR="00315868" w:rsidRPr="00E60326" w:rsidRDefault="009A0BCE" w:rsidP="00DF3AE3">
            <w:pPr>
              <w:spacing w:line="240" w:lineRule="auto"/>
              <w:ind w:left="-151"/>
              <w:jc w:val="center"/>
              <w:rPr>
                <w:rFonts w:ascii="Arial" w:hAnsi="Arial" w:cs="Arial"/>
                <w:bCs/>
                <w:sz w:val="20"/>
              </w:rPr>
            </w:pPr>
            <w:r w:rsidRPr="00E60326">
              <w:rPr>
                <w:rFonts w:ascii="Arial" w:hAnsi="Arial" w:cs="Arial"/>
                <w:bCs/>
                <w:sz w:val="20"/>
              </w:rPr>
              <w:t>73.77%</w:t>
            </w:r>
          </w:p>
        </w:tc>
        <w:tc>
          <w:tcPr>
            <w:tcW w:w="3619" w:type="dxa"/>
            <w:gridSpan w:val="4"/>
            <w:vAlign w:val="center"/>
          </w:tcPr>
          <w:p w:rsidR="00315868" w:rsidRPr="00E60326" w:rsidRDefault="009A0BCE" w:rsidP="00DF3AE3">
            <w:pPr>
              <w:spacing w:line="240" w:lineRule="auto"/>
              <w:ind w:left="-142"/>
              <w:jc w:val="center"/>
              <w:rPr>
                <w:rFonts w:ascii="Arial" w:hAnsi="Arial" w:cs="Arial"/>
                <w:bCs/>
                <w:sz w:val="20"/>
              </w:rPr>
            </w:pPr>
            <w:r w:rsidRPr="00E60326">
              <w:rPr>
                <w:rFonts w:ascii="Arial" w:hAnsi="Arial" w:cs="Arial"/>
                <w:bCs/>
                <w:sz w:val="20"/>
              </w:rPr>
              <w:t>74.49%</w:t>
            </w:r>
          </w:p>
        </w:tc>
      </w:tr>
      <w:tr w:rsidR="00315868" w:rsidRPr="00E60326" w:rsidTr="007F476D">
        <w:trPr>
          <w:trHeight w:val="585"/>
        </w:trPr>
        <w:tc>
          <w:tcPr>
            <w:tcW w:w="15026" w:type="dxa"/>
            <w:gridSpan w:val="15"/>
            <w:vAlign w:val="center"/>
          </w:tcPr>
          <w:p w:rsidR="00315868" w:rsidRPr="00E60326" w:rsidRDefault="00315868" w:rsidP="00DF3AE3">
            <w:pPr>
              <w:spacing w:line="240" w:lineRule="auto"/>
              <w:rPr>
                <w:rFonts w:ascii="Arial" w:hAnsi="Arial" w:cs="Arial"/>
                <w:sz w:val="22"/>
                <w:szCs w:val="22"/>
              </w:rPr>
            </w:pPr>
            <w:r w:rsidRPr="00E60326">
              <w:rPr>
                <w:rFonts w:ascii="Arial" w:hAnsi="Arial" w:cs="Arial"/>
                <w:b/>
                <w:bCs/>
                <w:sz w:val="22"/>
                <w:szCs w:val="22"/>
              </w:rPr>
              <w:t>Outcome:</w:t>
            </w:r>
            <w:r w:rsidRPr="00E60326">
              <w:rPr>
                <w:rFonts w:ascii="Arial" w:hAnsi="Arial" w:cs="Arial"/>
                <w:bCs/>
                <w:sz w:val="22"/>
                <w:szCs w:val="22"/>
              </w:rPr>
              <w:t xml:space="preserve"> Young people are meeting basic literacy and numeracy standards, and overall levels of literacy and numeracy achievement are improving. Halve the gap in reading, writing and numeracy achievement for Indigenous children within a decade.</w:t>
            </w:r>
          </w:p>
        </w:tc>
      </w:tr>
      <w:tr w:rsidR="00315868" w:rsidRPr="00E60326" w:rsidTr="007F476D">
        <w:trPr>
          <w:trHeight w:val="692"/>
        </w:trPr>
        <w:tc>
          <w:tcPr>
            <w:tcW w:w="2144" w:type="dxa"/>
            <w:vMerge w:val="restart"/>
            <w:vAlign w:val="center"/>
          </w:tcPr>
          <w:p w:rsidR="00315868" w:rsidRPr="00E60326" w:rsidRDefault="00315868" w:rsidP="00DF3AE3">
            <w:pPr>
              <w:spacing w:line="240" w:lineRule="auto"/>
              <w:ind w:left="-142"/>
              <w:jc w:val="center"/>
              <w:rPr>
                <w:rFonts w:ascii="Arial" w:hAnsi="Arial" w:cs="Arial"/>
                <w:b/>
                <w:bCs/>
                <w:sz w:val="22"/>
                <w:szCs w:val="22"/>
              </w:rPr>
            </w:pPr>
            <w:r w:rsidRPr="00E60326">
              <w:rPr>
                <w:rFonts w:ascii="Arial" w:hAnsi="Arial" w:cs="Arial"/>
                <w:b/>
                <w:bCs/>
                <w:sz w:val="22"/>
                <w:szCs w:val="22"/>
              </w:rPr>
              <w:t>Performance Measure</w:t>
            </w:r>
          </w:p>
          <w:p w:rsidR="00315868" w:rsidRPr="00E60326" w:rsidRDefault="00315868" w:rsidP="00DF3AE3">
            <w:pPr>
              <w:spacing w:line="240" w:lineRule="auto"/>
              <w:ind w:left="-142"/>
              <w:jc w:val="center"/>
              <w:rPr>
                <w:rFonts w:ascii="Arial" w:hAnsi="Arial" w:cs="Arial"/>
                <w:bCs/>
                <w:sz w:val="22"/>
                <w:szCs w:val="22"/>
              </w:rPr>
            </w:pPr>
          </w:p>
        </w:tc>
        <w:tc>
          <w:tcPr>
            <w:tcW w:w="2026" w:type="dxa"/>
            <w:gridSpan w:val="2"/>
            <w:vMerge w:val="restart"/>
            <w:vAlign w:val="center"/>
          </w:tcPr>
          <w:p w:rsidR="00315868" w:rsidRPr="00E60326" w:rsidRDefault="00315868" w:rsidP="00DF3AE3">
            <w:pPr>
              <w:spacing w:line="240" w:lineRule="auto"/>
              <w:ind w:left="-142"/>
              <w:jc w:val="center"/>
              <w:rPr>
                <w:rFonts w:ascii="Arial" w:hAnsi="Arial" w:cs="Arial"/>
                <w:bCs/>
                <w:sz w:val="22"/>
                <w:szCs w:val="22"/>
              </w:rPr>
            </w:pPr>
            <w:r w:rsidRPr="00E60326">
              <w:rPr>
                <w:rFonts w:ascii="Arial" w:hAnsi="Arial" w:cs="Arial"/>
                <w:b/>
                <w:bCs/>
                <w:sz w:val="22"/>
                <w:szCs w:val="22"/>
              </w:rPr>
              <w:t>Cohort</w:t>
            </w:r>
          </w:p>
        </w:tc>
        <w:tc>
          <w:tcPr>
            <w:tcW w:w="1809" w:type="dxa"/>
            <w:gridSpan w:val="2"/>
            <w:vAlign w:val="center"/>
          </w:tcPr>
          <w:p w:rsidR="00315868" w:rsidRPr="00E60326" w:rsidRDefault="00315868" w:rsidP="00DF3AE3">
            <w:pPr>
              <w:spacing w:line="240" w:lineRule="auto"/>
              <w:jc w:val="center"/>
              <w:rPr>
                <w:rFonts w:ascii="Arial" w:hAnsi="Arial" w:cs="Arial"/>
                <w:b/>
                <w:bCs/>
                <w:sz w:val="22"/>
                <w:szCs w:val="22"/>
              </w:rPr>
            </w:pPr>
            <w:r w:rsidRPr="00E60326">
              <w:rPr>
                <w:rFonts w:ascii="Arial" w:hAnsi="Arial" w:cs="Arial"/>
                <w:b/>
                <w:bCs/>
                <w:sz w:val="22"/>
                <w:szCs w:val="22"/>
              </w:rPr>
              <w:t>Year 3</w:t>
            </w:r>
          </w:p>
          <w:p w:rsidR="00315868" w:rsidRPr="00E60326" w:rsidRDefault="00315868" w:rsidP="00DF3AE3">
            <w:pPr>
              <w:spacing w:line="240" w:lineRule="auto"/>
              <w:jc w:val="center"/>
              <w:rPr>
                <w:rFonts w:ascii="Arial" w:hAnsi="Arial" w:cs="Arial"/>
                <w:b/>
                <w:bCs/>
                <w:sz w:val="22"/>
                <w:szCs w:val="22"/>
              </w:rPr>
            </w:pPr>
            <w:r w:rsidRPr="00E60326">
              <w:rPr>
                <w:rFonts w:ascii="Arial" w:hAnsi="Arial" w:cs="Arial"/>
                <w:b/>
                <w:bCs/>
                <w:sz w:val="22"/>
                <w:szCs w:val="22"/>
              </w:rPr>
              <w:t>Reading</w:t>
            </w:r>
          </w:p>
        </w:tc>
        <w:tc>
          <w:tcPr>
            <w:tcW w:w="1809" w:type="dxa"/>
            <w:gridSpan w:val="2"/>
            <w:vAlign w:val="center"/>
          </w:tcPr>
          <w:p w:rsidR="00315868" w:rsidRPr="00E60326" w:rsidRDefault="00315868" w:rsidP="00DF3AE3">
            <w:pPr>
              <w:spacing w:line="240" w:lineRule="auto"/>
              <w:jc w:val="center"/>
              <w:rPr>
                <w:rFonts w:ascii="Arial" w:hAnsi="Arial" w:cs="Arial"/>
                <w:b/>
                <w:bCs/>
                <w:sz w:val="22"/>
                <w:szCs w:val="22"/>
              </w:rPr>
            </w:pPr>
            <w:r w:rsidRPr="00E60326">
              <w:rPr>
                <w:rFonts w:ascii="Arial" w:hAnsi="Arial" w:cs="Arial"/>
                <w:b/>
                <w:bCs/>
                <w:sz w:val="22"/>
                <w:szCs w:val="22"/>
              </w:rPr>
              <w:t>Year 3</w:t>
            </w:r>
          </w:p>
          <w:p w:rsidR="00315868" w:rsidRPr="00E60326" w:rsidRDefault="00315868" w:rsidP="00DF3AE3">
            <w:pPr>
              <w:spacing w:line="240" w:lineRule="auto"/>
              <w:jc w:val="center"/>
              <w:rPr>
                <w:rFonts w:ascii="Arial" w:hAnsi="Arial" w:cs="Arial"/>
                <w:b/>
                <w:bCs/>
                <w:sz w:val="22"/>
                <w:szCs w:val="22"/>
              </w:rPr>
            </w:pPr>
            <w:r w:rsidRPr="00E60326">
              <w:rPr>
                <w:rFonts w:ascii="Arial" w:hAnsi="Arial" w:cs="Arial"/>
                <w:b/>
                <w:bCs/>
                <w:sz w:val="22"/>
                <w:szCs w:val="22"/>
              </w:rPr>
              <w:t>Numeracy</w:t>
            </w:r>
          </w:p>
        </w:tc>
        <w:tc>
          <w:tcPr>
            <w:tcW w:w="1810" w:type="dxa"/>
            <w:gridSpan w:val="2"/>
            <w:vAlign w:val="center"/>
          </w:tcPr>
          <w:p w:rsidR="00315868" w:rsidRPr="00E60326" w:rsidRDefault="00315868" w:rsidP="00DF3AE3">
            <w:pPr>
              <w:spacing w:line="240" w:lineRule="auto"/>
              <w:jc w:val="center"/>
              <w:rPr>
                <w:rFonts w:ascii="Arial" w:hAnsi="Arial" w:cs="Arial"/>
                <w:b/>
                <w:bCs/>
                <w:sz w:val="22"/>
                <w:szCs w:val="22"/>
              </w:rPr>
            </w:pPr>
            <w:r w:rsidRPr="00E60326">
              <w:rPr>
                <w:rFonts w:ascii="Arial" w:hAnsi="Arial" w:cs="Arial"/>
                <w:b/>
                <w:bCs/>
                <w:sz w:val="22"/>
                <w:szCs w:val="22"/>
              </w:rPr>
              <w:t>Year 5</w:t>
            </w:r>
          </w:p>
          <w:p w:rsidR="00315868" w:rsidRPr="00E60326" w:rsidRDefault="00315868" w:rsidP="00DF3AE3">
            <w:pPr>
              <w:spacing w:line="240" w:lineRule="auto"/>
              <w:jc w:val="center"/>
              <w:rPr>
                <w:rFonts w:ascii="Arial" w:hAnsi="Arial" w:cs="Arial"/>
                <w:b/>
                <w:bCs/>
                <w:sz w:val="22"/>
                <w:szCs w:val="22"/>
              </w:rPr>
            </w:pPr>
            <w:r w:rsidRPr="00E60326">
              <w:rPr>
                <w:rFonts w:ascii="Arial" w:hAnsi="Arial" w:cs="Arial"/>
                <w:b/>
                <w:bCs/>
                <w:sz w:val="22"/>
                <w:szCs w:val="22"/>
              </w:rPr>
              <w:t>Reading</w:t>
            </w:r>
          </w:p>
        </w:tc>
        <w:tc>
          <w:tcPr>
            <w:tcW w:w="1809" w:type="dxa"/>
            <w:gridSpan w:val="2"/>
            <w:vAlign w:val="center"/>
          </w:tcPr>
          <w:p w:rsidR="00315868" w:rsidRPr="00E60326" w:rsidRDefault="00315868" w:rsidP="00DF3AE3">
            <w:pPr>
              <w:spacing w:line="240" w:lineRule="auto"/>
              <w:jc w:val="center"/>
              <w:rPr>
                <w:rFonts w:ascii="Arial" w:hAnsi="Arial" w:cs="Arial"/>
                <w:b/>
                <w:bCs/>
                <w:sz w:val="22"/>
                <w:szCs w:val="22"/>
              </w:rPr>
            </w:pPr>
            <w:r w:rsidRPr="00E60326">
              <w:rPr>
                <w:rFonts w:ascii="Arial" w:hAnsi="Arial" w:cs="Arial"/>
                <w:b/>
                <w:bCs/>
                <w:sz w:val="22"/>
                <w:szCs w:val="22"/>
              </w:rPr>
              <w:t>Year 5</w:t>
            </w:r>
          </w:p>
          <w:p w:rsidR="00315868" w:rsidRPr="00E60326" w:rsidRDefault="00315868" w:rsidP="00DF3AE3">
            <w:pPr>
              <w:spacing w:line="240" w:lineRule="auto"/>
              <w:ind w:left="-142"/>
              <w:jc w:val="center"/>
              <w:rPr>
                <w:rFonts w:ascii="Arial" w:hAnsi="Arial" w:cs="Arial"/>
                <w:bCs/>
                <w:sz w:val="22"/>
                <w:szCs w:val="22"/>
              </w:rPr>
            </w:pPr>
            <w:r w:rsidRPr="00E60326">
              <w:rPr>
                <w:rFonts w:ascii="Arial" w:hAnsi="Arial" w:cs="Arial"/>
                <w:b/>
                <w:bCs/>
                <w:sz w:val="22"/>
                <w:szCs w:val="22"/>
              </w:rPr>
              <w:t>Numeracy</w:t>
            </w:r>
          </w:p>
        </w:tc>
        <w:tc>
          <w:tcPr>
            <w:tcW w:w="1809" w:type="dxa"/>
            <w:gridSpan w:val="2"/>
            <w:vAlign w:val="center"/>
          </w:tcPr>
          <w:p w:rsidR="00315868" w:rsidRPr="00E60326" w:rsidRDefault="00315868" w:rsidP="00DF3AE3">
            <w:pPr>
              <w:spacing w:line="240" w:lineRule="auto"/>
              <w:jc w:val="center"/>
              <w:rPr>
                <w:rFonts w:ascii="Arial" w:hAnsi="Arial" w:cs="Arial"/>
                <w:b/>
                <w:bCs/>
                <w:sz w:val="22"/>
                <w:szCs w:val="22"/>
              </w:rPr>
            </w:pPr>
            <w:r w:rsidRPr="00E60326">
              <w:rPr>
                <w:rFonts w:ascii="Arial" w:hAnsi="Arial" w:cs="Arial"/>
                <w:b/>
                <w:bCs/>
                <w:sz w:val="22"/>
                <w:szCs w:val="22"/>
              </w:rPr>
              <w:t>Year 7</w:t>
            </w:r>
          </w:p>
          <w:p w:rsidR="00315868" w:rsidRPr="00E60326" w:rsidRDefault="00315868" w:rsidP="00DF3AE3">
            <w:pPr>
              <w:spacing w:line="240" w:lineRule="auto"/>
              <w:jc w:val="center"/>
              <w:rPr>
                <w:rFonts w:ascii="Arial" w:hAnsi="Arial" w:cs="Arial"/>
                <w:b/>
                <w:bCs/>
                <w:sz w:val="22"/>
                <w:szCs w:val="22"/>
              </w:rPr>
            </w:pPr>
            <w:r w:rsidRPr="00E60326">
              <w:rPr>
                <w:rFonts w:ascii="Arial" w:hAnsi="Arial" w:cs="Arial"/>
                <w:b/>
                <w:bCs/>
                <w:sz w:val="22"/>
                <w:szCs w:val="22"/>
              </w:rPr>
              <w:t>Reading</w:t>
            </w:r>
          </w:p>
        </w:tc>
        <w:tc>
          <w:tcPr>
            <w:tcW w:w="1810" w:type="dxa"/>
            <w:gridSpan w:val="2"/>
            <w:vAlign w:val="center"/>
          </w:tcPr>
          <w:p w:rsidR="00315868" w:rsidRPr="00E60326" w:rsidRDefault="00315868" w:rsidP="00DF3AE3">
            <w:pPr>
              <w:spacing w:line="240" w:lineRule="auto"/>
              <w:jc w:val="center"/>
              <w:rPr>
                <w:rFonts w:ascii="Arial" w:hAnsi="Arial" w:cs="Arial"/>
                <w:b/>
                <w:bCs/>
                <w:sz w:val="22"/>
                <w:szCs w:val="22"/>
              </w:rPr>
            </w:pPr>
            <w:r w:rsidRPr="00E60326">
              <w:rPr>
                <w:rFonts w:ascii="Arial" w:hAnsi="Arial" w:cs="Arial"/>
                <w:b/>
                <w:bCs/>
                <w:sz w:val="22"/>
                <w:szCs w:val="22"/>
              </w:rPr>
              <w:t>Year 7</w:t>
            </w:r>
          </w:p>
          <w:p w:rsidR="00315868" w:rsidRPr="00E60326" w:rsidRDefault="00315868" w:rsidP="00DF3AE3">
            <w:pPr>
              <w:spacing w:line="240" w:lineRule="auto"/>
              <w:jc w:val="center"/>
              <w:rPr>
                <w:rFonts w:ascii="Arial" w:hAnsi="Arial" w:cs="Arial"/>
                <w:b/>
                <w:bCs/>
                <w:sz w:val="22"/>
                <w:szCs w:val="22"/>
              </w:rPr>
            </w:pPr>
            <w:r w:rsidRPr="00E60326">
              <w:rPr>
                <w:rFonts w:ascii="Arial" w:hAnsi="Arial" w:cs="Arial"/>
                <w:b/>
                <w:bCs/>
                <w:sz w:val="22"/>
                <w:szCs w:val="22"/>
              </w:rPr>
              <w:t>Numeracy</w:t>
            </w:r>
          </w:p>
        </w:tc>
      </w:tr>
      <w:tr w:rsidR="00315868" w:rsidRPr="00E60326" w:rsidTr="007F476D">
        <w:trPr>
          <w:trHeight w:val="375"/>
        </w:trPr>
        <w:tc>
          <w:tcPr>
            <w:tcW w:w="2144" w:type="dxa"/>
            <w:vMerge/>
          </w:tcPr>
          <w:p w:rsidR="00315868" w:rsidRPr="00E60326" w:rsidRDefault="00315868" w:rsidP="00DF3AE3">
            <w:pPr>
              <w:spacing w:line="240" w:lineRule="auto"/>
              <w:ind w:left="-142"/>
              <w:jc w:val="center"/>
              <w:rPr>
                <w:rFonts w:ascii="Arial" w:hAnsi="Arial" w:cs="Arial"/>
                <w:b/>
                <w:bCs/>
                <w:sz w:val="22"/>
                <w:szCs w:val="22"/>
              </w:rPr>
            </w:pPr>
          </w:p>
        </w:tc>
        <w:tc>
          <w:tcPr>
            <w:tcW w:w="2026" w:type="dxa"/>
            <w:gridSpan w:val="2"/>
            <w:vMerge/>
          </w:tcPr>
          <w:p w:rsidR="00315868" w:rsidRPr="00E60326" w:rsidRDefault="00315868" w:rsidP="00DF3AE3">
            <w:pPr>
              <w:spacing w:line="240" w:lineRule="auto"/>
              <w:ind w:left="-142"/>
              <w:jc w:val="center"/>
              <w:rPr>
                <w:rFonts w:ascii="Arial" w:hAnsi="Arial" w:cs="Arial"/>
                <w:b/>
                <w:bCs/>
                <w:sz w:val="22"/>
                <w:szCs w:val="22"/>
              </w:rPr>
            </w:pPr>
          </w:p>
        </w:tc>
        <w:tc>
          <w:tcPr>
            <w:tcW w:w="904" w:type="dxa"/>
            <w:vAlign w:val="center"/>
          </w:tcPr>
          <w:p w:rsidR="00315868" w:rsidRPr="00E60326" w:rsidRDefault="00315868" w:rsidP="00DF3AE3">
            <w:pPr>
              <w:spacing w:line="240" w:lineRule="auto"/>
              <w:jc w:val="center"/>
              <w:rPr>
                <w:rFonts w:ascii="Arial" w:hAnsi="Arial" w:cs="Arial"/>
                <w:b/>
                <w:bCs/>
                <w:sz w:val="22"/>
                <w:szCs w:val="22"/>
              </w:rPr>
            </w:pPr>
            <w:r w:rsidRPr="00E60326">
              <w:rPr>
                <w:rFonts w:ascii="Arial" w:hAnsi="Arial" w:cs="Arial"/>
                <w:b/>
                <w:bCs/>
                <w:sz w:val="22"/>
                <w:szCs w:val="22"/>
              </w:rPr>
              <w:t>2008</w:t>
            </w:r>
          </w:p>
        </w:tc>
        <w:tc>
          <w:tcPr>
            <w:tcW w:w="905" w:type="dxa"/>
            <w:vAlign w:val="center"/>
          </w:tcPr>
          <w:p w:rsidR="00315868" w:rsidRPr="00E60326" w:rsidRDefault="00315868" w:rsidP="00DF3AE3">
            <w:pPr>
              <w:spacing w:line="240" w:lineRule="auto"/>
              <w:jc w:val="center"/>
              <w:rPr>
                <w:rFonts w:ascii="Arial" w:hAnsi="Arial" w:cs="Arial"/>
                <w:b/>
                <w:bCs/>
                <w:sz w:val="22"/>
                <w:szCs w:val="22"/>
              </w:rPr>
            </w:pPr>
            <w:r w:rsidRPr="00E60326">
              <w:rPr>
                <w:rFonts w:ascii="Arial" w:hAnsi="Arial" w:cs="Arial"/>
                <w:b/>
                <w:bCs/>
                <w:sz w:val="22"/>
                <w:szCs w:val="22"/>
              </w:rPr>
              <w:t>2010</w:t>
            </w:r>
          </w:p>
        </w:tc>
        <w:tc>
          <w:tcPr>
            <w:tcW w:w="905" w:type="dxa"/>
            <w:vAlign w:val="center"/>
          </w:tcPr>
          <w:p w:rsidR="00315868" w:rsidRPr="00E60326" w:rsidRDefault="00315868" w:rsidP="00DF3AE3">
            <w:pPr>
              <w:spacing w:line="240" w:lineRule="auto"/>
              <w:ind w:left="-142"/>
              <w:jc w:val="center"/>
              <w:rPr>
                <w:rFonts w:ascii="Arial" w:hAnsi="Arial" w:cs="Arial"/>
                <w:b/>
                <w:bCs/>
                <w:sz w:val="22"/>
                <w:szCs w:val="22"/>
              </w:rPr>
            </w:pPr>
            <w:r w:rsidRPr="00E60326">
              <w:rPr>
                <w:rFonts w:ascii="Arial" w:hAnsi="Arial" w:cs="Arial"/>
                <w:b/>
                <w:bCs/>
                <w:sz w:val="22"/>
                <w:szCs w:val="22"/>
              </w:rPr>
              <w:t>2008</w:t>
            </w:r>
          </w:p>
        </w:tc>
        <w:tc>
          <w:tcPr>
            <w:tcW w:w="904" w:type="dxa"/>
            <w:vAlign w:val="center"/>
          </w:tcPr>
          <w:p w:rsidR="00315868" w:rsidRPr="00E60326" w:rsidRDefault="00315868" w:rsidP="00DF3AE3">
            <w:pPr>
              <w:spacing w:line="240" w:lineRule="auto"/>
              <w:ind w:left="-142"/>
              <w:jc w:val="center"/>
              <w:rPr>
                <w:rFonts w:ascii="Arial" w:hAnsi="Arial" w:cs="Arial"/>
                <w:b/>
                <w:bCs/>
                <w:sz w:val="22"/>
                <w:szCs w:val="22"/>
              </w:rPr>
            </w:pPr>
            <w:r w:rsidRPr="00E60326">
              <w:rPr>
                <w:rFonts w:ascii="Arial" w:hAnsi="Arial" w:cs="Arial"/>
                <w:b/>
                <w:bCs/>
                <w:sz w:val="22"/>
                <w:szCs w:val="22"/>
              </w:rPr>
              <w:t>2010</w:t>
            </w:r>
          </w:p>
        </w:tc>
        <w:tc>
          <w:tcPr>
            <w:tcW w:w="905" w:type="dxa"/>
            <w:vAlign w:val="center"/>
          </w:tcPr>
          <w:p w:rsidR="00315868" w:rsidRPr="00E60326" w:rsidRDefault="00315868" w:rsidP="00DF3AE3">
            <w:pPr>
              <w:spacing w:line="240" w:lineRule="auto"/>
              <w:ind w:left="-142"/>
              <w:jc w:val="center"/>
              <w:rPr>
                <w:rFonts w:ascii="Arial" w:hAnsi="Arial" w:cs="Arial"/>
                <w:b/>
                <w:bCs/>
                <w:sz w:val="22"/>
                <w:szCs w:val="22"/>
              </w:rPr>
            </w:pPr>
            <w:r w:rsidRPr="00E60326">
              <w:rPr>
                <w:rFonts w:ascii="Arial" w:hAnsi="Arial" w:cs="Arial"/>
                <w:b/>
                <w:bCs/>
                <w:sz w:val="22"/>
                <w:szCs w:val="22"/>
              </w:rPr>
              <w:t>2008</w:t>
            </w:r>
          </w:p>
        </w:tc>
        <w:tc>
          <w:tcPr>
            <w:tcW w:w="905" w:type="dxa"/>
            <w:vAlign w:val="center"/>
          </w:tcPr>
          <w:p w:rsidR="00315868" w:rsidRPr="00E60326" w:rsidRDefault="00315868" w:rsidP="00DF3AE3">
            <w:pPr>
              <w:spacing w:line="240" w:lineRule="auto"/>
              <w:jc w:val="center"/>
              <w:rPr>
                <w:rFonts w:ascii="Arial" w:hAnsi="Arial" w:cs="Arial"/>
                <w:b/>
                <w:bCs/>
                <w:sz w:val="22"/>
                <w:szCs w:val="22"/>
              </w:rPr>
            </w:pPr>
            <w:r w:rsidRPr="00E60326">
              <w:rPr>
                <w:rFonts w:ascii="Arial" w:hAnsi="Arial" w:cs="Arial"/>
                <w:b/>
                <w:bCs/>
                <w:sz w:val="22"/>
                <w:szCs w:val="22"/>
              </w:rPr>
              <w:t>2010</w:t>
            </w:r>
          </w:p>
        </w:tc>
        <w:tc>
          <w:tcPr>
            <w:tcW w:w="904" w:type="dxa"/>
            <w:vAlign w:val="center"/>
          </w:tcPr>
          <w:p w:rsidR="00315868" w:rsidRPr="00E60326" w:rsidRDefault="00315868" w:rsidP="00DF3AE3">
            <w:pPr>
              <w:spacing w:line="240" w:lineRule="auto"/>
              <w:ind w:left="-142"/>
              <w:jc w:val="center"/>
              <w:rPr>
                <w:rFonts w:ascii="Arial" w:hAnsi="Arial" w:cs="Arial"/>
                <w:b/>
                <w:bCs/>
                <w:sz w:val="22"/>
                <w:szCs w:val="22"/>
              </w:rPr>
            </w:pPr>
            <w:r w:rsidRPr="00E60326">
              <w:rPr>
                <w:rFonts w:ascii="Arial" w:hAnsi="Arial" w:cs="Arial"/>
                <w:b/>
                <w:bCs/>
                <w:sz w:val="22"/>
                <w:szCs w:val="22"/>
              </w:rPr>
              <w:t>2008</w:t>
            </w:r>
          </w:p>
        </w:tc>
        <w:tc>
          <w:tcPr>
            <w:tcW w:w="905" w:type="dxa"/>
            <w:vAlign w:val="center"/>
          </w:tcPr>
          <w:p w:rsidR="00315868" w:rsidRPr="00E60326" w:rsidRDefault="00315868" w:rsidP="00DF3AE3">
            <w:pPr>
              <w:spacing w:line="240" w:lineRule="auto"/>
              <w:ind w:left="-142"/>
              <w:jc w:val="center"/>
              <w:rPr>
                <w:rFonts w:ascii="Arial" w:hAnsi="Arial" w:cs="Arial"/>
                <w:b/>
                <w:bCs/>
                <w:sz w:val="22"/>
                <w:szCs w:val="22"/>
              </w:rPr>
            </w:pPr>
            <w:r w:rsidRPr="00E60326">
              <w:rPr>
                <w:rFonts w:ascii="Arial" w:hAnsi="Arial" w:cs="Arial"/>
                <w:b/>
                <w:bCs/>
                <w:sz w:val="22"/>
                <w:szCs w:val="22"/>
              </w:rPr>
              <w:t>2010</w:t>
            </w:r>
          </w:p>
        </w:tc>
        <w:tc>
          <w:tcPr>
            <w:tcW w:w="905" w:type="dxa"/>
            <w:vAlign w:val="center"/>
          </w:tcPr>
          <w:p w:rsidR="00315868" w:rsidRPr="00E60326" w:rsidRDefault="00315868" w:rsidP="00DF3AE3">
            <w:pPr>
              <w:spacing w:line="240" w:lineRule="auto"/>
              <w:ind w:left="-142"/>
              <w:jc w:val="center"/>
              <w:rPr>
                <w:rFonts w:ascii="Arial" w:hAnsi="Arial" w:cs="Arial"/>
                <w:b/>
                <w:bCs/>
                <w:sz w:val="22"/>
                <w:szCs w:val="22"/>
              </w:rPr>
            </w:pPr>
            <w:r w:rsidRPr="00E60326">
              <w:rPr>
                <w:rFonts w:ascii="Arial" w:hAnsi="Arial" w:cs="Arial"/>
                <w:b/>
                <w:bCs/>
                <w:sz w:val="22"/>
                <w:szCs w:val="22"/>
              </w:rPr>
              <w:t>2008</w:t>
            </w:r>
          </w:p>
        </w:tc>
        <w:tc>
          <w:tcPr>
            <w:tcW w:w="904" w:type="dxa"/>
            <w:vAlign w:val="center"/>
          </w:tcPr>
          <w:p w:rsidR="00315868" w:rsidRPr="00E60326" w:rsidRDefault="00315868" w:rsidP="00DF3AE3">
            <w:pPr>
              <w:spacing w:line="240" w:lineRule="auto"/>
              <w:jc w:val="center"/>
              <w:rPr>
                <w:rFonts w:ascii="Arial" w:hAnsi="Arial" w:cs="Arial"/>
                <w:b/>
                <w:bCs/>
                <w:sz w:val="22"/>
                <w:szCs w:val="22"/>
              </w:rPr>
            </w:pPr>
            <w:r w:rsidRPr="00E60326">
              <w:rPr>
                <w:rFonts w:ascii="Arial" w:hAnsi="Arial" w:cs="Arial"/>
                <w:b/>
                <w:bCs/>
                <w:sz w:val="22"/>
                <w:szCs w:val="22"/>
              </w:rPr>
              <w:t>2010</w:t>
            </w:r>
          </w:p>
        </w:tc>
        <w:tc>
          <w:tcPr>
            <w:tcW w:w="905" w:type="dxa"/>
            <w:vAlign w:val="center"/>
          </w:tcPr>
          <w:p w:rsidR="00315868" w:rsidRPr="00E60326" w:rsidRDefault="00315868" w:rsidP="00DF3AE3">
            <w:pPr>
              <w:spacing w:line="240" w:lineRule="auto"/>
              <w:jc w:val="center"/>
              <w:rPr>
                <w:rFonts w:ascii="Arial" w:hAnsi="Arial" w:cs="Arial"/>
                <w:b/>
                <w:bCs/>
                <w:sz w:val="22"/>
                <w:szCs w:val="22"/>
              </w:rPr>
            </w:pPr>
            <w:r w:rsidRPr="00E60326">
              <w:rPr>
                <w:rFonts w:ascii="Arial" w:hAnsi="Arial" w:cs="Arial"/>
                <w:b/>
                <w:bCs/>
                <w:sz w:val="22"/>
                <w:szCs w:val="22"/>
              </w:rPr>
              <w:t>2008</w:t>
            </w:r>
          </w:p>
        </w:tc>
        <w:tc>
          <w:tcPr>
            <w:tcW w:w="905" w:type="dxa"/>
            <w:vAlign w:val="center"/>
          </w:tcPr>
          <w:p w:rsidR="00315868" w:rsidRPr="00E60326" w:rsidRDefault="00315868" w:rsidP="00DF3AE3">
            <w:pPr>
              <w:spacing w:line="240" w:lineRule="auto"/>
              <w:jc w:val="center"/>
              <w:rPr>
                <w:rFonts w:ascii="Arial" w:hAnsi="Arial" w:cs="Arial"/>
                <w:b/>
                <w:bCs/>
                <w:sz w:val="22"/>
                <w:szCs w:val="22"/>
              </w:rPr>
            </w:pPr>
            <w:r w:rsidRPr="00E60326">
              <w:rPr>
                <w:rFonts w:ascii="Arial" w:hAnsi="Arial" w:cs="Arial"/>
                <w:b/>
                <w:bCs/>
                <w:sz w:val="22"/>
                <w:szCs w:val="22"/>
              </w:rPr>
              <w:t>2010</w:t>
            </w:r>
          </w:p>
        </w:tc>
      </w:tr>
      <w:tr w:rsidR="00315868" w:rsidRPr="00E60326" w:rsidTr="007F476D">
        <w:trPr>
          <w:trHeight w:val="340"/>
        </w:trPr>
        <w:tc>
          <w:tcPr>
            <w:tcW w:w="2144" w:type="dxa"/>
            <w:vMerge w:val="restart"/>
            <w:vAlign w:val="center"/>
          </w:tcPr>
          <w:p w:rsidR="00315868" w:rsidRPr="00E60326" w:rsidRDefault="00315868" w:rsidP="004A5F2B">
            <w:pPr>
              <w:spacing w:line="240" w:lineRule="auto"/>
              <w:jc w:val="left"/>
              <w:rPr>
                <w:rFonts w:ascii="Arial" w:hAnsi="Arial" w:cs="Arial"/>
                <w:sz w:val="20"/>
              </w:rPr>
            </w:pPr>
            <w:r w:rsidRPr="00E60326">
              <w:rPr>
                <w:rFonts w:ascii="Arial" w:hAnsi="Arial" w:cs="Arial"/>
                <w:bCs/>
                <w:sz w:val="20"/>
              </w:rPr>
              <w:t>NAPLAN MSS</w:t>
            </w:r>
          </w:p>
        </w:tc>
        <w:tc>
          <w:tcPr>
            <w:tcW w:w="2026" w:type="dxa"/>
            <w:gridSpan w:val="2"/>
            <w:vAlign w:val="center"/>
          </w:tcPr>
          <w:p w:rsidR="00315868" w:rsidRPr="00E60326" w:rsidRDefault="00315868" w:rsidP="00DF3AE3">
            <w:pPr>
              <w:spacing w:line="240" w:lineRule="auto"/>
              <w:ind w:left="55"/>
              <w:rPr>
                <w:rFonts w:ascii="Arial" w:hAnsi="Arial" w:cs="Arial"/>
                <w:bCs/>
                <w:sz w:val="20"/>
              </w:rPr>
            </w:pPr>
            <w:r w:rsidRPr="00E60326">
              <w:rPr>
                <w:rFonts w:ascii="Arial" w:hAnsi="Arial" w:cs="Arial"/>
                <w:bCs/>
                <w:sz w:val="20"/>
              </w:rPr>
              <w:t>All</w:t>
            </w:r>
          </w:p>
        </w:tc>
        <w:tc>
          <w:tcPr>
            <w:tcW w:w="904" w:type="dxa"/>
            <w:vAlign w:val="center"/>
          </w:tcPr>
          <w:p w:rsidR="00315868" w:rsidRPr="00E60326" w:rsidRDefault="008F3C77" w:rsidP="00DF3AE3">
            <w:pPr>
              <w:spacing w:line="240" w:lineRule="auto"/>
              <w:ind w:left="-142"/>
              <w:jc w:val="center"/>
              <w:rPr>
                <w:rFonts w:ascii="Arial" w:hAnsi="Arial" w:cs="Arial"/>
                <w:bCs/>
                <w:sz w:val="20"/>
              </w:rPr>
            </w:pPr>
            <w:r w:rsidRPr="00E60326">
              <w:rPr>
                <w:rFonts w:ascii="Arial" w:hAnsi="Arial" w:cs="Arial"/>
                <w:bCs/>
                <w:sz w:val="20"/>
              </w:rPr>
              <w:t>346.9</w:t>
            </w:r>
          </w:p>
        </w:tc>
        <w:tc>
          <w:tcPr>
            <w:tcW w:w="905" w:type="dxa"/>
            <w:vAlign w:val="center"/>
          </w:tcPr>
          <w:p w:rsidR="00315868" w:rsidRPr="00E60326" w:rsidRDefault="008F3C77" w:rsidP="00DF3AE3">
            <w:pPr>
              <w:spacing w:line="240" w:lineRule="auto"/>
              <w:ind w:left="-142"/>
              <w:jc w:val="center"/>
              <w:rPr>
                <w:rFonts w:ascii="Arial" w:hAnsi="Arial" w:cs="Arial"/>
                <w:bCs/>
                <w:sz w:val="20"/>
              </w:rPr>
            </w:pPr>
            <w:r w:rsidRPr="00E60326">
              <w:rPr>
                <w:rFonts w:ascii="Arial" w:hAnsi="Arial" w:cs="Arial"/>
                <w:bCs/>
                <w:sz w:val="20"/>
              </w:rPr>
              <w:t>358.2</w:t>
            </w:r>
          </w:p>
        </w:tc>
        <w:tc>
          <w:tcPr>
            <w:tcW w:w="905"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362.0</w:t>
            </w:r>
          </w:p>
        </w:tc>
        <w:tc>
          <w:tcPr>
            <w:tcW w:w="904"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348.9</w:t>
            </w:r>
          </w:p>
        </w:tc>
        <w:tc>
          <w:tcPr>
            <w:tcW w:w="905"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447.2</w:t>
            </w:r>
          </w:p>
        </w:tc>
        <w:tc>
          <w:tcPr>
            <w:tcW w:w="905"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447.7</w:t>
            </w:r>
          </w:p>
        </w:tc>
        <w:tc>
          <w:tcPr>
            <w:tcW w:w="904"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437.9</w:t>
            </w:r>
          </w:p>
        </w:tc>
        <w:tc>
          <w:tcPr>
            <w:tcW w:w="905" w:type="dxa"/>
            <w:vAlign w:val="center"/>
          </w:tcPr>
          <w:p w:rsidR="00315868" w:rsidRPr="00E60326" w:rsidRDefault="008F3C77" w:rsidP="00DF3AE3">
            <w:pPr>
              <w:tabs>
                <w:tab w:val="left" w:pos="206"/>
              </w:tabs>
              <w:spacing w:line="240" w:lineRule="auto"/>
              <w:ind w:left="-142"/>
              <w:jc w:val="center"/>
              <w:rPr>
                <w:rFonts w:ascii="Arial" w:hAnsi="Arial" w:cs="Arial"/>
                <w:bCs/>
                <w:sz w:val="20"/>
              </w:rPr>
            </w:pPr>
            <w:r w:rsidRPr="00E60326">
              <w:rPr>
                <w:rFonts w:ascii="Arial" w:hAnsi="Arial" w:cs="Arial"/>
                <w:bCs/>
                <w:sz w:val="20"/>
              </w:rPr>
              <w:t>444.8</w:t>
            </w:r>
          </w:p>
        </w:tc>
        <w:tc>
          <w:tcPr>
            <w:tcW w:w="905" w:type="dxa"/>
            <w:vAlign w:val="center"/>
          </w:tcPr>
          <w:p w:rsidR="00315868" w:rsidRPr="00E60326" w:rsidRDefault="008F3C77" w:rsidP="00DF3AE3">
            <w:pPr>
              <w:tabs>
                <w:tab w:val="left" w:pos="206"/>
              </w:tabs>
              <w:spacing w:line="240" w:lineRule="auto"/>
              <w:ind w:left="-142"/>
              <w:jc w:val="center"/>
              <w:rPr>
                <w:rFonts w:ascii="Arial" w:hAnsi="Arial" w:cs="Arial"/>
                <w:bCs/>
                <w:sz w:val="20"/>
              </w:rPr>
            </w:pPr>
            <w:r w:rsidRPr="00E60326">
              <w:rPr>
                <w:rFonts w:ascii="Arial" w:hAnsi="Arial" w:cs="Arial"/>
                <w:bCs/>
                <w:sz w:val="20"/>
              </w:rPr>
              <w:t>507.5</w:t>
            </w:r>
          </w:p>
        </w:tc>
        <w:tc>
          <w:tcPr>
            <w:tcW w:w="904" w:type="dxa"/>
            <w:vAlign w:val="center"/>
          </w:tcPr>
          <w:p w:rsidR="00315868" w:rsidRPr="00E60326" w:rsidRDefault="008F3C77" w:rsidP="00DF3AE3">
            <w:pPr>
              <w:tabs>
                <w:tab w:val="left" w:pos="206"/>
              </w:tabs>
              <w:spacing w:line="240" w:lineRule="auto"/>
              <w:ind w:left="-142"/>
              <w:jc w:val="center"/>
              <w:rPr>
                <w:rFonts w:ascii="Arial" w:hAnsi="Arial" w:cs="Arial"/>
                <w:bCs/>
                <w:sz w:val="20"/>
              </w:rPr>
            </w:pPr>
            <w:r w:rsidRPr="00E60326">
              <w:rPr>
                <w:rFonts w:ascii="Arial" w:hAnsi="Arial" w:cs="Arial"/>
                <w:bCs/>
                <w:sz w:val="20"/>
              </w:rPr>
              <w:t>501.3</w:t>
            </w:r>
          </w:p>
        </w:tc>
        <w:tc>
          <w:tcPr>
            <w:tcW w:w="905" w:type="dxa"/>
            <w:vAlign w:val="center"/>
          </w:tcPr>
          <w:p w:rsidR="00315868" w:rsidRPr="00E60326" w:rsidRDefault="008F3C77" w:rsidP="00DF3AE3">
            <w:pPr>
              <w:spacing w:line="240" w:lineRule="auto"/>
              <w:ind w:left="-142"/>
              <w:jc w:val="center"/>
              <w:rPr>
                <w:rFonts w:ascii="Arial" w:hAnsi="Arial" w:cs="Arial"/>
                <w:bCs/>
                <w:sz w:val="20"/>
              </w:rPr>
            </w:pPr>
            <w:r w:rsidRPr="00E60326">
              <w:rPr>
                <w:rFonts w:ascii="Arial" w:hAnsi="Arial" w:cs="Arial"/>
                <w:bCs/>
                <w:sz w:val="20"/>
              </w:rPr>
              <w:t>506.9</w:t>
            </w:r>
          </w:p>
        </w:tc>
        <w:tc>
          <w:tcPr>
            <w:tcW w:w="905" w:type="dxa"/>
            <w:vAlign w:val="center"/>
          </w:tcPr>
          <w:p w:rsidR="00315868" w:rsidRPr="00E60326" w:rsidRDefault="008F3C77" w:rsidP="00DF3AE3">
            <w:pPr>
              <w:spacing w:line="240" w:lineRule="auto"/>
              <w:ind w:left="-142"/>
              <w:jc w:val="center"/>
              <w:rPr>
                <w:rFonts w:ascii="Arial" w:hAnsi="Arial" w:cs="Arial"/>
                <w:bCs/>
                <w:sz w:val="20"/>
              </w:rPr>
            </w:pPr>
            <w:r w:rsidRPr="00E60326">
              <w:rPr>
                <w:rFonts w:ascii="Arial" w:hAnsi="Arial" w:cs="Arial"/>
                <w:bCs/>
                <w:sz w:val="20"/>
              </w:rPr>
              <w:t>496.8</w:t>
            </w:r>
          </w:p>
        </w:tc>
      </w:tr>
      <w:tr w:rsidR="00315868" w:rsidRPr="00E60326" w:rsidTr="007F476D">
        <w:trPr>
          <w:trHeight w:val="340"/>
        </w:trPr>
        <w:tc>
          <w:tcPr>
            <w:tcW w:w="2144" w:type="dxa"/>
            <w:vMerge/>
            <w:vAlign w:val="center"/>
          </w:tcPr>
          <w:p w:rsidR="00315868" w:rsidRPr="00E60326" w:rsidRDefault="00315868" w:rsidP="004A5F2B">
            <w:pPr>
              <w:spacing w:line="240" w:lineRule="auto"/>
              <w:jc w:val="left"/>
              <w:rPr>
                <w:rFonts w:ascii="Arial" w:hAnsi="Arial" w:cs="Arial"/>
                <w:bCs/>
                <w:sz w:val="20"/>
              </w:rPr>
            </w:pPr>
          </w:p>
        </w:tc>
        <w:tc>
          <w:tcPr>
            <w:tcW w:w="2026" w:type="dxa"/>
            <w:gridSpan w:val="2"/>
            <w:vAlign w:val="center"/>
          </w:tcPr>
          <w:p w:rsidR="00315868" w:rsidRPr="00E60326" w:rsidRDefault="00315868" w:rsidP="00DF3AE3">
            <w:pPr>
              <w:spacing w:line="240" w:lineRule="auto"/>
              <w:ind w:left="55"/>
              <w:rPr>
                <w:rFonts w:ascii="Arial" w:hAnsi="Arial" w:cs="Arial"/>
                <w:bCs/>
                <w:sz w:val="20"/>
              </w:rPr>
            </w:pPr>
            <w:r w:rsidRPr="00E60326">
              <w:rPr>
                <w:rFonts w:ascii="Arial" w:hAnsi="Arial" w:cs="Arial"/>
                <w:bCs/>
                <w:sz w:val="20"/>
              </w:rPr>
              <w:t>Indigenous</w:t>
            </w:r>
          </w:p>
        </w:tc>
        <w:tc>
          <w:tcPr>
            <w:tcW w:w="904" w:type="dxa"/>
            <w:vAlign w:val="center"/>
          </w:tcPr>
          <w:p w:rsidR="00315868" w:rsidRPr="00E60326" w:rsidRDefault="008F3C77" w:rsidP="00DF3AE3">
            <w:pPr>
              <w:spacing w:line="240" w:lineRule="auto"/>
              <w:ind w:left="-142"/>
              <w:jc w:val="center"/>
              <w:rPr>
                <w:rFonts w:ascii="Arial" w:hAnsi="Arial" w:cs="Arial"/>
                <w:bCs/>
                <w:sz w:val="20"/>
              </w:rPr>
            </w:pPr>
            <w:r w:rsidRPr="00E60326">
              <w:rPr>
                <w:rFonts w:ascii="Arial" w:hAnsi="Arial" w:cs="Arial"/>
                <w:bCs/>
                <w:sz w:val="20"/>
              </w:rPr>
              <w:t>284.1</w:t>
            </w:r>
          </w:p>
        </w:tc>
        <w:tc>
          <w:tcPr>
            <w:tcW w:w="905" w:type="dxa"/>
            <w:vAlign w:val="center"/>
          </w:tcPr>
          <w:p w:rsidR="00315868" w:rsidRPr="00E60326" w:rsidRDefault="008F3C77" w:rsidP="00DF3AE3">
            <w:pPr>
              <w:spacing w:line="240" w:lineRule="auto"/>
              <w:ind w:left="-142"/>
              <w:jc w:val="center"/>
              <w:rPr>
                <w:rFonts w:ascii="Arial" w:hAnsi="Arial" w:cs="Arial"/>
                <w:bCs/>
                <w:sz w:val="20"/>
              </w:rPr>
            </w:pPr>
            <w:r w:rsidRPr="00E60326">
              <w:rPr>
                <w:rFonts w:ascii="Arial" w:hAnsi="Arial" w:cs="Arial"/>
                <w:bCs/>
                <w:sz w:val="20"/>
              </w:rPr>
              <w:t>306.3</w:t>
            </w:r>
          </w:p>
        </w:tc>
        <w:tc>
          <w:tcPr>
            <w:tcW w:w="905"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315.8</w:t>
            </w:r>
          </w:p>
        </w:tc>
        <w:tc>
          <w:tcPr>
            <w:tcW w:w="904"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307.1</w:t>
            </w:r>
          </w:p>
        </w:tc>
        <w:tc>
          <w:tcPr>
            <w:tcW w:w="905"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382.4</w:t>
            </w:r>
          </w:p>
        </w:tc>
        <w:tc>
          <w:tcPr>
            <w:tcW w:w="905"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391.5</w:t>
            </w:r>
          </w:p>
        </w:tc>
        <w:tc>
          <w:tcPr>
            <w:tcW w:w="904"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390.7</w:t>
            </w:r>
          </w:p>
        </w:tc>
        <w:tc>
          <w:tcPr>
            <w:tcW w:w="905" w:type="dxa"/>
            <w:vAlign w:val="center"/>
          </w:tcPr>
          <w:p w:rsidR="00315868" w:rsidRPr="00E60326" w:rsidRDefault="008F3C77" w:rsidP="00DF3AE3">
            <w:pPr>
              <w:tabs>
                <w:tab w:val="left" w:pos="206"/>
              </w:tabs>
              <w:spacing w:line="240" w:lineRule="auto"/>
              <w:ind w:left="-142"/>
              <w:jc w:val="center"/>
              <w:rPr>
                <w:rFonts w:ascii="Arial" w:hAnsi="Arial" w:cs="Arial"/>
                <w:bCs/>
                <w:sz w:val="20"/>
              </w:rPr>
            </w:pPr>
            <w:r w:rsidRPr="00E60326">
              <w:rPr>
                <w:rFonts w:ascii="Arial" w:hAnsi="Arial" w:cs="Arial"/>
                <w:bCs/>
                <w:sz w:val="20"/>
              </w:rPr>
              <w:t>401.3</w:t>
            </w:r>
          </w:p>
        </w:tc>
        <w:tc>
          <w:tcPr>
            <w:tcW w:w="905" w:type="dxa"/>
            <w:vAlign w:val="center"/>
          </w:tcPr>
          <w:p w:rsidR="00315868" w:rsidRPr="00E60326" w:rsidRDefault="008F3C77" w:rsidP="00DF3AE3">
            <w:pPr>
              <w:tabs>
                <w:tab w:val="left" w:pos="206"/>
              </w:tabs>
              <w:spacing w:line="240" w:lineRule="auto"/>
              <w:ind w:left="-142"/>
              <w:jc w:val="center"/>
              <w:rPr>
                <w:rFonts w:ascii="Arial" w:hAnsi="Arial" w:cs="Arial"/>
                <w:bCs/>
                <w:sz w:val="20"/>
              </w:rPr>
            </w:pPr>
            <w:r w:rsidRPr="00E60326">
              <w:rPr>
                <w:rFonts w:ascii="Arial" w:hAnsi="Arial" w:cs="Arial"/>
                <w:bCs/>
                <w:sz w:val="20"/>
              </w:rPr>
              <w:t>477.8</w:t>
            </w:r>
          </w:p>
        </w:tc>
        <w:tc>
          <w:tcPr>
            <w:tcW w:w="904" w:type="dxa"/>
            <w:vAlign w:val="center"/>
          </w:tcPr>
          <w:p w:rsidR="00315868" w:rsidRPr="00E60326" w:rsidRDefault="008F3C77" w:rsidP="00DF3AE3">
            <w:pPr>
              <w:tabs>
                <w:tab w:val="left" w:pos="206"/>
              </w:tabs>
              <w:spacing w:line="240" w:lineRule="auto"/>
              <w:ind w:left="-142"/>
              <w:jc w:val="center"/>
              <w:rPr>
                <w:rFonts w:ascii="Arial" w:hAnsi="Arial" w:cs="Arial"/>
                <w:bCs/>
                <w:sz w:val="20"/>
              </w:rPr>
            </w:pPr>
            <w:r w:rsidRPr="00E60326">
              <w:rPr>
                <w:rFonts w:ascii="Arial" w:hAnsi="Arial" w:cs="Arial"/>
                <w:bCs/>
                <w:sz w:val="20"/>
              </w:rPr>
              <w:t>469.9</w:t>
            </w:r>
          </w:p>
        </w:tc>
        <w:tc>
          <w:tcPr>
            <w:tcW w:w="905" w:type="dxa"/>
            <w:vAlign w:val="center"/>
          </w:tcPr>
          <w:p w:rsidR="00315868" w:rsidRPr="00E60326" w:rsidRDefault="008F3C77" w:rsidP="00DF3AE3">
            <w:pPr>
              <w:spacing w:line="240" w:lineRule="auto"/>
              <w:ind w:left="-142"/>
              <w:jc w:val="center"/>
              <w:rPr>
                <w:rFonts w:ascii="Arial" w:hAnsi="Arial" w:cs="Arial"/>
                <w:bCs/>
                <w:sz w:val="20"/>
              </w:rPr>
            </w:pPr>
            <w:r w:rsidRPr="00E60326">
              <w:rPr>
                <w:rFonts w:ascii="Arial" w:hAnsi="Arial" w:cs="Arial"/>
                <w:bCs/>
                <w:sz w:val="20"/>
              </w:rPr>
              <w:t>477.5</w:t>
            </w:r>
          </w:p>
        </w:tc>
        <w:tc>
          <w:tcPr>
            <w:tcW w:w="905" w:type="dxa"/>
            <w:vAlign w:val="center"/>
          </w:tcPr>
          <w:p w:rsidR="00315868" w:rsidRPr="00E60326" w:rsidRDefault="008F3C77" w:rsidP="00DF3AE3">
            <w:pPr>
              <w:spacing w:line="240" w:lineRule="auto"/>
              <w:jc w:val="center"/>
              <w:rPr>
                <w:rFonts w:ascii="Arial" w:hAnsi="Arial" w:cs="Arial"/>
                <w:bCs/>
                <w:sz w:val="20"/>
              </w:rPr>
            </w:pPr>
            <w:r w:rsidRPr="00E60326">
              <w:rPr>
                <w:rFonts w:ascii="Arial" w:hAnsi="Arial" w:cs="Arial"/>
                <w:bCs/>
                <w:sz w:val="20"/>
              </w:rPr>
              <w:t>467.6</w:t>
            </w:r>
          </w:p>
        </w:tc>
      </w:tr>
      <w:tr w:rsidR="00315868" w:rsidRPr="00E60326" w:rsidTr="007F476D">
        <w:trPr>
          <w:trHeight w:val="340"/>
        </w:trPr>
        <w:tc>
          <w:tcPr>
            <w:tcW w:w="2144" w:type="dxa"/>
            <w:vMerge w:val="restart"/>
            <w:vAlign w:val="center"/>
          </w:tcPr>
          <w:p w:rsidR="00315868" w:rsidRPr="00E60326" w:rsidRDefault="00315868" w:rsidP="004A5F2B">
            <w:pPr>
              <w:spacing w:line="240" w:lineRule="auto"/>
              <w:jc w:val="left"/>
              <w:rPr>
                <w:rFonts w:ascii="Arial" w:hAnsi="Arial" w:cs="Arial"/>
                <w:bCs/>
                <w:sz w:val="20"/>
              </w:rPr>
            </w:pPr>
            <w:r w:rsidRPr="00E60326">
              <w:rPr>
                <w:rFonts w:ascii="Arial" w:hAnsi="Arial" w:cs="Arial"/>
                <w:sz w:val="20"/>
              </w:rPr>
              <w:t>Number of students at or above NMS</w:t>
            </w:r>
          </w:p>
        </w:tc>
        <w:tc>
          <w:tcPr>
            <w:tcW w:w="2026" w:type="dxa"/>
            <w:gridSpan w:val="2"/>
            <w:vAlign w:val="center"/>
          </w:tcPr>
          <w:p w:rsidR="00315868" w:rsidRPr="00E60326" w:rsidRDefault="00315868" w:rsidP="00DF3AE3">
            <w:pPr>
              <w:spacing w:line="240" w:lineRule="auto"/>
              <w:ind w:left="55"/>
              <w:rPr>
                <w:rFonts w:ascii="Arial" w:hAnsi="Arial" w:cs="Arial"/>
                <w:bCs/>
                <w:sz w:val="20"/>
              </w:rPr>
            </w:pPr>
            <w:r w:rsidRPr="00E60326">
              <w:rPr>
                <w:rFonts w:ascii="Arial" w:hAnsi="Arial" w:cs="Arial"/>
                <w:bCs/>
                <w:sz w:val="20"/>
              </w:rPr>
              <w:t>All</w:t>
            </w:r>
          </w:p>
        </w:tc>
        <w:tc>
          <w:tcPr>
            <w:tcW w:w="904" w:type="dxa"/>
            <w:vAlign w:val="center"/>
          </w:tcPr>
          <w:p w:rsidR="00315868" w:rsidRPr="00E60326" w:rsidRDefault="008F3C77" w:rsidP="00DF3AE3">
            <w:pPr>
              <w:spacing w:line="240" w:lineRule="auto"/>
              <w:ind w:left="-142"/>
              <w:jc w:val="center"/>
              <w:rPr>
                <w:rFonts w:ascii="Arial" w:hAnsi="Arial" w:cs="Arial"/>
                <w:bCs/>
                <w:sz w:val="20"/>
              </w:rPr>
            </w:pPr>
            <w:r w:rsidRPr="00E60326">
              <w:rPr>
                <w:rFonts w:ascii="Arial" w:hAnsi="Arial" w:cs="Arial"/>
                <w:bCs/>
                <w:sz w:val="20"/>
              </w:rPr>
              <w:t>475</w:t>
            </w:r>
          </w:p>
        </w:tc>
        <w:tc>
          <w:tcPr>
            <w:tcW w:w="905" w:type="dxa"/>
            <w:vAlign w:val="center"/>
          </w:tcPr>
          <w:p w:rsidR="00315868" w:rsidRPr="00E60326" w:rsidRDefault="008F3C77" w:rsidP="00DF3AE3">
            <w:pPr>
              <w:spacing w:line="240" w:lineRule="auto"/>
              <w:ind w:left="-142"/>
              <w:jc w:val="center"/>
              <w:rPr>
                <w:rFonts w:ascii="Arial" w:hAnsi="Arial" w:cs="Arial"/>
                <w:bCs/>
                <w:sz w:val="20"/>
              </w:rPr>
            </w:pPr>
            <w:r w:rsidRPr="00E60326">
              <w:rPr>
                <w:rFonts w:ascii="Arial" w:hAnsi="Arial" w:cs="Arial"/>
                <w:bCs/>
                <w:sz w:val="20"/>
              </w:rPr>
              <w:t>519</w:t>
            </w:r>
          </w:p>
        </w:tc>
        <w:tc>
          <w:tcPr>
            <w:tcW w:w="905"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537</w:t>
            </w:r>
          </w:p>
        </w:tc>
        <w:tc>
          <w:tcPr>
            <w:tcW w:w="904"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534</w:t>
            </w:r>
          </w:p>
        </w:tc>
        <w:tc>
          <w:tcPr>
            <w:tcW w:w="905"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480</w:t>
            </w:r>
          </w:p>
        </w:tc>
        <w:tc>
          <w:tcPr>
            <w:tcW w:w="905"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459</w:t>
            </w:r>
          </w:p>
        </w:tc>
        <w:tc>
          <w:tcPr>
            <w:tcW w:w="904"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511</w:t>
            </w:r>
          </w:p>
        </w:tc>
        <w:tc>
          <w:tcPr>
            <w:tcW w:w="905" w:type="dxa"/>
            <w:vAlign w:val="center"/>
          </w:tcPr>
          <w:p w:rsidR="00315868" w:rsidRPr="00E60326" w:rsidRDefault="008F3C77" w:rsidP="00DF3AE3">
            <w:pPr>
              <w:tabs>
                <w:tab w:val="left" w:pos="206"/>
              </w:tabs>
              <w:spacing w:line="240" w:lineRule="auto"/>
              <w:ind w:left="-142"/>
              <w:jc w:val="center"/>
              <w:rPr>
                <w:rFonts w:ascii="Arial" w:hAnsi="Arial" w:cs="Arial"/>
                <w:bCs/>
                <w:sz w:val="20"/>
              </w:rPr>
            </w:pPr>
            <w:r w:rsidRPr="00E60326">
              <w:rPr>
                <w:rFonts w:ascii="Arial" w:hAnsi="Arial" w:cs="Arial"/>
                <w:bCs/>
                <w:sz w:val="20"/>
              </w:rPr>
              <w:t>491</w:t>
            </w:r>
          </w:p>
        </w:tc>
        <w:tc>
          <w:tcPr>
            <w:tcW w:w="905" w:type="dxa"/>
            <w:vAlign w:val="center"/>
          </w:tcPr>
          <w:p w:rsidR="00315868" w:rsidRPr="00E60326" w:rsidRDefault="008F3C77" w:rsidP="00DF3AE3">
            <w:pPr>
              <w:tabs>
                <w:tab w:val="left" w:pos="206"/>
              </w:tabs>
              <w:spacing w:line="240" w:lineRule="auto"/>
              <w:ind w:left="-142"/>
              <w:jc w:val="center"/>
              <w:rPr>
                <w:rFonts w:ascii="Arial" w:hAnsi="Arial" w:cs="Arial"/>
                <w:bCs/>
                <w:sz w:val="20"/>
              </w:rPr>
            </w:pPr>
            <w:r w:rsidRPr="00E60326">
              <w:rPr>
                <w:rFonts w:ascii="Arial" w:hAnsi="Arial" w:cs="Arial"/>
                <w:bCs/>
                <w:sz w:val="20"/>
              </w:rPr>
              <w:t>170</w:t>
            </w:r>
          </w:p>
        </w:tc>
        <w:tc>
          <w:tcPr>
            <w:tcW w:w="904" w:type="dxa"/>
            <w:vAlign w:val="center"/>
          </w:tcPr>
          <w:p w:rsidR="00315868" w:rsidRPr="00E60326" w:rsidRDefault="008F3C77" w:rsidP="00DF3AE3">
            <w:pPr>
              <w:tabs>
                <w:tab w:val="left" w:pos="206"/>
              </w:tabs>
              <w:spacing w:line="240" w:lineRule="auto"/>
              <w:ind w:left="-142"/>
              <w:jc w:val="center"/>
              <w:rPr>
                <w:rFonts w:ascii="Arial" w:hAnsi="Arial" w:cs="Arial"/>
                <w:bCs/>
                <w:sz w:val="20"/>
              </w:rPr>
            </w:pPr>
            <w:r w:rsidRPr="00E60326">
              <w:rPr>
                <w:rFonts w:ascii="Arial" w:hAnsi="Arial" w:cs="Arial"/>
                <w:bCs/>
                <w:sz w:val="20"/>
              </w:rPr>
              <w:t>175</w:t>
            </w:r>
          </w:p>
        </w:tc>
        <w:tc>
          <w:tcPr>
            <w:tcW w:w="905" w:type="dxa"/>
            <w:vAlign w:val="center"/>
          </w:tcPr>
          <w:p w:rsidR="00315868" w:rsidRPr="00E60326" w:rsidRDefault="008F3C77" w:rsidP="00DF3AE3">
            <w:pPr>
              <w:spacing w:line="240" w:lineRule="auto"/>
              <w:ind w:left="-142"/>
              <w:jc w:val="center"/>
              <w:rPr>
                <w:rFonts w:ascii="Arial" w:hAnsi="Arial" w:cs="Arial"/>
                <w:bCs/>
                <w:sz w:val="20"/>
              </w:rPr>
            </w:pPr>
            <w:r w:rsidRPr="00E60326">
              <w:rPr>
                <w:rFonts w:ascii="Arial" w:hAnsi="Arial" w:cs="Arial"/>
                <w:bCs/>
                <w:sz w:val="20"/>
              </w:rPr>
              <w:t>174</w:t>
            </w:r>
          </w:p>
        </w:tc>
        <w:tc>
          <w:tcPr>
            <w:tcW w:w="905" w:type="dxa"/>
            <w:vAlign w:val="center"/>
          </w:tcPr>
          <w:p w:rsidR="00315868" w:rsidRPr="00E60326" w:rsidRDefault="008F3C77" w:rsidP="00DF3AE3">
            <w:pPr>
              <w:spacing w:line="240" w:lineRule="auto"/>
              <w:jc w:val="center"/>
              <w:rPr>
                <w:rFonts w:ascii="Arial" w:hAnsi="Arial" w:cs="Arial"/>
                <w:bCs/>
                <w:sz w:val="20"/>
              </w:rPr>
            </w:pPr>
            <w:r w:rsidRPr="00E60326">
              <w:rPr>
                <w:rFonts w:ascii="Arial" w:hAnsi="Arial" w:cs="Arial"/>
                <w:bCs/>
                <w:sz w:val="20"/>
              </w:rPr>
              <w:t>175</w:t>
            </w:r>
          </w:p>
        </w:tc>
      </w:tr>
      <w:tr w:rsidR="00315868" w:rsidRPr="00E60326" w:rsidTr="007F476D">
        <w:trPr>
          <w:trHeight w:val="340"/>
        </w:trPr>
        <w:tc>
          <w:tcPr>
            <w:tcW w:w="2144" w:type="dxa"/>
            <w:vMerge/>
            <w:vAlign w:val="center"/>
          </w:tcPr>
          <w:p w:rsidR="00315868" w:rsidRPr="00E60326" w:rsidRDefault="00315868" w:rsidP="004A5F2B">
            <w:pPr>
              <w:spacing w:line="240" w:lineRule="auto"/>
              <w:jc w:val="left"/>
              <w:rPr>
                <w:rFonts w:ascii="Arial" w:hAnsi="Arial" w:cs="Arial"/>
                <w:bCs/>
                <w:sz w:val="20"/>
              </w:rPr>
            </w:pPr>
          </w:p>
        </w:tc>
        <w:tc>
          <w:tcPr>
            <w:tcW w:w="2026" w:type="dxa"/>
            <w:gridSpan w:val="2"/>
            <w:vAlign w:val="center"/>
          </w:tcPr>
          <w:p w:rsidR="00315868" w:rsidRPr="00E60326" w:rsidRDefault="00315868" w:rsidP="00DF3AE3">
            <w:pPr>
              <w:spacing w:line="240" w:lineRule="auto"/>
              <w:ind w:left="55"/>
              <w:rPr>
                <w:rFonts w:ascii="Arial" w:hAnsi="Arial" w:cs="Arial"/>
                <w:bCs/>
                <w:sz w:val="20"/>
              </w:rPr>
            </w:pPr>
            <w:r w:rsidRPr="00E60326">
              <w:rPr>
                <w:rFonts w:ascii="Arial" w:hAnsi="Arial" w:cs="Arial"/>
                <w:bCs/>
                <w:sz w:val="20"/>
              </w:rPr>
              <w:t>Indigenous</w:t>
            </w:r>
          </w:p>
        </w:tc>
        <w:tc>
          <w:tcPr>
            <w:tcW w:w="904" w:type="dxa"/>
            <w:vAlign w:val="center"/>
          </w:tcPr>
          <w:p w:rsidR="00315868" w:rsidRPr="00E60326" w:rsidRDefault="008F3C77" w:rsidP="00DF3AE3">
            <w:pPr>
              <w:spacing w:line="240" w:lineRule="auto"/>
              <w:ind w:left="-142"/>
              <w:jc w:val="center"/>
              <w:rPr>
                <w:rFonts w:ascii="Arial" w:hAnsi="Arial" w:cs="Arial"/>
                <w:bCs/>
                <w:sz w:val="20"/>
              </w:rPr>
            </w:pPr>
            <w:r w:rsidRPr="00E60326">
              <w:rPr>
                <w:rFonts w:ascii="Arial" w:hAnsi="Arial" w:cs="Arial"/>
                <w:bCs/>
                <w:sz w:val="20"/>
              </w:rPr>
              <w:t>109</w:t>
            </w:r>
          </w:p>
        </w:tc>
        <w:tc>
          <w:tcPr>
            <w:tcW w:w="905" w:type="dxa"/>
            <w:vAlign w:val="center"/>
          </w:tcPr>
          <w:p w:rsidR="00315868" w:rsidRPr="00E60326" w:rsidRDefault="008F3C77" w:rsidP="00DF3AE3">
            <w:pPr>
              <w:spacing w:line="240" w:lineRule="auto"/>
              <w:ind w:left="-142"/>
              <w:jc w:val="center"/>
              <w:rPr>
                <w:rFonts w:ascii="Arial" w:hAnsi="Arial" w:cs="Arial"/>
                <w:bCs/>
                <w:sz w:val="20"/>
              </w:rPr>
            </w:pPr>
            <w:r w:rsidRPr="00E60326">
              <w:rPr>
                <w:rFonts w:ascii="Arial" w:hAnsi="Arial" w:cs="Arial"/>
                <w:bCs/>
                <w:sz w:val="20"/>
              </w:rPr>
              <w:t>132</w:t>
            </w:r>
          </w:p>
        </w:tc>
        <w:tc>
          <w:tcPr>
            <w:tcW w:w="905"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135</w:t>
            </w:r>
          </w:p>
        </w:tc>
        <w:tc>
          <w:tcPr>
            <w:tcW w:w="904"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137</w:t>
            </w:r>
          </w:p>
        </w:tc>
        <w:tc>
          <w:tcPr>
            <w:tcW w:w="905"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77</w:t>
            </w:r>
          </w:p>
        </w:tc>
        <w:tc>
          <w:tcPr>
            <w:tcW w:w="905"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101</w:t>
            </w:r>
          </w:p>
        </w:tc>
        <w:tc>
          <w:tcPr>
            <w:tcW w:w="904"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92</w:t>
            </w:r>
          </w:p>
        </w:tc>
        <w:tc>
          <w:tcPr>
            <w:tcW w:w="905" w:type="dxa"/>
            <w:vAlign w:val="center"/>
          </w:tcPr>
          <w:p w:rsidR="00315868" w:rsidRPr="00E60326" w:rsidRDefault="008F3C77" w:rsidP="00DF3AE3">
            <w:pPr>
              <w:tabs>
                <w:tab w:val="left" w:pos="206"/>
              </w:tabs>
              <w:spacing w:line="240" w:lineRule="auto"/>
              <w:ind w:left="-142"/>
              <w:jc w:val="center"/>
              <w:rPr>
                <w:rFonts w:ascii="Arial" w:hAnsi="Arial" w:cs="Arial"/>
                <w:bCs/>
                <w:sz w:val="20"/>
              </w:rPr>
            </w:pPr>
            <w:r w:rsidRPr="00E60326">
              <w:rPr>
                <w:rFonts w:ascii="Arial" w:hAnsi="Arial" w:cs="Arial"/>
                <w:bCs/>
                <w:sz w:val="20"/>
              </w:rPr>
              <w:t>121</w:t>
            </w:r>
          </w:p>
        </w:tc>
        <w:tc>
          <w:tcPr>
            <w:tcW w:w="905" w:type="dxa"/>
            <w:vAlign w:val="center"/>
          </w:tcPr>
          <w:p w:rsidR="00315868" w:rsidRPr="00E60326" w:rsidRDefault="008F3C77" w:rsidP="00DF3AE3">
            <w:pPr>
              <w:tabs>
                <w:tab w:val="left" w:pos="206"/>
              </w:tabs>
              <w:spacing w:line="240" w:lineRule="auto"/>
              <w:ind w:left="-142"/>
              <w:jc w:val="center"/>
              <w:rPr>
                <w:rFonts w:ascii="Arial" w:hAnsi="Arial" w:cs="Arial"/>
                <w:bCs/>
                <w:sz w:val="20"/>
              </w:rPr>
            </w:pPr>
            <w:r w:rsidRPr="00E60326">
              <w:rPr>
                <w:rFonts w:ascii="Arial" w:hAnsi="Arial" w:cs="Arial"/>
                <w:bCs/>
                <w:sz w:val="20"/>
              </w:rPr>
              <w:t>37</w:t>
            </w:r>
          </w:p>
        </w:tc>
        <w:tc>
          <w:tcPr>
            <w:tcW w:w="904" w:type="dxa"/>
            <w:vAlign w:val="center"/>
          </w:tcPr>
          <w:p w:rsidR="00315868" w:rsidRPr="00E60326" w:rsidRDefault="008F3C77" w:rsidP="00DF3AE3">
            <w:pPr>
              <w:tabs>
                <w:tab w:val="left" w:pos="206"/>
              </w:tabs>
              <w:spacing w:line="240" w:lineRule="auto"/>
              <w:ind w:left="-142"/>
              <w:jc w:val="center"/>
              <w:rPr>
                <w:rFonts w:ascii="Arial" w:hAnsi="Arial" w:cs="Arial"/>
                <w:bCs/>
                <w:sz w:val="20"/>
              </w:rPr>
            </w:pPr>
            <w:r w:rsidRPr="00E60326">
              <w:rPr>
                <w:rFonts w:ascii="Arial" w:hAnsi="Arial" w:cs="Arial"/>
                <w:bCs/>
                <w:sz w:val="20"/>
              </w:rPr>
              <w:t>48</w:t>
            </w:r>
          </w:p>
        </w:tc>
        <w:tc>
          <w:tcPr>
            <w:tcW w:w="905" w:type="dxa"/>
            <w:vAlign w:val="center"/>
          </w:tcPr>
          <w:p w:rsidR="00315868" w:rsidRPr="00E60326" w:rsidRDefault="008F3C77" w:rsidP="00DF3AE3">
            <w:pPr>
              <w:spacing w:line="240" w:lineRule="auto"/>
              <w:ind w:left="-142"/>
              <w:jc w:val="center"/>
              <w:rPr>
                <w:rFonts w:ascii="Arial" w:hAnsi="Arial" w:cs="Arial"/>
                <w:bCs/>
                <w:sz w:val="20"/>
              </w:rPr>
            </w:pPr>
            <w:r w:rsidRPr="00E60326">
              <w:rPr>
                <w:rFonts w:ascii="Arial" w:hAnsi="Arial" w:cs="Arial"/>
                <w:bCs/>
                <w:sz w:val="20"/>
              </w:rPr>
              <w:t>42</w:t>
            </w:r>
          </w:p>
        </w:tc>
        <w:tc>
          <w:tcPr>
            <w:tcW w:w="905" w:type="dxa"/>
            <w:vAlign w:val="center"/>
          </w:tcPr>
          <w:p w:rsidR="00315868" w:rsidRPr="00E60326" w:rsidRDefault="008F3C77" w:rsidP="00DF3AE3">
            <w:pPr>
              <w:spacing w:line="240" w:lineRule="auto"/>
              <w:jc w:val="center"/>
              <w:rPr>
                <w:rFonts w:ascii="Arial" w:hAnsi="Arial" w:cs="Arial"/>
                <w:bCs/>
                <w:sz w:val="20"/>
              </w:rPr>
            </w:pPr>
            <w:r w:rsidRPr="00E60326">
              <w:rPr>
                <w:rFonts w:ascii="Arial" w:hAnsi="Arial" w:cs="Arial"/>
                <w:bCs/>
                <w:sz w:val="20"/>
              </w:rPr>
              <w:t>47</w:t>
            </w:r>
          </w:p>
        </w:tc>
      </w:tr>
      <w:tr w:rsidR="00315868" w:rsidRPr="00E60326" w:rsidTr="007F476D">
        <w:trPr>
          <w:trHeight w:val="340"/>
        </w:trPr>
        <w:tc>
          <w:tcPr>
            <w:tcW w:w="2144" w:type="dxa"/>
            <w:vMerge w:val="restart"/>
            <w:vAlign w:val="center"/>
          </w:tcPr>
          <w:p w:rsidR="00315868" w:rsidRPr="00E60326" w:rsidRDefault="00315868" w:rsidP="004A5F2B">
            <w:pPr>
              <w:spacing w:line="240" w:lineRule="auto"/>
              <w:jc w:val="left"/>
              <w:rPr>
                <w:rFonts w:ascii="Arial" w:hAnsi="Arial" w:cs="Arial"/>
                <w:bCs/>
                <w:sz w:val="20"/>
              </w:rPr>
            </w:pPr>
            <w:r w:rsidRPr="00E60326">
              <w:rPr>
                <w:rFonts w:ascii="Arial" w:hAnsi="Arial" w:cs="Arial"/>
                <w:sz w:val="20"/>
              </w:rPr>
              <w:t>% students at or above NMS</w:t>
            </w:r>
          </w:p>
        </w:tc>
        <w:tc>
          <w:tcPr>
            <w:tcW w:w="2026" w:type="dxa"/>
            <w:gridSpan w:val="2"/>
            <w:vAlign w:val="center"/>
          </w:tcPr>
          <w:p w:rsidR="00315868" w:rsidRPr="00E60326" w:rsidRDefault="00315868" w:rsidP="00DF3AE3">
            <w:pPr>
              <w:spacing w:line="240" w:lineRule="auto"/>
              <w:ind w:left="55"/>
              <w:rPr>
                <w:rFonts w:ascii="Arial" w:hAnsi="Arial" w:cs="Arial"/>
                <w:bCs/>
                <w:sz w:val="20"/>
              </w:rPr>
            </w:pPr>
            <w:r w:rsidRPr="00E60326">
              <w:rPr>
                <w:rFonts w:ascii="Arial" w:hAnsi="Arial" w:cs="Arial"/>
                <w:bCs/>
                <w:sz w:val="20"/>
              </w:rPr>
              <w:t>All</w:t>
            </w:r>
          </w:p>
        </w:tc>
        <w:tc>
          <w:tcPr>
            <w:tcW w:w="904" w:type="dxa"/>
            <w:vAlign w:val="center"/>
          </w:tcPr>
          <w:p w:rsidR="00315868" w:rsidRPr="00E60326" w:rsidRDefault="008F3C77" w:rsidP="00DF3AE3">
            <w:pPr>
              <w:spacing w:line="240" w:lineRule="auto"/>
              <w:ind w:left="-142"/>
              <w:jc w:val="center"/>
              <w:rPr>
                <w:rFonts w:ascii="Arial" w:hAnsi="Arial" w:cs="Arial"/>
                <w:bCs/>
                <w:sz w:val="20"/>
              </w:rPr>
            </w:pPr>
            <w:r w:rsidRPr="00E60326">
              <w:rPr>
                <w:rFonts w:ascii="Arial" w:hAnsi="Arial" w:cs="Arial"/>
                <w:bCs/>
                <w:sz w:val="20"/>
              </w:rPr>
              <w:t>75.8%</w:t>
            </w:r>
          </w:p>
        </w:tc>
        <w:tc>
          <w:tcPr>
            <w:tcW w:w="905" w:type="dxa"/>
            <w:vAlign w:val="center"/>
          </w:tcPr>
          <w:p w:rsidR="00315868" w:rsidRPr="00E60326" w:rsidRDefault="008F3C77" w:rsidP="00DF3AE3">
            <w:pPr>
              <w:spacing w:line="240" w:lineRule="auto"/>
              <w:ind w:left="-142"/>
              <w:jc w:val="center"/>
              <w:rPr>
                <w:rFonts w:ascii="Arial" w:hAnsi="Arial" w:cs="Arial"/>
                <w:bCs/>
                <w:sz w:val="20"/>
              </w:rPr>
            </w:pPr>
            <w:r w:rsidRPr="00E60326">
              <w:rPr>
                <w:rFonts w:ascii="Arial" w:hAnsi="Arial" w:cs="Arial"/>
                <w:bCs/>
                <w:sz w:val="20"/>
              </w:rPr>
              <w:t>82.9%</w:t>
            </w:r>
          </w:p>
        </w:tc>
        <w:tc>
          <w:tcPr>
            <w:tcW w:w="905"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86.5%</w:t>
            </w:r>
          </w:p>
        </w:tc>
        <w:tc>
          <w:tcPr>
            <w:tcW w:w="904"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85.9%</w:t>
            </w:r>
          </w:p>
        </w:tc>
        <w:tc>
          <w:tcPr>
            <w:tcW w:w="905"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74.7%</w:t>
            </w:r>
          </w:p>
        </w:tc>
        <w:tc>
          <w:tcPr>
            <w:tcW w:w="905"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76.4%</w:t>
            </w:r>
          </w:p>
        </w:tc>
        <w:tc>
          <w:tcPr>
            <w:tcW w:w="904"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80.0%</w:t>
            </w:r>
          </w:p>
        </w:tc>
        <w:tc>
          <w:tcPr>
            <w:tcW w:w="905" w:type="dxa"/>
            <w:vAlign w:val="center"/>
          </w:tcPr>
          <w:p w:rsidR="00315868" w:rsidRPr="00E60326" w:rsidRDefault="008F3C77" w:rsidP="00DF3AE3">
            <w:pPr>
              <w:tabs>
                <w:tab w:val="left" w:pos="206"/>
              </w:tabs>
              <w:spacing w:line="240" w:lineRule="auto"/>
              <w:ind w:left="-142"/>
              <w:jc w:val="center"/>
              <w:rPr>
                <w:rFonts w:ascii="Arial" w:hAnsi="Arial" w:cs="Arial"/>
                <w:bCs/>
                <w:sz w:val="20"/>
              </w:rPr>
            </w:pPr>
            <w:r w:rsidRPr="00E60326">
              <w:rPr>
                <w:rFonts w:ascii="Arial" w:hAnsi="Arial" w:cs="Arial"/>
                <w:bCs/>
                <w:sz w:val="20"/>
              </w:rPr>
              <w:t>82.5%</w:t>
            </w:r>
          </w:p>
        </w:tc>
        <w:tc>
          <w:tcPr>
            <w:tcW w:w="905" w:type="dxa"/>
            <w:vAlign w:val="center"/>
          </w:tcPr>
          <w:p w:rsidR="00315868" w:rsidRPr="00E60326" w:rsidRDefault="008F3C77" w:rsidP="00DF3AE3">
            <w:pPr>
              <w:tabs>
                <w:tab w:val="left" w:pos="206"/>
              </w:tabs>
              <w:spacing w:line="240" w:lineRule="auto"/>
              <w:ind w:left="-142"/>
              <w:jc w:val="center"/>
              <w:rPr>
                <w:rFonts w:ascii="Arial" w:hAnsi="Arial" w:cs="Arial"/>
                <w:bCs/>
                <w:sz w:val="20"/>
              </w:rPr>
            </w:pPr>
            <w:r w:rsidRPr="00E60326">
              <w:rPr>
                <w:rFonts w:ascii="Arial" w:hAnsi="Arial" w:cs="Arial"/>
                <w:bCs/>
                <w:sz w:val="20"/>
              </w:rPr>
              <w:t>87.6%</w:t>
            </w:r>
          </w:p>
        </w:tc>
        <w:tc>
          <w:tcPr>
            <w:tcW w:w="904" w:type="dxa"/>
            <w:vAlign w:val="center"/>
          </w:tcPr>
          <w:p w:rsidR="00315868" w:rsidRPr="00E60326" w:rsidRDefault="008F3C77" w:rsidP="00DF3AE3">
            <w:pPr>
              <w:tabs>
                <w:tab w:val="left" w:pos="206"/>
              </w:tabs>
              <w:spacing w:line="240" w:lineRule="auto"/>
              <w:ind w:left="-142"/>
              <w:jc w:val="center"/>
              <w:rPr>
                <w:rFonts w:ascii="Arial" w:hAnsi="Arial" w:cs="Arial"/>
                <w:bCs/>
                <w:sz w:val="20"/>
              </w:rPr>
            </w:pPr>
            <w:r w:rsidRPr="00E60326">
              <w:rPr>
                <w:rFonts w:ascii="Arial" w:hAnsi="Arial" w:cs="Arial"/>
                <w:bCs/>
                <w:sz w:val="20"/>
              </w:rPr>
              <w:t>79.9%</w:t>
            </w:r>
          </w:p>
        </w:tc>
        <w:tc>
          <w:tcPr>
            <w:tcW w:w="905" w:type="dxa"/>
            <w:vAlign w:val="center"/>
          </w:tcPr>
          <w:p w:rsidR="00315868" w:rsidRPr="00E60326" w:rsidRDefault="008F3C77" w:rsidP="00DF3AE3">
            <w:pPr>
              <w:spacing w:line="240" w:lineRule="auto"/>
              <w:ind w:left="-142"/>
              <w:jc w:val="center"/>
              <w:rPr>
                <w:rFonts w:ascii="Arial" w:hAnsi="Arial" w:cs="Arial"/>
                <w:bCs/>
                <w:sz w:val="20"/>
              </w:rPr>
            </w:pPr>
            <w:r w:rsidRPr="00E60326">
              <w:rPr>
                <w:rFonts w:ascii="Arial" w:hAnsi="Arial" w:cs="Arial"/>
                <w:bCs/>
                <w:sz w:val="20"/>
              </w:rPr>
              <w:t>87.4%</w:t>
            </w:r>
          </w:p>
        </w:tc>
        <w:tc>
          <w:tcPr>
            <w:tcW w:w="905" w:type="dxa"/>
            <w:vAlign w:val="center"/>
          </w:tcPr>
          <w:p w:rsidR="00315868" w:rsidRPr="00E60326" w:rsidRDefault="008F3C77" w:rsidP="00DF3AE3">
            <w:pPr>
              <w:spacing w:line="240" w:lineRule="auto"/>
              <w:ind w:left="-142"/>
              <w:jc w:val="center"/>
              <w:rPr>
                <w:rFonts w:ascii="Arial" w:hAnsi="Arial" w:cs="Arial"/>
                <w:bCs/>
                <w:sz w:val="20"/>
              </w:rPr>
            </w:pPr>
            <w:r w:rsidRPr="00E60326">
              <w:rPr>
                <w:rFonts w:ascii="Arial" w:hAnsi="Arial" w:cs="Arial"/>
                <w:bCs/>
                <w:sz w:val="20"/>
              </w:rPr>
              <w:t>80.6%</w:t>
            </w:r>
          </w:p>
        </w:tc>
      </w:tr>
      <w:tr w:rsidR="00315868" w:rsidRPr="00E60326" w:rsidTr="007F476D">
        <w:trPr>
          <w:trHeight w:val="340"/>
        </w:trPr>
        <w:tc>
          <w:tcPr>
            <w:tcW w:w="2144" w:type="dxa"/>
            <w:vMerge/>
            <w:vAlign w:val="center"/>
          </w:tcPr>
          <w:p w:rsidR="00315868" w:rsidRPr="00E60326" w:rsidRDefault="00315868" w:rsidP="004A5F2B">
            <w:pPr>
              <w:spacing w:line="240" w:lineRule="auto"/>
              <w:jc w:val="left"/>
              <w:rPr>
                <w:rFonts w:ascii="Arial" w:hAnsi="Arial" w:cs="Arial"/>
                <w:bCs/>
                <w:sz w:val="20"/>
              </w:rPr>
            </w:pPr>
          </w:p>
        </w:tc>
        <w:tc>
          <w:tcPr>
            <w:tcW w:w="2026" w:type="dxa"/>
            <w:gridSpan w:val="2"/>
            <w:vAlign w:val="center"/>
          </w:tcPr>
          <w:p w:rsidR="00315868" w:rsidRPr="00E60326" w:rsidRDefault="00315868" w:rsidP="00DF3AE3">
            <w:pPr>
              <w:spacing w:line="240" w:lineRule="auto"/>
              <w:ind w:left="55"/>
              <w:rPr>
                <w:rFonts w:ascii="Arial" w:hAnsi="Arial" w:cs="Arial"/>
                <w:bCs/>
                <w:sz w:val="20"/>
              </w:rPr>
            </w:pPr>
            <w:r w:rsidRPr="00E60326">
              <w:rPr>
                <w:rFonts w:ascii="Arial" w:hAnsi="Arial" w:cs="Arial"/>
                <w:bCs/>
                <w:sz w:val="20"/>
              </w:rPr>
              <w:t>Indigenous</w:t>
            </w:r>
          </w:p>
        </w:tc>
        <w:tc>
          <w:tcPr>
            <w:tcW w:w="904" w:type="dxa"/>
            <w:vAlign w:val="center"/>
          </w:tcPr>
          <w:p w:rsidR="00315868" w:rsidRPr="00E60326" w:rsidRDefault="002F591A" w:rsidP="00DF3AE3">
            <w:pPr>
              <w:spacing w:line="240" w:lineRule="auto"/>
              <w:ind w:left="-142"/>
              <w:jc w:val="center"/>
              <w:rPr>
                <w:rFonts w:ascii="Arial" w:hAnsi="Arial" w:cs="Arial"/>
                <w:bCs/>
                <w:sz w:val="20"/>
              </w:rPr>
            </w:pPr>
            <w:r w:rsidRPr="00E60326">
              <w:rPr>
                <w:rFonts w:ascii="Arial" w:hAnsi="Arial" w:cs="Arial"/>
                <w:bCs/>
                <w:sz w:val="20"/>
              </w:rPr>
              <w:t>60.9%</w:t>
            </w:r>
          </w:p>
        </w:tc>
        <w:tc>
          <w:tcPr>
            <w:tcW w:w="905" w:type="dxa"/>
            <w:vAlign w:val="center"/>
          </w:tcPr>
          <w:p w:rsidR="00315868" w:rsidRPr="00E60326" w:rsidRDefault="002F591A" w:rsidP="00DF3AE3">
            <w:pPr>
              <w:spacing w:line="240" w:lineRule="auto"/>
              <w:ind w:left="-142"/>
              <w:jc w:val="center"/>
              <w:rPr>
                <w:rFonts w:ascii="Arial" w:hAnsi="Arial" w:cs="Arial"/>
                <w:bCs/>
                <w:sz w:val="20"/>
              </w:rPr>
            </w:pPr>
            <w:r w:rsidRPr="00E60326">
              <w:rPr>
                <w:rFonts w:ascii="Arial" w:hAnsi="Arial" w:cs="Arial"/>
                <w:bCs/>
                <w:sz w:val="20"/>
              </w:rPr>
              <w:t>70.6%</w:t>
            </w:r>
          </w:p>
        </w:tc>
        <w:tc>
          <w:tcPr>
            <w:tcW w:w="905" w:type="dxa"/>
            <w:vAlign w:val="center"/>
          </w:tcPr>
          <w:p w:rsidR="00315868" w:rsidRPr="00E60326" w:rsidRDefault="002F591A" w:rsidP="00DF3AE3">
            <w:pPr>
              <w:tabs>
                <w:tab w:val="left" w:pos="206"/>
              </w:tabs>
              <w:spacing w:line="240" w:lineRule="auto"/>
              <w:jc w:val="center"/>
              <w:rPr>
                <w:rFonts w:ascii="Arial" w:hAnsi="Arial" w:cs="Arial"/>
                <w:bCs/>
                <w:sz w:val="20"/>
              </w:rPr>
            </w:pPr>
            <w:r w:rsidRPr="00E60326">
              <w:rPr>
                <w:rFonts w:ascii="Arial" w:hAnsi="Arial" w:cs="Arial"/>
                <w:bCs/>
                <w:sz w:val="20"/>
              </w:rPr>
              <w:t>77.6%</w:t>
            </w:r>
          </w:p>
        </w:tc>
        <w:tc>
          <w:tcPr>
            <w:tcW w:w="904" w:type="dxa"/>
            <w:vAlign w:val="center"/>
          </w:tcPr>
          <w:p w:rsidR="00315868" w:rsidRPr="00E60326" w:rsidRDefault="002F591A" w:rsidP="00DF3AE3">
            <w:pPr>
              <w:tabs>
                <w:tab w:val="left" w:pos="206"/>
              </w:tabs>
              <w:spacing w:line="240" w:lineRule="auto"/>
              <w:jc w:val="center"/>
              <w:rPr>
                <w:rFonts w:ascii="Arial" w:hAnsi="Arial" w:cs="Arial"/>
                <w:bCs/>
                <w:sz w:val="20"/>
              </w:rPr>
            </w:pPr>
            <w:r w:rsidRPr="00E60326">
              <w:rPr>
                <w:rFonts w:ascii="Arial" w:hAnsi="Arial" w:cs="Arial"/>
                <w:bCs/>
                <w:sz w:val="20"/>
              </w:rPr>
              <w:t>74.1%</w:t>
            </w:r>
          </w:p>
        </w:tc>
        <w:tc>
          <w:tcPr>
            <w:tcW w:w="905"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48.4%</w:t>
            </w:r>
          </w:p>
        </w:tc>
        <w:tc>
          <w:tcPr>
            <w:tcW w:w="905"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58.4%</w:t>
            </w:r>
          </w:p>
        </w:tc>
        <w:tc>
          <w:tcPr>
            <w:tcW w:w="904" w:type="dxa"/>
            <w:vAlign w:val="center"/>
          </w:tcPr>
          <w:p w:rsidR="00315868" w:rsidRPr="00E60326" w:rsidRDefault="008F3C77" w:rsidP="00DF3AE3">
            <w:pPr>
              <w:tabs>
                <w:tab w:val="left" w:pos="206"/>
              </w:tabs>
              <w:spacing w:line="240" w:lineRule="auto"/>
              <w:jc w:val="center"/>
              <w:rPr>
                <w:rFonts w:ascii="Arial" w:hAnsi="Arial" w:cs="Arial"/>
                <w:bCs/>
                <w:sz w:val="20"/>
              </w:rPr>
            </w:pPr>
            <w:r w:rsidRPr="00E60326">
              <w:rPr>
                <w:rFonts w:ascii="Arial" w:hAnsi="Arial" w:cs="Arial"/>
                <w:bCs/>
                <w:sz w:val="20"/>
              </w:rPr>
              <w:t>59.0%</w:t>
            </w:r>
          </w:p>
        </w:tc>
        <w:tc>
          <w:tcPr>
            <w:tcW w:w="905" w:type="dxa"/>
            <w:vAlign w:val="center"/>
          </w:tcPr>
          <w:p w:rsidR="00315868" w:rsidRPr="00E60326" w:rsidRDefault="002F591A" w:rsidP="00DF3AE3">
            <w:pPr>
              <w:tabs>
                <w:tab w:val="left" w:pos="206"/>
              </w:tabs>
              <w:spacing w:line="240" w:lineRule="auto"/>
              <w:ind w:left="-142"/>
              <w:jc w:val="center"/>
              <w:rPr>
                <w:rFonts w:ascii="Arial" w:hAnsi="Arial" w:cs="Arial"/>
                <w:bCs/>
                <w:sz w:val="20"/>
              </w:rPr>
            </w:pPr>
            <w:r w:rsidRPr="00E60326">
              <w:rPr>
                <w:rFonts w:ascii="Arial" w:hAnsi="Arial" w:cs="Arial"/>
                <w:bCs/>
                <w:sz w:val="20"/>
              </w:rPr>
              <w:t>70.3%</w:t>
            </w:r>
          </w:p>
        </w:tc>
        <w:tc>
          <w:tcPr>
            <w:tcW w:w="905" w:type="dxa"/>
            <w:vAlign w:val="center"/>
          </w:tcPr>
          <w:p w:rsidR="00315868" w:rsidRPr="00E60326" w:rsidRDefault="002F591A" w:rsidP="00DF3AE3">
            <w:pPr>
              <w:tabs>
                <w:tab w:val="left" w:pos="206"/>
              </w:tabs>
              <w:spacing w:line="240" w:lineRule="auto"/>
              <w:ind w:left="-142"/>
              <w:jc w:val="center"/>
              <w:rPr>
                <w:rFonts w:ascii="Arial" w:hAnsi="Arial" w:cs="Arial"/>
                <w:bCs/>
                <w:sz w:val="20"/>
              </w:rPr>
            </w:pPr>
            <w:r w:rsidRPr="00E60326">
              <w:rPr>
                <w:rFonts w:ascii="Arial" w:hAnsi="Arial" w:cs="Arial"/>
                <w:bCs/>
                <w:sz w:val="20"/>
              </w:rPr>
              <w:t>75.5%</w:t>
            </w:r>
          </w:p>
        </w:tc>
        <w:tc>
          <w:tcPr>
            <w:tcW w:w="904" w:type="dxa"/>
            <w:vAlign w:val="center"/>
          </w:tcPr>
          <w:p w:rsidR="00315868" w:rsidRPr="00E60326" w:rsidRDefault="002F591A" w:rsidP="00DF3AE3">
            <w:pPr>
              <w:tabs>
                <w:tab w:val="left" w:pos="206"/>
              </w:tabs>
              <w:spacing w:line="240" w:lineRule="auto"/>
              <w:ind w:left="-142"/>
              <w:jc w:val="center"/>
              <w:rPr>
                <w:rFonts w:ascii="Arial" w:hAnsi="Arial" w:cs="Arial"/>
                <w:bCs/>
                <w:sz w:val="20"/>
              </w:rPr>
            </w:pPr>
            <w:r w:rsidRPr="00E60326">
              <w:rPr>
                <w:rFonts w:ascii="Arial" w:hAnsi="Arial" w:cs="Arial"/>
                <w:bCs/>
                <w:sz w:val="20"/>
              </w:rPr>
              <w:t>68.6%</w:t>
            </w:r>
          </w:p>
        </w:tc>
        <w:tc>
          <w:tcPr>
            <w:tcW w:w="905" w:type="dxa"/>
            <w:vAlign w:val="center"/>
          </w:tcPr>
          <w:p w:rsidR="00315868" w:rsidRPr="00E60326" w:rsidRDefault="002F591A" w:rsidP="00DF3AE3">
            <w:pPr>
              <w:spacing w:line="240" w:lineRule="auto"/>
              <w:ind w:left="-142"/>
              <w:jc w:val="center"/>
              <w:rPr>
                <w:rFonts w:ascii="Arial" w:hAnsi="Arial" w:cs="Arial"/>
                <w:bCs/>
                <w:sz w:val="20"/>
              </w:rPr>
            </w:pPr>
            <w:r w:rsidRPr="00E60326">
              <w:rPr>
                <w:rFonts w:ascii="Arial" w:hAnsi="Arial" w:cs="Arial"/>
                <w:bCs/>
                <w:sz w:val="20"/>
              </w:rPr>
              <w:t>77.8%</w:t>
            </w:r>
          </w:p>
        </w:tc>
        <w:tc>
          <w:tcPr>
            <w:tcW w:w="905" w:type="dxa"/>
            <w:vAlign w:val="center"/>
          </w:tcPr>
          <w:p w:rsidR="00315868" w:rsidRPr="00E60326" w:rsidRDefault="002F591A" w:rsidP="00DF3AE3">
            <w:pPr>
              <w:spacing w:line="240" w:lineRule="auto"/>
              <w:jc w:val="center"/>
              <w:rPr>
                <w:rFonts w:ascii="Arial" w:hAnsi="Arial" w:cs="Arial"/>
                <w:bCs/>
                <w:sz w:val="20"/>
              </w:rPr>
            </w:pPr>
            <w:r w:rsidRPr="00E60326">
              <w:rPr>
                <w:rFonts w:ascii="Arial" w:hAnsi="Arial" w:cs="Arial"/>
                <w:bCs/>
                <w:sz w:val="20"/>
              </w:rPr>
              <w:t>66.2%</w:t>
            </w:r>
          </w:p>
        </w:tc>
      </w:tr>
      <w:tr w:rsidR="00315868" w:rsidRPr="00E60326" w:rsidTr="007F476D">
        <w:trPr>
          <w:trHeight w:val="340"/>
        </w:trPr>
        <w:tc>
          <w:tcPr>
            <w:tcW w:w="2144" w:type="dxa"/>
            <w:vMerge w:val="restart"/>
            <w:vAlign w:val="center"/>
          </w:tcPr>
          <w:p w:rsidR="00315868" w:rsidRPr="00E60326" w:rsidRDefault="00315868" w:rsidP="004A5F2B">
            <w:pPr>
              <w:spacing w:line="240" w:lineRule="auto"/>
              <w:jc w:val="left"/>
              <w:rPr>
                <w:rFonts w:ascii="Arial" w:hAnsi="Arial" w:cs="Arial"/>
                <w:bCs/>
                <w:sz w:val="20"/>
              </w:rPr>
            </w:pPr>
            <w:r w:rsidRPr="00E60326">
              <w:rPr>
                <w:rFonts w:ascii="Arial" w:hAnsi="Arial" w:cs="Arial"/>
                <w:bCs/>
                <w:sz w:val="20"/>
              </w:rPr>
              <w:t>Students above NMS</w:t>
            </w:r>
          </w:p>
        </w:tc>
        <w:tc>
          <w:tcPr>
            <w:tcW w:w="2026" w:type="dxa"/>
            <w:gridSpan w:val="2"/>
            <w:vAlign w:val="center"/>
          </w:tcPr>
          <w:p w:rsidR="00315868" w:rsidRPr="00E60326" w:rsidRDefault="00315868" w:rsidP="00DF3AE3">
            <w:pPr>
              <w:spacing w:line="240" w:lineRule="auto"/>
              <w:ind w:left="55"/>
              <w:rPr>
                <w:rFonts w:ascii="Arial" w:hAnsi="Arial" w:cs="Arial"/>
                <w:bCs/>
                <w:sz w:val="20"/>
              </w:rPr>
            </w:pPr>
            <w:r w:rsidRPr="00E60326">
              <w:rPr>
                <w:rFonts w:ascii="Arial" w:hAnsi="Arial" w:cs="Arial"/>
                <w:bCs/>
                <w:sz w:val="20"/>
              </w:rPr>
              <w:t xml:space="preserve">% </w:t>
            </w:r>
            <w:r w:rsidR="00F10C44" w:rsidRPr="00E60326">
              <w:rPr>
                <w:rFonts w:ascii="Arial" w:hAnsi="Arial" w:cs="Arial"/>
                <w:bCs/>
                <w:sz w:val="20"/>
              </w:rPr>
              <w:t>Non-Indigenous</w:t>
            </w:r>
          </w:p>
        </w:tc>
        <w:tc>
          <w:tcPr>
            <w:tcW w:w="904" w:type="dxa"/>
            <w:vAlign w:val="center"/>
          </w:tcPr>
          <w:p w:rsidR="00315868" w:rsidRPr="00E60326" w:rsidRDefault="00F85EDD" w:rsidP="00DF3AE3">
            <w:pPr>
              <w:spacing w:line="240" w:lineRule="auto"/>
              <w:ind w:left="-142"/>
              <w:jc w:val="center"/>
              <w:rPr>
                <w:rFonts w:ascii="Arial" w:hAnsi="Arial" w:cs="Arial"/>
                <w:bCs/>
                <w:sz w:val="20"/>
              </w:rPr>
            </w:pPr>
            <w:r w:rsidRPr="00E60326">
              <w:rPr>
                <w:rFonts w:ascii="Arial" w:hAnsi="Arial" w:cs="Arial"/>
                <w:bCs/>
                <w:sz w:val="20"/>
              </w:rPr>
              <w:t>63.2%</w:t>
            </w:r>
          </w:p>
        </w:tc>
        <w:tc>
          <w:tcPr>
            <w:tcW w:w="905" w:type="dxa"/>
            <w:vAlign w:val="center"/>
          </w:tcPr>
          <w:p w:rsidR="00315868" w:rsidRPr="00E60326" w:rsidRDefault="00F85EDD" w:rsidP="00DF3AE3">
            <w:pPr>
              <w:spacing w:line="240" w:lineRule="auto"/>
              <w:ind w:left="-142"/>
              <w:jc w:val="center"/>
              <w:rPr>
                <w:rFonts w:ascii="Arial" w:hAnsi="Arial" w:cs="Arial"/>
                <w:bCs/>
                <w:sz w:val="20"/>
              </w:rPr>
            </w:pPr>
            <w:r w:rsidRPr="00E60326">
              <w:rPr>
                <w:rFonts w:ascii="Arial" w:hAnsi="Arial" w:cs="Arial"/>
                <w:bCs/>
                <w:sz w:val="20"/>
              </w:rPr>
              <w:t>67.7%</w:t>
            </w:r>
          </w:p>
        </w:tc>
        <w:tc>
          <w:tcPr>
            <w:tcW w:w="905" w:type="dxa"/>
            <w:vAlign w:val="center"/>
          </w:tcPr>
          <w:p w:rsidR="00315868" w:rsidRPr="00E60326" w:rsidRDefault="00F85EDD" w:rsidP="00DF3AE3">
            <w:pPr>
              <w:tabs>
                <w:tab w:val="left" w:pos="206"/>
              </w:tabs>
              <w:spacing w:line="240" w:lineRule="auto"/>
              <w:jc w:val="center"/>
              <w:rPr>
                <w:rFonts w:ascii="Arial" w:hAnsi="Arial" w:cs="Arial"/>
                <w:bCs/>
                <w:sz w:val="20"/>
              </w:rPr>
            </w:pPr>
            <w:r w:rsidRPr="00E60326">
              <w:rPr>
                <w:rFonts w:ascii="Arial" w:hAnsi="Arial" w:cs="Arial"/>
                <w:bCs/>
                <w:sz w:val="20"/>
              </w:rPr>
              <w:t>77.2%</w:t>
            </w:r>
          </w:p>
        </w:tc>
        <w:tc>
          <w:tcPr>
            <w:tcW w:w="904" w:type="dxa"/>
            <w:vAlign w:val="center"/>
          </w:tcPr>
          <w:p w:rsidR="00315868" w:rsidRPr="00E60326" w:rsidRDefault="00A11BE0" w:rsidP="00DF3AE3">
            <w:pPr>
              <w:tabs>
                <w:tab w:val="left" w:pos="206"/>
              </w:tabs>
              <w:spacing w:line="240" w:lineRule="auto"/>
              <w:jc w:val="center"/>
              <w:rPr>
                <w:rFonts w:ascii="Arial" w:hAnsi="Arial" w:cs="Arial"/>
                <w:bCs/>
                <w:sz w:val="20"/>
              </w:rPr>
            </w:pPr>
            <w:r w:rsidRPr="00E60326">
              <w:rPr>
                <w:rFonts w:ascii="Arial" w:hAnsi="Arial" w:cs="Arial"/>
                <w:bCs/>
                <w:sz w:val="20"/>
              </w:rPr>
              <w:t>69.6</w:t>
            </w:r>
            <w:r w:rsidR="00F85EDD" w:rsidRPr="00E60326">
              <w:rPr>
                <w:rFonts w:ascii="Arial" w:hAnsi="Arial" w:cs="Arial"/>
                <w:bCs/>
                <w:sz w:val="20"/>
              </w:rPr>
              <w:t>%</w:t>
            </w:r>
          </w:p>
        </w:tc>
        <w:tc>
          <w:tcPr>
            <w:tcW w:w="905" w:type="dxa"/>
            <w:vAlign w:val="center"/>
          </w:tcPr>
          <w:p w:rsidR="00315868" w:rsidRPr="00E60326" w:rsidRDefault="00F85EDD" w:rsidP="00DF3AE3">
            <w:pPr>
              <w:tabs>
                <w:tab w:val="left" w:pos="206"/>
              </w:tabs>
              <w:spacing w:line="240" w:lineRule="auto"/>
              <w:jc w:val="center"/>
              <w:rPr>
                <w:rFonts w:ascii="Arial" w:hAnsi="Arial" w:cs="Arial"/>
                <w:bCs/>
                <w:sz w:val="20"/>
              </w:rPr>
            </w:pPr>
            <w:r w:rsidRPr="00E60326">
              <w:rPr>
                <w:rFonts w:ascii="Arial" w:hAnsi="Arial" w:cs="Arial"/>
                <w:bCs/>
                <w:sz w:val="20"/>
              </w:rPr>
              <w:t>67.4%</w:t>
            </w:r>
          </w:p>
        </w:tc>
        <w:tc>
          <w:tcPr>
            <w:tcW w:w="905" w:type="dxa"/>
            <w:vAlign w:val="center"/>
          </w:tcPr>
          <w:p w:rsidR="00315868" w:rsidRPr="00E60326" w:rsidRDefault="00F85EDD" w:rsidP="00DF3AE3">
            <w:pPr>
              <w:tabs>
                <w:tab w:val="left" w:pos="206"/>
              </w:tabs>
              <w:spacing w:line="240" w:lineRule="auto"/>
              <w:jc w:val="center"/>
              <w:rPr>
                <w:rFonts w:ascii="Arial" w:hAnsi="Arial" w:cs="Arial"/>
                <w:bCs/>
                <w:sz w:val="20"/>
              </w:rPr>
            </w:pPr>
            <w:r w:rsidRPr="00E60326">
              <w:rPr>
                <w:rFonts w:ascii="Arial" w:hAnsi="Arial" w:cs="Arial"/>
                <w:bCs/>
                <w:sz w:val="20"/>
              </w:rPr>
              <w:t>68.0%</w:t>
            </w:r>
          </w:p>
        </w:tc>
        <w:tc>
          <w:tcPr>
            <w:tcW w:w="904" w:type="dxa"/>
            <w:vAlign w:val="center"/>
          </w:tcPr>
          <w:p w:rsidR="00315868" w:rsidRPr="00E60326" w:rsidRDefault="00F85EDD" w:rsidP="00DF3AE3">
            <w:pPr>
              <w:tabs>
                <w:tab w:val="left" w:pos="206"/>
              </w:tabs>
              <w:spacing w:line="240" w:lineRule="auto"/>
              <w:jc w:val="center"/>
              <w:rPr>
                <w:rFonts w:ascii="Arial" w:hAnsi="Arial" w:cs="Arial"/>
                <w:bCs/>
                <w:sz w:val="20"/>
              </w:rPr>
            </w:pPr>
            <w:r w:rsidRPr="00E60326">
              <w:rPr>
                <w:rFonts w:ascii="Arial" w:hAnsi="Arial" w:cs="Arial"/>
                <w:bCs/>
                <w:sz w:val="20"/>
              </w:rPr>
              <w:t>62.9%</w:t>
            </w:r>
          </w:p>
        </w:tc>
        <w:tc>
          <w:tcPr>
            <w:tcW w:w="905" w:type="dxa"/>
            <w:vAlign w:val="center"/>
          </w:tcPr>
          <w:p w:rsidR="00315868" w:rsidRPr="00E60326" w:rsidRDefault="00F85EDD" w:rsidP="00DF3AE3">
            <w:pPr>
              <w:tabs>
                <w:tab w:val="left" w:pos="206"/>
              </w:tabs>
              <w:spacing w:line="240" w:lineRule="auto"/>
              <w:ind w:left="-142"/>
              <w:jc w:val="center"/>
              <w:rPr>
                <w:rFonts w:ascii="Arial" w:hAnsi="Arial" w:cs="Arial"/>
                <w:bCs/>
                <w:sz w:val="20"/>
              </w:rPr>
            </w:pPr>
            <w:r w:rsidRPr="00E60326">
              <w:rPr>
                <w:rFonts w:ascii="Arial" w:hAnsi="Arial" w:cs="Arial"/>
                <w:bCs/>
                <w:sz w:val="20"/>
              </w:rPr>
              <w:t>71.6%</w:t>
            </w:r>
          </w:p>
        </w:tc>
        <w:tc>
          <w:tcPr>
            <w:tcW w:w="905" w:type="dxa"/>
            <w:vAlign w:val="center"/>
          </w:tcPr>
          <w:p w:rsidR="00315868" w:rsidRPr="00E60326" w:rsidRDefault="00F85EDD" w:rsidP="00DF3AE3">
            <w:pPr>
              <w:tabs>
                <w:tab w:val="left" w:pos="206"/>
              </w:tabs>
              <w:spacing w:line="240" w:lineRule="auto"/>
              <w:ind w:left="-142"/>
              <w:jc w:val="center"/>
              <w:rPr>
                <w:rFonts w:ascii="Arial" w:hAnsi="Arial" w:cs="Arial"/>
                <w:bCs/>
                <w:sz w:val="20"/>
              </w:rPr>
            </w:pPr>
            <w:r w:rsidRPr="00E60326">
              <w:rPr>
                <w:rFonts w:ascii="Arial" w:hAnsi="Arial" w:cs="Arial"/>
                <w:bCs/>
                <w:sz w:val="20"/>
              </w:rPr>
              <w:t>72.4%</w:t>
            </w:r>
          </w:p>
        </w:tc>
        <w:tc>
          <w:tcPr>
            <w:tcW w:w="904" w:type="dxa"/>
            <w:vAlign w:val="center"/>
          </w:tcPr>
          <w:p w:rsidR="00315868" w:rsidRPr="00E60326" w:rsidRDefault="00F85EDD" w:rsidP="00DF3AE3">
            <w:pPr>
              <w:tabs>
                <w:tab w:val="left" w:pos="206"/>
              </w:tabs>
              <w:spacing w:line="240" w:lineRule="auto"/>
              <w:ind w:left="-142"/>
              <w:jc w:val="center"/>
              <w:rPr>
                <w:rFonts w:ascii="Arial" w:hAnsi="Arial" w:cs="Arial"/>
                <w:bCs/>
                <w:sz w:val="20"/>
              </w:rPr>
            </w:pPr>
            <w:r w:rsidRPr="00E60326">
              <w:rPr>
                <w:rFonts w:ascii="Arial" w:hAnsi="Arial" w:cs="Arial"/>
                <w:bCs/>
                <w:sz w:val="20"/>
              </w:rPr>
              <w:t>59.7%</w:t>
            </w:r>
          </w:p>
        </w:tc>
        <w:tc>
          <w:tcPr>
            <w:tcW w:w="905" w:type="dxa"/>
            <w:vAlign w:val="center"/>
          </w:tcPr>
          <w:p w:rsidR="00315868" w:rsidRPr="00E60326" w:rsidRDefault="00F85EDD" w:rsidP="00DF3AE3">
            <w:pPr>
              <w:spacing w:line="240" w:lineRule="auto"/>
              <w:ind w:left="-142"/>
              <w:jc w:val="center"/>
              <w:rPr>
                <w:rFonts w:ascii="Arial" w:hAnsi="Arial" w:cs="Arial"/>
                <w:bCs/>
                <w:sz w:val="20"/>
              </w:rPr>
            </w:pPr>
            <w:r w:rsidRPr="00E60326">
              <w:rPr>
                <w:rFonts w:ascii="Arial" w:hAnsi="Arial" w:cs="Arial"/>
                <w:bCs/>
                <w:sz w:val="20"/>
              </w:rPr>
              <w:t>69.0%</w:t>
            </w:r>
          </w:p>
        </w:tc>
        <w:tc>
          <w:tcPr>
            <w:tcW w:w="905" w:type="dxa"/>
            <w:vAlign w:val="center"/>
          </w:tcPr>
          <w:p w:rsidR="00315868" w:rsidRPr="00E60326" w:rsidRDefault="00F85EDD" w:rsidP="00DF3AE3">
            <w:pPr>
              <w:spacing w:line="240" w:lineRule="auto"/>
              <w:jc w:val="center"/>
              <w:rPr>
                <w:rFonts w:ascii="Arial" w:hAnsi="Arial" w:cs="Arial"/>
                <w:bCs/>
                <w:sz w:val="20"/>
              </w:rPr>
            </w:pPr>
            <w:r w:rsidRPr="00E60326">
              <w:rPr>
                <w:rFonts w:ascii="Arial" w:hAnsi="Arial" w:cs="Arial"/>
                <w:bCs/>
                <w:sz w:val="20"/>
              </w:rPr>
              <w:t>61.0%</w:t>
            </w:r>
          </w:p>
        </w:tc>
      </w:tr>
      <w:tr w:rsidR="00315868" w:rsidRPr="00E60326" w:rsidTr="007F476D">
        <w:trPr>
          <w:trHeight w:val="340"/>
        </w:trPr>
        <w:tc>
          <w:tcPr>
            <w:tcW w:w="2144" w:type="dxa"/>
            <w:vMerge/>
            <w:vAlign w:val="center"/>
          </w:tcPr>
          <w:p w:rsidR="00315868" w:rsidRPr="00E60326" w:rsidRDefault="00315868" w:rsidP="004A5F2B">
            <w:pPr>
              <w:spacing w:line="240" w:lineRule="auto"/>
              <w:jc w:val="left"/>
              <w:rPr>
                <w:rFonts w:ascii="Arial" w:hAnsi="Arial" w:cs="Arial"/>
                <w:bCs/>
                <w:sz w:val="20"/>
              </w:rPr>
            </w:pPr>
          </w:p>
        </w:tc>
        <w:tc>
          <w:tcPr>
            <w:tcW w:w="2026" w:type="dxa"/>
            <w:gridSpan w:val="2"/>
            <w:vAlign w:val="center"/>
          </w:tcPr>
          <w:p w:rsidR="00315868" w:rsidRPr="00E60326" w:rsidRDefault="00315868" w:rsidP="00F10C44">
            <w:pPr>
              <w:spacing w:line="240" w:lineRule="auto"/>
              <w:ind w:left="55"/>
              <w:rPr>
                <w:rFonts w:ascii="Arial" w:hAnsi="Arial" w:cs="Arial"/>
                <w:bCs/>
                <w:sz w:val="20"/>
              </w:rPr>
            </w:pPr>
            <w:r w:rsidRPr="00E60326">
              <w:rPr>
                <w:rFonts w:ascii="Arial" w:hAnsi="Arial" w:cs="Arial"/>
                <w:bCs/>
                <w:sz w:val="20"/>
              </w:rPr>
              <w:t>#</w:t>
            </w:r>
            <w:r w:rsidR="00F10C44" w:rsidRPr="00E60326">
              <w:rPr>
                <w:rFonts w:ascii="Arial" w:hAnsi="Arial" w:cs="Arial"/>
                <w:bCs/>
                <w:sz w:val="20"/>
              </w:rPr>
              <w:t xml:space="preserve"> Non-Indigenous</w:t>
            </w:r>
          </w:p>
        </w:tc>
        <w:tc>
          <w:tcPr>
            <w:tcW w:w="904" w:type="dxa"/>
            <w:vAlign w:val="center"/>
          </w:tcPr>
          <w:p w:rsidR="00315868" w:rsidRPr="00E60326" w:rsidRDefault="00F85EDD" w:rsidP="00DF3AE3">
            <w:pPr>
              <w:spacing w:line="240" w:lineRule="auto"/>
              <w:ind w:left="-142"/>
              <w:jc w:val="center"/>
              <w:rPr>
                <w:rFonts w:ascii="Arial" w:hAnsi="Arial" w:cs="Arial"/>
                <w:bCs/>
                <w:sz w:val="20"/>
              </w:rPr>
            </w:pPr>
            <w:r w:rsidRPr="00E60326">
              <w:rPr>
                <w:rFonts w:ascii="Arial" w:hAnsi="Arial" w:cs="Arial"/>
                <w:bCs/>
                <w:sz w:val="20"/>
              </w:rPr>
              <w:t>283</w:t>
            </w:r>
          </w:p>
        </w:tc>
        <w:tc>
          <w:tcPr>
            <w:tcW w:w="905" w:type="dxa"/>
            <w:vAlign w:val="center"/>
          </w:tcPr>
          <w:p w:rsidR="00315868" w:rsidRPr="00E60326" w:rsidRDefault="00F85EDD" w:rsidP="00DF3AE3">
            <w:pPr>
              <w:spacing w:line="240" w:lineRule="auto"/>
              <w:ind w:left="-142"/>
              <w:jc w:val="center"/>
              <w:rPr>
                <w:rFonts w:ascii="Arial" w:hAnsi="Arial" w:cs="Arial"/>
                <w:bCs/>
                <w:sz w:val="20"/>
              </w:rPr>
            </w:pPr>
            <w:r w:rsidRPr="00E60326">
              <w:rPr>
                <w:rFonts w:ascii="Arial" w:hAnsi="Arial" w:cs="Arial"/>
                <w:bCs/>
                <w:sz w:val="20"/>
              </w:rPr>
              <w:t>297</w:t>
            </w:r>
          </w:p>
        </w:tc>
        <w:tc>
          <w:tcPr>
            <w:tcW w:w="905" w:type="dxa"/>
            <w:vAlign w:val="center"/>
          </w:tcPr>
          <w:p w:rsidR="00315868" w:rsidRPr="00E60326" w:rsidRDefault="00F85EDD" w:rsidP="00DF3AE3">
            <w:pPr>
              <w:tabs>
                <w:tab w:val="left" w:pos="206"/>
              </w:tabs>
              <w:spacing w:line="240" w:lineRule="auto"/>
              <w:jc w:val="center"/>
              <w:rPr>
                <w:rFonts w:ascii="Arial" w:hAnsi="Arial" w:cs="Arial"/>
                <w:bCs/>
                <w:sz w:val="20"/>
              </w:rPr>
            </w:pPr>
            <w:r w:rsidRPr="00E60326">
              <w:rPr>
                <w:rFonts w:ascii="Arial" w:hAnsi="Arial" w:cs="Arial"/>
                <w:bCs/>
                <w:sz w:val="20"/>
              </w:rPr>
              <w:t>345</w:t>
            </w:r>
          </w:p>
        </w:tc>
        <w:tc>
          <w:tcPr>
            <w:tcW w:w="904" w:type="dxa"/>
            <w:vAlign w:val="center"/>
          </w:tcPr>
          <w:p w:rsidR="00315868" w:rsidRPr="00E60326" w:rsidRDefault="00F85EDD" w:rsidP="00DF3AE3">
            <w:pPr>
              <w:tabs>
                <w:tab w:val="left" w:pos="206"/>
              </w:tabs>
              <w:spacing w:line="240" w:lineRule="auto"/>
              <w:jc w:val="center"/>
              <w:rPr>
                <w:rFonts w:ascii="Arial" w:hAnsi="Arial" w:cs="Arial"/>
                <w:bCs/>
                <w:sz w:val="20"/>
              </w:rPr>
            </w:pPr>
            <w:r w:rsidRPr="00E60326">
              <w:rPr>
                <w:rFonts w:ascii="Arial" w:hAnsi="Arial" w:cs="Arial"/>
                <w:bCs/>
                <w:sz w:val="20"/>
              </w:rPr>
              <w:t>304</w:t>
            </w:r>
          </w:p>
        </w:tc>
        <w:tc>
          <w:tcPr>
            <w:tcW w:w="905" w:type="dxa"/>
            <w:vAlign w:val="center"/>
          </w:tcPr>
          <w:p w:rsidR="00315868" w:rsidRPr="00E60326" w:rsidRDefault="00F85EDD" w:rsidP="00DF3AE3">
            <w:pPr>
              <w:tabs>
                <w:tab w:val="left" w:pos="206"/>
              </w:tabs>
              <w:spacing w:line="240" w:lineRule="auto"/>
              <w:jc w:val="center"/>
              <w:rPr>
                <w:rFonts w:ascii="Arial" w:hAnsi="Arial" w:cs="Arial"/>
                <w:bCs/>
                <w:sz w:val="20"/>
              </w:rPr>
            </w:pPr>
            <w:r w:rsidRPr="00E60326">
              <w:rPr>
                <w:rFonts w:ascii="Arial" w:hAnsi="Arial" w:cs="Arial"/>
                <w:bCs/>
                <w:sz w:val="20"/>
              </w:rPr>
              <w:t>326</w:t>
            </w:r>
          </w:p>
        </w:tc>
        <w:tc>
          <w:tcPr>
            <w:tcW w:w="905" w:type="dxa"/>
            <w:vAlign w:val="center"/>
          </w:tcPr>
          <w:p w:rsidR="00315868" w:rsidRPr="00E60326" w:rsidRDefault="00F85EDD" w:rsidP="00DF3AE3">
            <w:pPr>
              <w:tabs>
                <w:tab w:val="left" w:pos="206"/>
              </w:tabs>
              <w:spacing w:line="240" w:lineRule="auto"/>
              <w:jc w:val="center"/>
              <w:rPr>
                <w:rFonts w:ascii="Arial" w:hAnsi="Arial" w:cs="Arial"/>
                <w:bCs/>
                <w:sz w:val="20"/>
              </w:rPr>
            </w:pPr>
            <w:r w:rsidRPr="00E60326">
              <w:rPr>
                <w:rFonts w:ascii="Arial" w:hAnsi="Arial" w:cs="Arial"/>
                <w:bCs/>
                <w:sz w:val="20"/>
              </w:rPr>
              <w:t>291</w:t>
            </w:r>
          </w:p>
        </w:tc>
        <w:tc>
          <w:tcPr>
            <w:tcW w:w="904" w:type="dxa"/>
            <w:vAlign w:val="center"/>
          </w:tcPr>
          <w:p w:rsidR="00315868" w:rsidRPr="00E60326" w:rsidRDefault="00F85EDD" w:rsidP="00DF3AE3">
            <w:pPr>
              <w:tabs>
                <w:tab w:val="left" w:pos="206"/>
              </w:tabs>
              <w:spacing w:line="240" w:lineRule="auto"/>
              <w:jc w:val="center"/>
              <w:rPr>
                <w:rFonts w:ascii="Arial" w:hAnsi="Arial" w:cs="Arial"/>
                <w:bCs/>
                <w:sz w:val="20"/>
              </w:rPr>
            </w:pPr>
            <w:r w:rsidRPr="00E60326">
              <w:rPr>
                <w:rFonts w:ascii="Arial" w:hAnsi="Arial" w:cs="Arial"/>
                <w:bCs/>
                <w:sz w:val="20"/>
              </w:rPr>
              <w:t>304</w:t>
            </w:r>
          </w:p>
        </w:tc>
        <w:tc>
          <w:tcPr>
            <w:tcW w:w="905" w:type="dxa"/>
            <w:vAlign w:val="center"/>
          </w:tcPr>
          <w:p w:rsidR="00315868" w:rsidRPr="00E60326" w:rsidRDefault="00F85EDD" w:rsidP="00DF3AE3">
            <w:pPr>
              <w:tabs>
                <w:tab w:val="left" w:pos="206"/>
              </w:tabs>
              <w:spacing w:line="240" w:lineRule="auto"/>
              <w:ind w:left="-142"/>
              <w:jc w:val="center"/>
              <w:rPr>
                <w:rFonts w:ascii="Arial" w:hAnsi="Arial" w:cs="Arial"/>
                <w:bCs/>
                <w:sz w:val="20"/>
              </w:rPr>
            </w:pPr>
            <w:r w:rsidRPr="00E60326">
              <w:rPr>
                <w:rFonts w:ascii="Arial" w:hAnsi="Arial" w:cs="Arial"/>
                <w:bCs/>
                <w:sz w:val="20"/>
              </w:rPr>
              <w:t>303</w:t>
            </w:r>
          </w:p>
        </w:tc>
        <w:tc>
          <w:tcPr>
            <w:tcW w:w="905" w:type="dxa"/>
            <w:vAlign w:val="center"/>
          </w:tcPr>
          <w:p w:rsidR="00315868" w:rsidRPr="00E60326" w:rsidRDefault="00F85EDD" w:rsidP="00DF3AE3">
            <w:pPr>
              <w:tabs>
                <w:tab w:val="left" w:pos="206"/>
              </w:tabs>
              <w:spacing w:line="240" w:lineRule="auto"/>
              <w:ind w:left="-142"/>
              <w:jc w:val="center"/>
              <w:rPr>
                <w:rFonts w:ascii="Arial" w:hAnsi="Arial" w:cs="Arial"/>
                <w:bCs/>
                <w:sz w:val="20"/>
              </w:rPr>
            </w:pPr>
            <w:r w:rsidRPr="00E60326">
              <w:rPr>
                <w:rFonts w:ascii="Arial" w:hAnsi="Arial" w:cs="Arial"/>
                <w:bCs/>
                <w:sz w:val="20"/>
              </w:rPr>
              <w:t>105</w:t>
            </w:r>
          </w:p>
        </w:tc>
        <w:tc>
          <w:tcPr>
            <w:tcW w:w="904" w:type="dxa"/>
            <w:vAlign w:val="center"/>
          </w:tcPr>
          <w:p w:rsidR="00315868" w:rsidRPr="00E60326" w:rsidRDefault="00F85EDD" w:rsidP="00DF3AE3">
            <w:pPr>
              <w:tabs>
                <w:tab w:val="left" w:pos="206"/>
              </w:tabs>
              <w:spacing w:line="240" w:lineRule="auto"/>
              <w:ind w:left="-142"/>
              <w:jc w:val="center"/>
              <w:rPr>
                <w:rFonts w:ascii="Arial" w:hAnsi="Arial" w:cs="Arial"/>
                <w:bCs/>
                <w:sz w:val="20"/>
              </w:rPr>
            </w:pPr>
            <w:r w:rsidRPr="00E60326">
              <w:rPr>
                <w:rFonts w:ascii="Arial" w:hAnsi="Arial" w:cs="Arial"/>
                <w:bCs/>
                <w:sz w:val="20"/>
              </w:rPr>
              <w:t>89</w:t>
            </w:r>
          </w:p>
        </w:tc>
        <w:tc>
          <w:tcPr>
            <w:tcW w:w="905" w:type="dxa"/>
            <w:vAlign w:val="center"/>
          </w:tcPr>
          <w:p w:rsidR="00315868" w:rsidRPr="00E60326" w:rsidRDefault="00F85EDD" w:rsidP="00DF3AE3">
            <w:pPr>
              <w:spacing w:line="240" w:lineRule="auto"/>
              <w:ind w:left="-142"/>
              <w:jc w:val="center"/>
              <w:rPr>
                <w:rFonts w:ascii="Arial" w:hAnsi="Arial" w:cs="Arial"/>
                <w:bCs/>
                <w:sz w:val="20"/>
              </w:rPr>
            </w:pPr>
            <w:r w:rsidRPr="00E60326">
              <w:rPr>
                <w:rFonts w:ascii="Arial" w:hAnsi="Arial" w:cs="Arial"/>
                <w:bCs/>
                <w:sz w:val="20"/>
              </w:rPr>
              <w:t>100</w:t>
            </w:r>
          </w:p>
        </w:tc>
        <w:tc>
          <w:tcPr>
            <w:tcW w:w="905" w:type="dxa"/>
            <w:vAlign w:val="center"/>
          </w:tcPr>
          <w:p w:rsidR="00315868" w:rsidRPr="00E60326" w:rsidRDefault="00F85EDD" w:rsidP="00DF3AE3">
            <w:pPr>
              <w:spacing w:line="240" w:lineRule="auto"/>
              <w:jc w:val="center"/>
              <w:rPr>
                <w:rFonts w:ascii="Arial" w:hAnsi="Arial" w:cs="Arial"/>
                <w:bCs/>
                <w:sz w:val="20"/>
              </w:rPr>
            </w:pPr>
            <w:r w:rsidRPr="00E60326">
              <w:rPr>
                <w:rFonts w:ascii="Arial" w:hAnsi="Arial" w:cs="Arial"/>
                <w:bCs/>
                <w:sz w:val="20"/>
              </w:rPr>
              <w:t>89</w:t>
            </w:r>
          </w:p>
        </w:tc>
      </w:tr>
      <w:tr w:rsidR="00315868" w:rsidRPr="00E60326" w:rsidTr="007F476D">
        <w:trPr>
          <w:trHeight w:val="340"/>
        </w:trPr>
        <w:tc>
          <w:tcPr>
            <w:tcW w:w="2144" w:type="dxa"/>
            <w:vMerge w:val="restart"/>
            <w:vAlign w:val="center"/>
          </w:tcPr>
          <w:p w:rsidR="00315868" w:rsidRPr="00E60326" w:rsidRDefault="00315868" w:rsidP="004A5F2B">
            <w:pPr>
              <w:spacing w:line="240" w:lineRule="auto"/>
              <w:jc w:val="left"/>
              <w:rPr>
                <w:rFonts w:ascii="Arial" w:hAnsi="Arial" w:cs="Arial"/>
                <w:bCs/>
                <w:sz w:val="20"/>
              </w:rPr>
            </w:pPr>
            <w:r w:rsidRPr="00E60326">
              <w:rPr>
                <w:rFonts w:ascii="Arial" w:hAnsi="Arial" w:cs="Arial"/>
                <w:sz w:val="20"/>
              </w:rPr>
              <w:t>Number students participating in NAPLAN testing</w:t>
            </w:r>
          </w:p>
        </w:tc>
        <w:tc>
          <w:tcPr>
            <w:tcW w:w="2026" w:type="dxa"/>
            <w:gridSpan w:val="2"/>
            <w:vAlign w:val="center"/>
          </w:tcPr>
          <w:p w:rsidR="00315868" w:rsidRPr="00E60326" w:rsidRDefault="00315868" w:rsidP="00DF3AE3">
            <w:pPr>
              <w:spacing w:line="240" w:lineRule="auto"/>
              <w:ind w:left="55"/>
              <w:rPr>
                <w:rFonts w:ascii="Arial" w:hAnsi="Arial" w:cs="Arial"/>
                <w:sz w:val="20"/>
              </w:rPr>
            </w:pPr>
            <w:r w:rsidRPr="00E60326">
              <w:rPr>
                <w:rFonts w:ascii="Arial" w:hAnsi="Arial" w:cs="Arial"/>
                <w:sz w:val="20"/>
              </w:rPr>
              <w:t>All</w:t>
            </w:r>
          </w:p>
        </w:tc>
        <w:tc>
          <w:tcPr>
            <w:tcW w:w="904" w:type="dxa"/>
            <w:vAlign w:val="center"/>
          </w:tcPr>
          <w:p w:rsidR="00315868" w:rsidRPr="00E60326" w:rsidRDefault="00F85EDD" w:rsidP="00DF3AE3">
            <w:pPr>
              <w:spacing w:line="240" w:lineRule="auto"/>
              <w:ind w:left="-142"/>
              <w:jc w:val="center"/>
              <w:rPr>
                <w:rFonts w:ascii="Arial" w:hAnsi="Arial" w:cs="Arial"/>
                <w:bCs/>
                <w:sz w:val="20"/>
              </w:rPr>
            </w:pPr>
            <w:r w:rsidRPr="00E60326">
              <w:rPr>
                <w:rFonts w:ascii="Arial" w:hAnsi="Arial" w:cs="Arial"/>
                <w:bCs/>
                <w:sz w:val="20"/>
              </w:rPr>
              <w:t>627</w:t>
            </w:r>
          </w:p>
        </w:tc>
        <w:tc>
          <w:tcPr>
            <w:tcW w:w="905" w:type="dxa"/>
            <w:vAlign w:val="center"/>
          </w:tcPr>
          <w:p w:rsidR="00315868" w:rsidRPr="00E60326" w:rsidRDefault="00F85EDD" w:rsidP="00DF3AE3">
            <w:pPr>
              <w:spacing w:line="240" w:lineRule="auto"/>
              <w:ind w:left="-142"/>
              <w:jc w:val="center"/>
              <w:rPr>
                <w:rFonts w:ascii="Arial" w:hAnsi="Arial" w:cs="Arial"/>
                <w:bCs/>
                <w:sz w:val="20"/>
              </w:rPr>
            </w:pPr>
            <w:r w:rsidRPr="00E60326">
              <w:rPr>
                <w:rFonts w:ascii="Arial" w:hAnsi="Arial" w:cs="Arial"/>
                <w:bCs/>
                <w:sz w:val="20"/>
              </w:rPr>
              <w:t>626</w:t>
            </w:r>
          </w:p>
        </w:tc>
        <w:tc>
          <w:tcPr>
            <w:tcW w:w="905" w:type="dxa"/>
            <w:vAlign w:val="center"/>
          </w:tcPr>
          <w:p w:rsidR="00315868" w:rsidRPr="00E60326" w:rsidRDefault="00F85EDD" w:rsidP="00DF3AE3">
            <w:pPr>
              <w:spacing w:line="240" w:lineRule="auto"/>
              <w:ind w:left="-142"/>
              <w:jc w:val="center"/>
              <w:rPr>
                <w:rFonts w:ascii="Arial" w:hAnsi="Arial" w:cs="Arial"/>
                <w:bCs/>
                <w:sz w:val="20"/>
              </w:rPr>
            </w:pPr>
            <w:r w:rsidRPr="00E60326">
              <w:rPr>
                <w:rFonts w:ascii="Arial" w:hAnsi="Arial" w:cs="Arial"/>
                <w:bCs/>
                <w:sz w:val="20"/>
              </w:rPr>
              <w:t>621</w:t>
            </w:r>
          </w:p>
        </w:tc>
        <w:tc>
          <w:tcPr>
            <w:tcW w:w="904" w:type="dxa"/>
            <w:vAlign w:val="center"/>
          </w:tcPr>
          <w:p w:rsidR="00315868" w:rsidRPr="00E60326" w:rsidRDefault="00F85EDD" w:rsidP="00DF3AE3">
            <w:pPr>
              <w:tabs>
                <w:tab w:val="left" w:pos="206"/>
              </w:tabs>
              <w:spacing w:line="240" w:lineRule="auto"/>
              <w:jc w:val="center"/>
              <w:rPr>
                <w:rFonts w:ascii="Arial" w:hAnsi="Arial" w:cs="Arial"/>
                <w:bCs/>
                <w:sz w:val="20"/>
              </w:rPr>
            </w:pPr>
            <w:r w:rsidRPr="00E60326">
              <w:rPr>
                <w:rFonts w:ascii="Arial" w:hAnsi="Arial" w:cs="Arial"/>
                <w:bCs/>
                <w:sz w:val="20"/>
              </w:rPr>
              <w:t>622</w:t>
            </w:r>
          </w:p>
        </w:tc>
        <w:tc>
          <w:tcPr>
            <w:tcW w:w="905" w:type="dxa"/>
            <w:vAlign w:val="center"/>
          </w:tcPr>
          <w:p w:rsidR="00315868" w:rsidRPr="00E60326" w:rsidRDefault="00F85EDD" w:rsidP="00DF3AE3">
            <w:pPr>
              <w:tabs>
                <w:tab w:val="left" w:pos="206"/>
              </w:tabs>
              <w:spacing w:line="240" w:lineRule="auto"/>
              <w:jc w:val="center"/>
              <w:rPr>
                <w:rFonts w:ascii="Arial" w:hAnsi="Arial" w:cs="Arial"/>
                <w:bCs/>
                <w:sz w:val="20"/>
              </w:rPr>
            </w:pPr>
            <w:r w:rsidRPr="00E60326">
              <w:rPr>
                <w:rFonts w:ascii="Arial" w:hAnsi="Arial" w:cs="Arial"/>
                <w:bCs/>
                <w:sz w:val="20"/>
              </w:rPr>
              <w:t>643</w:t>
            </w:r>
          </w:p>
        </w:tc>
        <w:tc>
          <w:tcPr>
            <w:tcW w:w="905" w:type="dxa"/>
            <w:vAlign w:val="center"/>
          </w:tcPr>
          <w:p w:rsidR="00315868" w:rsidRPr="00E60326" w:rsidRDefault="00F85EDD" w:rsidP="00DF3AE3">
            <w:pPr>
              <w:tabs>
                <w:tab w:val="left" w:pos="206"/>
              </w:tabs>
              <w:spacing w:line="240" w:lineRule="auto"/>
              <w:jc w:val="center"/>
              <w:rPr>
                <w:rFonts w:ascii="Arial" w:hAnsi="Arial" w:cs="Arial"/>
                <w:bCs/>
                <w:sz w:val="20"/>
              </w:rPr>
            </w:pPr>
            <w:r w:rsidRPr="00E60326">
              <w:rPr>
                <w:rFonts w:ascii="Arial" w:hAnsi="Arial" w:cs="Arial"/>
                <w:bCs/>
                <w:sz w:val="20"/>
              </w:rPr>
              <w:t>601</w:t>
            </w:r>
          </w:p>
        </w:tc>
        <w:tc>
          <w:tcPr>
            <w:tcW w:w="904" w:type="dxa"/>
            <w:vAlign w:val="center"/>
          </w:tcPr>
          <w:p w:rsidR="00315868" w:rsidRPr="00E60326" w:rsidRDefault="00F85EDD" w:rsidP="00DF3AE3">
            <w:pPr>
              <w:tabs>
                <w:tab w:val="left" w:pos="206"/>
              </w:tabs>
              <w:spacing w:line="240" w:lineRule="auto"/>
              <w:jc w:val="center"/>
              <w:rPr>
                <w:rFonts w:ascii="Arial" w:hAnsi="Arial" w:cs="Arial"/>
                <w:bCs/>
                <w:sz w:val="20"/>
              </w:rPr>
            </w:pPr>
            <w:r w:rsidRPr="00E60326">
              <w:rPr>
                <w:rFonts w:ascii="Arial" w:hAnsi="Arial" w:cs="Arial"/>
                <w:bCs/>
                <w:sz w:val="20"/>
              </w:rPr>
              <w:t>639</w:t>
            </w:r>
          </w:p>
        </w:tc>
        <w:tc>
          <w:tcPr>
            <w:tcW w:w="905" w:type="dxa"/>
            <w:vAlign w:val="center"/>
          </w:tcPr>
          <w:p w:rsidR="00315868" w:rsidRPr="00E60326" w:rsidRDefault="00F85EDD" w:rsidP="00DF3AE3">
            <w:pPr>
              <w:tabs>
                <w:tab w:val="left" w:pos="206"/>
              </w:tabs>
              <w:spacing w:line="240" w:lineRule="auto"/>
              <w:jc w:val="center"/>
              <w:rPr>
                <w:rFonts w:ascii="Arial" w:hAnsi="Arial" w:cs="Arial"/>
                <w:bCs/>
                <w:sz w:val="20"/>
              </w:rPr>
            </w:pPr>
            <w:r w:rsidRPr="00E60326">
              <w:rPr>
                <w:rFonts w:ascii="Arial" w:hAnsi="Arial" w:cs="Arial"/>
                <w:bCs/>
                <w:sz w:val="20"/>
              </w:rPr>
              <w:t>595</w:t>
            </w:r>
          </w:p>
        </w:tc>
        <w:tc>
          <w:tcPr>
            <w:tcW w:w="905" w:type="dxa"/>
            <w:vAlign w:val="center"/>
          </w:tcPr>
          <w:p w:rsidR="00315868" w:rsidRPr="00E60326" w:rsidRDefault="00F85EDD" w:rsidP="00DF3AE3">
            <w:pPr>
              <w:tabs>
                <w:tab w:val="left" w:pos="206"/>
              </w:tabs>
              <w:spacing w:line="240" w:lineRule="auto"/>
              <w:ind w:left="-142"/>
              <w:jc w:val="center"/>
              <w:rPr>
                <w:rFonts w:ascii="Arial" w:hAnsi="Arial" w:cs="Arial"/>
                <w:bCs/>
                <w:sz w:val="20"/>
              </w:rPr>
            </w:pPr>
            <w:r w:rsidRPr="00E60326">
              <w:rPr>
                <w:rFonts w:ascii="Arial" w:hAnsi="Arial" w:cs="Arial"/>
                <w:bCs/>
                <w:sz w:val="20"/>
              </w:rPr>
              <w:t>194</w:t>
            </w:r>
          </w:p>
        </w:tc>
        <w:tc>
          <w:tcPr>
            <w:tcW w:w="904" w:type="dxa"/>
            <w:vAlign w:val="center"/>
          </w:tcPr>
          <w:p w:rsidR="00315868" w:rsidRPr="00E60326" w:rsidRDefault="00F85EDD" w:rsidP="00DF3AE3">
            <w:pPr>
              <w:tabs>
                <w:tab w:val="left" w:pos="206"/>
              </w:tabs>
              <w:spacing w:line="240" w:lineRule="auto"/>
              <w:ind w:left="-142"/>
              <w:jc w:val="center"/>
              <w:rPr>
                <w:rFonts w:ascii="Arial" w:hAnsi="Arial" w:cs="Arial"/>
                <w:bCs/>
                <w:sz w:val="20"/>
              </w:rPr>
            </w:pPr>
            <w:r w:rsidRPr="00E60326">
              <w:rPr>
                <w:rFonts w:ascii="Arial" w:hAnsi="Arial" w:cs="Arial"/>
                <w:bCs/>
                <w:sz w:val="20"/>
              </w:rPr>
              <w:t>219</w:t>
            </w:r>
          </w:p>
        </w:tc>
        <w:tc>
          <w:tcPr>
            <w:tcW w:w="905" w:type="dxa"/>
            <w:vAlign w:val="center"/>
          </w:tcPr>
          <w:p w:rsidR="00315868" w:rsidRPr="00E60326" w:rsidRDefault="00F85EDD" w:rsidP="00DF3AE3">
            <w:pPr>
              <w:tabs>
                <w:tab w:val="left" w:pos="206"/>
              </w:tabs>
              <w:spacing w:line="240" w:lineRule="auto"/>
              <w:ind w:left="-142"/>
              <w:jc w:val="center"/>
              <w:rPr>
                <w:rFonts w:ascii="Arial" w:hAnsi="Arial" w:cs="Arial"/>
                <w:bCs/>
                <w:sz w:val="20"/>
              </w:rPr>
            </w:pPr>
            <w:r w:rsidRPr="00E60326">
              <w:rPr>
                <w:rFonts w:ascii="Arial" w:hAnsi="Arial" w:cs="Arial"/>
                <w:bCs/>
                <w:sz w:val="20"/>
              </w:rPr>
              <w:t>199</w:t>
            </w:r>
          </w:p>
        </w:tc>
        <w:tc>
          <w:tcPr>
            <w:tcW w:w="905" w:type="dxa"/>
            <w:vAlign w:val="center"/>
          </w:tcPr>
          <w:p w:rsidR="00315868" w:rsidRPr="00E60326" w:rsidRDefault="00F85EDD" w:rsidP="00DF3AE3">
            <w:pPr>
              <w:spacing w:line="240" w:lineRule="auto"/>
              <w:ind w:left="-142"/>
              <w:jc w:val="center"/>
              <w:rPr>
                <w:rFonts w:ascii="Arial" w:hAnsi="Arial" w:cs="Arial"/>
                <w:bCs/>
                <w:sz w:val="20"/>
              </w:rPr>
            </w:pPr>
            <w:r w:rsidRPr="00E60326">
              <w:rPr>
                <w:rFonts w:ascii="Arial" w:hAnsi="Arial" w:cs="Arial"/>
                <w:bCs/>
                <w:sz w:val="20"/>
              </w:rPr>
              <w:t>217</w:t>
            </w:r>
          </w:p>
        </w:tc>
      </w:tr>
      <w:tr w:rsidR="00315868" w:rsidRPr="00E60326" w:rsidTr="007F476D">
        <w:trPr>
          <w:trHeight w:val="340"/>
        </w:trPr>
        <w:tc>
          <w:tcPr>
            <w:tcW w:w="2144" w:type="dxa"/>
            <w:vMerge/>
            <w:vAlign w:val="center"/>
          </w:tcPr>
          <w:p w:rsidR="00315868" w:rsidRPr="00E60326" w:rsidRDefault="00315868" w:rsidP="004A5F2B">
            <w:pPr>
              <w:spacing w:line="240" w:lineRule="auto"/>
              <w:ind w:left="-142"/>
              <w:jc w:val="left"/>
              <w:rPr>
                <w:rFonts w:ascii="Arial" w:hAnsi="Arial" w:cs="Arial"/>
                <w:bCs/>
                <w:sz w:val="20"/>
              </w:rPr>
            </w:pPr>
          </w:p>
        </w:tc>
        <w:tc>
          <w:tcPr>
            <w:tcW w:w="2026" w:type="dxa"/>
            <w:gridSpan w:val="2"/>
            <w:vAlign w:val="center"/>
          </w:tcPr>
          <w:p w:rsidR="00315868" w:rsidRPr="00E60326" w:rsidRDefault="00315868" w:rsidP="00DF3AE3">
            <w:pPr>
              <w:spacing w:line="240" w:lineRule="auto"/>
              <w:ind w:left="55"/>
              <w:rPr>
                <w:rFonts w:ascii="Arial" w:hAnsi="Arial" w:cs="Arial"/>
                <w:sz w:val="20"/>
              </w:rPr>
            </w:pPr>
            <w:r w:rsidRPr="00E60326">
              <w:rPr>
                <w:rFonts w:ascii="Arial" w:hAnsi="Arial" w:cs="Arial"/>
                <w:sz w:val="20"/>
              </w:rPr>
              <w:t>Indigenous</w:t>
            </w:r>
          </w:p>
        </w:tc>
        <w:tc>
          <w:tcPr>
            <w:tcW w:w="904" w:type="dxa"/>
            <w:vAlign w:val="center"/>
          </w:tcPr>
          <w:p w:rsidR="00315868" w:rsidRPr="00E60326" w:rsidRDefault="005C2D61" w:rsidP="00DF3AE3">
            <w:pPr>
              <w:spacing w:line="240" w:lineRule="auto"/>
              <w:ind w:left="-142"/>
              <w:jc w:val="center"/>
              <w:rPr>
                <w:rFonts w:ascii="Arial" w:hAnsi="Arial" w:cs="Arial"/>
                <w:bCs/>
                <w:sz w:val="20"/>
              </w:rPr>
            </w:pPr>
            <w:r w:rsidRPr="00E60326">
              <w:rPr>
                <w:rFonts w:ascii="Arial" w:hAnsi="Arial" w:cs="Arial"/>
                <w:bCs/>
                <w:sz w:val="20"/>
              </w:rPr>
              <w:t>179</w:t>
            </w:r>
          </w:p>
        </w:tc>
        <w:tc>
          <w:tcPr>
            <w:tcW w:w="905" w:type="dxa"/>
            <w:vAlign w:val="center"/>
          </w:tcPr>
          <w:p w:rsidR="00315868" w:rsidRPr="00E60326" w:rsidRDefault="005C2D61" w:rsidP="00DF3AE3">
            <w:pPr>
              <w:spacing w:line="240" w:lineRule="auto"/>
              <w:ind w:left="-142"/>
              <w:jc w:val="center"/>
              <w:rPr>
                <w:rFonts w:ascii="Arial" w:hAnsi="Arial" w:cs="Arial"/>
                <w:bCs/>
                <w:sz w:val="20"/>
              </w:rPr>
            </w:pPr>
            <w:r w:rsidRPr="00E60326">
              <w:rPr>
                <w:rFonts w:ascii="Arial" w:hAnsi="Arial" w:cs="Arial"/>
                <w:bCs/>
                <w:sz w:val="20"/>
              </w:rPr>
              <w:t>187</w:t>
            </w:r>
          </w:p>
        </w:tc>
        <w:tc>
          <w:tcPr>
            <w:tcW w:w="905" w:type="dxa"/>
            <w:vAlign w:val="center"/>
          </w:tcPr>
          <w:p w:rsidR="00315868" w:rsidRPr="00E60326" w:rsidRDefault="005C2D61" w:rsidP="00DF3AE3">
            <w:pPr>
              <w:spacing w:line="240" w:lineRule="auto"/>
              <w:ind w:left="-142"/>
              <w:jc w:val="center"/>
              <w:rPr>
                <w:rFonts w:ascii="Arial" w:hAnsi="Arial" w:cs="Arial"/>
                <w:bCs/>
                <w:sz w:val="20"/>
              </w:rPr>
            </w:pPr>
            <w:r w:rsidRPr="00E60326">
              <w:rPr>
                <w:rFonts w:ascii="Arial" w:hAnsi="Arial" w:cs="Arial"/>
                <w:bCs/>
                <w:sz w:val="20"/>
              </w:rPr>
              <w:t>174</w:t>
            </w:r>
          </w:p>
        </w:tc>
        <w:tc>
          <w:tcPr>
            <w:tcW w:w="904"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185</w:t>
            </w:r>
          </w:p>
        </w:tc>
        <w:tc>
          <w:tcPr>
            <w:tcW w:w="905"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159</w:t>
            </w:r>
          </w:p>
        </w:tc>
        <w:tc>
          <w:tcPr>
            <w:tcW w:w="905"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173</w:t>
            </w:r>
          </w:p>
        </w:tc>
        <w:tc>
          <w:tcPr>
            <w:tcW w:w="904"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156</w:t>
            </w:r>
          </w:p>
        </w:tc>
        <w:tc>
          <w:tcPr>
            <w:tcW w:w="905"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172</w:t>
            </w:r>
          </w:p>
        </w:tc>
        <w:tc>
          <w:tcPr>
            <w:tcW w:w="905" w:type="dxa"/>
            <w:vAlign w:val="center"/>
          </w:tcPr>
          <w:p w:rsidR="00315868" w:rsidRPr="00E60326" w:rsidRDefault="005C2D61" w:rsidP="00DF3AE3">
            <w:pPr>
              <w:tabs>
                <w:tab w:val="left" w:pos="206"/>
              </w:tabs>
              <w:spacing w:line="240" w:lineRule="auto"/>
              <w:ind w:left="-142"/>
              <w:jc w:val="center"/>
              <w:rPr>
                <w:rFonts w:ascii="Arial" w:hAnsi="Arial" w:cs="Arial"/>
                <w:bCs/>
                <w:sz w:val="20"/>
              </w:rPr>
            </w:pPr>
            <w:r w:rsidRPr="00E60326">
              <w:rPr>
                <w:rFonts w:ascii="Arial" w:hAnsi="Arial" w:cs="Arial"/>
                <w:bCs/>
                <w:sz w:val="20"/>
              </w:rPr>
              <w:t>49</w:t>
            </w:r>
          </w:p>
        </w:tc>
        <w:tc>
          <w:tcPr>
            <w:tcW w:w="904" w:type="dxa"/>
            <w:vAlign w:val="center"/>
          </w:tcPr>
          <w:p w:rsidR="00315868" w:rsidRPr="00E60326" w:rsidRDefault="005C2D61" w:rsidP="00DF3AE3">
            <w:pPr>
              <w:tabs>
                <w:tab w:val="left" w:pos="206"/>
              </w:tabs>
              <w:spacing w:line="240" w:lineRule="auto"/>
              <w:ind w:left="-142"/>
              <w:jc w:val="center"/>
              <w:rPr>
                <w:rFonts w:ascii="Arial" w:hAnsi="Arial" w:cs="Arial"/>
                <w:bCs/>
                <w:sz w:val="20"/>
              </w:rPr>
            </w:pPr>
            <w:r w:rsidRPr="00E60326">
              <w:rPr>
                <w:rFonts w:ascii="Arial" w:hAnsi="Arial" w:cs="Arial"/>
                <w:bCs/>
                <w:sz w:val="20"/>
              </w:rPr>
              <w:t>70</w:t>
            </w:r>
          </w:p>
        </w:tc>
        <w:tc>
          <w:tcPr>
            <w:tcW w:w="905" w:type="dxa"/>
            <w:vAlign w:val="center"/>
          </w:tcPr>
          <w:p w:rsidR="00315868" w:rsidRPr="00E60326" w:rsidRDefault="005C2D61" w:rsidP="00DF3AE3">
            <w:pPr>
              <w:tabs>
                <w:tab w:val="left" w:pos="206"/>
              </w:tabs>
              <w:spacing w:line="240" w:lineRule="auto"/>
              <w:ind w:left="-142"/>
              <w:jc w:val="center"/>
              <w:rPr>
                <w:rFonts w:ascii="Arial" w:hAnsi="Arial" w:cs="Arial"/>
                <w:bCs/>
                <w:sz w:val="20"/>
              </w:rPr>
            </w:pPr>
            <w:r w:rsidRPr="00E60326">
              <w:rPr>
                <w:rFonts w:ascii="Arial" w:hAnsi="Arial" w:cs="Arial"/>
                <w:bCs/>
                <w:sz w:val="20"/>
              </w:rPr>
              <w:t>54</w:t>
            </w:r>
          </w:p>
        </w:tc>
        <w:tc>
          <w:tcPr>
            <w:tcW w:w="905" w:type="dxa"/>
            <w:vAlign w:val="center"/>
          </w:tcPr>
          <w:p w:rsidR="00315868" w:rsidRPr="00E60326" w:rsidRDefault="005C2D61" w:rsidP="00DF3AE3">
            <w:pPr>
              <w:spacing w:line="240" w:lineRule="auto"/>
              <w:ind w:left="-142"/>
              <w:jc w:val="center"/>
              <w:rPr>
                <w:rFonts w:ascii="Arial" w:hAnsi="Arial" w:cs="Arial"/>
                <w:bCs/>
                <w:sz w:val="20"/>
              </w:rPr>
            </w:pPr>
            <w:r w:rsidRPr="00E60326">
              <w:rPr>
                <w:rFonts w:ascii="Arial" w:hAnsi="Arial" w:cs="Arial"/>
                <w:bCs/>
                <w:sz w:val="20"/>
              </w:rPr>
              <w:t>71</w:t>
            </w:r>
          </w:p>
        </w:tc>
      </w:tr>
      <w:tr w:rsidR="00315868" w:rsidRPr="00E60326" w:rsidTr="007F476D">
        <w:trPr>
          <w:trHeight w:val="340"/>
        </w:trPr>
        <w:tc>
          <w:tcPr>
            <w:tcW w:w="2144" w:type="dxa"/>
            <w:vMerge/>
            <w:vAlign w:val="center"/>
          </w:tcPr>
          <w:p w:rsidR="00315868" w:rsidRPr="00E60326" w:rsidRDefault="00315868" w:rsidP="004A5F2B">
            <w:pPr>
              <w:spacing w:line="240" w:lineRule="auto"/>
              <w:ind w:left="-142"/>
              <w:jc w:val="left"/>
              <w:rPr>
                <w:rFonts w:ascii="Arial" w:hAnsi="Arial" w:cs="Arial"/>
                <w:bCs/>
                <w:sz w:val="20"/>
              </w:rPr>
            </w:pPr>
          </w:p>
        </w:tc>
        <w:tc>
          <w:tcPr>
            <w:tcW w:w="2026" w:type="dxa"/>
            <w:gridSpan w:val="2"/>
            <w:vAlign w:val="center"/>
          </w:tcPr>
          <w:p w:rsidR="00315868" w:rsidRPr="00E60326" w:rsidRDefault="004A5F2B" w:rsidP="00DF3AE3">
            <w:pPr>
              <w:spacing w:line="240" w:lineRule="auto"/>
              <w:ind w:left="55"/>
              <w:rPr>
                <w:rFonts w:ascii="Arial" w:hAnsi="Arial" w:cs="Arial"/>
                <w:sz w:val="20"/>
              </w:rPr>
            </w:pPr>
            <w:r w:rsidRPr="00E60326">
              <w:rPr>
                <w:rFonts w:ascii="Arial" w:hAnsi="Arial" w:cs="Arial"/>
                <w:bCs/>
                <w:sz w:val="20"/>
              </w:rPr>
              <w:t>Non-Indigenous</w:t>
            </w:r>
          </w:p>
        </w:tc>
        <w:tc>
          <w:tcPr>
            <w:tcW w:w="904" w:type="dxa"/>
            <w:vAlign w:val="center"/>
          </w:tcPr>
          <w:p w:rsidR="00315868" w:rsidRPr="00E60326" w:rsidRDefault="005C2D61" w:rsidP="00DF3AE3">
            <w:pPr>
              <w:spacing w:line="240" w:lineRule="auto"/>
              <w:ind w:left="-142"/>
              <w:jc w:val="center"/>
              <w:rPr>
                <w:rFonts w:ascii="Arial" w:hAnsi="Arial" w:cs="Arial"/>
                <w:bCs/>
                <w:sz w:val="20"/>
              </w:rPr>
            </w:pPr>
            <w:r w:rsidRPr="00E60326">
              <w:rPr>
                <w:rFonts w:ascii="Arial" w:hAnsi="Arial" w:cs="Arial"/>
                <w:bCs/>
                <w:sz w:val="20"/>
              </w:rPr>
              <w:t>448</w:t>
            </w:r>
          </w:p>
        </w:tc>
        <w:tc>
          <w:tcPr>
            <w:tcW w:w="905" w:type="dxa"/>
            <w:vAlign w:val="center"/>
          </w:tcPr>
          <w:p w:rsidR="00315868" w:rsidRPr="00E60326" w:rsidRDefault="005C2D61" w:rsidP="00DF3AE3">
            <w:pPr>
              <w:spacing w:line="240" w:lineRule="auto"/>
              <w:ind w:left="-142"/>
              <w:jc w:val="center"/>
              <w:rPr>
                <w:rFonts w:ascii="Arial" w:hAnsi="Arial" w:cs="Arial"/>
                <w:bCs/>
                <w:sz w:val="20"/>
              </w:rPr>
            </w:pPr>
            <w:r w:rsidRPr="00E60326">
              <w:rPr>
                <w:rFonts w:ascii="Arial" w:hAnsi="Arial" w:cs="Arial"/>
                <w:bCs/>
                <w:sz w:val="20"/>
              </w:rPr>
              <w:t>439</w:t>
            </w:r>
          </w:p>
        </w:tc>
        <w:tc>
          <w:tcPr>
            <w:tcW w:w="905" w:type="dxa"/>
            <w:vAlign w:val="center"/>
          </w:tcPr>
          <w:p w:rsidR="00315868" w:rsidRPr="00E60326" w:rsidRDefault="005C2D61" w:rsidP="00DF3AE3">
            <w:pPr>
              <w:spacing w:line="240" w:lineRule="auto"/>
              <w:ind w:left="-142"/>
              <w:jc w:val="center"/>
              <w:rPr>
                <w:rFonts w:ascii="Arial" w:hAnsi="Arial" w:cs="Arial"/>
                <w:bCs/>
                <w:sz w:val="20"/>
              </w:rPr>
            </w:pPr>
            <w:r w:rsidRPr="00E60326">
              <w:rPr>
                <w:rFonts w:ascii="Arial" w:hAnsi="Arial" w:cs="Arial"/>
                <w:bCs/>
                <w:sz w:val="20"/>
              </w:rPr>
              <w:t>447</w:t>
            </w:r>
          </w:p>
        </w:tc>
        <w:tc>
          <w:tcPr>
            <w:tcW w:w="904"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437</w:t>
            </w:r>
          </w:p>
        </w:tc>
        <w:tc>
          <w:tcPr>
            <w:tcW w:w="905"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484</w:t>
            </w:r>
          </w:p>
        </w:tc>
        <w:tc>
          <w:tcPr>
            <w:tcW w:w="905"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428</w:t>
            </w:r>
          </w:p>
        </w:tc>
        <w:tc>
          <w:tcPr>
            <w:tcW w:w="904"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483</w:t>
            </w:r>
          </w:p>
        </w:tc>
        <w:tc>
          <w:tcPr>
            <w:tcW w:w="905"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423</w:t>
            </w:r>
          </w:p>
        </w:tc>
        <w:tc>
          <w:tcPr>
            <w:tcW w:w="905" w:type="dxa"/>
            <w:vAlign w:val="center"/>
          </w:tcPr>
          <w:p w:rsidR="00315868" w:rsidRPr="00E60326" w:rsidRDefault="005C2D61" w:rsidP="00DF3AE3">
            <w:pPr>
              <w:tabs>
                <w:tab w:val="left" w:pos="206"/>
              </w:tabs>
              <w:spacing w:line="240" w:lineRule="auto"/>
              <w:ind w:left="-142"/>
              <w:jc w:val="center"/>
              <w:rPr>
                <w:rFonts w:ascii="Arial" w:hAnsi="Arial" w:cs="Arial"/>
                <w:bCs/>
                <w:sz w:val="20"/>
              </w:rPr>
            </w:pPr>
            <w:r w:rsidRPr="00E60326">
              <w:rPr>
                <w:rFonts w:ascii="Arial" w:hAnsi="Arial" w:cs="Arial"/>
                <w:bCs/>
                <w:sz w:val="20"/>
              </w:rPr>
              <w:t>145</w:t>
            </w:r>
          </w:p>
        </w:tc>
        <w:tc>
          <w:tcPr>
            <w:tcW w:w="904" w:type="dxa"/>
            <w:vAlign w:val="center"/>
          </w:tcPr>
          <w:p w:rsidR="00315868" w:rsidRPr="00E60326" w:rsidRDefault="005C2D61" w:rsidP="00DF3AE3">
            <w:pPr>
              <w:tabs>
                <w:tab w:val="left" w:pos="206"/>
              </w:tabs>
              <w:spacing w:line="240" w:lineRule="auto"/>
              <w:ind w:left="-142"/>
              <w:jc w:val="center"/>
              <w:rPr>
                <w:rFonts w:ascii="Arial" w:hAnsi="Arial" w:cs="Arial"/>
                <w:bCs/>
                <w:sz w:val="20"/>
              </w:rPr>
            </w:pPr>
            <w:r w:rsidRPr="00E60326">
              <w:rPr>
                <w:rFonts w:ascii="Arial" w:hAnsi="Arial" w:cs="Arial"/>
                <w:bCs/>
                <w:sz w:val="20"/>
              </w:rPr>
              <w:t>149</w:t>
            </w:r>
          </w:p>
        </w:tc>
        <w:tc>
          <w:tcPr>
            <w:tcW w:w="905" w:type="dxa"/>
            <w:vAlign w:val="center"/>
          </w:tcPr>
          <w:p w:rsidR="00315868" w:rsidRPr="00E60326" w:rsidRDefault="005C2D61" w:rsidP="00DF3AE3">
            <w:pPr>
              <w:tabs>
                <w:tab w:val="left" w:pos="206"/>
              </w:tabs>
              <w:spacing w:line="240" w:lineRule="auto"/>
              <w:ind w:left="-142"/>
              <w:jc w:val="center"/>
              <w:rPr>
                <w:rFonts w:ascii="Arial" w:hAnsi="Arial" w:cs="Arial"/>
                <w:bCs/>
                <w:sz w:val="20"/>
              </w:rPr>
            </w:pPr>
            <w:r w:rsidRPr="00E60326">
              <w:rPr>
                <w:rFonts w:ascii="Arial" w:hAnsi="Arial" w:cs="Arial"/>
                <w:bCs/>
                <w:sz w:val="20"/>
              </w:rPr>
              <w:t>145</w:t>
            </w:r>
          </w:p>
        </w:tc>
        <w:tc>
          <w:tcPr>
            <w:tcW w:w="905" w:type="dxa"/>
            <w:vAlign w:val="center"/>
          </w:tcPr>
          <w:p w:rsidR="00315868" w:rsidRPr="00E60326" w:rsidRDefault="00A11BE0" w:rsidP="00DF3AE3">
            <w:pPr>
              <w:spacing w:line="240" w:lineRule="auto"/>
              <w:ind w:left="-142"/>
              <w:jc w:val="center"/>
              <w:rPr>
                <w:rFonts w:ascii="Arial" w:hAnsi="Arial" w:cs="Arial"/>
                <w:bCs/>
                <w:sz w:val="20"/>
              </w:rPr>
            </w:pPr>
            <w:r w:rsidRPr="00E60326">
              <w:rPr>
                <w:rFonts w:ascii="Arial" w:hAnsi="Arial" w:cs="Arial"/>
                <w:bCs/>
                <w:sz w:val="20"/>
              </w:rPr>
              <w:t>14</w:t>
            </w:r>
            <w:r w:rsidR="005C2D61" w:rsidRPr="00E60326">
              <w:rPr>
                <w:rFonts w:ascii="Arial" w:hAnsi="Arial" w:cs="Arial"/>
                <w:bCs/>
                <w:sz w:val="20"/>
              </w:rPr>
              <w:t>6</w:t>
            </w:r>
          </w:p>
        </w:tc>
      </w:tr>
      <w:tr w:rsidR="00315868" w:rsidRPr="00E60326" w:rsidTr="007F476D">
        <w:trPr>
          <w:trHeight w:val="340"/>
        </w:trPr>
        <w:tc>
          <w:tcPr>
            <w:tcW w:w="2144" w:type="dxa"/>
            <w:vMerge w:val="restart"/>
            <w:vAlign w:val="center"/>
          </w:tcPr>
          <w:p w:rsidR="00315868" w:rsidRPr="00E60326" w:rsidRDefault="00315868" w:rsidP="004A5F2B">
            <w:pPr>
              <w:spacing w:line="240" w:lineRule="auto"/>
              <w:ind w:left="72"/>
              <w:jc w:val="left"/>
              <w:rPr>
                <w:rFonts w:ascii="Arial" w:hAnsi="Arial" w:cs="Arial"/>
                <w:bCs/>
                <w:sz w:val="20"/>
              </w:rPr>
            </w:pPr>
            <w:r w:rsidRPr="00E60326">
              <w:rPr>
                <w:rFonts w:ascii="Arial" w:hAnsi="Arial" w:cs="Arial"/>
                <w:sz w:val="20"/>
              </w:rPr>
              <w:t>% students participating in NAPLAN testing</w:t>
            </w:r>
          </w:p>
        </w:tc>
        <w:tc>
          <w:tcPr>
            <w:tcW w:w="2026" w:type="dxa"/>
            <w:gridSpan w:val="2"/>
            <w:vAlign w:val="center"/>
          </w:tcPr>
          <w:p w:rsidR="00315868" w:rsidRPr="00E60326" w:rsidRDefault="00315868" w:rsidP="00DF3AE3">
            <w:pPr>
              <w:spacing w:line="240" w:lineRule="auto"/>
              <w:ind w:left="55"/>
              <w:rPr>
                <w:rFonts w:ascii="Arial" w:hAnsi="Arial" w:cs="Arial"/>
                <w:sz w:val="20"/>
              </w:rPr>
            </w:pPr>
            <w:r w:rsidRPr="00E60326">
              <w:rPr>
                <w:rFonts w:ascii="Arial" w:hAnsi="Arial" w:cs="Arial"/>
                <w:sz w:val="20"/>
              </w:rPr>
              <w:t>All</w:t>
            </w:r>
          </w:p>
        </w:tc>
        <w:tc>
          <w:tcPr>
            <w:tcW w:w="904" w:type="dxa"/>
            <w:vAlign w:val="center"/>
          </w:tcPr>
          <w:p w:rsidR="00315868" w:rsidRPr="00E60326" w:rsidRDefault="00F85EDD" w:rsidP="00DF3AE3">
            <w:pPr>
              <w:spacing w:line="240" w:lineRule="auto"/>
              <w:ind w:left="-142"/>
              <w:jc w:val="center"/>
              <w:rPr>
                <w:rFonts w:ascii="Arial" w:hAnsi="Arial" w:cs="Arial"/>
                <w:bCs/>
                <w:sz w:val="20"/>
              </w:rPr>
            </w:pPr>
            <w:r w:rsidRPr="00E60326">
              <w:rPr>
                <w:rFonts w:ascii="Arial" w:hAnsi="Arial" w:cs="Arial"/>
                <w:bCs/>
                <w:sz w:val="20"/>
              </w:rPr>
              <w:t>93.6%</w:t>
            </w:r>
          </w:p>
        </w:tc>
        <w:tc>
          <w:tcPr>
            <w:tcW w:w="905" w:type="dxa"/>
            <w:vAlign w:val="center"/>
          </w:tcPr>
          <w:p w:rsidR="00315868" w:rsidRPr="00E60326" w:rsidRDefault="00F85EDD" w:rsidP="00DF3AE3">
            <w:pPr>
              <w:spacing w:line="240" w:lineRule="auto"/>
              <w:ind w:left="-142"/>
              <w:jc w:val="center"/>
              <w:rPr>
                <w:rFonts w:ascii="Arial" w:hAnsi="Arial" w:cs="Arial"/>
                <w:bCs/>
                <w:sz w:val="20"/>
              </w:rPr>
            </w:pPr>
            <w:r w:rsidRPr="00E60326">
              <w:rPr>
                <w:rFonts w:ascii="Arial" w:hAnsi="Arial" w:cs="Arial"/>
                <w:bCs/>
                <w:sz w:val="20"/>
              </w:rPr>
              <w:t>94.0%</w:t>
            </w:r>
          </w:p>
        </w:tc>
        <w:tc>
          <w:tcPr>
            <w:tcW w:w="905" w:type="dxa"/>
            <w:vAlign w:val="center"/>
          </w:tcPr>
          <w:p w:rsidR="00315868" w:rsidRPr="00E60326" w:rsidRDefault="00F85EDD" w:rsidP="00DF3AE3">
            <w:pPr>
              <w:spacing w:line="240" w:lineRule="auto"/>
              <w:ind w:left="-142"/>
              <w:jc w:val="center"/>
              <w:rPr>
                <w:rFonts w:ascii="Arial" w:hAnsi="Arial" w:cs="Arial"/>
                <w:bCs/>
                <w:sz w:val="20"/>
              </w:rPr>
            </w:pPr>
            <w:r w:rsidRPr="00E60326">
              <w:rPr>
                <w:rFonts w:ascii="Arial" w:hAnsi="Arial" w:cs="Arial"/>
                <w:bCs/>
                <w:sz w:val="20"/>
              </w:rPr>
              <w:t>92.7%</w:t>
            </w:r>
          </w:p>
        </w:tc>
        <w:tc>
          <w:tcPr>
            <w:tcW w:w="904" w:type="dxa"/>
            <w:vAlign w:val="center"/>
          </w:tcPr>
          <w:p w:rsidR="00315868" w:rsidRPr="00E60326" w:rsidRDefault="00F85EDD" w:rsidP="00DF3AE3">
            <w:pPr>
              <w:tabs>
                <w:tab w:val="left" w:pos="206"/>
              </w:tabs>
              <w:spacing w:line="240" w:lineRule="auto"/>
              <w:jc w:val="center"/>
              <w:rPr>
                <w:rFonts w:ascii="Arial" w:hAnsi="Arial" w:cs="Arial"/>
                <w:bCs/>
                <w:sz w:val="20"/>
              </w:rPr>
            </w:pPr>
            <w:r w:rsidRPr="00E60326">
              <w:rPr>
                <w:rFonts w:ascii="Arial" w:hAnsi="Arial" w:cs="Arial"/>
                <w:bCs/>
                <w:sz w:val="20"/>
              </w:rPr>
              <w:t>93.4%</w:t>
            </w:r>
          </w:p>
        </w:tc>
        <w:tc>
          <w:tcPr>
            <w:tcW w:w="905" w:type="dxa"/>
            <w:vAlign w:val="center"/>
          </w:tcPr>
          <w:p w:rsidR="00315868" w:rsidRPr="00E60326" w:rsidRDefault="00F85EDD" w:rsidP="00DF3AE3">
            <w:pPr>
              <w:tabs>
                <w:tab w:val="left" w:pos="206"/>
              </w:tabs>
              <w:spacing w:line="240" w:lineRule="auto"/>
              <w:jc w:val="center"/>
              <w:rPr>
                <w:rFonts w:ascii="Arial" w:hAnsi="Arial" w:cs="Arial"/>
                <w:bCs/>
                <w:sz w:val="20"/>
              </w:rPr>
            </w:pPr>
            <w:r w:rsidRPr="00E60326">
              <w:rPr>
                <w:rFonts w:ascii="Arial" w:hAnsi="Arial" w:cs="Arial"/>
                <w:bCs/>
                <w:sz w:val="20"/>
              </w:rPr>
              <w:t>92.5%</w:t>
            </w:r>
          </w:p>
        </w:tc>
        <w:tc>
          <w:tcPr>
            <w:tcW w:w="905" w:type="dxa"/>
            <w:vAlign w:val="center"/>
          </w:tcPr>
          <w:p w:rsidR="00315868" w:rsidRPr="00E60326" w:rsidRDefault="00F85EDD" w:rsidP="00DF3AE3">
            <w:pPr>
              <w:tabs>
                <w:tab w:val="left" w:pos="206"/>
              </w:tabs>
              <w:spacing w:line="240" w:lineRule="auto"/>
              <w:jc w:val="center"/>
              <w:rPr>
                <w:rFonts w:ascii="Arial" w:hAnsi="Arial" w:cs="Arial"/>
                <w:bCs/>
                <w:sz w:val="20"/>
              </w:rPr>
            </w:pPr>
            <w:r w:rsidRPr="00E60326">
              <w:rPr>
                <w:rFonts w:ascii="Arial" w:hAnsi="Arial" w:cs="Arial"/>
                <w:bCs/>
                <w:sz w:val="20"/>
              </w:rPr>
              <w:t>95.7%</w:t>
            </w:r>
          </w:p>
        </w:tc>
        <w:tc>
          <w:tcPr>
            <w:tcW w:w="904" w:type="dxa"/>
            <w:vAlign w:val="center"/>
          </w:tcPr>
          <w:p w:rsidR="00315868" w:rsidRPr="00E60326" w:rsidRDefault="00F85EDD" w:rsidP="00DF3AE3">
            <w:pPr>
              <w:tabs>
                <w:tab w:val="left" w:pos="206"/>
              </w:tabs>
              <w:spacing w:line="240" w:lineRule="auto"/>
              <w:jc w:val="center"/>
              <w:rPr>
                <w:rFonts w:ascii="Arial" w:hAnsi="Arial" w:cs="Arial"/>
                <w:bCs/>
                <w:sz w:val="20"/>
              </w:rPr>
            </w:pPr>
            <w:r w:rsidRPr="00E60326">
              <w:rPr>
                <w:rFonts w:ascii="Arial" w:hAnsi="Arial" w:cs="Arial"/>
                <w:bCs/>
                <w:sz w:val="20"/>
              </w:rPr>
              <w:t>91.9%</w:t>
            </w:r>
          </w:p>
        </w:tc>
        <w:tc>
          <w:tcPr>
            <w:tcW w:w="905" w:type="dxa"/>
            <w:vAlign w:val="center"/>
          </w:tcPr>
          <w:p w:rsidR="00315868" w:rsidRPr="00E60326" w:rsidRDefault="00F85EDD" w:rsidP="00DF3AE3">
            <w:pPr>
              <w:tabs>
                <w:tab w:val="left" w:pos="206"/>
              </w:tabs>
              <w:spacing w:line="240" w:lineRule="auto"/>
              <w:jc w:val="center"/>
              <w:rPr>
                <w:rFonts w:ascii="Arial" w:hAnsi="Arial" w:cs="Arial"/>
                <w:bCs/>
                <w:sz w:val="20"/>
              </w:rPr>
            </w:pPr>
            <w:r w:rsidRPr="00E60326">
              <w:rPr>
                <w:rFonts w:ascii="Arial" w:hAnsi="Arial" w:cs="Arial"/>
                <w:bCs/>
                <w:sz w:val="20"/>
              </w:rPr>
              <w:t>94.7%</w:t>
            </w:r>
          </w:p>
        </w:tc>
        <w:tc>
          <w:tcPr>
            <w:tcW w:w="905" w:type="dxa"/>
            <w:vAlign w:val="center"/>
          </w:tcPr>
          <w:p w:rsidR="00315868" w:rsidRPr="00E60326" w:rsidRDefault="00F85EDD" w:rsidP="00DF3AE3">
            <w:pPr>
              <w:tabs>
                <w:tab w:val="left" w:pos="206"/>
              </w:tabs>
              <w:spacing w:line="240" w:lineRule="auto"/>
              <w:ind w:left="-142"/>
              <w:jc w:val="center"/>
              <w:rPr>
                <w:rFonts w:ascii="Arial" w:hAnsi="Arial" w:cs="Arial"/>
                <w:bCs/>
                <w:sz w:val="20"/>
              </w:rPr>
            </w:pPr>
            <w:r w:rsidRPr="00E60326">
              <w:rPr>
                <w:rFonts w:ascii="Arial" w:hAnsi="Arial" w:cs="Arial"/>
                <w:bCs/>
                <w:sz w:val="20"/>
              </w:rPr>
              <w:t>82.9%</w:t>
            </w:r>
          </w:p>
        </w:tc>
        <w:tc>
          <w:tcPr>
            <w:tcW w:w="904" w:type="dxa"/>
            <w:vAlign w:val="center"/>
          </w:tcPr>
          <w:p w:rsidR="00315868" w:rsidRPr="00E60326" w:rsidRDefault="00F85EDD" w:rsidP="00DF3AE3">
            <w:pPr>
              <w:tabs>
                <w:tab w:val="left" w:pos="206"/>
              </w:tabs>
              <w:spacing w:line="240" w:lineRule="auto"/>
              <w:ind w:left="-142"/>
              <w:jc w:val="center"/>
              <w:rPr>
                <w:rFonts w:ascii="Arial" w:hAnsi="Arial" w:cs="Arial"/>
                <w:bCs/>
                <w:sz w:val="20"/>
              </w:rPr>
            </w:pPr>
            <w:r w:rsidRPr="00E60326">
              <w:rPr>
                <w:rFonts w:ascii="Arial" w:hAnsi="Arial" w:cs="Arial"/>
                <w:bCs/>
                <w:sz w:val="20"/>
              </w:rPr>
              <w:t>92.4%</w:t>
            </w:r>
          </w:p>
        </w:tc>
        <w:tc>
          <w:tcPr>
            <w:tcW w:w="905" w:type="dxa"/>
            <w:vAlign w:val="center"/>
          </w:tcPr>
          <w:p w:rsidR="00315868" w:rsidRPr="00E60326" w:rsidRDefault="00F85EDD" w:rsidP="00DF3AE3">
            <w:pPr>
              <w:tabs>
                <w:tab w:val="left" w:pos="206"/>
              </w:tabs>
              <w:spacing w:line="240" w:lineRule="auto"/>
              <w:ind w:left="-142"/>
              <w:jc w:val="center"/>
              <w:rPr>
                <w:rFonts w:ascii="Arial" w:hAnsi="Arial" w:cs="Arial"/>
                <w:bCs/>
                <w:sz w:val="20"/>
              </w:rPr>
            </w:pPr>
            <w:r w:rsidRPr="00E60326">
              <w:rPr>
                <w:rFonts w:ascii="Arial" w:hAnsi="Arial" w:cs="Arial"/>
                <w:bCs/>
                <w:sz w:val="20"/>
              </w:rPr>
              <w:t>85.0%</w:t>
            </w:r>
          </w:p>
        </w:tc>
        <w:tc>
          <w:tcPr>
            <w:tcW w:w="905" w:type="dxa"/>
            <w:vAlign w:val="center"/>
          </w:tcPr>
          <w:p w:rsidR="00315868" w:rsidRPr="00E60326" w:rsidRDefault="00F85EDD" w:rsidP="00DF3AE3">
            <w:pPr>
              <w:spacing w:line="240" w:lineRule="auto"/>
              <w:ind w:left="-142"/>
              <w:jc w:val="center"/>
              <w:rPr>
                <w:rFonts w:ascii="Arial" w:hAnsi="Arial" w:cs="Arial"/>
                <w:bCs/>
                <w:sz w:val="20"/>
              </w:rPr>
            </w:pPr>
            <w:r w:rsidRPr="00E60326">
              <w:rPr>
                <w:rFonts w:ascii="Arial" w:hAnsi="Arial" w:cs="Arial"/>
                <w:bCs/>
                <w:sz w:val="20"/>
              </w:rPr>
              <w:t>91.6%</w:t>
            </w:r>
          </w:p>
        </w:tc>
      </w:tr>
      <w:tr w:rsidR="00315868" w:rsidRPr="00E60326" w:rsidTr="007F476D">
        <w:trPr>
          <w:trHeight w:val="340"/>
        </w:trPr>
        <w:tc>
          <w:tcPr>
            <w:tcW w:w="2144" w:type="dxa"/>
            <w:vMerge/>
          </w:tcPr>
          <w:p w:rsidR="00315868" w:rsidRPr="00E60326" w:rsidRDefault="00315868" w:rsidP="00DF3AE3">
            <w:pPr>
              <w:spacing w:line="240" w:lineRule="auto"/>
              <w:ind w:left="-142"/>
              <w:rPr>
                <w:rFonts w:ascii="Arial" w:hAnsi="Arial" w:cs="Arial"/>
                <w:bCs/>
                <w:sz w:val="20"/>
              </w:rPr>
            </w:pPr>
          </w:p>
        </w:tc>
        <w:tc>
          <w:tcPr>
            <w:tcW w:w="2026" w:type="dxa"/>
            <w:gridSpan w:val="2"/>
            <w:vAlign w:val="center"/>
          </w:tcPr>
          <w:p w:rsidR="00315868" w:rsidRPr="00E60326" w:rsidRDefault="00315868" w:rsidP="00DF3AE3">
            <w:pPr>
              <w:spacing w:line="240" w:lineRule="auto"/>
              <w:ind w:left="55"/>
              <w:rPr>
                <w:rFonts w:ascii="Arial" w:hAnsi="Arial" w:cs="Arial"/>
                <w:sz w:val="20"/>
              </w:rPr>
            </w:pPr>
            <w:r w:rsidRPr="00E60326">
              <w:rPr>
                <w:rFonts w:ascii="Arial" w:hAnsi="Arial" w:cs="Arial"/>
                <w:sz w:val="20"/>
              </w:rPr>
              <w:t>Indigenous</w:t>
            </w:r>
          </w:p>
        </w:tc>
        <w:tc>
          <w:tcPr>
            <w:tcW w:w="904" w:type="dxa"/>
            <w:vAlign w:val="center"/>
          </w:tcPr>
          <w:p w:rsidR="00315868" w:rsidRPr="00E60326" w:rsidRDefault="005C2D61" w:rsidP="00DF3AE3">
            <w:pPr>
              <w:spacing w:line="240" w:lineRule="auto"/>
              <w:ind w:left="-142"/>
              <w:jc w:val="center"/>
              <w:rPr>
                <w:rFonts w:ascii="Arial" w:hAnsi="Arial" w:cs="Arial"/>
                <w:bCs/>
                <w:sz w:val="20"/>
              </w:rPr>
            </w:pPr>
            <w:r w:rsidRPr="00E60326">
              <w:rPr>
                <w:rFonts w:ascii="Arial" w:hAnsi="Arial" w:cs="Arial"/>
                <w:bCs/>
                <w:sz w:val="20"/>
              </w:rPr>
              <w:t>89.1%</w:t>
            </w:r>
          </w:p>
        </w:tc>
        <w:tc>
          <w:tcPr>
            <w:tcW w:w="905" w:type="dxa"/>
            <w:vAlign w:val="center"/>
          </w:tcPr>
          <w:p w:rsidR="00315868" w:rsidRPr="00E60326" w:rsidRDefault="005C2D61" w:rsidP="00DF3AE3">
            <w:pPr>
              <w:spacing w:line="240" w:lineRule="auto"/>
              <w:ind w:left="-142"/>
              <w:jc w:val="center"/>
              <w:rPr>
                <w:rFonts w:ascii="Arial" w:hAnsi="Arial" w:cs="Arial"/>
                <w:bCs/>
                <w:sz w:val="20"/>
              </w:rPr>
            </w:pPr>
            <w:r w:rsidRPr="00E60326">
              <w:rPr>
                <w:rFonts w:ascii="Arial" w:hAnsi="Arial" w:cs="Arial"/>
                <w:bCs/>
                <w:sz w:val="20"/>
              </w:rPr>
              <w:t>89.0%</w:t>
            </w:r>
          </w:p>
        </w:tc>
        <w:tc>
          <w:tcPr>
            <w:tcW w:w="905" w:type="dxa"/>
            <w:vAlign w:val="center"/>
          </w:tcPr>
          <w:p w:rsidR="00315868" w:rsidRPr="00E60326" w:rsidRDefault="005C2D61" w:rsidP="00DF3AE3">
            <w:pPr>
              <w:spacing w:line="240" w:lineRule="auto"/>
              <w:ind w:left="-142"/>
              <w:jc w:val="center"/>
              <w:rPr>
                <w:rFonts w:ascii="Arial" w:hAnsi="Arial" w:cs="Arial"/>
                <w:bCs/>
                <w:sz w:val="20"/>
              </w:rPr>
            </w:pPr>
            <w:r w:rsidRPr="00E60326">
              <w:rPr>
                <w:rFonts w:ascii="Arial" w:hAnsi="Arial" w:cs="Arial"/>
                <w:bCs/>
                <w:sz w:val="20"/>
              </w:rPr>
              <w:t>86.6%</w:t>
            </w:r>
          </w:p>
        </w:tc>
        <w:tc>
          <w:tcPr>
            <w:tcW w:w="904"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88.1%</w:t>
            </w:r>
          </w:p>
        </w:tc>
        <w:tc>
          <w:tcPr>
            <w:tcW w:w="905"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85.5%</w:t>
            </w:r>
          </w:p>
        </w:tc>
        <w:tc>
          <w:tcPr>
            <w:tcW w:w="905"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89.6%</w:t>
            </w:r>
          </w:p>
        </w:tc>
        <w:tc>
          <w:tcPr>
            <w:tcW w:w="904"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83.9%</w:t>
            </w:r>
          </w:p>
        </w:tc>
        <w:tc>
          <w:tcPr>
            <w:tcW w:w="905"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89.1%</w:t>
            </w:r>
          </w:p>
        </w:tc>
        <w:tc>
          <w:tcPr>
            <w:tcW w:w="905" w:type="dxa"/>
            <w:vAlign w:val="center"/>
          </w:tcPr>
          <w:p w:rsidR="00315868" w:rsidRPr="00E60326" w:rsidRDefault="005C2D61" w:rsidP="00DF3AE3">
            <w:pPr>
              <w:tabs>
                <w:tab w:val="left" w:pos="206"/>
              </w:tabs>
              <w:spacing w:line="240" w:lineRule="auto"/>
              <w:ind w:left="-142"/>
              <w:jc w:val="center"/>
              <w:rPr>
                <w:rFonts w:ascii="Arial" w:hAnsi="Arial" w:cs="Arial"/>
                <w:bCs/>
                <w:sz w:val="20"/>
              </w:rPr>
            </w:pPr>
            <w:r w:rsidRPr="00E60326">
              <w:rPr>
                <w:rFonts w:ascii="Arial" w:hAnsi="Arial" w:cs="Arial"/>
                <w:bCs/>
                <w:sz w:val="20"/>
              </w:rPr>
              <w:t>71.0%</w:t>
            </w:r>
          </w:p>
        </w:tc>
        <w:tc>
          <w:tcPr>
            <w:tcW w:w="904" w:type="dxa"/>
            <w:vAlign w:val="center"/>
          </w:tcPr>
          <w:p w:rsidR="00315868" w:rsidRPr="00E60326" w:rsidRDefault="005C2D61" w:rsidP="00DF3AE3">
            <w:pPr>
              <w:tabs>
                <w:tab w:val="left" w:pos="206"/>
              </w:tabs>
              <w:spacing w:line="240" w:lineRule="auto"/>
              <w:ind w:left="-142"/>
              <w:jc w:val="center"/>
              <w:rPr>
                <w:rFonts w:ascii="Arial" w:hAnsi="Arial" w:cs="Arial"/>
                <w:bCs/>
                <w:sz w:val="20"/>
              </w:rPr>
            </w:pPr>
            <w:r w:rsidRPr="00E60326">
              <w:rPr>
                <w:rFonts w:ascii="Arial" w:hAnsi="Arial" w:cs="Arial"/>
                <w:bCs/>
                <w:sz w:val="20"/>
              </w:rPr>
              <w:t>83.3%</w:t>
            </w:r>
          </w:p>
        </w:tc>
        <w:tc>
          <w:tcPr>
            <w:tcW w:w="905" w:type="dxa"/>
            <w:vAlign w:val="center"/>
          </w:tcPr>
          <w:p w:rsidR="00315868" w:rsidRPr="00E60326" w:rsidRDefault="005C2D61" w:rsidP="00DF3AE3">
            <w:pPr>
              <w:tabs>
                <w:tab w:val="left" w:pos="206"/>
              </w:tabs>
              <w:spacing w:line="240" w:lineRule="auto"/>
              <w:ind w:left="-142"/>
              <w:jc w:val="center"/>
              <w:rPr>
                <w:rFonts w:ascii="Arial" w:hAnsi="Arial" w:cs="Arial"/>
                <w:bCs/>
                <w:sz w:val="20"/>
              </w:rPr>
            </w:pPr>
            <w:r w:rsidRPr="00E60326">
              <w:rPr>
                <w:rFonts w:ascii="Arial" w:hAnsi="Arial" w:cs="Arial"/>
                <w:bCs/>
                <w:sz w:val="20"/>
              </w:rPr>
              <w:t>78.3%</w:t>
            </w:r>
          </w:p>
        </w:tc>
        <w:tc>
          <w:tcPr>
            <w:tcW w:w="905" w:type="dxa"/>
            <w:vAlign w:val="center"/>
          </w:tcPr>
          <w:p w:rsidR="00315868" w:rsidRPr="00E60326" w:rsidRDefault="005C2D61" w:rsidP="00DF3AE3">
            <w:pPr>
              <w:spacing w:line="240" w:lineRule="auto"/>
              <w:ind w:left="-142"/>
              <w:jc w:val="center"/>
              <w:rPr>
                <w:rFonts w:ascii="Arial" w:hAnsi="Arial" w:cs="Arial"/>
                <w:bCs/>
                <w:sz w:val="20"/>
              </w:rPr>
            </w:pPr>
            <w:r w:rsidRPr="00E60326">
              <w:rPr>
                <w:rFonts w:ascii="Arial" w:hAnsi="Arial" w:cs="Arial"/>
                <w:bCs/>
                <w:sz w:val="20"/>
              </w:rPr>
              <w:t>84.5%</w:t>
            </w:r>
          </w:p>
        </w:tc>
      </w:tr>
      <w:tr w:rsidR="00315868" w:rsidRPr="00E60326" w:rsidTr="007F476D">
        <w:trPr>
          <w:trHeight w:val="340"/>
        </w:trPr>
        <w:tc>
          <w:tcPr>
            <w:tcW w:w="2144" w:type="dxa"/>
            <w:vMerge/>
          </w:tcPr>
          <w:p w:rsidR="00315868" w:rsidRPr="00E60326" w:rsidRDefault="00315868" w:rsidP="00DF3AE3">
            <w:pPr>
              <w:spacing w:line="240" w:lineRule="auto"/>
              <w:ind w:left="-142"/>
              <w:rPr>
                <w:rFonts w:ascii="Arial" w:hAnsi="Arial" w:cs="Arial"/>
                <w:bCs/>
                <w:sz w:val="20"/>
              </w:rPr>
            </w:pPr>
          </w:p>
        </w:tc>
        <w:tc>
          <w:tcPr>
            <w:tcW w:w="2026" w:type="dxa"/>
            <w:gridSpan w:val="2"/>
            <w:vAlign w:val="center"/>
          </w:tcPr>
          <w:p w:rsidR="00315868" w:rsidRPr="00E60326" w:rsidRDefault="004A5F2B" w:rsidP="00DF3AE3">
            <w:pPr>
              <w:spacing w:line="240" w:lineRule="auto"/>
              <w:ind w:left="55"/>
              <w:rPr>
                <w:rFonts w:ascii="Arial" w:hAnsi="Arial" w:cs="Arial"/>
                <w:sz w:val="20"/>
              </w:rPr>
            </w:pPr>
            <w:r w:rsidRPr="00E60326">
              <w:rPr>
                <w:rFonts w:ascii="Arial" w:hAnsi="Arial" w:cs="Arial"/>
                <w:bCs/>
                <w:sz w:val="20"/>
              </w:rPr>
              <w:t>Non-Indigenous</w:t>
            </w:r>
          </w:p>
        </w:tc>
        <w:tc>
          <w:tcPr>
            <w:tcW w:w="904" w:type="dxa"/>
            <w:vAlign w:val="center"/>
          </w:tcPr>
          <w:p w:rsidR="00315868" w:rsidRPr="00E60326" w:rsidRDefault="005C2D61" w:rsidP="00DF3AE3">
            <w:pPr>
              <w:spacing w:line="240" w:lineRule="auto"/>
              <w:ind w:left="-142"/>
              <w:jc w:val="center"/>
              <w:rPr>
                <w:rFonts w:ascii="Arial" w:hAnsi="Arial" w:cs="Arial"/>
                <w:bCs/>
                <w:sz w:val="20"/>
              </w:rPr>
            </w:pPr>
            <w:r w:rsidRPr="00E60326">
              <w:rPr>
                <w:rFonts w:ascii="Arial" w:hAnsi="Arial" w:cs="Arial"/>
                <w:bCs/>
                <w:sz w:val="20"/>
              </w:rPr>
              <w:t>95.5%</w:t>
            </w:r>
          </w:p>
        </w:tc>
        <w:tc>
          <w:tcPr>
            <w:tcW w:w="905" w:type="dxa"/>
            <w:vAlign w:val="center"/>
          </w:tcPr>
          <w:p w:rsidR="00315868" w:rsidRPr="00E60326" w:rsidRDefault="005C2D61" w:rsidP="00DF3AE3">
            <w:pPr>
              <w:spacing w:line="240" w:lineRule="auto"/>
              <w:ind w:left="-142"/>
              <w:jc w:val="center"/>
              <w:rPr>
                <w:rFonts w:ascii="Arial" w:hAnsi="Arial" w:cs="Arial"/>
                <w:bCs/>
                <w:sz w:val="20"/>
              </w:rPr>
            </w:pPr>
            <w:r w:rsidRPr="00E60326">
              <w:rPr>
                <w:rFonts w:ascii="Arial" w:hAnsi="Arial" w:cs="Arial"/>
                <w:bCs/>
                <w:sz w:val="20"/>
              </w:rPr>
              <w:t>96.3%</w:t>
            </w:r>
          </w:p>
        </w:tc>
        <w:tc>
          <w:tcPr>
            <w:tcW w:w="905" w:type="dxa"/>
            <w:vAlign w:val="center"/>
          </w:tcPr>
          <w:p w:rsidR="00315868" w:rsidRPr="00E60326" w:rsidRDefault="005C2D61" w:rsidP="00DF3AE3">
            <w:pPr>
              <w:spacing w:line="240" w:lineRule="auto"/>
              <w:ind w:left="-142"/>
              <w:jc w:val="center"/>
              <w:rPr>
                <w:rFonts w:ascii="Arial" w:hAnsi="Arial" w:cs="Arial"/>
                <w:bCs/>
                <w:sz w:val="20"/>
              </w:rPr>
            </w:pPr>
            <w:r w:rsidRPr="00E60326">
              <w:rPr>
                <w:rFonts w:ascii="Arial" w:hAnsi="Arial" w:cs="Arial"/>
                <w:bCs/>
                <w:sz w:val="20"/>
              </w:rPr>
              <w:t>95.3%</w:t>
            </w:r>
          </w:p>
        </w:tc>
        <w:tc>
          <w:tcPr>
            <w:tcW w:w="904"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95.8%</w:t>
            </w:r>
          </w:p>
        </w:tc>
        <w:tc>
          <w:tcPr>
            <w:tcW w:w="905"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95.1%</w:t>
            </w:r>
          </w:p>
        </w:tc>
        <w:tc>
          <w:tcPr>
            <w:tcW w:w="905"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98.4%</w:t>
            </w:r>
          </w:p>
        </w:tc>
        <w:tc>
          <w:tcPr>
            <w:tcW w:w="904"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94.9%</w:t>
            </w:r>
          </w:p>
        </w:tc>
        <w:tc>
          <w:tcPr>
            <w:tcW w:w="905" w:type="dxa"/>
            <w:vAlign w:val="center"/>
          </w:tcPr>
          <w:p w:rsidR="00315868" w:rsidRPr="00E60326" w:rsidRDefault="005C2D61" w:rsidP="00DF3AE3">
            <w:pPr>
              <w:tabs>
                <w:tab w:val="left" w:pos="206"/>
              </w:tabs>
              <w:spacing w:line="240" w:lineRule="auto"/>
              <w:jc w:val="center"/>
              <w:rPr>
                <w:rFonts w:ascii="Arial" w:hAnsi="Arial" w:cs="Arial"/>
                <w:bCs/>
                <w:sz w:val="20"/>
              </w:rPr>
            </w:pPr>
            <w:r w:rsidRPr="00E60326">
              <w:rPr>
                <w:rFonts w:ascii="Arial" w:hAnsi="Arial" w:cs="Arial"/>
                <w:bCs/>
                <w:sz w:val="20"/>
              </w:rPr>
              <w:t>97.2%</w:t>
            </w:r>
          </w:p>
        </w:tc>
        <w:tc>
          <w:tcPr>
            <w:tcW w:w="905" w:type="dxa"/>
            <w:vAlign w:val="center"/>
          </w:tcPr>
          <w:p w:rsidR="00315868" w:rsidRPr="00E60326" w:rsidRDefault="005C2D61" w:rsidP="005C2D61">
            <w:pPr>
              <w:tabs>
                <w:tab w:val="left" w:pos="206"/>
              </w:tabs>
              <w:spacing w:line="240" w:lineRule="auto"/>
              <w:ind w:left="-142"/>
              <w:jc w:val="center"/>
              <w:rPr>
                <w:rFonts w:ascii="Arial" w:hAnsi="Arial" w:cs="Arial"/>
                <w:bCs/>
                <w:sz w:val="20"/>
              </w:rPr>
            </w:pPr>
            <w:r w:rsidRPr="00E60326">
              <w:rPr>
                <w:rFonts w:ascii="Arial" w:hAnsi="Arial" w:cs="Arial"/>
                <w:bCs/>
                <w:sz w:val="20"/>
              </w:rPr>
              <w:t>87.9%</w:t>
            </w:r>
          </w:p>
        </w:tc>
        <w:tc>
          <w:tcPr>
            <w:tcW w:w="904" w:type="dxa"/>
            <w:vAlign w:val="center"/>
          </w:tcPr>
          <w:p w:rsidR="00315868" w:rsidRPr="00E60326" w:rsidRDefault="005C2D61" w:rsidP="005C2D61">
            <w:pPr>
              <w:tabs>
                <w:tab w:val="left" w:pos="206"/>
              </w:tabs>
              <w:spacing w:line="240" w:lineRule="auto"/>
              <w:ind w:left="-142"/>
              <w:jc w:val="center"/>
              <w:rPr>
                <w:rFonts w:ascii="Arial" w:hAnsi="Arial" w:cs="Arial"/>
                <w:bCs/>
                <w:sz w:val="20"/>
              </w:rPr>
            </w:pPr>
            <w:r w:rsidRPr="00E60326">
              <w:rPr>
                <w:rFonts w:ascii="Arial" w:hAnsi="Arial" w:cs="Arial"/>
                <w:bCs/>
                <w:sz w:val="20"/>
              </w:rPr>
              <w:t>97.4%</w:t>
            </w:r>
          </w:p>
        </w:tc>
        <w:tc>
          <w:tcPr>
            <w:tcW w:w="905" w:type="dxa"/>
            <w:vAlign w:val="center"/>
          </w:tcPr>
          <w:p w:rsidR="00315868" w:rsidRPr="00E60326" w:rsidRDefault="005C2D61" w:rsidP="00DF3AE3">
            <w:pPr>
              <w:tabs>
                <w:tab w:val="left" w:pos="206"/>
              </w:tabs>
              <w:spacing w:line="240" w:lineRule="auto"/>
              <w:ind w:left="-142"/>
              <w:jc w:val="center"/>
              <w:rPr>
                <w:rFonts w:ascii="Arial" w:hAnsi="Arial" w:cs="Arial"/>
                <w:bCs/>
                <w:sz w:val="20"/>
              </w:rPr>
            </w:pPr>
            <w:r w:rsidRPr="00E60326">
              <w:rPr>
                <w:rFonts w:ascii="Arial" w:hAnsi="Arial" w:cs="Arial"/>
                <w:bCs/>
                <w:sz w:val="20"/>
              </w:rPr>
              <w:t>87.9%</w:t>
            </w:r>
          </w:p>
        </w:tc>
        <w:tc>
          <w:tcPr>
            <w:tcW w:w="905" w:type="dxa"/>
            <w:vAlign w:val="center"/>
          </w:tcPr>
          <w:p w:rsidR="00315868" w:rsidRPr="00E60326" w:rsidRDefault="005C2D61" w:rsidP="00DF3AE3">
            <w:pPr>
              <w:spacing w:line="240" w:lineRule="auto"/>
              <w:ind w:left="-142"/>
              <w:jc w:val="center"/>
              <w:rPr>
                <w:rFonts w:ascii="Arial" w:hAnsi="Arial" w:cs="Arial"/>
                <w:bCs/>
                <w:sz w:val="20"/>
              </w:rPr>
            </w:pPr>
            <w:r w:rsidRPr="00E60326">
              <w:rPr>
                <w:rFonts w:ascii="Arial" w:hAnsi="Arial" w:cs="Arial"/>
                <w:bCs/>
                <w:sz w:val="20"/>
              </w:rPr>
              <w:t>95.4%</w:t>
            </w:r>
          </w:p>
        </w:tc>
      </w:tr>
    </w:tbl>
    <w:p w:rsidR="00315868" w:rsidRPr="00E1488D" w:rsidRDefault="0018288D" w:rsidP="00E60326">
      <w:pPr>
        <w:shd w:val="clear" w:color="auto" w:fill="FFFFFF" w:themeFill="background1"/>
        <w:spacing w:line="240" w:lineRule="auto"/>
        <w:rPr>
          <w:rFonts w:ascii="Arial" w:hAnsi="Arial" w:cs="Arial"/>
          <w:bCs/>
          <w:i/>
          <w:sz w:val="20"/>
        </w:rPr>
      </w:pPr>
      <w:r w:rsidRPr="00E60326">
        <w:rPr>
          <w:rFonts w:ascii="Arial" w:hAnsi="Arial" w:cs="Arial"/>
          <w:bCs/>
          <w:i/>
          <w:sz w:val="20"/>
        </w:rPr>
        <w:t>M</w:t>
      </w:r>
      <w:r w:rsidR="00315868" w:rsidRPr="00E60326">
        <w:rPr>
          <w:rFonts w:ascii="Arial" w:hAnsi="Arial" w:cs="Arial"/>
          <w:bCs/>
          <w:i/>
          <w:sz w:val="20"/>
        </w:rPr>
        <w:t>SS= Mean Scale Score, NMS = National Minimum Standard</w:t>
      </w:r>
    </w:p>
    <w:sectPr w:rsidR="00315868" w:rsidRPr="00E1488D" w:rsidSect="00693D79">
      <w:footerReference w:type="default" r:id="rId15"/>
      <w:footerReference w:type="first" r:id="rId16"/>
      <w:pgSz w:w="16838" w:h="11906" w:orient="landscape"/>
      <w:pgMar w:top="709" w:right="1440" w:bottom="42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326" w:rsidRDefault="00E60326">
      <w:r>
        <w:separator/>
      </w:r>
    </w:p>
  </w:endnote>
  <w:endnote w:type="continuationSeparator" w:id="0">
    <w:p w:rsidR="00E60326" w:rsidRDefault="00E6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ZapfDingbats">
    <w:panose1 w:val="00000000000000000000"/>
    <w:charset w:val="02"/>
    <w:family w:val="decorative"/>
    <w:notTrueType/>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26" w:rsidRPr="00005A36" w:rsidRDefault="00E60326">
    <w:pPr>
      <w:pStyle w:val="Footer"/>
      <w:jc w:val="center"/>
      <w:rPr>
        <w:rFonts w:ascii="Arial" w:hAnsi="Arial" w:cs="Arial"/>
        <w:sz w:val="18"/>
        <w:szCs w:val="18"/>
      </w:rPr>
    </w:pPr>
    <w:r w:rsidRPr="00EC5AD6">
      <w:rPr>
        <w:rFonts w:ascii="Arial" w:hAnsi="Arial" w:cs="Arial"/>
        <w:sz w:val="18"/>
        <w:szCs w:val="18"/>
      </w:rPr>
      <w:fldChar w:fldCharType="begin"/>
    </w:r>
    <w:r w:rsidRPr="00EC5AD6">
      <w:rPr>
        <w:rFonts w:ascii="Arial" w:hAnsi="Arial" w:cs="Arial"/>
        <w:sz w:val="18"/>
        <w:szCs w:val="18"/>
      </w:rPr>
      <w:instrText xml:space="preserve"> PAGE   \* MERGEFORMAT </w:instrText>
    </w:r>
    <w:r w:rsidRPr="00EC5AD6">
      <w:rPr>
        <w:rFonts w:ascii="Arial" w:hAnsi="Arial" w:cs="Arial"/>
        <w:sz w:val="18"/>
        <w:szCs w:val="18"/>
      </w:rPr>
      <w:fldChar w:fldCharType="separate"/>
    </w:r>
    <w:r w:rsidR="00943D44">
      <w:rPr>
        <w:rFonts w:ascii="Arial" w:hAnsi="Arial" w:cs="Arial"/>
        <w:noProof/>
        <w:sz w:val="18"/>
        <w:szCs w:val="18"/>
      </w:rPr>
      <w:t>32</w:t>
    </w:r>
    <w:r w:rsidRPr="00EC5AD6">
      <w:rPr>
        <w:rFonts w:ascii="Arial" w:hAnsi="Arial" w:cs="Arial"/>
        <w:sz w:val="18"/>
        <w:szCs w:val="18"/>
      </w:rPr>
      <w:fldChar w:fldCharType="end"/>
    </w:r>
  </w:p>
  <w:p w:rsidR="00E60326" w:rsidRDefault="00E60326">
    <w:pPr>
      <w:pStyle w:val="Footer"/>
      <w:tabs>
        <w:tab w:val="left" w:pos="615"/>
      </w:tabs>
      <w:rPr>
        <w:szCs w:val="16"/>
      </w:rPr>
    </w:pPr>
    <w:r>
      <w:rPr>
        <w:szCs w:val="16"/>
      </w:rPr>
      <w:tab/>
    </w:r>
    <w:r>
      <w:rPr>
        <w:szCs w:val="16"/>
      </w:rPr>
      <w:tab/>
    </w:r>
    <w:r>
      <w:rPr>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26" w:rsidRPr="00A24988" w:rsidRDefault="00E60326" w:rsidP="008F4B48">
    <w:pPr>
      <w:pStyle w:val="Footer"/>
      <w:jc w:val="right"/>
      <w:rPr>
        <w:rStyle w:val="PageNumber"/>
        <w:rFonts w:ascii="Arial" w:hAnsi="Arial" w:cs="Arial"/>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26" w:rsidRDefault="00E60326">
    <w:pPr>
      <w:pStyle w:val="Footer"/>
      <w:jc w:val="center"/>
    </w:pPr>
    <w:r>
      <w:fldChar w:fldCharType="begin"/>
    </w:r>
    <w:r>
      <w:instrText xml:space="preserve"> PAGE   \* MERGEFORMAT </w:instrText>
    </w:r>
    <w:r>
      <w:fldChar w:fldCharType="separate"/>
    </w:r>
    <w:r w:rsidR="00943D44">
      <w:rPr>
        <w:noProof/>
      </w:rPr>
      <w:t>46</w:t>
    </w:r>
    <w:r>
      <w:fldChar w:fldCharType="end"/>
    </w:r>
  </w:p>
  <w:p w:rsidR="00E60326" w:rsidRPr="00A24988" w:rsidRDefault="00E60326" w:rsidP="00A24988">
    <w:pPr>
      <w:pStyle w:val="Foote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26" w:rsidRDefault="00E60326">
    <w:pPr>
      <w:pStyle w:val="Footer"/>
      <w:jc w:val="center"/>
    </w:pPr>
    <w:r>
      <w:fldChar w:fldCharType="begin"/>
    </w:r>
    <w:r>
      <w:instrText xml:space="preserve"> PAGE   \* MERGEFORMAT </w:instrText>
    </w:r>
    <w:r>
      <w:fldChar w:fldCharType="separate"/>
    </w:r>
    <w:r w:rsidR="00943D44">
      <w:rPr>
        <w:noProof/>
      </w:rPr>
      <w:t>33</w:t>
    </w:r>
    <w:r>
      <w:fldChar w:fldCharType="end"/>
    </w:r>
  </w:p>
  <w:p w:rsidR="00E60326" w:rsidRPr="00A24988" w:rsidRDefault="00E60326" w:rsidP="008F4B48">
    <w:pPr>
      <w:pStyle w:val="Footer"/>
      <w:jc w:val="right"/>
      <w:rPr>
        <w:rStyle w:val="PageNumbe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326" w:rsidRDefault="00E60326">
      <w:r>
        <w:separator/>
      </w:r>
    </w:p>
  </w:footnote>
  <w:footnote w:type="continuationSeparator" w:id="0">
    <w:p w:rsidR="00E60326" w:rsidRDefault="00E60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326" w:rsidRDefault="00943D44">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513.8pt;height:205.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43A"/>
    <w:multiLevelType w:val="hybridMultilevel"/>
    <w:tmpl w:val="36E6614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nsid w:val="04C11B10"/>
    <w:multiLevelType w:val="hybridMultilevel"/>
    <w:tmpl w:val="C7164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0633E2"/>
    <w:multiLevelType w:val="hybridMultilevel"/>
    <w:tmpl w:val="54EEB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3B4311"/>
    <w:multiLevelType w:val="hybridMultilevel"/>
    <w:tmpl w:val="596AA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8F50A5"/>
    <w:multiLevelType w:val="multilevel"/>
    <w:tmpl w:val="63C286D6"/>
    <w:lvl w:ilvl="0">
      <w:start w:val="1"/>
      <w:numFmt w:val="decimal"/>
      <w:lvlText w:val="%1."/>
      <w:lvlJc w:val="left"/>
      <w:pPr>
        <w:tabs>
          <w:tab w:val="num" w:pos="360"/>
        </w:tabs>
        <w:ind w:left="360" w:hanging="360"/>
      </w:pPr>
      <w:rPr>
        <w:rFonts w:cs="Times New Roman" w:hint="default"/>
      </w:rPr>
    </w:lvl>
    <w:lvl w:ilvl="1">
      <w:start w:val="1"/>
      <w:numFmt w:val="lowerRoman"/>
      <w:pStyle w:val="ScheduleListSubHeading"/>
      <w:lvlText w:val="%2."/>
      <w:lvlJc w:val="left"/>
      <w:pPr>
        <w:tabs>
          <w:tab w:val="num" w:pos="720"/>
        </w:tabs>
        <w:ind w:left="720" w:hanging="360"/>
      </w:pPr>
      <w:rPr>
        <w:rFonts w:cs="Times New Roman" w:hint="default"/>
      </w:rPr>
    </w:lvl>
    <w:lvl w:ilvl="2">
      <w:start w:val="1"/>
      <w:numFmt w:val="lowerLetter"/>
      <w:lvlText w:val="%3."/>
      <w:lvlJc w:val="left"/>
      <w:pPr>
        <w:tabs>
          <w:tab w:val="num" w:pos="964"/>
        </w:tabs>
        <w:ind w:left="964" w:hanging="244"/>
      </w:pPr>
      <w:rPr>
        <w:rFonts w:cs="Times New Roman" w:hint="default"/>
        <w:b w:val="0"/>
        <w:bCs w:val="0"/>
        <w:i w:val="0"/>
        <w:iCs w:val="0"/>
        <w:caps w:val="0"/>
        <w:smallCaps w:val="0"/>
        <w:strike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4)"/>
      <w:lvlJc w:val="left"/>
      <w:pPr>
        <w:tabs>
          <w:tab w:val="num" w:pos="1440"/>
        </w:tabs>
        <w:ind w:left="1440" w:hanging="360"/>
      </w:pPr>
      <w:rPr>
        <w:rFonts w:cs="Times New Roman" w:hint="default"/>
        <w:b w:val="0"/>
        <w:bCs w:val="0"/>
      </w:rPr>
    </w:lvl>
    <w:lvl w:ilvl="4">
      <w:start w:val="1"/>
      <w:numFmt w:val="lowerLetter"/>
      <w:lvlText w:val="(%5)"/>
      <w:lvlJc w:val="left"/>
      <w:pPr>
        <w:tabs>
          <w:tab w:val="num" w:pos="1800"/>
        </w:tabs>
        <w:ind w:left="1800" w:hanging="360"/>
      </w:pPr>
      <w:rPr>
        <w:rFonts w:cs="Times New Roman" w:hint="default"/>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B2832AC"/>
    <w:multiLevelType w:val="hybridMultilevel"/>
    <w:tmpl w:val="3C9CAD3C"/>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6">
    <w:nsid w:val="0DC15510"/>
    <w:multiLevelType w:val="hybridMultilevel"/>
    <w:tmpl w:val="02527814"/>
    <w:lvl w:ilvl="0" w:tplc="864E06E6">
      <w:start w:val="6"/>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7F68D7"/>
    <w:multiLevelType w:val="hybridMultilevel"/>
    <w:tmpl w:val="9B904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0A6FB7"/>
    <w:multiLevelType w:val="hybridMultilevel"/>
    <w:tmpl w:val="38C651D6"/>
    <w:lvl w:ilvl="0" w:tplc="0C090001">
      <w:start w:val="1"/>
      <w:numFmt w:val="bullet"/>
      <w:lvlText w:val=""/>
      <w:lvlJc w:val="left"/>
      <w:pPr>
        <w:ind w:left="1001" w:hanging="360"/>
      </w:pPr>
      <w:rPr>
        <w:rFonts w:ascii="Symbol" w:hAnsi="Symbol" w:hint="default"/>
      </w:rPr>
    </w:lvl>
    <w:lvl w:ilvl="1" w:tplc="0C090003" w:tentative="1">
      <w:start w:val="1"/>
      <w:numFmt w:val="bullet"/>
      <w:lvlText w:val="o"/>
      <w:lvlJc w:val="left"/>
      <w:pPr>
        <w:ind w:left="1721" w:hanging="360"/>
      </w:pPr>
      <w:rPr>
        <w:rFonts w:ascii="Courier New" w:hAnsi="Courier New" w:hint="default"/>
      </w:rPr>
    </w:lvl>
    <w:lvl w:ilvl="2" w:tplc="0C090005" w:tentative="1">
      <w:start w:val="1"/>
      <w:numFmt w:val="bullet"/>
      <w:lvlText w:val=""/>
      <w:lvlJc w:val="left"/>
      <w:pPr>
        <w:ind w:left="2441" w:hanging="360"/>
      </w:pPr>
      <w:rPr>
        <w:rFonts w:ascii="Wingdings" w:hAnsi="Wingdings" w:hint="default"/>
      </w:rPr>
    </w:lvl>
    <w:lvl w:ilvl="3" w:tplc="0C090001" w:tentative="1">
      <w:start w:val="1"/>
      <w:numFmt w:val="bullet"/>
      <w:lvlText w:val=""/>
      <w:lvlJc w:val="left"/>
      <w:pPr>
        <w:ind w:left="3161" w:hanging="360"/>
      </w:pPr>
      <w:rPr>
        <w:rFonts w:ascii="Symbol" w:hAnsi="Symbol" w:hint="default"/>
      </w:rPr>
    </w:lvl>
    <w:lvl w:ilvl="4" w:tplc="0C090003" w:tentative="1">
      <w:start w:val="1"/>
      <w:numFmt w:val="bullet"/>
      <w:lvlText w:val="o"/>
      <w:lvlJc w:val="left"/>
      <w:pPr>
        <w:ind w:left="3881" w:hanging="360"/>
      </w:pPr>
      <w:rPr>
        <w:rFonts w:ascii="Courier New" w:hAnsi="Courier New" w:hint="default"/>
      </w:rPr>
    </w:lvl>
    <w:lvl w:ilvl="5" w:tplc="0C090005" w:tentative="1">
      <w:start w:val="1"/>
      <w:numFmt w:val="bullet"/>
      <w:lvlText w:val=""/>
      <w:lvlJc w:val="left"/>
      <w:pPr>
        <w:ind w:left="4601" w:hanging="360"/>
      </w:pPr>
      <w:rPr>
        <w:rFonts w:ascii="Wingdings" w:hAnsi="Wingdings" w:hint="default"/>
      </w:rPr>
    </w:lvl>
    <w:lvl w:ilvl="6" w:tplc="0C090001" w:tentative="1">
      <w:start w:val="1"/>
      <w:numFmt w:val="bullet"/>
      <w:lvlText w:val=""/>
      <w:lvlJc w:val="left"/>
      <w:pPr>
        <w:ind w:left="5321" w:hanging="360"/>
      </w:pPr>
      <w:rPr>
        <w:rFonts w:ascii="Symbol" w:hAnsi="Symbol" w:hint="default"/>
      </w:rPr>
    </w:lvl>
    <w:lvl w:ilvl="7" w:tplc="0C090003" w:tentative="1">
      <w:start w:val="1"/>
      <w:numFmt w:val="bullet"/>
      <w:lvlText w:val="o"/>
      <w:lvlJc w:val="left"/>
      <w:pPr>
        <w:ind w:left="6041" w:hanging="360"/>
      </w:pPr>
      <w:rPr>
        <w:rFonts w:ascii="Courier New" w:hAnsi="Courier New" w:hint="default"/>
      </w:rPr>
    </w:lvl>
    <w:lvl w:ilvl="8" w:tplc="0C090005" w:tentative="1">
      <w:start w:val="1"/>
      <w:numFmt w:val="bullet"/>
      <w:lvlText w:val=""/>
      <w:lvlJc w:val="left"/>
      <w:pPr>
        <w:ind w:left="6761" w:hanging="360"/>
      </w:pPr>
      <w:rPr>
        <w:rFonts w:ascii="Wingdings" w:hAnsi="Wingdings" w:hint="default"/>
      </w:rPr>
    </w:lvl>
  </w:abstractNum>
  <w:abstractNum w:abstractNumId="9">
    <w:nsid w:val="144F3EA9"/>
    <w:multiLevelType w:val="hybridMultilevel"/>
    <w:tmpl w:val="3EB2C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BCA42B5"/>
    <w:multiLevelType w:val="hybridMultilevel"/>
    <w:tmpl w:val="D3A27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181498"/>
    <w:multiLevelType w:val="hybridMultilevel"/>
    <w:tmpl w:val="6F2ED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E26016"/>
    <w:multiLevelType w:val="hybridMultilevel"/>
    <w:tmpl w:val="ED1E1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2A7CF6"/>
    <w:multiLevelType w:val="hybridMultilevel"/>
    <w:tmpl w:val="67C8D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5C0E1F"/>
    <w:multiLevelType w:val="hybridMultilevel"/>
    <w:tmpl w:val="F0B28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C12A76"/>
    <w:multiLevelType w:val="hybridMultilevel"/>
    <w:tmpl w:val="35624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615D35"/>
    <w:multiLevelType w:val="hybridMultilevel"/>
    <w:tmpl w:val="F7EE1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AD2D7A"/>
    <w:multiLevelType w:val="hybridMultilevel"/>
    <w:tmpl w:val="9A2AB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D665DFA"/>
    <w:multiLevelType w:val="singleLevel"/>
    <w:tmpl w:val="84146A64"/>
    <w:lvl w:ilvl="0">
      <w:start w:val="1"/>
      <w:numFmt w:val="lowerLetter"/>
      <w:lvlRestart w:val="0"/>
      <w:pStyle w:val="DoubleDot"/>
      <w:lvlText w:val="(%1)"/>
      <w:lvlJc w:val="left"/>
      <w:pPr>
        <w:tabs>
          <w:tab w:val="num" w:pos="1134"/>
        </w:tabs>
        <w:ind w:left="1134" w:hanging="567"/>
      </w:pPr>
      <w:rPr>
        <w:rFonts w:ascii="Book Antiqua" w:hAnsi="Book Antiqua" w:cs="ZapfDingbats" w:hint="default"/>
        <w:b w:val="0"/>
        <w:bCs w:val="0"/>
        <w:i w:val="0"/>
        <w:iCs w:val="0"/>
        <w:sz w:val="20"/>
        <w:szCs w:val="20"/>
      </w:rPr>
    </w:lvl>
  </w:abstractNum>
  <w:abstractNum w:abstractNumId="19">
    <w:nsid w:val="2D6C3812"/>
    <w:multiLevelType w:val="hybridMultilevel"/>
    <w:tmpl w:val="E24E6CA4"/>
    <w:lvl w:ilvl="0" w:tplc="79B829DA">
      <w:start w:val="3"/>
      <w:numFmt w:val="bullet"/>
      <w:lvlText w:val="-"/>
      <w:lvlJc w:val="left"/>
      <w:pPr>
        <w:ind w:left="405" w:hanging="360"/>
      </w:pPr>
      <w:rPr>
        <w:rFonts w:ascii="Times New Roman" w:eastAsia="Times New Roman" w:hAnsi="Times New Roman" w:hint="default"/>
      </w:rPr>
    </w:lvl>
    <w:lvl w:ilvl="1" w:tplc="0C090003" w:tentative="1">
      <w:start w:val="1"/>
      <w:numFmt w:val="bullet"/>
      <w:lvlText w:val="o"/>
      <w:lvlJc w:val="left"/>
      <w:pPr>
        <w:ind w:left="1125" w:hanging="360"/>
      </w:pPr>
      <w:rPr>
        <w:rFonts w:ascii="Courier New" w:hAnsi="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0">
    <w:nsid w:val="31607048"/>
    <w:multiLevelType w:val="hybridMultilevel"/>
    <w:tmpl w:val="087E1386"/>
    <w:lvl w:ilvl="0" w:tplc="C9D6947E">
      <w:start w:val="9"/>
      <w:numFmt w:val="bullet"/>
      <w:lvlText w:val="-"/>
      <w:lvlJc w:val="left"/>
      <w:pPr>
        <w:ind w:left="405" w:hanging="360"/>
      </w:pPr>
      <w:rPr>
        <w:rFonts w:ascii="Times New Roman" w:eastAsia="Times New Roman" w:hAnsi="Times New Roman" w:hint="default"/>
      </w:rPr>
    </w:lvl>
    <w:lvl w:ilvl="1" w:tplc="0C090003" w:tentative="1">
      <w:start w:val="1"/>
      <w:numFmt w:val="bullet"/>
      <w:lvlText w:val="o"/>
      <w:lvlJc w:val="left"/>
      <w:pPr>
        <w:ind w:left="1125" w:hanging="360"/>
      </w:pPr>
      <w:rPr>
        <w:rFonts w:ascii="Courier New" w:hAnsi="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1">
    <w:nsid w:val="37A904F4"/>
    <w:multiLevelType w:val="hybridMultilevel"/>
    <w:tmpl w:val="5B6CD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7F97D86"/>
    <w:multiLevelType w:val="hybridMultilevel"/>
    <w:tmpl w:val="974EF748"/>
    <w:lvl w:ilvl="0" w:tplc="F2B227E2">
      <w:start w:val="1"/>
      <w:numFmt w:val="lowerRoman"/>
      <w:pStyle w:val="sub-parai"/>
      <w:lvlText w:val="(%1)"/>
      <w:lvlJc w:val="left"/>
      <w:pPr>
        <w:tabs>
          <w:tab w:val="num" w:pos="567"/>
        </w:tabs>
        <w:ind w:left="567" w:hanging="567"/>
      </w:pPr>
      <w:rPr>
        <w:rFonts w:cs="Times New Roman" w:hint="default"/>
      </w:rPr>
    </w:lvl>
    <w:lvl w:ilvl="1" w:tplc="0C090003">
      <w:start w:val="1"/>
      <w:numFmt w:val="bullet"/>
      <w:lvlText w:val="o"/>
      <w:lvlJc w:val="left"/>
      <w:pPr>
        <w:tabs>
          <w:tab w:val="num" w:pos="225"/>
        </w:tabs>
        <w:ind w:left="225" w:hanging="360"/>
      </w:pPr>
      <w:rPr>
        <w:rFonts w:ascii="Courier New" w:hAnsi="Courier New" w:hint="default"/>
      </w:rPr>
    </w:lvl>
    <w:lvl w:ilvl="2" w:tplc="0C09001B">
      <w:start w:val="1"/>
      <w:numFmt w:val="lowerRoman"/>
      <w:lvlText w:val="%3."/>
      <w:lvlJc w:val="right"/>
      <w:pPr>
        <w:tabs>
          <w:tab w:val="num" w:pos="945"/>
        </w:tabs>
        <w:ind w:left="945" w:hanging="180"/>
      </w:pPr>
      <w:rPr>
        <w:rFonts w:cs="Times New Roman"/>
      </w:rPr>
    </w:lvl>
    <w:lvl w:ilvl="3" w:tplc="0C09000F">
      <w:start w:val="1"/>
      <w:numFmt w:val="decimal"/>
      <w:lvlText w:val="%4."/>
      <w:lvlJc w:val="left"/>
      <w:pPr>
        <w:tabs>
          <w:tab w:val="num" w:pos="1665"/>
        </w:tabs>
        <w:ind w:left="1665" w:hanging="360"/>
      </w:pPr>
      <w:rPr>
        <w:rFonts w:cs="Times New Roman"/>
      </w:rPr>
    </w:lvl>
    <w:lvl w:ilvl="4" w:tplc="0C090019">
      <w:start w:val="1"/>
      <w:numFmt w:val="lowerLetter"/>
      <w:lvlText w:val="%5."/>
      <w:lvlJc w:val="left"/>
      <w:pPr>
        <w:tabs>
          <w:tab w:val="num" w:pos="2385"/>
        </w:tabs>
        <w:ind w:left="2385" w:hanging="360"/>
      </w:pPr>
      <w:rPr>
        <w:rFonts w:cs="Times New Roman"/>
      </w:rPr>
    </w:lvl>
    <w:lvl w:ilvl="5" w:tplc="0C09001B" w:tentative="1">
      <w:start w:val="1"/>
      <w:numFmt w:val="lowerRoman"/>
      <w:lvlText w:val="%6."/>
      <w:lvlJc w:val="right"/>
      <w:pPr>
        <w:tabs>
          <w:tab w:val="num" w:pos="3105"/>
        </w:tabs>
        <w:ind w:left="3105" w:hanging="180"/>
      </w:pPr>
      <w:rPr>
        <w:rFonts w:cs="Times New Roman"/>
      </w:rPr>
    </w:lvl>
    <w:lvl w:ilvl="6" w:tplc="0C09000F" w:tentative="1">
      <w:start w:val="1"/>
      <w:numFmt w:val="decimal"/>
      <w:lvlText w:val="%7."/>
      <w:lvlJc w:val="left"/>
      <w:pPr>
        <w:tabs>
          <w:tab w:val="num" w:pos="3825"/>
        </w:tabs>
        <w:ind w:left="3825" w:hanging="360"/>
      </w:pPr>
      <w:rPr>
        <w:rFonts w:cs="Times New Roman"/>
      </w:rPr>
    </w:lvl>
    <w:lvl w:ilvl="7" w:tplc="0C090019" w:tentative="1">
      <w:start w:val="1"/>
      <w:numFmt w:val="lowerLetter"/>
      <w:lvlText w:val="%8."/>
      <w:lvlJc w:val="left"/>
      <w:pPr>
        <w:tabs>
          <w:tab w:val="num" w:pos="4545"/>
        </w:tabs>
        <w:ind w:left="4545" w:hanging="360"/>
      </w:pPr>
      <w:rPr>
        <w:rFonts w:cs="Times New Roman"/>
      </w:rPr>
    </w:lvl>
    <w:lvl w:ilvl="8" w:tplc="0C09001B" w:tentative="1">
      <w:start w:val="1"/>
      <w:numFmt w:val="lowerRoman"/>
      <w:lvlText w:val="%9."/>
      <w:lvlJc w:val="right"/>
      <w:pPr>
        <w:tabs>
          <w:tab w:val="num" w:pos="5265"/>
        </w:tabs>
        <w:ind w:left="5265" w:hanging="180"/>
      </w:pPr>
      <w:rPr>
        <w:rFonts w:cs="Times New Roman"/>
      </w:rPr>
    </w:lvl>
  </w:abstractNum>
  <w:abstractNum w:abstractNumId="23">
    <w:nsid w:val="3D4E15C2"/>
    <w:multiLevelType w:val="hybridMultilevel"/>
    <w:tmpl w:val="E86E6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1163CA"/>
    <w:multiLevelType w:val="hybridMultilevel"/>
    <w:tmpl w:val="F2E6FAA2"/>
    <w:lvl w:ilvl="0" w:tplc="0DA85C1A">
      <w:numFmt w:val="bullet"/>
      <w:lvlText w:val="-"/>
      <w:lvlJc w:val="left"/>
      <w:pPr>
        <w:ind w:left="108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2626126"/>
    <w:multiLevelType w:val="hybridMultilevel"/>
    <w:tmpl w:val="60C26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77236B8"/>
    <w:multiLevelType w:val="hybridMultilevel"/>
    <w:tmpl w:val="C4C8D41E"/>
    <w:lvl w:ilvl="0" w:tplc="0C090001">
      <w:start w:val="1"/>
      <w:numFmt w:val="bullet"/>
      <w:lvlText w:val=""/>
      <w:lvlJc w:val="left"/>
      <w:pPr>
        <w:ind w:left="819" w:hanging="360"/>
      </w:pPr>
      <w:rPr>
        <w:rFonts w:ascii="Symbol" w:hAnsi="Symbol" w:hint="default"/>
      </w:rPr>
    </w:lvl>
    <w:lvl w:ilvl="1" w:tplc="0C090003" w:tentative="1">
      <w:start w:val="1"/>
      <w:numFmt w:val="bullet"/>
      <w:lvlText w:val="o"/>
      <w:lvlJc w:val="left"/>
      <w:pPr>
        <w:ind w:left="1539" w:hanging="360"/>
      </w:pPr>
      <w:rPr>
        <w:rFonts w:ascii="Courier New" w:hAnsi="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27">
    <w:nsid w:val="50D664C3"/>
    <w:multiLevelType w:val="hybridMultilevel"/>
    <w:tmpl w:val="BB009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D56FF9"/>
    <w:multiLevelType w:val="hybridMultilevel"/>
    <w:tmpl w:val="C3788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30">
    <w:nsid w:val="59D45AC9"/>
    <w:multiLevelType w:val="hybridMultilevel"/>
    <w:tmpl w:val="1F6E28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5E2460A9"/>
    <w:multiLevelType w:val="hybridMultilevel"/>
    <w:tmpl w:val="014CF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035A3D"/>
    <w:multiLevelType w:val="hybridMultilevel"/>
    <w:tmpl w:val="CADC0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FE6EDC"/>
    <w:multiLevelType w:val="hybridMultilevel"/>
    <w:tmpl w:val="7F767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6DD0B02"/>
    <w:multiLevelType w:val="hybridMultilevel"/>
    <w:tmpl w:val="EFEE2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9E676DF"/>
    <w:multiLevelType w:val="hybridMultilevel"/>
    <w:tmpl w:val="3F8EA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5521822"/>
    <w:multiLevelType w:val="hybridMultilevel"/>
    <w:tmpl w:val="2EDC0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571501B"/>
    <w:multiLevelType w:val="hybridMultilevel"/>
    <w:tmpl w:val="A7587BA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8">
    <w:nsid w:val="785054D9"/>
    <w:multiLevelType w:val="hybridMultilevel"/>
    <w:tmpl w:val="6FA691A6"/>
    <w:lvl w:ilvl="0" w:tplc="BD8058FE">
      <w:numFmt w:val="bullet"/>
      <w:lvlText w:val="-"/>
      <w:lvlJc w:val="left"/>
      <w:pPr>
        <w:ind w:left="420" w:hanging="360"/>
      </w:pPr>
      <w:rPr>
        <w:rFonts w:ascii="Arial" w:eastAsia="Times New Roman" w:hAnsi="Arial" w:hint="default"/>
      </w:rPr>
    </w:lvl>
    <w:lvl w:ilvl="1" w:tplc="0C090003" w:tentative="1">
      <w:start w:val="1"/>
      <w:numFmt w:val="bullet"/>
      <w:lvlText w:val="o"/>
      <w:lvlJc w:val="left"/>
      <w:pPr>
        <w:ind w:left="1140" w:hanging="360"/>
      </w:pPr>
      <w:rPr>
        <w:rFonts w:ascii="Courier New" w:hAnsi="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9">
    <w:nsid w:val="7AE625A5"/>
    <w:multiLevelType w:val="hybridMultilevel"/>
    <w:tmpl w:val="A3209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3E347B"/>
    <w:multiLevelType w:val="hybridMultilevel"/>
    <w:tmpl w:val="2A9E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FC17034"/>
    <w:multiLevelType w:val="hybridMultilevel"/>
    <w:tmpl w:val="71EE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FF830CD"/>
    <w:multiLevelType w:val="hybridMultilevel"/>
    <w:tmpl w:val="DCCE6462"/>
    <w:lvl w:ilvl="0" w:tplc="000F0409">
      <w:start w:val="1"/>
      <w:numFmt w:val="bullet"/>
      <w:lvlText w:val=""/>
      <w:lvlJc w:val="left"/>
      <w:pPr>
        <w:ind w:left="765" w:hanging="360"/>
      </w:pPr>
      <w:rPr>
        <w:rFonts w:ascii="Symbol" w:hAnsi="Symbol" w:hint="default"/>
      </w:rPr>
    </w:lvl>
    <w:lvl w:ilvl="1" w:tplc="00190409" w:tentative="1">
      <w:start w:val="1"/>
      <w:numFmt w:val="bullet"/>
      <w:lvlText w:val="o"/>
      <w:lvlJc w:val="left"/>
      <w:pPr>
        <w:ind w:left="1485" w:hanging="360"/>
      </w:pPr>
      <w:rPr>
        <w:rFonts w:ascii="Courier New" w:hAnsi="Courier New" w:hint="default"/>
      </w:rPr>
    </w:lvl>
    <w:lvl w:ilvl="2" w:tplc="001B0409" w:tentative="1">
      <w:start w:val="1"/>
      <w:numFmt w:val="bullet"/>
      <w:lvlText w:val=""/>
      <w:lvlJc w:val="left"/>
      <w:pPr>
        <w:ind w:left="2205" w:hanging="360"/>
      </w:pPr>
      <w:rPr>
        <w:rFonts w:ascii="Wingdings" w:hAnsi="Wingdings" w:hint="default"/>
      </w:rPr>
    </w:lvl>
    <w:lvl w:ilvl="3" w:tplc="000F0409" w:tentative="1">
      <w:start w:val="1"/>
      <w:numFmt w:val="bullet"/>
      <w:lvlText w:val=""/>
      <w:lvlJc w:val="left"/>
      <w:pPr>
        <w:ind w:left="2925" w:hanging="360"/>
      </w:pPr>
      <w:rPr>
        <w:rFonts w:ascii="Symbol" w:hAnsi="Symbol" w:hint="default"/>
      </w:rPr>
    </w:lvl>
    <w:lvl w:ilvl="4" w:tplc="00190409" w:tentative="1">
      <w:start w:val="1"/>
      <w:numFmt w:val="bullet"/>
      <w:lvlText w:val="o"/>
      <w:lvlJc w:val="left"/>
      <w:pPr>
        <w:ind w:left="3645" w:hanging="360"/>
      </w:pPr>
      <w:rPr>
        <w:rFonts w:ascii="Courier New" w:hAnsi="Courier New" w:hint="default"/>
      </w:rPr>
    </w:lvl>
    <w:lvl w:ilvl="5" w:tplc="001B0409" w:tentative="1">
      <w:start w:val="1"/>
      <w:numFmt w:val="bullet"/>
      <w:lvlText w:val=""/>
      <w:lvlJc w:val="left"/>
      <w:pPr>
        <w:ind w:left="4365" w:hanging="360"/>
      </w:pPr>
      <w:rPr>
        <w:rFonts w:ascii="Wingdings" w:hAnsi="Wingdings" w:hint="default"/>
      </w:rPr>
    </w:lvl>
    <w:lvl w:ilvl="6" w:tplc="000F0409" w:tentative="1">
      <w:start w:val="1"/>
      <w:numFmt w:val="bullet"/>
      <w:lvlText w:val=""/>
      <w:lvlJc w:val="left"/>
      <w:pPr>
        <w:ind w:left="5085" w:hanging="360"/>
      </w:pPr>
      <w:rPr>
        <w:rFonts w:ascii="Symbol" w:hAnsi="Symbol" w:hint="default"/>
      </w:rPr>
    </w:lvl>
    <w:lvl w:ilvl="7" w:tplc="00190409" w:tentative="1">
      <w:start w:val="1"/>
      <w:numFmt w:val="bullet"/>
      <w:lvlText w:val="o"/>
      <w:lvlJc w:val="left"/>
      <w:pPr>
        <w:ind w:left="5805" w:hanging="360"/>
      </w:pPr>
      <w:rPr>
        <w:rFonts w:ascii="Courier New" w:hAnsi="Courier New" w:hint="default"/>
      </w:rPr>
    </w:lvl>
    <w:lvl w:ilvl="8" w:tplc="001B0409" w:tentative="1">
      <w:start w:val="1"/>
      <w:numFmt w:val="bullet"/>
      <w:lvlText w:val=""/>
      <w:lvlJc w:val="left"/>
      <w:pPr>
        <w:ind w:left="6525" w:hanging="360"/>
      </w:pPr>
      <w:rPr>
        <w:rFonts w:ascii="Wingdings" w:hAnsi="Wingdings" w:hint="default"/>
      </w:rPr>
    </w:lvl>
  </w:abstractNum>
  <w:num w:numId="1">
    <w:abstractNumId w:val="4"/>
  </w:num>
  <w:num w:numId="2">
    <w:abstractNumId w:val="29"/>
  </w:num>
  <w:num w:numId="3">
    <w:abstractNumId w:val="22"/>
  </w:num>
  <w:num w:numId="4">
    <w:abstractNumId w:val="42"/>
  </w:num>
  <w:num w:numId="5">
    <w:abstractNumId w:val="18"/>
  </w:num>
  <w:num w:numId="6">
    <w:abstractNumId w:val="26"/>
  </w:num>
  <w:num w:numId="7">
    <w:abstractNumId w:val="24"/>
  </w:num>
  <w:num w:numId="8">
    <w:abstractNumId w:val="10"/>
  </w:num>
  <w:num w:numId="9">
    <w:abstractNumId w:val="33"/>
  </w:num>
  <w:num w:numId="10">
    <w:abstractNumId w:val="6"/>
  </w:num>
  <w:num w:numId="11">
    <w:abstractNumId w:val="20"/>
  </w:num>
  <w:num w:numId="12">
    <w:abstractNumId w:val="19"/>
  </w:num>
  <w:num w:numId="13">
    <w:abstractNumId w:val="34"/>
  </w:num>
  <w:num w:numId="14">
    <w:abstractNumId w:val="5"/>
  </w:num>
  <w:num w:numId="15">
    <w:abstractNumId w:val="27"/>
  </w:num>
  <w:num w:numId="16">
    <w:abstractNumId w:val="13"/>
  </w:num>
  <w:num w:numId="17">
    <w:abstractNumId w:val="25"/>
  </w:num>
  <w:num w:numId="18">
    <w:abstractNumId w:val="1"/>
  </w:num>
  <w:num w:numId="19">
    <w:abstractNumId w:val="35"/>
  </w:num>
  <w:num w:numId="20">
    <w:abstractNumId w:val="41"/>
  </w:num>
  <w:num w:numId="21">
    <w:abstractNumId w:val="9"/>
  </w:num>
  <w:num w:numId="22">
    <w:abstractNumId w:val="36"/>
  </w:num>
  <w:num w:numId="23">
    <w:abstractNumId w:val="15"/>
  </w:num>
  <w:num w:numId="24">
    <w:abstractNumId w:val="0"/>
  </w:num>
  <w:num w:numId="25">
    <w:abstractNumId w:val="31"/>
  </w:num>
  <w:num w:numId="26">
    <w:abstractNumId w:val="17"/>
  </w:num>
  <w:num w:numId="27">
    <w:abstractNumId w:val="16"/>
  </w:num>
  <w:num w:numId="28">
    <w:abstractNumId w:val="32"/>
  </w:num>
  <w:num w:numId="29">
    <w:abstractNumId w:val="30"/>
  </w:num>
  <w:num w:numId="30">
    <w:abstractNumId w:val="39"/>
  </w:num>
  <w:num w:numId="31">
    <w:abstractNumId w:val="40"/>
  </w:num>
  <w:num w:numId="32">
    <w:abstractNumId w:val="7"/>
  </w:num>
  <w:num w:numId="33">
    <w:abstractNumId w:val="2"/>
  </w:num>
  <w:num w:numId="34">
    <w:abstractNumId w:val="23"/>
  </w:num>
  <w:num w:numId="35">
    <w:abstractNumId w:val="21"/>
  </w:num>
  <w:num w:numId="36">
    <w:abstractNumId w:val="37"/>
  </w:num>
  <w:num w:numId="37">
    <w:abstractNumId w:val="11"/>
  </w:num>
  <w:num w:numId="38">
    <w:abstractNumId w:val="14"/>
  </w:num>
  <w:num w:numId="39">
    <w:abstractNumId w:val="3"/>
  </w:num>
  <w:num w:numId="40">
    <w:abstractNumId w:val="12"/>
  </w:num>
  <w:num w:numId="41">
    <w:abstractNumId w:val="38"/>
  </w:num>
  <w:num w:numId="42">
    <w:abstractNumId w:val="28"/>
  </w:num>
  <w:num w:numId="4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0B90"/>
    <w:rsid w:val="00001612"/>
    <w:rsid w:val="00002073"/>
    <w:rsid w:val="00002277"/>
    <w:rsid w:val="00004AAE"/>
    <w:rsid w:val="0000594B"/>
    <w:rsid w:val="00005A36"/>
    <w:rsid w:val="0000646B"/>
    <w:rsid w:val="00006E9B"/>
    <w:rsid w:val="00006F89"/>
    <w:rsid w:val="00007A46"/>
    <w:rsid w:val="00010690"/>
    <w:rsid w:val="00010877"/>
    <w:rsid w:val="00011740"/>
    <w:rsid w:val="00014322"/>
    <w:rsid w:val="00015D62"/>
    <w:rsid w:val="0002069D"/>
    <w:rsid w:val="00020C6A"/>
    <w:rsid w:val="00020EFE"/>
    <w:rsid w:val="00023A0F"/>
    <w:rsid w:val="00023E90"/>
    <w:rsid w:val="00024420"/>
    <w:rsid w:val="000258BC"/>
    <w:rsid w:val="000275EE"/>
    <w:rsid w:val="00030E49"/>
    <w:rsid w:val="00031085"/>
    <w:rsid w:val="000324E6"/>
    <w:rsid w:val="0003563F"/>
    <w:rsid w:val="000357DD"/>
    <w:rsid w:val="000371C0"/>
    <w:rsid w:val="00040E66"/>
    <w:rsid w:val="00041EE4"/>
    <w:rsid w:val="00043375"/>
    <w:rsid w:val="00043EDD"/>
    <w:rsid w:val="0004483E"/>
    <w:rsid w:val="00045810"/>
    <w:rsid w:val="00045BDD"/>
    <w:rsid w:val="0004720B"/>
    <w:rsid w:val="00050518"/>
    <w:rsid w:val="0005145B"/>
    <w:rsid w:val="00051BFE"/>
    <w:rsid w:val="00052750"/>
    <w:rsid w:val="00052D58"/>
    <w:rsid w:val="0005425E"/>
    <w:rsid w:val="0005508A"/>
    <w:rsid w:val="0005614B"/>
    <w:rsid w:val="000567D8"/>
    <w:rsid w:val="00057034"/>
    <w:rsid w:val="000601FC"/>
    <w:rsid w:val="000611BD"/>
    <w:rsid w:val="00063B65"/>
    <w:rsid w:val="000645C7"/>
    <w:rsid w:val="00064CBF"/>
    <w:rsid w:val="00065D17"/>
    <w:rsid w:val="000663FD"/>
    <w:rsid w:val="00067D02"/>
    <w:rsid w:val="00070658"/>
    <w:rsid w:val="00070DFF"/>
    <w:rsid w:val="00072E39"/>
    <w:rsid w:val="00075AD0"/>
    <w:rsid w:val="000812F7"/>
    <w:rsid w:val="00082335"/>
    <w:rsid w:val="0008435E"/>
    <w:rsid w:val="00085740"/>
    <w:rsid w:val="00087E6C"/>
    <w:rsid w:val="000919AA"/>
    <w:rsid w:val="00092602"/>
    <w:rsid w:val="00093701"/>
    <w:rsid w:val="000938BE"/>
    <w:rsid w:val="00093A76"/>
    <w:rsid w:val="00094713"/>
    <w:rsid w:val="000948ED"/>
    <w:rsid w:val="00094C78"/>
    <w:rsid w:val="00095D16"/>
    <w:rsid w:val="00095E74"/>
    <w:rsid w:val="000968B9"/>
    <w:rsid w:val="00096C1E"/>
    <w:rsid w:val="00096DAA"/>
    <w:rsid w:val="00096F3C"/>
    <w:rsid w:val="000A0BA4"/>
    <w:rsid w:val="000A22AE"/>
    <w:rsid w:val="000A38D5"/>
    <w:rsid w:val="000A3F3C"/>
    <w:rsid w:val="000A6B1F"/>
    <w:rsid w:val="000A7C58"/>
    <w:rsid w:val="000B01DA"/>
    <w:rsid w:val="000B1A0B"/>
    <w:rsid w:val="000B4218"/>
    <w:rsid w:val="000B4DBF"/>
    <w:rsid w:val="000B4E19"/>
    <w:rsid w:val="000B6C62"/>
    <w:rsid w:val="000C3532"/>
    <w:rsid w:val="000C36E1"/>
    <w:rsid w:val="000C3945"/>
    <w:rsid w:val="000C3B9D"/>
    <w:rsid w:val="000C4DF0"/>
    <w:rsid w:val="000C5996"/>
    <w:rsid w:val="000C5C94"/>
    <w:rsid w:val="000C6F06"/>
    <w:rsid w:val="000D09D3"/>
    <w:rsid w:val="000D0EB1"/>
    <w:rsid w:val="000D0F63"/>
    <w:rsid w:val="000D33BC"/>
    <w:rsid w:val="000D3D3F"/>
    <w:rsid w:val="000D76BD"/>
    <w:rsid w:val="000D775F"/>
    <w:rsid w:val="000E10BE"/>
    <w:rsid w:val="000E26B5"/>
    <w:rsid w:val="000E2712"/>
    <w:rsid w:val="000E2EA1"/>
    <w:rsid w:val="000E3ECB"/>
    <w:rsid w:val="000E45B7"/>
    <w:rsid w:val="000E4992"/>
    <w:rsid w:val="000E5951"/>
    <w:rsid w:val="000E666F"/>
    <w:rsid w:val="000E7B1C"/>
    <w:rsid w:val="000F0797"/>
    <w:rsid w:val="000F0D7D"/>
    <w:rsid w:val="000F32FB"/>
    <w:rsid w:val="000F4AE1"/>
    <w:rsid w:val="000F4B1E"/>
    <w:rsid w:val="000F5927"/>
    <w:rsid w:val="000F7875"/>
    <w:rsid w:val="000F7D07"/>
    <w:rsid w:val="001001DA"/>
    <w:rsid w:val="00100990"/>
    <w:rsid w:val="001010C7"/>
    <w:rsid w:val="0010332B"/>
    <w:rsid w:val="00103F35"/>
    <w:rsid w:val="00104363"/>
    <w:rsid w:val="00105011"/>
    <w:rsid w:val="001056E8"/>
    <w:rsid w:val="00106586"/>
    <w:rsid w:val="00107748"/>
    <w:rsid w:val="001107D1"/>
    <w:rsid w:val="001116FB"/>
    <w:rsid w:val="00112047"/>
    <w:rsid w:val="001122F7"/>
    <w:rsid w:val="00112F79"/>
    <w:rsid w:val="00114315"/>
    <w:rsid w:val="0011520A"/>
    <w:rsid w:val="00116F4D"/>
    <w:rsid w:val="0012054F"/>
    <w:rsid w:val="00120818"/>
    <w:rsid w:val="00121C35"/>
    <w:rsid w:val="001221BF"/>
    <w:rsid w:val="00123453"/>
    <w:rsid w:val="001234DF"/>
    <w:rsid w:val="001235E7"/>
    <w:rsid w:val="00123657"/>
    <w:rsid w:val="0012377F"/>
    <w:rsid w:val="00124763"/>
    <w:rsid w:val="001249BF"/>
    <w:rsid w:val="0012659A"/>
    <w:rsid w:val="00126AA1"/>
    <w:rsid w:val="001276ED"/>
    <w:rsid w:val="00127DFB"/>
    <w:rsid w:val="001307C7"/>
    <w:rsid w:val="001314DC"/>
    <w:rsid w:val="00131AEC"/>
    <w:rsid w:val="00132115"/>
    <w:rsid w:val="00133C5D"/>
    <w:rsid w:val="00134247"/>
    <w:rsid w:val="001352DB"/>
    <w:rsid w:val="00136CA7"/>
    <w:rsid w:val="001370B6"/>
    <w:rsid w:val="00137208"/>
    <w:rsid w:val="00137362"/>
    <w:rsid w:val="00137E1C"/>
    <w:rsid w:val="0014250E"/>
    <w:rsid w:val="001440D4"/>
    <w:rsid w:val="001441EF"/>
    <w:rsid w:val="001442F6"/>
    <w:rsid w:val="00145857"/>
    <w:rsid w:val="00146731"/>
    <w:rsid w:val="00146DC0"/>
    <w:rsid w:val="00147311"/>
    <w:rsid w:val="0015155C"/>
    <w:rsid w:val="00154028"/>
    <w:rsid w:val="0015466D"/>
    <w:rsid w:val="001549F4"/>
    <w:rsid w:val="00155965"/>
    <w:rsid w:val="001571DC"/>
    <w:rsid w:val="0016181E"/>
    <w:rsid w:val="00163948"/>
    <w:rsid w:val="0016438E"/>
    <w:rsid w:val="001651BE"/>
    <w:rsid w:val="0016604F"/>
    <w:rsid w:val="00166E4F"/>
    <w:rsid w:val="001674D5"/>
    <w:rsid w:val="00167C96"/>
    <w:rsid w:val="00170672"/>
    <w:rsid w:val="001715BD"/>
    <w:rsid w:val="001726B6"/>
    <w:rsid w:val="00173CE4"/>
    <w:rsid w:val="00175B9F"/>
    <w:rsid w:val="00175FAB"/>
    <w:rsid w:val="00176BC0"/>
    <w:rsid w:val="00176F44"/>
    <w:rsid w:val="0018288D"/>
    <w:rsid w:val="001850D6"/>
    <w:rsid w:val="001860AC"/>
    <w:rsid w:val="00190888"/>
    <w:rsid w:val="00191752"/>
    <w:rsid w:val="001918E0"/>
    <w:rsid w:val="00191DF2"/>
    <w:rsid w:val="001922F3"/>
    <w:rsid w:val="00194117"/>
    <w:rsid w:val="001963DB"/>
    <w:rsid w:val="001964D1"/>
    <w:rsid w:val="00196EDD"/>
    <w:rsid w:val="001A015B"/>
    <w:rsid w:val="001A0779"/>
    <w:rsid w:val="001A153C"/>
    <w:rsid w:val="001A1C03"/>
    <w:rsid w:val="001A3CDB"/>
    <w:rsid w:val="001A677F"/>
    <w:rsid w:val="001A7FFC"/>
    <w:rsid w:val="001B02F8"/>
    <w:rsid w:val="001B11F2"/>
    <w:rsid w:val="001B3284"/>
    <w:rsid w:val="001B4DBC"/>
    <w:rsid w:val="001C42D4"/>
    <w:rsid w:val="001C5693"/>
    <w:rsid w:val="001C5D98"/>
    <w:rsid w:val="001C60E7"/>
    <w:rsid w:val="001C6656"/>
    <w:rsid w:val="001D39A9"/>
    <w:rsid w:val="001D4559"/>
    <w:rsid w:val="001D52BC"/>
    <w:rsid w:val="001D671A"/>
    <w:rsid w:val="001D7346"/>
    <w:rsid w:val="001E098C"/>
    <w:rsid w:val="001E2F53"/>
    <w:rsid w:val="001E31EA"/>
    <w:rsid w:val="001E4531"/>
    <w:rsid w:val="001E45F6"/>
    <w:rsid w:val="001E5BAA"/>
    <w:rsid w:val="001E5C17"/>
    <w:rsid w:val="001E6835"/>
    <w:rsid w:val="001E6F79"/>
    <w:rsid w:val="001E713A"/>
    <w:rsid w:val="001F006B"/>
    <w:rsid w:val="001F0547"/>
    <w:rsid w:val="001F14DB"/>
    <w:rsid w:val="001F4DD8"/>
    <w:rsid w:val="001F589D"/>
    <w:rsid w:val="001F59EF"/>
    <w:rsid w:val="001F651D"/>
    <w:rsid w:val="001F7A75"/>
    <w:rsid w:val="002003FE"/>
    <w:rsid w:val="0020095A"/>
    <w:rsid w:val="002017E9"/>
    <w:rsid w:val="002022B9"/>
    <w:rsid w:val="00203813"/>
    <w:rsid w:val="00204022"/>
    <w:rsid w:val="00204437"/>
    <w:rsid w:val="00204D32"/>
    <w:rsid w:val="0020535A"/>
    <w:rsid w:val="00205723"/>
    <w:rsid w:val="0020593B"/>
    <w:rsid w:val="00206370"/>
    <w:rsid w:val="0021149F"/>
    <w:rsid w:val="00215F47"/>
    <w:rsid w:val="002210F7"/>
    <w:rsid w:val="002217D3"/>
    <w:rsid w:val="00223AF5"/>
    <w:rsid w:val="00225CC9"/>
    <w:rsid w:val="002262F8"/>
    <w:rsid w:val="002264D1"/>
    <w:rsid w:val="002269D0"/>
    <w:rsid w:val="00226B23"/>
    <w:rsid w:val="002270A4"/>
    <w:rsid w:val="00227E9F"/>
    <w:rsid w:val="00231A47"/>
    <w:rsid w:val="00232F13"/>
    <w:rsid w:val="00236496"/>
    <w:rsid w:val="002367CA"/>
    <w:rsid w:val="00237035"/>
    <w:rsid w:val="00237F17"/>
    <w:rsid w:val="00241A3A"/>
    <w:rsid w:val="00242A0B"/>
    <w:rsid w:val="00244148"/>
    <w:rsid w:val="0024478B"/>
    <w:rsid w:val="002451DB"/>
    <w:rsid w:val="00251597"/>
    <w:rsid w:val="00253C6C"/>
    <w:rsid w:val="00254296"/>
    <w:rsid w:val="00254FA7"/>
    <w:rsid w:val="00255A2E"/>
    <w:rsid w:val="002601CE"/>
    <w:rsid w:val="00262997"/>
    <w:rsid w:val="002647FE"/>
    <w:rsid w:val="00265BEF"/>
    <w:rsid w:val="0026732F"/>
    <w:rsid w:val="00267D7E"/>
    <w:rsid w:val="00267E1C"/>
    <w:rsid w:val="00270AAE"/>
    <w:rsid w:val="00271FCD"/>
    <w:rsid w:val="00272027"/>
    <w:rsid w:val="00272BDA"/>
    <w:rsid w:val="00273D42"/>
    <w:rsid w:val="00274584"/>
    <w:rsid w:val="00274706"/>
    <w:rsid w:val="00276399"/>
    <w:rsid w:val="00276982"/>
    <w:rsid w:val="002777FD"/>
    <w:rsid w:val="00277B1C"/>
    <w:rsid w:val="0028171A"/>
    <w:rsid w:val="00281FA8"/>
    <w:rsid w:val="00282472"/>
    <w:rsid w:val="002836B6"/>
    <w:rsid w:val="0028492C"/>
    <w:rsid w:val="00285588"/>
    <w:rsid w:val="0028610A"/>
    <w:rsid w:val="00286CA6"/>
    <w:rsid w:val="00286D78"/>
    <w:rsid w:val="0029083D"/>
    <w:rsid w:val="00293267"/>
    <w:rsid w:val="00293D4B"/>
    <w:rsid w:val="00293F10"/>
    <w:rsid w:val="00294838"/>
    <w:rsid w:val="002958FC"/>
    <w:rsid w:val="002959AB"/>
    <w:rsid w:val="00296547"/>
    <w:rsid w:val="002A01DC"/>
    <w:rsid w:val="002A1635"/>
    <w:rsid w:val="002A1A19"/>
    <w:rsid w:val="002A2285"/>
    <w:rsid w:val="002A4D4F"/>
    <w:rsid w:val="002A5164"/>
    <w:rsid w:val="002A7E21"/>
    <w:rsid w:val="002B09C8"/>
    <w:rsid w:val="002B1C3E"/>
    <w:rsid w:val="002B33E6"/>
    <w:rsid w:val="002B3DB2"/>
    <w:rsid w:val="002B7640"/>
    <w:rsid w:val="002B7F88"/>
    <w:rsid w:val="002C0983"/>
    <w:rsid w:val="002C1ACA"/>
    <w:rsid w:val="002C27ED"/>
    <w:rsid w:val="002C39B5"/>
    <w:rsid w:val="002C3F91"/>
    <w:rsid w:val="002C4A42"/>
    <w:rsid w:val="002C4B84"/>
    <w:rsid w:val="002C515B"/>
    <w:rsid w:val="002C5724"/>
    <w:rsid w:val="002C5A9E"/>
    <w:rsid w:val="002C5B2C"/>
    <w:rsid w:val="002C6906"/>
    <w:rsid w:val="002C7C41"/>
    <w:rsid w:val="002D299B"/>
    <w:rsid w:val="002D4117"/>
    <w:rsid w:val="002D4A56"/>
    <w:rsid w:val="002D55D7"/>
    <w:rsid w:val="002D66D9"/>
    <w:rsid w:val="002D7EE1"/>
    <w:rsid w:val="002E0D93"/>
    <w:rsid w:val="002E1087"/>
    <w:rsid w:val="002E15E3"/>
    <w:rsid w:val="002E2B47"/>
    <w:rsid w:val="002E4C82"/>
    <w:rsid w:val="002E5A06"/>
    <w:rsid w:val="002E68A3"/>
    <w:rsid w:val="002F1BD8"/>
    <w:rsid w:val="002F2D7B"/>
    <w:rsid w:val="002F2D96"/>
    <w:rsid w:val="002F3463"/>
    <w:rsid w:val="002F50A5"/>
    <w:rsid w:val="002F50B3"/>
    <w:rsid w:val="002F58E0"/>
    <w:rsid w:val="002F591A"/>
    <w:rsid w:val="00300213"/>
    <w:rsid w:val="00300A8C"/>
    <w:rsid w:val="00300AA9"/>
    <w:rsid w:val="00301189"/>
    <w:rsid w:val="003019C6"/>
    <w:rsid w:val="003038FB"/>
    <w:rsid w:val="00306845"/>
    <w:rsid w:val="00306A4D"/>
    <w:rsid w:val="00306BF8"/>
    <w:rsid w:val="00310197"/>
    <w:rsid w:val="00310409"/>
    <w:rsid w:val="003104B1"/>
    <w:rsid w:val="00311C8A"/>
    <w:rsid w:val="00312DB2"/>
    <w:rsid w:val="00315868"/>
    <w:rsid w:val="003167DB"/>
    <w:rsid w:val="00316966"/>
    <w:rsid w:val="00316DF0"/>
    <w:rsid w:val="0032119D"/>
    <w:rsid w:val="00323860"/>
    <w:rsid w:val="00323C67"/>
    <w:rsid w:val="0032453F"/>
    <w:rsid w:val="00325670"/>
    <w:rsid w:val="00325E75"/>
    <w:rsid w:val="00327A56"/>
    <w:rsid w:val="003323D7"/>
    <w:rsid w:val="00332D8C"/>
    <w:rsid w:val="00333159"/>
    <w:rsid w:val="00334281"/>
    <w:rsid w:val="0033429A"/>
    <w:rsid w:val="00337573"/>
    <w:rsid w:val="003401C5"/>
    <w:rsid w:val="00342DF5"/>
    <w:rsid w:val="003434DB"/>
    <w:rsid w:val="00343BD6"/>
    <w:rsid w:val="003449FA"/>
    <w:rsid w:val="003450A7"/>
    <w:rsid w:val="00351EE2"/>
    <w:rsid w:val="00352A15"/>
    <w:rsid w:val="003549E2"/>
    <w:rsid w:val="00354CA8"/>
    <w:rsid w:val="00356B11"/>
    <w:rsid w:val="00356E53"/>
    <w:rsid w:val="00360105"/>
    <w:rsid w:val="003616DF"/>
    <w:rsid w:val="003638DA"/>
    <w:rsid w:val="003639EC"/>
    <w:rsid w:val="00363DBA"/>
    <w:rsid w:val="00363E48"/>
    <w:rsid w:val="0036421E"/>
    <w:rsid w:val="00366AA2"/>
    <w:rsid w:val="00367009"/>
    <w:rsid w:val="003671C1"/>
    <w:rsid w:val="0037071F"/>
    <w:rsid w:val="00370AC7"/>
    <w:rsid w:val="00370E01"/>
    <w:rsid w:val="00371F8B"/>
    <w:rsid w:val="00372788"/>
    <w:rsid w:val="00372CC8"/>
    <w:rsid w:val="00380D5E"/>
    <w:rsid w:val="00382ABD"/>
    <w:rsid w:val="0038330F"/>
    <w:rsid w:val="003848E3"/>
    <w:rsid w:val="00385A55"/>
    <w:rsid w:val="00385C42"/>
    <w:rsid w:val="00387C56"/>
    <w:rsid w:val="00390C95"/>
    <w:rsid w:val="003912E3"/>
    <w:rsid w:val="003917B8"/>
    <w:rsid w:val="00391B69"/>
    <w:rsid w:val="003927A2"/>
    <w:rsid w:val="0039408C"/>
    <w:rsid w:val="00394ACC"/>
    <w:rsid w:val="00396615"/>
    <w:rsid w:val="00396715"/>
    <w:rsid w:val="00396BB7"/>
    <w:rsid w:val="00397640"/>
    <w:rsid w:val="003A008F"/>
    <w:rsid w:val="003A0A20"/>
    <w:rsid w:val="003A13B9"/>
    <w:rsid w:val="003A2667"/>
    <w:rsid w:val="003A2BAC"/>
    <w:rsid w:val="003A3023"/>
    <w:rsid w:val="003A38DC"/>
    <w:rsid w:val="003A5486"/>
    <w:rsid w:val="003A548F"/>
    <w:rsid w:val="003A63A7"/>
    <w:rsid w:val="003B0330"/>
    <w:rsid w:val="003B18D5"/>
    <w:rsid w:val="003B2287"/>
    <w:rsid w:val="003B25CB"/>
    <w:rsid w:val="003B26B9"/>
    <w:rsid w:val="003B4AE3"/>
    <w:rsid w:val="003B50F8"/>
    <w:rsid w:val="003B5EC6"/>
    <w:rsid w:val="003B5FF2"/>
    <w:rsid w:val="003B785C"/>
    <w:rsid w:val="003C0743"/>
    <w:rsid w:val="003C0A67"/>
    <w:rsid w:val="003C1A94"/>
    <w:rsid w:val="003C2DB0"/>
    <w:rsid w:val="003C3439"/>
    <w:rsid w:val="003C40A7"/>
    <w:rsid w:val="003C54D1"/>
    <w:rsid w:val="003C56B7"/>
    <w:rsid w:val="003C5F15"/>
    <w:rsid w:val="003C64D4"/>
    <w:rsid w:val="003C72CA"/>
    <w:rsid w:val="003D0291"/>
    <w:rsid w:val="003D0DCC"/>
    <w:rsid w:val="003D1C30"/>
    <w:rsid w:val="003D2289"/>
    <w:rsid w:val="003D2673"/>
    <w:rsid w:val="003D3C1F"/>
    <w:rsid w:val="003D4C0E"/>
    <w:rsid w:val="003D596A"/>
    <w:rsid w:val="003D7782"/>
    <w:rsid w:val="003D7A5F"/>
    <w:rsid w:val="003E1FC0"/>
    <w:rsid w:val="003E2027"/>
    <w:rsid w:val="003E32C5"/>
    <w:rsid w:val="003E614F"/>
    <w:rsid w:val="003E734A"/>
    <w:rsid w:val="003E7D89"/>
    <w:rsid w:val="003F05D5"/>
    <w:rsid w:val="003F2640"/>
    <w:rsid w:val="003F2A3D"/>
    <w:rsid w:val="003F619C"/>
    <w:rsid w:val="003F6445"/>
    <w:rsid w:val="003F7366"/>
    <w:rsid w:val="00401F85"/>
    <w:rsid w:val="004031B0"/>
    <w:rsid w:val="004039E8"/>
    <w:rsid w:val="004047AE"/>
    <w:rsid w:val="00405488"/>
    <w:rsid w:val="00407057"/>
    <w:rsid w:val="004110C8"/>
    <w:rsid w:val="00411112"/>
    <w:rsid w:val="00412BA6"/>
    <w:rsid w:val="00412C87"/>
    <w:rsid w:val="004142A4"/>
    <w:rsid w:val="004142B6"/>
    <w:rsid w:val="00414682"/>
    <w:rsid w:val="004146DC"/>
    <w:rsid w:val="00417B26"/>
    <w:rsid w:val="00420894"/>
    <w:rsid w:val="00424B73"/>
    <w:rsid w:val="00427E1D"/>
    <w:rsid w:val="00432DF7"/>
    <w:rsid w:val="004344C3"/>
    <w:rsid w:val="004353B7"/>
    <w:rsid w:val="0043658C"/>
    <w:rsid w:val="00437327"/>
    <w:rsid w:val="00437429"/>
    <w:rsid w:val="00440B81"/>
    <w:rsid w:val="0044184F"/>
    <w:rsid w:val="00443B05"/>
    <w:rsid w:val="00444167"/>
    <w:rsid w:val="0044495C"/>
    <w:rsid w:val="00445C94"/>
    <w:rsid w:val="00446043"/>
    <w:rsid w:val="00446C96"/>
    <w:rsid w:val="00446F0B"/>
    <w:rsid w:val="00446F34"/>
    <w:rsid w:val="004477CE"/>
    <w:rsid w:val="00447A5B"/>
    <w:rsid w:val="00447C7D"/>
    <w:rsid w:val="00447F38"/>
    <w:rsid w:val="00451A25"/>
    <w:rsid w:val="00451DBD"/>
    <w:rsid w:val="0045316E"/>
    <w:rsid w:val="004539D8"/>
    <w:rsid w:val="00453C78"/>
    <w:rsid w:val="004547E7"/>
    <w:rsid w:val="004549D3"/>
    <w:rsid w:val="00454D8E"/>
    <w:rsid w:val="00454D9B"/>
    <w:rsid w:val="00456F4B"/>
    <w:rsid w:val="00457362"/>
    <w:rsid w:val="00461A19"/>
    <w:rsid w:val="004635DF"/>
    <w:rsid w:val="00463C6C"/>
    <w:rsid w:val="0046439D"/>
    <w:rsid w:val="00466209"/>
    <w:rsid w:val="004662EC"/>
    <w:rsid w:val="00466F3E"/>
    <w:rsid w:val="00467CDB"/>
    <w:rsid w:val="00467EA3"/>
    <w:rsid w:val="0047144F"/>
    <w:rsid w:val="004722EF"/>
    <w:rsid w:val="004728C5"/>
    <w:rsid w:val="00475C9D"/>
    <w:rsid w:val="0047619B"/>
    <w:rsid w:val="00476556"/>
    <w:rsid w:val="0047677F"/>
    <w:rsid w:val="00476785"/>
    <w:rsid w:val="00476877"/>
    <w:rsid w:val="00480026"/>
    <w:rsid w:val="00481A26"/>
    <w:rsid w:val="00482EB4"/>
    <w:rsid w:val="004833F8"/>
    <w:rsid w:val="00484F9E"/>
    <w:rsid w:val="00486F5E"/>
    <w:rsid w:val="00487711"/>
    <w:rsid w:val="004900E2"/>
    <w:rsid w:val="00490350"/>
    <w:rsid w:val="004905BE"/>
    <w:rsid w:val="00491878"/>
    <w:rsid w:val="00491AF9"/>
    <w:rsid w:val="00494295"/>
    <w:rsid w:val="004944BA"/>
    <w:rsid w:val="00494E7D"/>
    <w:rsid w:val="004960F0"/>
    <w:rsid w:val="00497350"/>
    <w:rsid w:val="004978C4"/>
    <w:rsid w:val="00497F4F"/>
    <w:rsid w:val="004A0AAB"/>
    <w:rsid w:val="004A133A"/>
    <w:rsid w:val="004A293B"/>
    <w:rsid w:val="004A4CDC"/>
    <w:rsid w:val="004A5F2B"/>
    <w:rsid w:val="004A7399"/>
    <w:rsid w:val="004B2E1E"/>
    <w:rsid w:val="004B32E0"/>
    <w:rsid w:val="004B4E03"/>
    <w:rsid w:val="004B540F"/>
    <w:rsid w:val="004B7B5F"/>
    <w:rsid w:val="004C21C3"/>
    <w:rsid w:val="004C27E6"/>
    <w:rsid w:val="004C3212"/>
    <w:rsid w:val="004C3EA1"/>
    <w:rsid w:val="004C465D"/>
    <w:rsid w:val="004C4C2B"/>
    <w:rsid w:val="004C53EC"/>
    <w:rsid w:val="004C55E7"/>
    <w:rsid w:val="004C6E08"/>
    <w:rsid w:val="004C72D0"/>
    <w:rsid w:val="004C783C"/>
    <w:rsid w:val="004C7A8C"/>
    <w:rsid w:val="004D0517"/>
    <w:rsid w:val="004D0F92"/>
    <w:rsid w:val="004D1C92"/>
    <w:rsid w:val="004D247E"/>
    <w:rsid w:val="004D2EB4"/>
    <w:rsid w:val="004D2F10"/>
    <w:rsid w:val="004D3A95"/>
    <w:rsid w:val="004D5EE1"/>
    <w:rsid w:val="004E0E6E"/>
    <w:rsid w:val="004E21C9"/>
    <w:rsid w:val="004E2D28"/>
    <w:rsid w:val="004E2D79"/>
    <w:rsid w:val="004E2F16"/>
    <w:rsid w:val="004E36E4"/>
    <w:rsid w:val="004E4D67"/>
    <w:rsid w:val="004E713E"/>
    <w:rsid w:val="004F1A83"/>
    <w:rsid w:val="004F1DA0"/>
    <w:rsid w:val="004F275E"/>
    <w:rsid w:val="004F375D"/>
    <w:rsid w:val="004F3D59"/>
    <w:rsid w:val="004F5F4C"/>
    <w:rsid w:val="004F6035"/>
    <w:rsid w:val="004F67D4"/>
    <w:rsid w:val="004F6B5B"/>
    <w:rsid w:val="005009E5"/>
    <w:rsid w:val="0050168A"/>
    <w:rsid w:val="00501833"/>
    <w:rsid w:val="00501F83"/>
    <w:rsid w:val="005023B1"/>
    <w:rsid w:val="00503DEB"/>
    <w:rsid w:val="00504930"/>
    <w:rsid w:val="005057C1"/>
    <w:rsid w:val="00505AB2"/>
    <w:rsid w:val="00506D05"/>
    <w:rsid w:val="00510370"/>
    <w:rsid w:val="00510429"/>
    <w:rsid w:val="00510A4F"/>
    <w:rsid w:val="005116C5"/>
    <w:rsid w:val="005119F5"/>
    <w:rsid w:val="00511FA7"/>
    <w:rsid w:val="005121AD"/>
    <w:rsid w:val="00512F59"/>
    <w:rsid w:val="0051318A"/>
    <w:rsid w:val="00513D3B"/>
    <w:rsid w:val="005143DC"/>
    <w:rsid w:val="0051501B"/>
    <w:rsid w:val="0051554A"/>
    <w:rsid w:val="00516850"/>
    <w:rsid w:val="005170E6"/>
    <w:rsid w:val="005177CB"/>
    <w:rsid w:val="0052012E"/>
    <w:rsid w:val="005208B2"/>
    <w:rsid w:val="00521B95"/>
    <w:rsid w:val="00521E9A"/>
    <w:rsid w:val="005222BA"/>
    <w:rsid w:val="005244FC"/>
    <w:rsid w:val="0052587B"/>
    <w:rsid w:val="005311E0"/>
    <w:rsid w:val="0053140A"/>
    <w:rsid w:val="00531D06"/>
    <w:rsid w:val="00532D6A"/>
    <w:rsid w:val="00533B76"/>
    <w:rsid w:val="00537F70"/>
    <w:rsid w:val="00537FC1"/>
    <w:rsid w:val="00540EC9"/>
    <w:rsid w:val="00543AF7"/>
    <w:rsid w:val="00545126"/>
    <w:rsid w:val="005458B4"/>
    <w:rsid w:val="0054682D"/>
    <w:rsid w:val="00550223"/>
    <w:rsid w:val="005519E4"/>
    <w:rsid w:val="00551F75"/>
    <w:rsid w:val="00553521"/>
    <w:rsid w:val="005537F5"/>
    <w:rsid w:val="005544F9"/>
    <w:rsid w:val="0055468F"/>
    <w:rsid w:val="00555348"/>
    <w:rsid w:val="00555B86"/>
    <w:rsid w:val="00555BF4"/>
    <w:rsid w:val="00556C3A"/>
    <w:rsid w:val="00557002"/>
    <w:rsid w:val="0055703F"/>
    <w:rsid w:val="005572CD"/>
    <w:rsid w:val="00560090"/>
    <w:rsid w:val="0056045A"/>
    <w:rsid w:val="0056186A"/>
    <w:rsid w:val="00563CF2"/>
    <w:rsid w:val="00564362"/>
    <w:rsid w:val="005656D8"/>
    <w:rsid w:val="005659B6"/>
    <w:rsid w:val="0056727C"/>
    <w:rsid w:val="005700C5"/>
    <w:rsid w:val="00571AEA"/>
    <w:rsid w:val="00571E22"/>
    <w:rsid w:val="00572151"/>
    <w:rsid w:val="005734A5"/>
    <w:rsid w:val="005761CD"/>
    <w:rsid w:val="00577481"/>
    <w:rsid w:val="00580470"/>
    <w:rsid w:val="00583503"/>
    <w:rsid w:val="00583C08"/>
    <w:rsid w:val="00585014"/>
    <w:rsid w:val="0058630A"/>
    <w:rsid w:val="00586CD2"/>
    <w:rsid w:val="00590F4A"/>
    <w:rsid w:val="00592E90"/>
    <w:rsid w:val="00592FE9"/>
    <w:rsid w:val="00593665"/>
    <w:rsid w:val="00594268"/>
    <w:rsid w:val="00594F0D"/>
    <w:rsid w:val="005A004F"/>
    <w:rsid w:val="005A02CD"/>
    <w:rsid w:val="005A05E7"/>
    <w:rsid w:val="005A21DF"/>
    <w:rsid w:val="005A3138"/>
    <w:rsid w:val="005A323E"/>
    <w:rsid w:val="005A411E"/>
    <w:rsid w:val="005A6493"/>
    <w:rsid w:val="005A75B1"/>
    <w:rsid w:val="005A7C22"/>
    <w:rsid w:val="005B00C1"/>
    <w:rsid w:val="005B083A"/>
    <w:rsid w:val="005B0BB0"/>
    <w:rsid w:val="005B352E"/>
    <w:rsid w:val="005B3604"/>
    <w:rsid w:val="005B3E34"/>
    <w:rsid w:val="005B4D33"/>
    <w:rsid w:val="005B59F4"/>
    <w:rsid w:val="005C0C00"/>
    <w:rsid w:val="005C1018"/>
    <w:rsid w:val="005C149C"/>
    <w:rsid w:val="005C2D61"/>
    <w:rsid w:val="005C34F2"/>
    <w:rsid w:val="005C3B24"/>
    <w:rsid w:val="005C3D61"/>
    <w:rsid w:val="005C49E0"/>
    <w:rsid w:val="005C5FF3"/>
    <w:rsid w:val="005C607E"/>
    <w:rsid w:val="005C7B89"/>
    <w:rsid w:val="005D0DAF"/>
    <w:rsid w:val="005D28A7"/>
    <w:rsid w:val="005D310E"/>
    <w:rsid w:val="005D3943"/>
    <w:rsid w:val="005D4A02"/>
    <w:rsid w:val="005D54C4"/>
    <w:rsid w:val="005D5574"/>
    <w:rsid w:val="005D5DD1"/>
    <w:rsid w:val="005E0D2C"/>
    <w:rsid w:val="005E22BE"/>
    <w:rsid w:val="005E24EE"/>
    <w:rsid w:val="005E58B3"/>
    <w:rsid w:val="005E5F23"/>
    <w:rsid w:val="005E6D9C"/>
    <w:rsid w:val="005E7558"/>
    <w:rsid w:val="005F3EA4"/>
    <w:rsid w:val="005F7248"/>
    <w:rsid w:val="005F7904"/>
    <w:rsid w:val="005F7F8B"/>
    <w:rsid w:val="00601A22"/>
    <w:rsid w:val="00601E32"/>
    <w:rsid w:val="0060241F"/>
    <w:rsid w:val="00602E41"/>
    <w:rsid w:val="00603F66"/>
    <w:rsid w:val="006041CA"/>
    <w:rsid w:val="006059F6"/>
    <w:rsid w:val="00606DFA"/>
    <w:rsid w:val="006073C5"/>
    <w:rsid w:val="0060753F"/>
    <w:rsid w:val="006079E5"/>
    <w:rsid w:val="0061028D"/>
    <w:rsid w:val="006111CA"/>
    <w:rsid w:val="00612481"/>
    <w:rsid w:val="006125DE"/>
    <w:rsid w:val="00615F32"/>
    <w:rsid w:val="0062064D"/>
    <w:rsid w:val="0062131B"/>
    <w:rsid w:val="0062177F"/>
    <w:rsid w:val="0062203A"/>
    <w:rsid w:val="006222A1"/>
    <w:rsid w:val="00622F94"/>
    <w:rsid w:val="006237FC"/>
    <w:rsid w:val="00623811"/>
    <w:rsid w:val="00624D14"/>
    <w:rsid w:val="00627EA9"/>
    <w:rsid w:val="00627FCB"/>
    <w:rsid w:val="006306B0"/>
    <w:rsid w:val="00631EA6"/>
    <w:rsid w:val="00633073"/>
    <w:rsid w:val="0063370A"/>
    <w:rsid w:val="0063384B"/>
    <w:rsid w:val="00634202"/>
    <w:rsid w:val="0063443D"/>
    <w:rsid w:val="00635C0E"/>
    <w:rsid w:val="00635CFB"/>
    <w:rsid w:val="00636AB8"/>
    <w:rsid w:val="00641C06"/>
    <w:rsid w:val="00642E93"/>
    <w:rsid w:val="0064388A"/>
    <w:rsid w:val="006450A7"/>
    <w:rsid w:val="0064768F"/>
    <w:rsid w:val="00651548"/>
    <w:rsid w:val="0065154E"/>
    <w:rsid w:val="00651B95"/>
    <w:rsid w:val="00653A91"/>
    <w:rsid w:val="00653D94"/>
    <w:rsid w:val="006544BB"/>
    <w:rsid w:val="006549B8"/>
    <w:rsid w:val="00654CCA"/>
    <w:rsid w:val="00656CD4"/>
    <w:rsid w:val="00656F13"/>
    <w:rsid w:val="00660B4B"/>
    <w:rsid w:val="00660C34"/>
    <w:rsid w:val="00660CD6"/>
    <w:rsid w:val="0066121A"/>
    <w:rsid w:val="00661607"/>
    <w:rsid w:val="00661C21"/>
    <w:rsid w:val="00661E5C"/>
    <w:rsid w:val="00662167"/>
    <w:rsid w:val="0066263E"/>
    <w:rsid w:val="00662EE9"/>
    <w:rsid w:val="00663447"/>
    <w:rsid w:val="00664021"/>
    <w:rsid w:val="006642B5"/>
    <w:rsid w:val="0066483D"/>
    <w:rsid w:val="00664CEF"/>
    <w:rsid w:val="00664FBA"/>
    <w:rsid w:val="00665B19"/>
    <w:rsid w:val="00667504"/>
    <w:rsid w:val="0066775D"/>
    <w:rsid w:val="00667ECF"/>
    <w:rsid w:val="006703DF"/>
    <w:rsid w:val="006706C5"/>
    <w:rsid w:val="0067168A"/>
    <w:rsid w:val="00672AD3"/>
    <w:rsid w:val="00673A46"/>
    <w:rsid w:val="00675DF7"/>
    <w:rsid w:val="00680043"/>
    <w:rsid w:val="006802BC"/>
    <w:rsid w:val="0068241A"/>
    <w:rsid w:val="00682A55"/>
    <w:rsid w:val="00683605"/>
    <w:rsid w:val="006842C0"/>
    <w:rsid w:val="0068464D"/>
    <w:rsid w:val="00684D61"/>
    <w:rsid w:val="0068689B"/>
    <w:rsid w:val="00693D79"/>
    <w:rsid w:val="006943F1"/>
    <w:rsid w:val="0069457D"/>
    <w:rsid w:val="006963D3"/>
    <w:rsid w:val="00697FC5"/>
    <w:rsid w:val="006A06D4"/>
    <w:rsid w:val="006A1C62"/>
    <w:rsid w:val="006A2FE0"/>
    <w:rsid w:val="006A434D"/>
    <w:rsid w:val="006A57D2"/>
    <w:rsid w:val="006A58DE"/>
    <w:rsid w:val="006A617F"/>
    <w:rsid w:val="006A62EF"/>
    <w:rsid w:val="006B01DB"/>
    <w:rsid w:val="006B1367"/>
    <w:rsid w:val="006B23BB"/>
    <w:rsid w:val="006B3222"/>
    <w:rsid w:val="006B34D9"/>
    <w:rsid w:val="006B3A60"/>
    <w:rsid w:val="006B54B6"/>
    <w:rsid w:val="006B5FC6"/>
    <w:rsid w:val="006B632E"/>
    <w:rsid w:val="006B669A"/>
    <w:rsid w:val="006B71A1"/>
    <w:rsid w:val="006C17A9"/>
    <w:rsid w:val="006C2D92"/>
    <w:rsid w:val="006C2E02"/>
    <w:rsid w:val="006C3809"/>
    <w:rsid w:val="006C3FAF"/>
    <w:rsid w:val="006C6143"/>
    <w:rsid w:val="006C61CD"/>
    <w:rsid w:val="006D1BB0"/>
    <w:rsid w:val="006D37C0"/>
    <w:rsid w:val="006D3F53"/>
    <w:rsid w:val="006D506A"/>
    <w:rsid w:val="006D5CEF"/>
    <w:rsid w:val="006D6089"/>
    <w:rsid w:val="006D7D85"/>
    <w:rsid w:val="006E0122"/>
    <w:rsid w:val="006E0CA4"/>
    <w:rsid w:val="006E1DDF"/>
    <w:rsid w:val="006E1E2A"/>
    <w:rsid w:val="006E2611"/>
    <w:rsid w:val="006E54F5"/>
    <w:rsid w:val="006E7A41"/>
    <w:rsid w:val="006F16E4"/>
    <w:rsid w:val="006F3236"/>
    <w:rsid w:val="006F62C0"/>
    <w:rsid w:val="006F6DFD"/>
    <w:rsid w:val="006F7170"/>
    <w:rsid w:val="00700CF6"/>
    <w:rsid w:val="00700D09"/>
    <w:rsid w:val="007011B9"/>
    <w:rsid w:val="00702005"/>
    <w:rsid w:val="00702FA1"/>
    <w:rsid w:val="007040AB"/>
    <w:rsid w:val="00704396"/>
    <w:rsid w:val="00704B07"/>
    <w:rsid w:val="00705742"/>
    <w:rsid w:val="007057BC"/>
    <w:rsid w:val="007075FF"/>
    <w:rsid w:val="0071129D"/>
    <w:rsid w:val="0071254F"/>
    <w:rsid w:val="007128AE"/>
    <w:rsid w:val="00715C4C"/>
    <w:rsid w:val="007161BF"/>
    <w:rsid w:val="0071629C"/>
    <w:rsid w:val="00716BC7"/>
    <w:rsid w:val="00717F85"/>
    <w:rsid w:val="00720A78"/>
    <w:rsid w:val="00720E59"/>
    <w:rsid w:val="00721020"/>
    <w:rsid w:val="00723867"/>
    <w:rsid w:val="007238FE"/>
    <w:rsid w:val="00723FC0"/>
    <w:rsid w:val="00725908"/>
    <w:rsid w:val="007275CD"/>
    <w:rsid w:val="00727FD1"/>
    <w:rsid w:val="007319C0"/>
    <w:rsid w:val="00732156"/>
    <w:rsid w:val="00732837"/>
    <w:rsid w:val="00732ADB"/>
    <w:rsid w:val="0073488F"/>
    <w:rsid w:val="007348D7"/>
    <w:rsid w:val="007357E9"/>
    <w:rsid w:val="00736E8B"/>
    <w:rsid w:val="007372D5"/>
    <w:rsid w:val="007377BD"/>
    <w:rsid w:val="00737CE8"/>
    <w:rsid w:val="0074017F"/>
    <w:rsid w:val="00741020"/>
    <w:rsid w:val="0074194D"/>
    <w:rsid w:val="007431F1"/>
    <w:rsid w:val="007441E2"/>
    <w:rsid w:val="00745623"/>
    <w:rsid w:val="00745648"/>
    <w:rsid w:val="00745DA9"/>
    <w:rsid w:val="007468CC"/>
    <w:rsid w:val="00746CCF"/>
    <w:rsid w:val="007477C3"/>
    <w:rsid w:val="0074792E"/>
    <w:rsid w:val="0075079D"/>
    <w:rsid w:val="00751852"/>
    <w:rsid w:val="00753E9A"/>
    <w:rsid w:val="0075457B"/>
    <w:rsid w:val="00754D3E"/>
    <w:rsid w:val="007552B6"/>
    <w:rsid w:val="0075605B"/>
    <w:rsid w:val="007570DE"/>
    <w:rsid w:val="00760E13"/>
    <w:rsid w:val="00760FC1"/>
    <w:rsid w:val="00763BE1"/>
    <w:rsid w:val="00764B39"/>
    <w:rsid w:val="00765C6B"/>
    <w:rsid w:val="00765F1F"/>
    <w:rsid w:val="0076663C"/>
    <w:rsid w:val="00766A32"/>
    <w:rsid w:val="0076784C"/>
    <w:rsid w:val="007722F4"/>
    <w:rsid w:val="00772480"/>
    <w:rsid w:val="00773C51"/>
    <w:rsid w:val="0077414F"/>
    <w:rsid w:val="007747F9"/>
    <w:rsid w:val="007805F6"/>
    <w:rsid w:val="007819DC"/>
    <w:rsid w:val="007827BB"/>
    <w:rsid w:val="007852EA"/>
    <w:rsid w:val="007861A9"/>
    <w:rsid w:val="00787784"/>
    <w:rsid w:val="00787D4A"/>
    <w:rsid w:val="007912E0"/>
    <w:rsid w:val="0079136E"/>
    <w:rsid w:val="00791CB0"/>
    <w:rsid w:val="007920A4"/>
    <w:rsid w:val="007921E9"/>
    <w:rsid w:val="00794341"/>
    <w:rsid w:val="007947B7"/>
    <w:rsid w:val="00795BD9"/>
    <w:rsid w:val="007963F8"/>
    <w:rsid w:val="007964E1"/>
    <w:rsid w:val="00797291"/>
    <w:rsid w:val="00797661"/>
    <w:rsid w:val="00797E8E"/>
    <w:rsid w:val="007A0FD2"/>
    <w:rsid w:val="007A4F64"/>
    <w:rsid w:val="007A5A83"/>
    <w:rsid w:val="007A67D0"/>
    <w:rsid w:val="007A7817"/>
    <w:rsid w:val="007A7B06"/>
    <w:rsid w:val="007B09A3"/>
    <w:rsid w:val="007B2395"/>
    <w:rsid w:val="007B3164"/>
    <w:rsid w:val="007B3F95"/>
    <w:rsid w:val="007B4D6A"/>
    <w:rsid w:val="007B68F5"/>
    <w:rsid w:val="007B6AFE"/>
    <w:rsid w:val="007B75E6"/>
    <w:rsid w:val="007C014B"/>
    <w:rsid w:val="007C06CA"/>
    <w:rsid w:val="007C09BB"/>
    <w:rsid w:val="007C199D"/>
    <w:rsid w:val="007C34BA"/>
    <w:rsid w:val="007C3879"/>
    <w:rsid w:val="007C5E21"/>
    <w:rsid w:val="007C5E55"/>
    <w:rsid w:val="007C6DAC"/>
    <w:rsid w:val="007C6F12"/>
    <w:rsid w:val="007D22BA"/>
    <w:rsid w:val="007D30C1"/>
    <w:rsid w:val="007D45EC"/>
    <w:rsid w:val="007D499F"/>
    <w:rsid w:val="007D5E47"/>
    <w:rsid w:val="007D713C"/>
    <w:rsid w:val="007D738B"/>
    <w:rsid w:val="007E0104"/>
    <w:rsid w:val="007E0D99"/>
    <w:rsid w:val="007E1162"/>
    <w:rsid w:val="007E23B9"/>
    <w:rsid w:val="007E4BE0"/>
    <w:rsid w:val="007E5954"/>
    <w:rsid w:val="007E5BB0"/>
    <w:rsid w:val="007E6E83"/>
    <w:rsid w:val="007E76DA"/>
    <w:rsid w:val="007F1009"/>
    <w:rsid w:val="007F25F5"/>
    <w:rsid w:val="007F3350"/>
    <w:rsid w:val="007F350F"/>
    <w:rsid w:val="007F476D"/>
    <w:rsid w:val="007F5261"/>
    <w:rsid w:val="007F609A"/>
    <w:rsid w:val="007F613C"/>
    <w:rsid w:val="007F6EEF"/>
    <w:rsid w:val="007F75A9"/>
    <w:rsid w:val="008002BD"/>
    <w:rsid w:val="00800C82"/>
    <w:rsid w:val="00802069"/>
    <w:rsid w:val="00803591"/>
    <w:rsid w:val="0080362F"/>
    <w:rsid w:val="0080413E"/>
    <w:rsid w:val="008064D8"/>
    <w:rsid w:val="00810E15"/>
    <w:rsid w:val="0081300F"/>
    <w:rsid w:val="00813D9A"/>
    <w:rsid w:val="00814B14"/>
    <w:rsid w:val="0081529F"/>
    <w:rsid w:val="00816A9F"/>
    <w:rsid w:val="0081724F"/>
    <w:rsid w:val="00817D66"/>
    <w:rsid w:val="00820945"/>
    <w:rsid w:val="008216E3"/>
    <w:rsid w:val="00822563"/>
    <w:rsid w:val="00825AB6"/>
    <w:rsid w:val="00826262"/>
    <w:rsid w:val="0083263A"/>
    <w:rsid w:val="00833108"/>
    <w:rsid w:val="0083356E"/>
    <w:rsid w:val="00834696"/>
    <w:rsid w:val="008349B7"/>
    <w:rsid w:val="00834BF1"/>
    <w:rsid w:val="00837489"/>
    <w:rsid w:val="00837D95"/>
    <w:rsid w:val="008408BC"/>
    <w:rsid w:val="00840D49"/>
    <w:rsid w:val="00841378"/>
    <w:rsid w:val="00841663"/>
    <w:rsid w:val="00841BF9"/>
    <w:rsid w:val="0084269B"/>
    <w:rsid w:val="008429B0"/>
    <w:rsid w:val="00844A9D"/>
    <w:rsid w:val="00845330"/>
    <w:rsid w:val="008464AF"/>
    <w:rsid w:val="00846CD6"/>
    <w:rsid w:val="00846EB0"/>
    <w:rsid w:val="00847BC6"/>
    <w:rsid w:val="00847CF8"/>
    <w:rsid w:val="00850329"/>
    <w:rsid w:val="008505A2"/>
    <w:rsid w:val="008529C5"/>
    <w:rsid w:val="00852CCA"/>
    <w:rsid w:val="00853007"/>
    <w:rsid w:val="0085331C"/>
    <w:rsid w:val="00853780"/>
    <w:rsid w:val="00853950"/>
    <w:rsid w:val="008540F2"/>
    <w:rsid w:val="00854EDA"/>
    <w:rsid w:val="0085504A"/>
    <w:rsid w:val="008557A4"/>
    <w:rsid w:val="00857E78"/>
    <w:rsid w:val="008601B4"/>
    <w:rsid w:val="008601BD"/>
    <w:rsid w:val="00861FB1"/>
    <w:rsid w:val="00862BF6"/>
    <w:rsid w:val="0086376F"/>
    <w:rsid w:val="00864359"/>
    <w:rsid w:val="00865F0C"/>
    <w:rsid w:val="00866034"/>
    <w:rsid w:val="008668BC"/>
    <w:rsid w:val="0086739A"/>
    <w:rsid w:val="008677A0"/>
    <w:rsid w:val="00871391"/>
    <w:rsid w:val="00871B7B"/>
    <w:rsid w:val="0087324B"/>
    <w:rsid w:val="00873289"/>
    <w:rsid w:val="00875492"/>
    <w:rsid w:val="008763FF"/>
    <w:rsid w:val="008766BD"/>
    <w:rsid w:val="0087678E"/>
    <w:rsid w:val="00883B8B"/>
    <w:rsid w:val="00884106"/>
    <w:rsid w:val="008862D2"/>
    <w:rsid w:val="008865FB"/>
    <w:rsid w:val="00887778"/>
    <w:rsid w:val="0089068F"/>
    <w:rsid w:val="008909F7"/>
    <w:rsid w:val="00892331"/>
    <w:rsid w:val="008944BD"/>
    <w:rsid w:val="00894AC3"/>
    <w:rsid w:val="008953A8"/>
    <w:rsid w:val="00895443"/>
    <w:rsid w:val="00895E19"/>
    <w:rsid w:val="0089720F"/>
    <w:rsid w:val="008A0454"/>
    <w:rsid w:val="008A27B7"/>
    <w:rsid w:val="008A3C3C"/>
    <w:rsid w:val="008A577C"/>
    <w:rsid w:val="008A5D55"/>
    <w:rsid w:val="008A6F63"/>
    <w:rsid w:val="008B00B4"/>
    <w:rsid w:val="008B014A"/>
    <w:rsid w:val="008B04A5"/>
    <w:rsid w:val="008B1BF0"/>
    <w:rsid w:val="008B1F5C"/>
    <w:rsid w:val="008B31CF"/>
    <w:rsid w:val="008B39EE"/>
    <w:rsid w:val="008B39F8"/>
    <w:rsid w:val="008B461D"/>
    <w:rsid w:val="008B4D07"/>
    <w:rsid w:val="008B5032"/>
    <w:rsid w:val="008B5B7E"/>
    <w:rsid w:val="008B6870"/>
    <w:rsid w:val="008C042A"/>
    <w:rsid w:val="008C1207"/>
    <w:rsid w:val="008C5D1C"/>
    <w:rsid w:val="008C6BEE"/>
    <w:rsid w:val="008D02BF"/>
    <w:rsid w:val="008D0BEF"/>
    <w:rsid w:val="008D1FC6"/>
    <w:rsid w:val="008D2473"/>
    <w:rsid w:val="008D2DFC"/>
    <w:rsid w:val="008D3DB1"/>
    <w:rsid w:val="008D65C5"/>
    <w:rsid w:val="008D65D4"/>
    <w:rsid w:val="008E2282"/>
    <w:rsid w:val="008E3CFE"/>
    <w:rsid w:val="008E3F3A"/>
    <w:rsid w:val="008E418C"/>
    <w:rsid w:val="008E524A"/>
    <w:rsid w:val="008E5855"/>
    <w:rsid w:val="008E58DD"/>
    <w:rsid w:val="008E5CFE"/>
    <w:rsid w:val="008E6997"/>
    <w:rsid w:val="008E7CE6"/>
    <w:rsid w:val="008F07F7"/>
    <w:rsid w:val="008F08DC"/>
    <w:rsid w:val="008F1AE2"/>
    <w:rsid w:val="008F34A0"/>
    <w:rsid w:val="008F3C77"/>
    <w:rsid w:val="008F4476"/>
    <w:rsid w:val="008F4B48"/>
    <w:rsid w:val="008F6FAE"/>
    <w:rsid w:val="008F7661"/>
    <w:rsid w:val="00900C20"/>
    <w:rsid w:val="00900FB8"/>
    <w:rsid w:val="00901D62"/>
    <w:rsid w:val="0090315B"/>
    <w:rsid w:val="009062CD"/>
    <w:rsid w:val="0091027B"/>
    <w:rsid w:val="009104A8"/>
    <w:rsid w:val="009104E8"/>
    <w:rsid w:val="00910819"/>
    <w:rsid w:val="00910E64"/>
    <w:rsid w:val="0091197C"/>
    <w:rsid w:val="00912864"/>
    <w:rsid w:val="00912D95"/>
    <w:rsid w:val="009133AF"/>
    <w:rsid w:val="00913425"/>
    <w:rsid w:val="00914D8E"/>
    <w:rsid w:val="0091511A"/>
    <w:rsid w:val="00915668"/>
    <w:rsid w:val="00915D7D"/>
    <w:rsid w:val="00915FE2"/>
    <w:rsid w:val="00916B59"/>
    <w:rsid w:val="00916DBA"/>
    <w:rsid w:val="0091744C"/>
    <w:rsid w:val="009200CA"/>
    <w:rsid w:val="009202B1"/>
    <w:rsid w:val="00920CC0"/>
    <w:rsid w:val="00921FA2"/>
    <w:rsid w:val="0092324E"/>
    <w:rsid w:val="00923C68"/>
    <w:rsid w:val="00925F6B"/>
    <w:rsid w:val="00931F72"/>
    <w:rsid w:val="00932A4B"/>
    <w:rsid w:val="00933B96"/>
    <w:rsid w:val="00934EE0"/>
    <w:rsid w:val="00934FAC"/>
    <w:rsid w:val="00935DC2"/>
    <w:rsid w:val="009370E4"/>
    <w:rsid w:val="009407BD"/>
    <w:rsid w:val="00943D44"/>
    <w:rsid w:val="00945F49"/>
    <w:rsid w:val="00950B9C"/>
    <w:rsid w:val="0095174A"/>
    <w:rsid w:val="00951BF5"/>
    <w:rsid w:val="00951FE6"/>
    <w:rsid w:val="00952131"/>
    <w:rsid w:val="0095215D"/>
    <w:rsid w:val="00952D5B"/>
    <w:rsid w:val="00952ED1"/>
    <w:rsid w:val="00952F93"/>
    <w:rsid w:val="009536C6"/>
    <w:rsid w:val="009543A0"/>
    <w:rsid w:val="00954A31"/>
    <w:rsid w:val="00954D1B"/>
    <w:rsid w:val="009574BC"/>
    <w:rsid w:val="00957500"/>
    <w:rsid w:val="009619B9"/>
    <w:rsid w:val="00962ACF"/>
    <w:rsid w:val="009630BF"/>
    <w:rsid w:val="009639D5"/>
    <w:rsid w:val="00964E27"/>
    <w:rsid w:val="0096629A"/>
    <w:rsid w:val="0096735F"/>
    <w:rsid w:val="00967A06"/>
    <w:rsid w:val="00970BCB"/>
    <w:rsid w:val="00972555"/>
    <w:rsid w:val="009734A3"/>
    <w:rsid w:val="009745B1"/>
    <w:rsid w:val="00974C0B"/>
    <w:rsid w:val="00981842"/>
    <w:rsid w:val="00982EF5"/>
    <w:rsid w:val="00983552"/>
    <w:rsid w:val="00983866"/>
    <w:rsid w:val="00983BCA"/>
    <w:rsid w:val="009841EA"/>
    <w:rsid w:val="0098473F"/>
    <w:rsid w:val="00985A56"/>
    <w:rsid w:val="00985E1F"/>
    <w:rsid w:val="00985ECC"/>
    <w:rsid w:val="00986443"/>
    <w:rsid w:val="00986480"/>
    <w:rsid w:val="0098778C"/>
    <w:rsid w:val="009879A8"/>
    <w:rsid w:val="00987E8B"/>
    <w:rsid w:val="00991D70"/>
    <w:rsid w:val="009942EF"/>
    <w:rsid w:val="009950A2"/>
    <w:rsid w:val="009957CC"/>
    <w:rsid w:val="00995880"/>
    <w:rsid w:val="00996284"/>
    <w:rsid w:val="009962BF"/>
    <w:rsid w:val="00997F81"/>
    <w:rsid w:val="009A06FD"/>
    <w:rsid w:val="009A0BCE"/>
    <w:rsid w:val="009A2054"/>
    <w:rsid w:val="009A2200"/>
    <w:rsid w:val="009A227F"/>
    <w:rsid w:val="009A3FEF"/>
    <w:rsid w:val="009A4900"/>
    <w:rsid w:val="009A5F19"/>
    <w:rsid w:val="009A7CD2"/>
    <w:rsid w:val="009B169E"/>
    <w:rsid w:val="009B237B"/>
    <w:rsid w:val="009B2AD2"/>
    <w:rsid w:val="009B3FE2"/>
    <w:rsid w:val="009B5B1D"/>
    <w:rsid w:val="009B5C4C"/>
    <w:rsid w:val="009B6D00"/>
    <w:rsid w:val="009B7D7D"/>
    <w:rsid w:val="009C0BB6"/>
    <w:rsid w:val="009C1B5C"/>
    <w:rsid w:val="009C2658"/>
    <w:rsid w:val="009C298F"/>
    <w:rsid w:val="009C2BE3"/>
    <w:rsid w:val="009C6122"/>
    <w:rsid w:val="009C633E"/>
    <w:rsid w:val="009C6F5B"/>
    <w:rsid w:val="009C7443"/>
    <w:rsid w:val="009C7886"/>
    <w:rsid w:val="009C7ECC"/>
    <w:rsid w:val="009D1164"/>
    <w:rsid w:val="009D1603"/>
    <w:rsid w:val="009D2C4F"/>
    <w:rsid w:val="009D2C51"/>
    <w:rsid w:val="009D3840"/>
    <w:rsid w:val="009D424A"/>
    <w:rsid w:val="009D4A92"/>
    <w:rsid w:val="009D5302"/>
    <w:rsid w:val="009D66D8"/>
    <w:rsid w:val="009D6790"/>
    <w:rsid w:val="009D7596"/>
    <w:rsid w:val="009D7C6B"/>
    <w:rsid w:val="009E13AD"/>
    <w:rsid w:val="009E273E"/>
    <w:rsid w:val="009E2ED3"/>
    <w:rsid w:val="009E313A"/>
    <w:rsid w:val="009E3EE1"/>
    <w:rsid w:val="009E6E65"/>
    <w:rsid w:val="009E7A33"/>
    <w:rsid w:val="009E7ED9"/>
    <w:rsid w:val="009F79DA"/>
    <w:rsid w:val="00A00F5D"/>
    <w:rsid w:val="00A0170F"/>
    <w:rsid w:val="00A027FC"/>
    <w:rsid w:val="00A04450"/>
    <w:rsid w:val="00A04543"/>
    <w:rsid w:val="00A04EB1"/>
    <w:rsid w:val="00A06AF9"/>
    <w:rsid w:val="00A11963"/>
    <w:rsid w:val="00A11BE0"/>
    <w:rsid w:val="00A12E48"/>
    <w:rsid w:val="00A15007"/>
    <w:rsid w:val="00A15112"/>
    <w:rsid w:val="00A16011"/>
    <w:rsid w:val="00A16AAD"/>
    <w:rsid w:val="00A17529"/>
    <w:rsid w:val="00A20F46"/>
    <w:rsid w:val="00A21197"/>
    <w:rsid w:val="00A23152"/>
    <w:rsid w:val="00A236D1"/>
    <w:rsid w:val="00A24036"/>
    <w:rsid w:val="00A24730"/>
    <w:rsid w:val="00A24988"/>
    <w:rsid w:val="00A266FB"/>
    <w:rsid w:val="00A27325"/>
    <w:rsid w:val="00A27C90"/>
    <w:rsid w:val="00A32FC8"/>
    <w:rsid w:val="00A34F0D"/>
    <w:rsid w:val="00A3752A"/>
    <w:rsid w:val="00A41828"/>
    <w:rsid w:val="00A445F8"/>
    <w:rsid w:val="00A45F4D"/>
    <w:rsid w:val="00A47197"/>
    <w:rsid w:val="00A475CA"/>
    <w:rsid w:val="00A47E1C"/>
    <w:rsid w:val="00A51076"/>
    <w:rsid w:val="00A53020"/>
    <w:rsid w:val="00A5466B"/>
    <w:rsid w:val="00A54997"/>
    <w:rsid w:val="00A5513A"/>
    <w:rsid w:val="00A5564D"/>
    <w:rsid w:val="00A5633B"/>
    <w:rsid w:val="00A56509"/>
    <w:rsid w:val="00A565AA"/>
    <w:rsid w:val="00A61BD1"/>
    <w:rsid w:val="00A62666"/>
    <w:rsid w:val="00A63756"/>
    <w:rsid w:val="00A63E57"/>
    <w:rsid w:val="00A64A6C"/>
    <w:rsid w:val="00A678CC"/>
    <w:rsid w:val="00A67ED9"/>
    <w:rsid w:val="00A706AD"/>
    <w:rsid w:val="00A70A22"/>
    <w:rsid w:val="00A71AC5"/>
    <w:rsid w:val="00A75F1C"/>
    <w:rsid w:val="00A77C9C"/>
    <w:rsid w:val="00A81834"/>
    <w:rsid w:val="00A81D04"/>
    <w:rsid w:val="00A82BFB"/>
    <w:rsid w:val="00A84155"/>
    <w:rsid w:val="00A86EC9"/>
    <w:rsid w:val="00A87090"/>
    <w:rsid w:val="00A9053A"/>
    <w:rsid w:val="00A90842"/>
    <w:rsid w:val="00A93DBF"/>
    <w:rsid w:val="00A942A0"/>
    <w:rsid w:val="00A942C1"/>
    <w:rsid w:val="00A94578"/>
    <w:rsid w:val="00A94DE7"/>
    <w:rsid w:val="00A95D04"/>
    <w:rsid w:val="00A96CBD"/>
    <w:rsid w:val="00AA0292"/>
    <w:rsid w:val="00AA10CF"/>
    <w:rsid w:val="00AA1740"/>
    <w:rsid w:val="00AA3E20"/>
    <w:rsid w:val="00AA489E"/>
    <w:rsid w:val="00AA540F"/>
    <w:rsid w:val="00AA67F2"/>
    <w:rsid w:val="00AA6F8F"/>
    <w:rsid w:val="00AA6FC8"/>
    <w:rsid w:val="00AA7699"/>
    <w:rsid w:val="00AB103C"/>
    <w:rsid w:val="00AB192E"/>
    <w:rsid w:val="00AB3266"/>
    <w:rsid w:val="00AB3357"/>
    <w:rsid w:val="00AB35A4"/>
    <w:rsid w:val="00AB48AF"/>
    <w:rsid w:val="00AC0ADA"/>
    <w:rsid w:val="00AC0E3B"/>
    <w:rsid w:val="00AC0EDA"/>
    <w:rsid w:val="00AC1B66"/>
    <w:rsid w:val="00AC1FD2"/>
    <w:rsid w:val="00AC28B9"/>
    <w:rsid w:val="00AC2926"/>
    <w:rsid w:val="00AC574C"/>
    <w:rsid w:val="00AC5A72"/>
    <w:rsid w:val="00AC6B48"/>
    <w:rsid w:val="00AC7648"/>
    <w:rsid w:val="00AC77F8"/>
    <w:rsid w:val="00AD0867"/>
    <w:rsid w:val="00AD1644"/>
    <w:rsid w:val="00AD529F"/>
    <w:rsid w:val="00AD61E6"/>
    <w:rsid w:val="00AD652D"/>
    <w:rsid w:val="00AE05A0"/>
    <w:rsid w:val="00AE0C89"/>
    <w:rsid w:val="00AE0F81"/>
    <w:rsid w:val="00AE1891"/>
    <w:rsid w:val="00AE1F2B"/>
    <w:rsid w:val="00AE202F"/>
    <w:rsid w:val="00AE3535"/>
    <w:rsid w:val="00AE5C83"/>
    <w:rsid w:val="00AE5F6F"/>
    <w:rsid w:val="00AE7B3F"/>
    <w:rsid w:val="00AE7E46"/>
    <w:rsid w:val="00AF0106"/>
    <w:rsid w:val="00AF08E9"/>
    <w:rsid w:val="00AF0BDF"/>
    <w:rsid w:val="00AF1375"/>
    <w:rsid w:val="00AF584D"/>
    <w:rsid w:val="00AF5EC2"/>
    <w:rsid w:val="00AF6B5F"/>
    <w:rsid w:val="00AF72E6"/>
    <w:rsid w:val="00B004CD"/>
    <w:rsid w:val="00B0086F"/>
    <w:rsid w:val="00B03FC5"/>
    <w:rsid w:val="00B04306"/>
    <w:rsid w:val="00B052EC"/>
    <w:rsid w:val="00B057D6"/>
    <w:rsid w:val="00B077F3"/>
    <w:rsid w:val="00B07AAB"/>
    <w:rsid w:val="00B102BE"/>
    <w:rsid w:val="00B113A6"/>
    <w:rsid w:val="00B12ACE"/>
    <w:rsid w:val="00B134B8"/>
    <w:rsid w:val="00B1351D"/>
    <w:rsid w:val="00B13965"/>
    <w:rsid w:val="00B13BAF"/>
    <w:rsid w:val="00B153ED"/>
    <w:rsid w:val="00B15AC4"/>
    <w:rsid w:val="00B17385"/>
    <w:rsid w:val="00B22880"/>
    <w:rsid w:val="00B22E60"/>
    <w:rsid w:val="00B23080"/>
    <w:rsid w:val="00B235C7"/>
    <w:rsid w:val="00B237FB"/>
    <w:rsid w:val="00B245A5"/>
    <w:rsid w:val="00B25AAE"/>
    <w:rsid w:val="00B261CA"/>
    <w:rsid w:val="00B262A4"/>
    <w:rsid w:val="00B263A5"/>
    <w:rsid w:val="00B269F5"/>
    <w:rsid w:val="00B26D6A"/>
    <w:rsid w:val="00B277A1"/>
    <w:rsid w:val="00B30C4B"/>
    <w:rsid w:val="00B327E0"/>
    <w:rsid w:val="00B33861"/>
    <w:rsid w:val="00B35400"/>
    <w:rsid w:val="00B3597B"/>
    <w:rsid w:val="00B36012"/>
    <w:rsid w:val="00B420CA"/>
    <w:rsid w:val="00B444B9"/>
    <w:rsid w:val="00B44BAF"/>
    <w:rsid w:val="00B4569E"/>
    <w:rsid w:val="00B4717E"/>
    <w:rsid w:val="00B4723F"/>
    <w:rsid w:val="00B47446"/>
    <w:rsid w:val="00B47656"/>
    <w:rsid w:val="00B4770E"/>
    <w:rsid w:val="00B477FB"/>
    <w:rsid w:val="00B479CA"/>
    <w:rsid w:val="00B47F02"/>
    <w:rsid w:val="00B52871"/>
    <w:rsid w:val="00B554F0"/>
    <w:rsid w:val="00B55B13"/>
    <w:rsid w:val="00B55F32"/>
    <w:rsid w:val="00B61AD8"/>
    <w:rsid w:val="00B6362B"/>
    <w:rsid w:val="00B6362C"/>
    <w:rsid w:val="00B653A0"/>
    <w:rsid w:val="00B65E3B"/>
    <w:rsid w:val="00B667FB"/>
    <w:rsid w:val="00B67247"/>
    <w:rsid w:val="00B702A6"/>
    <w:rsid w:val="00B704AA"/>
    <w:rsid w:val="00B70EC0"/>
    <w:rsid w:val="00B71D51"/>
    <w:rsid w:val="00B71D78"/>
    <w:rsid w:val="00B72430"/>
    <w:rsid w:val="00B7515D"/>
    <w:rsid w:val="00B761A4"/>
    <w:rsid w:val="00B77153"/>
    <w:rsid w:val="00B77930"/>
    <w:rsid w:val="00B77A05"/>
    <w:rsid w:val="00B77AE4"/>
    <w:rsid w:val="00B8061D"/>
    <w:rsid w:val="00B80806"/>
    <w:rsid w:val="00B80C3E"/>
    <w:rsid w:val="00B81A48"/>
    <w:rsid w:val="00B82F1C"/>
    <w:rsid w:val="00B833C5"/>
    <w:rsid w:val="00B860D2"/>
    <w:rsid w:val="00B8620A"/>
    <w:rsid w:val="00B87527"/>
    <w:rsid w:val="00B91BD5"/>
    <w:rsid w:val="00B94BFE"/>
    <w:rsid w:val="00B94C4E"/>
    <w:rsid w:val="00B94EA2"/>
    <w:rsid w:val="00B95257"/>
    <w:rsid w:val="00B96BB7"/>
    <w:rsid w:val="00B96BC8"/>
    <w:rsid w:val="00BA0E35"/>
    <w:rsid w:val="00BA1A6E"/>
    <w:rsid w:val="00BA2828"/>
    <w:rsid w:val="00BA3B7D"/>
    <w:rsid w:val="00BA4067"/>
    <w:rsid w:val="00BA6575"/>
    <w:rsid w:val="00BA6BE9"/>
    <w:rsid w:val="00BA6D54"/>
    <w:rsid w:val="00BA7198"/>
    <w:rsid w:val="00BA78D2"/>
    <w:rsid w:val="00BB0D8E"/>
    <w:rsid w:val="00BB291C"/>
    <w:rsid w:val="00BB584F"/>
    <w:rsid w:val="00BB7BDB"/>
    <w:rsid w:val="00BC021B"/>
    <w:rsid w:val="00BC08A6"/>
    <w:rsid w:val="00BC14CD"/>
    <w:rsid w:val="00BC3C60"/>
    <w:rsid w:val="00BC5F1A"/>
    <w:rsid w:val="00BC5F8A"/>
    <w:rsid w:val="00BC6124"/>
    <w:rsid w:val="00BD015B"/>
    <w:rsid w:val="00BD1323"/>
    <w:rsid w:val="00BD353F"/>
    <w:rsid w:val="00BD374C"/>
    <w:rsid w:val="00BD3D0F"/>
    <w:rsid w:val="00BD59D9"/>
    <w:rsid w:val="00BD749B"/>
    <w:rsid w:val="00BD758D"/>
    <w:rsid w:val="00BD79AE"/>
    <w:rsid w:val="00BD7BC7"/>
    <w:rsid w:val="00BE2179"/>
    <w:rsid w:val="00BE26EF"/>
    <w:rsid w:val="00BE343C"/>
    <w:rsid w:val="00BE459A"/>
    <w:rsid w:val="00BE76AA"/>
    <w:rsid w:val="00BF0384"/>
    <w:rsid w:val="00BF1042"/>
    <w:rsid w:val="00BF10F0"/>
    <w:rsid w:val="00BF21FA"/>
    <w:rsid w:val="00BF230E"/>
    <w:rsid w:val="00BF3DFE"/>
    <w:rsid w:val="00BF3E5F"/>
    <w:rsid w:val="00BF3F8C"/>
    <w:rsid w:val="00BF500A"/>
    <w:rsid w:val="00BF51C2"/>
    <w:rsid w:val="00BF52A1"/>
    <w:rsid w:val="00BF5787"/>
    <w:rsid w:val="00BF5C34"/>
    <w:rsid w:val="00BF6E0D"/>
    <w:rsid w:val="00C006F8"/>
    <w:rsid w:val="00C026D5"/>
    <w:rsid w:val="00C02701"/>
    <w:rsid w:val="00C0287E"/>
    <w:rsid w:val="00C03603"/>
    <w:rsid w:val="00C03AB8"/>
    <w:rsid w:val="00C046F4"/>
    <w:rsid w:val="00C063A9"/>
    <w:rsid w:val="00C064A0"/>
    <w:rsid w:val="00C0786D"/>
    <w:rsid w:val="00C104A4"/>
    <w:rsid w:val="00C10DD9"/>
    <w:rsid w:val="00C11810"/>
    <w:rsid w:val="00C12089"/>
    <w:rsid w:val="00C132D7"/>
    <w:rsid w:val="00C1393F"/>
    <w:rsid w:val="00C1663F"/>
    <w:rsid w:val="00C16A13"/>
    <w:rsid w:val="00C16C1D"/>
    <w:rsid w:val="00C175FB"/>
    <w:rsid w:val="00C17664"/>
    <w:rsid w:val="00C219D9"/>
    <w:rsid w:val="00C22990"/>
    <w:rsid w:val="00C22C98"/>
    <w:rsid w:val="00C2300B"/>
    <w:rsid w:val="00C233D0"/>
    <w:rsid w:val="00C252BC"/>
    <w:rsid w:val="00C26162"/>
    <w:rsid w:val="00C268CB"/>
    <w:rsid w:val="00C27033"/>
    <w:rsid w:val="00C2762C"/>
    <w:rsid w:val="00C27DBD"/>
    <w:rsid w:val="00C30686"/>
    <w:rsid w:val="00C31269"/>
    <w:rsid w:val="00C3180F"/>
    <w:rsid w:val="00C31B81"/>
    <w:rsid w:val="00C3236F"/>
    <w:rsid w:val="00C343B5"/>
    <w:rsid w:val="00C34C51"/>
    <w:rsid w:val="00C34E35"/>
    <w:rsid w:val="00C406C2"/>
    <w:rsid w:val="00C41112"/>
    <w:rsid w:val="00C415DE"/>
    <w:rsid w:val="00C4180E"/>
    <w:rsid w:val="00C42F99"/>
    <w:rsid w:val="00C4351C"/>
    <w:rsid w:val="00C443C2"/>
    <w:rsid w:val="00C44F63"/>
    <w:rsid w:val="00C46003"/>
    <w:rsid w:val="00C502D0"/>
    <w:rsid w:val="00C50E0F"/>
    <w:rsid w:val="00C5155D"/>
    <w:rsid w:val="00C554C2"/>
    <w:rsid w:val="00C55881"/>
    <w:rsid w:val="00C56D49"/>
    <w:rsid w:val="00C60826"/>
    <w:rsid w:val="00C609CF"/>
    <w:rsid w:val="00C60CE9"/>
    <w:rsid w:val="00C60DBA"/>
    <w:rsid w:val="00C63022"/>
    <w:rsid w:val="00C6503A"/>
    <w:rsid w:val="00C65E35"/>
    <w:rsid w:val="00C662A3"/>
    <w:rsid w:val="00C6759F"/>
    <w:rsid w:val="00C70AD6"/>
    <w:rsid w:val="00C71797"/>
    <w:rsid w:val="00C72BE9"/>
    <w:rsid w:val="00C72F83"/>
    <w:rsid w:val="00C7314F"/>
    <w:rsid w:val="00C7324A"/>
    <w:rsid w:val="00C7421A"/>
    <w:rsid w:val="00C75562"/>
    <w:rsid w:val="00C77130"/>
    <w:rsid w:val="00C803E9"/>
    <w:rsid w:val="00C8288D"/>
    <w:rsid w:val="00C84067"/>
    <w:rsid w:val="00C84330"/>
    <w:rsid w:val="00C85401"/>
    <w:rsid w:val="00C85446"/>
    <w:rsid w:val="00C8592B"/>
    <w:rsid w:val="00C860D3"/>
    <w:rsid w:val="00C87BD6"/>
    <w:rsid w:val="00C9098C"/>
    <w:rsid w:val="00C920EC"/>
    <w:rsid w:val="00C929CB"/>
    <w:rsid w:val="00C93D34"/>
    <w:rsid w:val="00C943FB"/>
    <w:rsid w:val="00C9448D"/>
    <w:rsid w:val="00C9477C"/>
    <w:rsid w:val="00C964EC"/>
    <w:rsid w:val="00C97DD9"/>
    <w:rsid w:val="00CA0102"/>
    <w:rsid w:val="00CA257B"/>
    <w:rsid w:val="00CA30A0"/>
    <w:rsid w:val="00CA394A"/>
    <w:rsid w:val="00CA7330"/>
    <w:rsid w:val="00CA758B"/>
    <w:rsid w:val="00CA778B"/>
    <w:rsid w:val="00CB06A4"/>
    <w:rsid w:val="00CB0FDB"/>
    <w:rsid w:val="00CB1B6E"/>
    <w:rsid w:val="00CB2641"/>
    <w:rsid w:val="00CB4690"/>
    <w:rsid w:val="00CB6887"/>
    <w:rsid w:val="00CB6B04"/>
    <w:rsid w:val="00CB6B11"/>
    <w:rsid w:val="00CB7884"/>
    <w:rsid w:val="00CC206E"/>
    <w:rsid w:val="00CC480F"/>
    <w:rsid w:val="00CC50C1"/>
    <w:rsid w:val="00CC58ED"/>
    <w:rsid w:val="00CC6D4A"/>
    <w:rsid w:val="00CD0244"/>
    <w:rsid w:val="00CD03EF"/>
    <w:rsid w:val="00CD05FE"/>
    <w:rsid w:val="00CD1AF7"/>
    <w:rsid w:val="00CD1C78"/>
    <w:rsid w:val="00CD2C02"/>
    <w:rsid w:val="00CD30AA"/>
    <w:rsid w:val="00CD425B"/>
    <w:rsid w:val="00CD52F6"/>
    <w:rsid w:val="00CD5423"/>
    <w:rsid w:val="00CD5FCE"/>
    <w:rsid w:val="00CD7633"/>
    <w:rsid w:val="00CE2732"/>
    <w:rsid w:val="00CE334B"/>
    <w:rsid w:val="00CE3B55"/>
    <w:rsid w:val="00CE5210"/>
    <w:rsid w:val="00CE7BF1"/>
    <w:rsid w:val="00CF074E"/>
    <w:rsid w:val="00CF0F57"/>
    <w:rsid w:val="00CF1059"/>
    <w:rsid w:val="00CF12DB"/>
    <w:rsid w:val="00CF3603"/>
    <w:rsid w:val="00CF45AF"/>
    <w:rsid w:val="00CF4A94"/>
    <w:rsid w:val="00CF4CF2"/>
    <w:rsid w:val="00CF5E30"/>
    <w:rsid w:val="00CF649E"/>
    <w:rsid w:val="00CF6A44"/>
    <w:rsid w:val="00CF6DFF"/>
    <w:rsid w:val="00D00DAD"/>
    <w:rsid w:val="00D01FEB"/>
    <w:rsid w:val="00D03AF8"/>
    <w:rsid w:val="00D0465B"/>
    <w:rsid w:val="00D055FC"/>
    <w:rsid w:val="00D05840"/>
    <w:rsid w:val="00D1172B"/>
    <w:rsid w:val="00D119AF"/>
    <w:rsid w:val="00D20126"/>
    <w:rsid w:val="00D224A1"/>
    <w:rsid w:val="00D248F9"/>
    <w:rsid w:val="00D273DB"/>
    <w:rsid w:val="00D311D0"/>
    <w:rsid w:val="00D31939"/>
    <w:rsid w:val="00D337CE"/>
    <w:rsid w:val="00D33CB2"/>
    <w:rsid w:val="00D34C7D"/>
    <w:rsid w:val="00D35C69"/>
    <w:rsid w:val="00D36828"/>
    <w:rsid w:val="00D40327"/>
    <w:rsid w:val="00D4444A"/>
    <w:rsid w:val="00D501EA"/>
    <w:rsid w:val="00D51481"/>
    <w:rsid w:val="00D52974"/>
    <w:rsid w:val="00D563FC"/>
    <w:rsid w:val="00D6234F"/>
    <w:rsid w:val="00D625EB"/>
    <w:rsid w:val="00D63514"/>
    <w:rsid w:val="00D641CA"/>
    <w:rsid w:val="00D64307"/>
    <w:rsid w:val="00D64F3D"/>
    <w:rsid w:val="00D64F8A"/>
    <w:rsid w:val="00D67BA3"/>
    <w:rsid w:val="00D70C2A"/>
    <w:rsid w:val="00D71BAC"/>
    <w:rsid w:val="00D73066"/>
    <w:rsid w:val="00D7397F"/>
    <w:rsid w:val="00D810CC"/>
    <w:rsid w:val="00D822F0"/>
    <w:rsid w:val="00D82ACD"/>
    <w:rsid w:val="00D85468"/>
    <w:rsid w:val="00D8591E"/>
    <w:rsid w:val="00D85DF9"/>
    <w:rsid w:val="00D87FF0"/>
    <w:rsid w:val="00D92645"/>
    <w:rsid w:val="00D9336A"/>
    <w:rsid w:val="00D933B4"/>
    <w:rsid w:val="00D94601"/>
    <w:rsid w:val="00D94D02"/>
    <w:rsid w:val="00D95C7B"/>
    <w:rsid w:val="00D972C6"/>
    <w:rsid w:val="00DA10BF"/>
    <w:rsid w:val="00DA1B7F"/>
    <w:rsid w:val="00DA2672"/>
    <w:rsid w:val="00DA38C0"/>
    <w:rsid w:val="00DA4B75"/>
    <w:rsid w:val="00DA6C81"/>
    <w:rsid w:val="00DB0B92"/>
    <w:rsid w:val="00DB119D"/>
    <w:rsid w:val="00DB3058"/>
    <w:rsid w:val="00DB349C"/>
    <w:rsid w:val="00DB3FE3"/>
    <w:rsid w:val="00DB4059"/>
    <w:rsid w:val="00DB4301"/>
    <w:rsid w:val="00DB47CC"/>
    <w:rsid w:val="00DB54FF"/>
    <w:rsid w:val="00DB61EF"/>
    <w:rsid w:val="00DB7B41"/>
    <w:rsid w:val="00DC141E"/>
    <w:rsid w:val="00DC160A"/>
    <w:rsid w:val="00DC1798"/>
    <w:rsid w:val="00DC2BBA"/>
    <w:rsid w:val="00DC3493"/>
    <w:rsid w:val="00DC5450"/>
    <w:rsid w:val="00DC5478"/>
    <w:rsid w:val="00DC6F08"/>
    <w:rsid w:val="00DD291E"/>
    <w:rsid w:val="00DD3244"/>
    <w:rsid w:val="00DD3D45"/>
    <w:rsid w:val="00DD4272"/>
    <w:rsid w:val="00DD43C1"/>
    <w:rsid w:val="00DD48A6"/>
    <w:rsid w:val="00DD6CFE"/>
    <w:rsid w:val="00DD77D4"/>
    <w:rsid w:val="00DD7C6E"/>
    <w:rsid w:val="00DE0ED8"/>
    <w:rsid w:val="00DE1100"/>
    <w:rsid w:val="00DE2349"/>
    <w:rsid w:val="00DE27AA"/>
    <w:rsid w:val="00DE2E75"/>
    <w:rsid w:val="00DE442F"/>
    <w:rsid w:val="00DE446B"/>
    <w:rsid w:val="00DE4712"/>
    <w:rsid w:val="00DE4BFD"/>
    <w:rsid w:val="00DE60CD"/>
    <w:rsid w:val="00DE6BC5"/>
    <w:rsid w:val="00DE7494"/>
    <w:rsid w:val="00DF2440"/>
    <w:rsid w:val="00DF29F9"/>
    <w:rsid w:val="00DF3AE3"/>
    <w:rsid w:val="00DF41F3"/>
    <w:rsid w:val="00DF5159"/>
    <w:rsid w:val="00DF5BBE"/>
    <w:rsid w:val="00DF5FCD"/>
    <w:rsid w:val="00DF65F3"/>
    <w:rsid w:val="00DF67F2"/>
    <w:rsid w:val="00DF79AD"/>
    <w:rsid w:val="00DF7B85"/>
    <w:rsid w:val="00E002DA"/>
    <w:rsid w:val="00E03749"/>
    <w:rsid w:val="00E037F3"/>
    <w:rsid w:val="00E03D4E"/>
    <w:rsid w:val="00E03DBD"/>
    <w:rsid w:val="00E042ED"/>
    <w:rsid w:val="00E045B5"/>
    <w:rsid w:val="00E04961"/>
    <w:rsid w:val="00E04B80"/>
    <w:rsid w:val="00E04F4C"/>
    <w:rsid w:val="00E05A51"/>
    <w:rsid w:val="00E06742"/>
    <w:rsid w:val="00E10EB4"/>
    <w:rsid w:val="00E12B1D"/>
    <w:rsid w:val="00E13D56"/>
    <w:rsid w:val="00E140BB"/>
    <w:rsid w:val="00E14234"/>
    <w:rsid w:val="00E146DF"/>
    <w:rsid w:val="00E1488D"/>
    <w:rsid w:val="00E1552F"/>
    <w:rsid w:val="00E16CC9"/>
    <w:rsid w:val="00E16EBD"/>
    <w:rsid w:val="00E209D6"/>
    <w:rsid w:val="00E2105F"/>
    <w:rsid w:val="00E232D6"/>
    <w:rsid w:val="00E278FA"/>
    <w:rsid w:val="00E309E5"/>
    <w:rsid w:val="00E342B3"/>
    <w:rsid w:val="00E346CA"/>
    <w:rsid w:val="00E348ED"/>
    <w:rsid w:val="00E3537C"/>
    <w:rsid w:val="00E35AE2"/>
    <w:rsid w:val="00E36D1C"/>
    <w:rsid w:val="00E433EC"/>
    <w:rsid w:val="00E43C5B"/>
    <w:rsid w:val="00E44725"/>
    <w:rsid w:val="00E45D1B"/>
    <w:rsid w:val="00E45E09"/>
    <w:rsid w:val="00E46AE3"/>
    <w:rsid w:val="00E47608"/>
    <w:rsid w:val="00E47C8B"/>
    <w:rsid w:val="00E50026"/>
    <w:rsid w:val="00E511CD"/>
    <w:rsid w:val="00E51AF0"/>
    <w:rsid w:val="00E5368A"/>
    <w:rsid w:val="00E53CFB"/>
    <w:rsid w:val="00E5434C"/>
    <w:rsid w:val="00E55876"/>
    <w:rsid w:val="00E56202"/>
    <w:rsid w:val="00E57684"/>
    <w:rsid w:val="00E60326"/>
    <w:rsid w:val="00E60371"/>
    <w:rsid w:val="00E60452"/>
    <w:rsid w:val="00E60549"/>
    <w:rsid w:val="00E60D73"/>
    <w:rsid w:val="00E634FD"/>
    <w:rsid w:val="00E64C1D"/>
    <w:rsid w:val="00E64E86"/>
    <w:rsid w:val="00E6564D"/>
    <w:rsid w:val="00E66FB0"/>
    <w:rsid w:val="00E67FA0"/>
    <w:rsid w:val="00E73C83"/>
    <w:rsid w:val="00E74602"/>
    <w:rsid w:val="00E75B1A"/>
    <w:rsid w:val="00E75F8F"/>
    <w:rsid w:val="00E77611"/>
    <w:rsid w:val="00E80409"/>
    <w:rsid w:val="00E81047"/>
    <w:rsid w:val="00E81075"/>
    <w:rsid w:val="00E81721"/>
    <w:rsid w:val="00E81A8F"/>
    <w:rsid w:val="00E82A8B"/>
    <w:rsid w:val="00E872E2"/>
    <w:rsid w:val="00E87FD5"/>
    <w:rsid w:val="00E90BD1"/>
    <w:rsid w:val="00E91497"/>
    <w:rsid w:val="00E938C6"/>
    <w:rsid w:val="00E96EC1"/>
    <w:rsid w:val="00E97153"/>
    <w:rsid w:val="00E97365"/>
    <w:rsid w:val="00E97C56"/>
    <w:rsid w:val="00E97D08"/>
    <w:rsid w:val="00EA0537"/>
    <w:rsid w:val="00EA0E15"/>
    <w:rsid w:val="00EA100D"/>
    <w:rsid w:val="00EA1731"/>
    <w:rsid w:val="00EA3511"/>
    <w:rsid w:val="00EA4326"/>
    <w:rsid w:val="00EA4416"/>
    <w:rsid w:val="00EA48B2"/>
    <w:rsid w:val="00EA4B29"/>
    <w:rsid w:val="00EA59AE"/>
    <w:rsid w:val="00EA74E2"/>
    <w:rsid w:val="00EA7F86"/>
    <w:rsid w:val="00EB004E"/>
    <w:rsid w:val="00EB0B99"/>
    <w:rsid w:val="00EB2EE5"/>
    <w:rsid w:val="00EB5949"/>
    <w:rsid w:val="00EC0183"/>
    <w:rsid w:val="00EC02A3"/>
    <w:rsid w:val="00EC105C"/>
    <w:rsid w:val="00EC3130"/>
    <w:rsid w:val="00EC42FD"/>
    <w:rsid w:val="00EC5AD6"/>
    <w:rsid w:val="00EC5CBA"/>
    <w:rsid w:val="00ED1433"/>
    <w:rsid w:val="00ED1D28"/>
    <w:rsid w:val="00ED2594"/>
    <w:rsid w:val="00ED27C6"/>
    <w:rsid w:val="00ED3E17"/>
    <w:rsid w:val="00ED402A"/>
    <w:rsid w:val="00ED4453"/>
    <w:rsid w:val="00ED4FFF"/>
    <w:rsid w:val="00ED71E4"/>
    <w:rsid w:val="00EE0979"/>
    <w:rsid w:val="00EE2D81"/>
    <w:rsid w:val="00EE2EF4"/>
    <w:rsid w:val="00EE589E"/>
    <w:rsid w:val="00EE58FE"/>
    <w:rsid w:val="00EE61E2"/>
    <w:rsid w:val="00EE6CF8"/>
    <w:rsid w:val="00EF1322"/>
    <w:rsid w:val="00EF18CD"/>
    <w:rsid w:val="00EF18F2"/>
    <w:rsid w:val="00EF3418"/>
    <w:rsid w:val="00EF680E"/>
    <w:rsid w:val="00EF7958"/>
    <w:rsid w:val="00F00207"/>
    <w:rsid w:val="00F039CB"/>
    <w:rsid w:val="00F03D4E"/>
    <w:rsid w:val="00F05C00"/>
    <w:rsid w:val="00F0782B"/>
    <w:rsid w:val="00F10175"/>
    <w:rsid w:val="00F103BA"/>
    <w:rsid w:val="00F10702"/>
    <w:rsid w:val="00F10C44"/>
    <w:rsid w:val="00F11FDA"/>
    <w:rsid w:val="00F125C0"/>
    <w:rsid w:val="00F13683"/>
    <w:rsid w:val="00F13C98"/>
    <w:rsid w:val="00F14C68"/>
    <w:rsid w:val="00F14FD5"/>
    <w:rsid w:val="00F1513E"/>
    <w:rsid w:val="00F205E2"/>
    <w:rsid w:val="00F2194F"/>
    <w:rsid w:val="00F230F5"/>
    <w:rsid w:val="00F23DCD"/>
    <w:rsid w:val="00F35AEB"/>
    <w:rsid w:val="00F35CFF"/>
    <w:rsid w:val="00F41DE6"/>
    <w:rsid w:val="00F428EA"/>
    <w:rsid w:val="00F4386A"/>
    <w:rsid w:val="00F45FFC"/>
    <w:rsid w:val="00F46857"/>
    <w:rsid w:val="00F46BF6"/>
    <w:rsid w:val="00F51968"/>
    <w:rsid w:val="00F526D6"/>
    <w:rsid w:val="00F5442E"/>
    <w:rsid w:val="00F547CC"/>
    <w:rsid w:val="00F55E6B"/>
    <w:rsid w:val="00F57FA1"/>
    <w:rsid w:val="00F60C63"/>
    <w:rsid w:val="00F61A15"/>
    <w:rsid w:val="00F61D33"/>
    <w:rsid w:val="00F62AC0"/>
    <w:rsid w:val="00F638C1"/>
    <w:rsid w:val="00F6394D"/>
    <w:rsid w:val="00F64B91"/>
    <w:rsid w:val="00F6522D"/>
    <w:rsid w:val="00F663E0"/>
    <w:rsid w:val="00F6761F"/>
    <w:rsid w:val="00F70A96"/>
    <w:rsid w:val="00F71BDE"/>
    <w:rsid w:val="00F734EF"/>
    <w:rsid w:val="00F737FC"/>
    <w:rsid w:val="00F73AE2"/>
    <w:rsid w:val="00F7461F"/>
    <w:rsid w:val="00F749BF"/>
    <w:rsid w:val="00F754E1"/>
    <w:rsid w:val="00F75D80"/>
    <w:rsid w:val="00F77A85"/>
    <w:rsid w:val="00F805D6"/>
    <w:rsid w:val="00F833BF"/>
    <w:rsid w:val="00F851D2"/>
    <w:rsid w:val="00F85E68"/>
    <w:rsid w:val="00F85EDD"/>
    <w:rsid w:val="00F86A03"/>
    <w:rsid w:val="00F86B30"/>
    <w:rsid w:val="00F91D53"/>
    <w:rsid w:val="00F92E5E"/>
    <w:rsid w:val="00F93E71"/>
    <w:rsid w:val="00F94832"/>
    <w:rsid w:val="00F952FF"/>
    <w:rsid w:val="00F9551D"/>
    <w:rsid w:val="00F966CA"/>
    <w:rsid w:val="00F96A00"/>
    <w:rsid w:val="00F96FB9"/>
    <w:rsid w:val="00F976FB"/>
    <w:rsid w:val="00FA141D"/>
    <w:rsid w:val="00FA3D98"/>
    <w:rsid w:val="00FA5146"/>
    <w:rsid w:val="00FA5661"/>
    <w:rsid w:val="00FB0B61"/>
    <w:rsid w:val="00FB1274"/>
    <w:rsid w:val="00FB21A0"/>
    <w:rsid w:val="00FB793E"/>
    <w:rsid w:val="00FC042A"/>
    <w:rsid w:val="00FC3529"/>
    <w:rsid w:val="00FC3B32"/>
    <w:rsid w:val="00FC3F1F"/>
    <w:rsid w:val="00FC4401"/>
    <w:rsid w:val="00FC4793"/>
    <w:rsid w:val="00FC544A"/>
    <w:rsid w:val="00FC7916"/>
    <w:rsid w:val="00FC7ACC"/>
    <w:rsid w:val="00FD0BBB"/>
    <w:rsid w:val="00FD1F86"/>
    <w:rsid w:val="00FD3959"/>
    <w:rsid w:val="00FD40AA"/>
    <w:rsid w:val="00FE0249"/>
    <w:rsid w:val="00FE0653"/>
    <w:rsid w:val="00FE2E33"/>
    <w:rsid w:val="00FE3B36"/>
    <w:rsid w:val="00FE3D52"/>
    <w:rsid w:val="00FE4763"/>
    <w:rsid w:val="00FE520F"/>
    <w:rsid w:val="00FE5A6E"/>
    <w:rsid w:val="00FE68C7"/>
    <w:rsid w:val="00FF0297"/>
    <w:rsid w:val="00FF10A8"/>
    <w:rsid w:val="00FF223D"/>
    <w:rsid w:val="00FF45CD"/>
    <w:rsid w:val="00FF759D"/>
    <w:rsid w:val="00FF75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81"/>
    <w:pPr>
      <w:widowControl w:val="0"/>
      <w:adjustRightInd w:val="0"/>
      <w:spacing w:line="360" w:lineRule="atLeast"/>
      <w:jc w:val="both"/>
      <w:textAlignment w:val="baseline"/>
    </w:pPr>
    <w:rPr>
      <w:sz w:val="24"/>
      <w:lang w:eastAsia="en-US"/>
    </w:rPr>
  </w:style>
  <w:style w:type="paragraph" w:styleId="Heading1">
    <w:name w:val="heading 1"/>
    <w:basedOn w:val="Normal"/>
    <w:next w:val="Normal"/>
    <w:link w:val="Heading1Char"/>
    <w:uiPriority w:val="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050518"/>
    <w:pPr>
      <w:keepNext/>
      <w:spacing w:before="240" w:after="60"/>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9"/>
    <w:semiHidden/>
    <w:locked/>
    <w:rsid w:val="008A6F63"/>
    <w:rPr>
      <w:rFonts w:ascii="Cambria" w:eastAsia="SimSun" w:hAnsi="Cambria" w:cs="Times New Roman"/>
      <w:b/>
      <w:bCs/>
      <w:sz w:val="26"/>
      <w:szCs w:val="26"/>
      <w:lang w:val="x-none" w:eastAsia="en-US"/>
    </w:rPr>
  </w:style>
  <w:style w:type="character" w:customStyle="1" w:styleId="Heading5Char">
    <w:name w:val="Heading 5 Char"/>
    <w:basedOn w:val="DefaultParagraphFont"/>
    <w:link w:val="Heading5"/>
    <w:uiPriority w:val="99"/>
    <w:semiHidden/>
    <w:locked/>
    <w:rsid w:val="008A6F63"/>
    <w:rPr>
      <w:rFonts w:ascii="Calibri" w:eastAsia="SimSun" w:hAnsi="Calibri" w:cs="Times New Roman"/>
      <w:b/>
      <w:bCs/>
      <w:i/>
      <w:iCs/>
      <w:sz w:val="26"/>
      <w:szCs w:val="26"/>
      <w:lang w:val="x-none"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locked/>
    <w:rsid w:val="00717F85"/>
    <w:rPr>
      <w:rFonts w:cs="Times New Roman"/>
      <w:sz w:val="24"/>
      <w:lang w:val="x-none"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locked/>
    <w:rsid w:val="00C31B81"/>
    <w:rPr>
      <w:rFonts w:cs="Times New Roman"/>
      <w:sz w:val="24"/>
      <w:lang w:val="x-none"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6F63"/>
    <w:rPr>
      <w:rFonts w:cs="Times New Roman"/>
      <w:sz w:val="2"/>
      <w:lang w:val="x-none"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A6F63"/>
    <w:rPr>
      <w:rFonts w:cs="Times New Roman"/>
      <w:sz w:val="2"/>
      <w:lang w:val="x-none" w:eastAsia="en-US"/>
    </w:rPr>
  </w:style>
  <w:style w:type="table" w:styleId="TableGrid">
    <w:name w:val="Table Grid"/>
    <w:basedOn w:val="TableNormal"/>
    <w:uiPriority w:val="59"/>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spacing w:before="120" w:after="120"/>
      <w:ind w:left="720"/>
    </w:pPr>
    <w:rPr>
      <w:rFonts w:ascii="Calibri" w:hAnsi="Calibri"/>
      <w:sz w:val="22"/>
      <w:szCs w:val="22"/>
    </w:rPr>
  </w:style>
  <w:style w:type="paragraph" w:customStyle="1" w:styleId="Default">
    <w:name w:val="Default"/>
    <w:rsid w:val="00F14C68"/>
    <w:pPr>
      <w:widowControl w:val="0"/>
      <w:autoSpaceDE w:val="0"/>
      <w:autoSpaceDN w:val="0"/>
      <w:adjustRightInd w:val="0"/>
      <w:spacing w:line="360" w:lineRule="atLeast"/>
      <w:jc w:val="both"/>
      <w:textAlignment w:val="baseline"/>
    </w:pPr>
    <w:rPr>
      <w:rFonts w:ascii="Arial" w:hAnsi="Arial"/>
      <w:color w:val="000000"/>
      <w:sz w:val="24"/>
      <w:szCs w:val="24"/>
    </w:rPr>
  </w:style>
  <w:style w:type="paragraph" w:customStyle="1" w:styleId="DefaultParagraphFontPara">
    <w:name w:val="Default Paragraph Font Para"/>
    <w:basedOn w:val="Normal"/>
    <w:uiPriority w:val="99"/>
    <w:rsid w:val="00F14C68"/>
    <w:rPr>
      <w:rFonts w:ascii="Arial" w:hAnsi="Arial" w:cs="Arial"/>
      <w:sz w:val="22"/>
      <w:szCs w:val="22"/>
    </w:rPr>
  </w:style>
  <w:style w:type="paragraph" w:customStyle="1" w:styleId="AlphaParagraph">
    <w:name w:val="Alpha Paragraph"/>
    <w:basedOn w:val="Normal"/>
    <w:uiPriority w:val="99"/>
    <w:rsid w:val="00F14C68"/>
    <w:pPr>
      <w:numPr>
        <w:numId w:val="2"/>
      </w:numPr>
      <w:spacing w:after="240" w:line="260" w:lineRule="exact"/>
    </w:pPr>
    <w:rPr>
      <w:rFonts w:ascii="Corbel" w:hAnsi="Corbel"/>
      <w:color w:val="000000"/>
      <w:sz w:val="23"/>
      <w:lang w:eastAsia="en-AU"/>
    </w:rPr>
  </w:style>
  <w:style w:type="character" w:styleId="CommentReference">
    <w:name w:val="annotation reference"/>
    <w:basedOn w:val="DefaultParagraphFont"/>
    <w:uiPriority w:val="99"/>
    <w:rsid w:val="001C6656"/>
    <w:rPr>
      <w:rFonts w:cs="Times New Roman"/>
      <w:sz w:val="16"/>
      <w:szCs w:val="16"/>
    </w:rPr>
  </w:style>
  <w:style w:type="paragraph" w:styleId="CommentText">
    <w:name w:val="annotation text"/>
    <w:basedOn w:val="Normal"/>
    <w:link w:val="CommentTextChar1"/>
    <w:uiPriority w:val="99"/>
    <w:rsid w:val="001C6656"/>
    <w:rPr>
      <w:sz w:val="20"/>
    </w:rPr>
  </w:style>
  <w:style w:type="paragraph" w:customStyle="1" w:styleId="default0">
    <w:name w:val="default"/>
    <w:basedOn w:val="Normal"/>
    <w:uiPriority w:val="99"/>
    <w:rsid w:val="00B65E3B"/>
    <w:pPr>
      <w:spacing w:before="100" w:beforeAutospacing="1" w:after="100" w:afterAutospacing="1"/>
    </w:pPr>
    <w:rPr>
      <w:szCs w:val="24"/>
      <w:lang w:eastAsia="en-AU"/>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1"/>
    <w:link w:val="CommentSubject"/>
    <w:uiPriority w:val="99"/>
    <w:semiHidden/>
    <w:locked/>
    <w:rsid w:val="008A6F63"/>
    <w:rPr>
      <w:rFonts w:cs="Times New Roman"/>
      <w:b/>
      <w:bCs/>
      <w:sz w:val="20"/>
      <w:szCs w:val="20"/>
      <w:lang w:val="x-none" w:eastAsia="en-US"/>
    </w:rPr>
  </w:style>
  <w:style w:type="character" w:customStyle="1" w:styleId="CommentTextChar1">
    <w:name w:val="Comment Text Char1"/>
    <w:basedOn w:val="DefaultParagraphFont"/>
    <w:link w:val="CommentText"/>
    <w:uiPriority w:val="99"/>
    <w:semiHidden/>
    <w:locked/>
    <w:rsid w:val="008A6F63"/>
    <w:rPr>
      <w:rFonts w:cs="Times New Roman"/>
      <w:sz w:val="20"/>
      <w:szCs w:val="20"/>
      <w:lang w:val="x-none" w:eastAsia="en-US"/>
    </w:rPr>
  </w:style>
  <w:style w:type="paragraph" w:styleId="Revision">
    <w:name w:val="Revision"/>
    <w:hidden/>
    <w:uiPriority w:val="99"/>
    <w:semiHidden/>
    <w:rsid w:val="002210F7"/>
    <w:pPr>
      <w:widowControl w:val="0"/>
      <w:adjustRightInd w:val="0"/>
      <w:spacing w:line="360" w:lineRule="atLeast"/>
      <w:jc w:val="both"/>
      <w:textAlignment w:val="baseline"/>
    </w:pPr>
    <w:rPr>
      <w:sz w:val="24"/>
      <w:lang w:eastAsia="en-US"/>
    </w:rPr>
  </w:style>
  <w:style w:type="paragraph" w:customStyle="1" w:styleId="sub-parai">
    <w:name w:val="sub-para(i)"/>
    <w:basedOn w:val="Normal"/>
    <w:uiPriority w:val="99"/>
    <w:rsid w:val="000E45B7"/>
    <w:pPr>
      <w:numPr>
        <w:numId w:val="3"/>
      </w:numPr>
    </w:pPr>
    <w:rPr>
      <w:rFonts w:ascii="Arial" w:hAnsi="Arial"/>
      <w:sz w:val="22"/>
      <w:szCs w:val="24"/>
    </w:rPr>
  </w:style>
  <w:style w:type="character" w:customStyle="1" w:styleId="CommentTextChar">
    <w:name w:val="Comment Text Char"/>
    <w:basedOn w:val="DefaultParagraphFont"/>
    <w:locked/>
    <w:rsid w:val="0092324E"/>
    <w:rPr>
      <w:rFonts w:cs="Times New Roman"/>
      <w:sz w:val="20"/>
      <w:szCs w:val="20"/>
      <w:lang w:val="x-none" w:eastAsia="en-US"/>
    </w:rPr>
  </w:style>
  <w:style w:type="paragraph" w:customStyle="1" w:styleId="DoubleDot">
    <w:name w:val="Double Dot"/>
    <w:basedOn w:val="Normal"/>
    <w:rsid w:val="00497F4F"/>
    <w:pPr>
      <w:numPr>
        <w:numId w:val="5"/>
      </w:numPr>
      <w:tabs>
        <w:tab w:val="num" w:pos="1701"/>
      </w:tabs>
      <w:spacing w:after="240"/>
      <w:ind w:left="1701"/>
    </w:pPr>
    <w:rPr>
      <w:rFonts w:ascii="Arial Narrow" w:hAnsi="Arial Narrow"/>
      <w:sz w:val="22"/>
      <w:szCs w:val="24"/>
      <w:lang w:eastAsia="en-AU"/>
    </w:rPr>
  </w:style>
  <w:style w:type="paragraph" w:customStyle="1" w:styleId="ScheduleListSubHeading">
    <w:name w:val="ScheduleListSubHeading"/>
    <w:basedOn w:val="Normal"/>
    <w:rsid w:val="00497F4F"/>
    <w:pPr>
      <w:numPr>
        <w:ilvl w:val="1"/>
        <w:numId w:val="1"/>
      </w:numPr>
      <w:spacing w:after="240" w:line="260" w:lineRule="exact"/>
    </w:pPr>
    <w:rPr>
      <w:rFonts w:ascii="Corbel" w:hAnsi="Corbel"/>
      <w:b/>
      <w:color w:val="000000"/>
      <w:sz w:val="23"/>
      <w:lang w:eastAsia="en-AU"/>
    </w:rPr>
  </w:style>
  <w:style w:type="paragraph" w:customStyle="1" w:styleId="TableTextLeft">
    <w:name w:val="Table Text Left"/>
    <w:basedOn w:val="Normal"/>
    <w:uiPriority w:val="99"/>
    <w:rsid w:val="00CF4CF2"/>
    <w:pPr>
      <w:spacing w:before="40" w:after="40"/>
    </w:pPr>
    <w:rPr>
      <w:rFonts w:ascii="Corbel" w:hAnsi="Corbel"/>
      <w:color w:val="000000"/>
      <w:sz w:val="21"/>
      <w:lang w:eastAsia="en-AU"/>
    </w:rPr>
  </w:style>
  <w:style w:type="paragraph" w:styleId="NoSpacing">
    <w:name w:val="No Spacing"/>
    <w:basedOn w:val="Normal"/>
    <w:link w:val="NoSpacingChar"/>
    <w:uiPriority w:val="1"/>
    <w:qFormat/>
    <w:rsid w:val="00B80C3E"/>
    <w:pPr>
      <w:widowControl/>
      <w:adjustRightInd/>
      <w:spacing w:line="240" w:lineRule="auto"/>
      <w:textAlignment w:val="auto"/>
    </w:pPr>
    <w:rPr>
      <w:rFonts w:asciiTheme="minorHAnsi" w:hAnsiTheme="minorHAnsi"/>
      <w:sz w:val="20"/>
      <w:lang w:val="en-US"/>
    </w:rPr>
  </w:style>
  <w:style w:type="character" w:customStyle="1" w:styleId="NoSpacingChar">
    <w:name w:val="No Spacing Char"/>
    <w:basedOn w:val="DefaultParagraphFont"/>
    <w:link w:val="NoSpacing"/>
    <w:uiPriority w:val="1"/>
    <w:locked/>
    <w:rsid w:val="00B80C3E"/>
    <w:rPr>
      <w:rFonts w:asciiTheme="minorHAnsi" w:hAnsiTheme="minorHAnsi" w:cs="Times New Roman"/>
      <w:lang w:val="en-US" w:eastAsia="en-US"/>
    </w:rPr>
  </w:style>
  <w:style w:type="character" w:styleId="FollowedHyperlink">
    <w:name w:val="FollowedHyperlink"/>
    <w:basedOn w:val="DefaultParagraphFont"/>
    <w:uiPriority w:val="99"/>
    <w:semiHidden/>
    <w:unhideWhenUsed/>
    <w:rsid w:val="005458B4"/>
    <w:rPr>
      <w:rFonts w:cs="Times New Roman"/>
      <w:color w:val="800080" w:themeColor="followedHyperlink"/>
      <w:u w:val="single"/>
    </w:rPr>
  </w:style>
  <w:style w:type="paragraph" w:styleId="Caption">
    <w:name w:val="caption"/>
    <w:basedOn w:val="Normal"/>
    <w:next w:val="Normal"/>
    <w:uiPriority w:val="35"/>
    <w:unhideWhenUsed/>
    <w:qFormat/>
    <w:locked/>
    <w:rsid w:val="00651548"/>
    <w:pPr>
      <w:spacing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81"/>
    <w:pPr>
      <w:widowControl w:val="0"/>
      <w:adjustRightInd w:val="0"/>
      <w:spacing w:line="360" w:lineRule="atLeast"/>
      <w:jc w:val="both"/>
      <w:textAlignment w:val="baseline"/>
    </w:pPr>
    <w:rPr>
      <w:sz w:val="24"/>
      <w:lang w:eastAsia="en-US"/>
    </w:rPr>
  </w:style>
  <w:style w:type="paragraph" w:styleId="Heading1">
    <w:name w:val="heading 1"/>
    <w:basedOn w:val="Normal"/>
    <w:next w:val="Normal"/>
    <w:link w:val="Heading1Char"/>
    <w:uiPriority w:val="9"/>
    <w:qFormat/>
    <w:rsid w:val="00F14C6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050518"/>
    <w:pPr>
      <w:keepNext/>
      <w:spacing w:before="240" w:after="60"/>
      <w:outlineLvl w:val="2"/>
    </w:pPr>
    <w:rPr>
      <w:rFonts w:ascii="Calibri" w:hAnsi="Calibri" w:cs="Arial"/>
      <w:b/>
      <w:bCs/>
      <w:sz w:val="26"/>
      <w:szCs w:val="26"/>
    </w:rPr>
  </w:style>
  <w:style w:type="paragraph" w:styleId="Heading5">
    <w:name w:val="heading 5"/>
    <w:basedOn w:val="Normal"/>
    <w:next w:val="Normal"/>
    <w:link w:val="Heading5Char"/>
    <w:uiPriority w:val="99"/>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4C68"/>
    <w:rPr>
      <w:rFonts w:ascii="Arial" w:hAnsi="Arial" w:cs="Arial"/>
      <w:b/>
      <w:bCs/>
      <w:kern w:val="32"/>
      <w:sz w:val="32"/>
      <w:szCs w:val="32"/>
      <w:lang w:val="en-AU" w:eastAsia="en-US" w:bidi="ar-SA"/>
    </w:rPr>
  </w:style>
  <w:style w:type="character" w:customStyle="1" w:styleId="Heading3Char">
    <w:name w:val="Heading 3 Char"/>
    <w:basedOn w:val="DefaultParagraphFont"/>
    <w:link w:val="Heading3"/>
    <w:uiPriority w:val="99"/>
    <w:semiHidden/>
    <w:locked/>
    <w:rsid w:val="008A6F63"/>
    <w:rPr>
      <w:rFonts w:ascii="Cambria" w:eastAsia="SimSun" w:hAnsi="Cambria" w:cs="Times New Roman"/>
      <w:b/>
      <w:bCs/>
      <w:sz w:val="26"/>
      <w:szCs w:val="26"/>
      <w:lang w:val="x-none" w:eastAsia="en-US"/>
    </w:rPr>
  </w:style>
  <w:style w:type="character" w:customStyle="1" w:styleId="Heading5Char">
    <w:name w:val="Heading 5 Char"/>
    <w:basedOn w:val="DefaultParagraphFont"/>
    <w:link w:val="Heading5"/>
    <w:uiPriority w:val="99"/>
    <w:semiHidden/>
    <w:locked/>
    <w:rsid w:val="008A6F63"/>
    <w:rPr>
      <w:rFonts w:ascii="Calibri" w:eastAsia="SimSun" w:hAnsi="Calibri" w:cs="Times New Roman"/>
      <w:b/>
      <w:bCs/>
      <w:i/>
      <w:iCs/>
      <w:sz w:val="26"/>
      <w:szCs w:val="26"/>
      <w:lang w:val="x-none" w:eastAsia="en-US"/>
    </w:rPr>
  </w:style>
  <w:style w:type="character" w:styleId="PageNumber">
    <w:name w:val="page number"/>
    <w:basedOn w:val="DefaultParagraphFont"/>
    <w:uiPriority w:val="99"/>
    <w:rsid w:val="00C22990"/>
    <w:rPr>
      <w:rFonts w:cs="Times New Roman"/>
    </w:rPr>
  </w:style>
  <w:style w:type="paragraph" w:styleId="Footer">
    <w:name w:val="footer"/>
    <w:basedOn w:val="Normal"/>
    <w:link w:val="FooterChar"/>
    <w:uiPriority w:val="99"/>
    <w:rsid w:val="00C22990"/>
    <w:pPr>
      <w:tabs>
        <w:tab w:val="center" w:pos="4320"/>
        <w:tab w:val="right" w:pos="8640"/>
      </w:tabs>
    </w:pPr>
  </w:style>
  <w:style w:type="character" w:customStyle="1" w:styleId="FooterChar">
    <w:name w:val="Footer Char"/>
    <w:basedOn w:val="DefaultParagraphFont"/>
    <w:link w:val="Footer"/>
    <w:uiPriority w:val="99"/>
    <w:locked/>
    <w:rsid w:val="00717F85"/>
    <w:rPr>
      <w:rFonts w:cs="Times New Roman"/>
      <w:sz w:val="24"/>
      <w:lang w:val="x-none" w:eastAsia="en-US"/>
    </w:rPr>
  </w:style>
  <w:style w:type="paragraph" w:styleId="Header">
    <w:name w:val="header"/>
    <w:basedOn w:val="Normal"/>
    <w:link w:val="HeaderChar"/>
    <w:uiPriority w:val="99"/>
    <w:rsid w:val="00C22990"/>
    <w:pPr>
      <w:tabs>
        <w:tab w:val="center" w:pos="4320"/>
        <w:tab w:val="right" w:pos="8640"/>
      </w:tabs>
    </w:pPr>
  </w:style>
  <w:style w:type="character" w:customStyle="1" w:styleId="HeaderChar">
    <w:name w:val="Header Char"/>
    <w:basedOn w:val="DefaultParagraphFont"/>
    <w:link w:val="Header"/>
    <w:uiPriority w:val="99"/>
    <w:locked/>
    <w:rsid w:val="00C31B81"/>
    <w:rPr>
      <w:rFonts w:cs="Times New Roman"/>
      <w:sz w:val="24"/>
      <w:lang w:val="x-none" w:eastAsia="en-US"/>
    </w:rPr>
  </w:style>
  <w:style w:type="paragraph" w:customStyle="1" w:styleId="Text">
    <w:name w:val="Text"/>
    <w:aliases w:val="t"/>
    <w:basedOn w:val="Normal"/>
    <w:uiPriority w:val="99"/>
    <w:rsid w:val="00C22990"/>
    <w:pPr>
      <w:spacing w:after="200"/>
    </w:pPr>
    <w:rPr>
      <w:rFonts w:ascii="Arial" w:hAnsi="Arial"/>
      <w:sz w:val="22"/>
    </w:rPr>
  </w:style>
  <w:style w:type="paragraph" w:customStyle="1" w:styleId="heading-allcaps">
    <w:name w:val="heading-all caps"/>
    <w:aliases w:val="hc"/>
    <w:basedOn w:val="Normal"/>
    <w:next w:val="Normal"/>
    <w:uiPriority w:val="99"/>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uiPriority w:val="99"/>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uiPriority w:val="99"/>
    <w:rsid w:val="00C22990"/>
    <w:pPr>
      <w:spacing w:after="200"/>
      <w:ind w:left="567" w:hanging="567"/>
    </w:pPr>
    <w:rPr>
      <w:rFonts w:ascii="Arial"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uiPriority w:val="99"/>
    <w:rsid w:val="00C22990"/>
    <w:pPr>
      <w:spacing w:before="100" w:beforeAutospacing="1" w:after="100" w:afterAutospacing="1"/>
    </w:pPr>
    <w:rPr>
      <w:szCs w:val="24"/>
      <w:lang w:eastAsia="en-AU"/>
    </w:rPr>
  </w:style>
  <w:style w:type="character" w:styleId="Strong">
    <w:name w:val="Strong"/>
    <w:basedOn w:val="DefaultParagraphFont"/>
    <w:uiPriority w:val="99"/>
    <w:qFormat/>
    <w:rsid w:val="00C22990"/>
    <w:rPr>
      <w:rFonts w:cs="Times New Roman"/>
      <w:b/>
      <w:bCs/>
    </w:rPr>
  </w:style>
  <w:style w:type="paragraph" w:customStyle="1" w:styleId="style4">
    <w:name w:val="style4"/>
    <w:basedOn w:val="Normal"/>
    <w:uiPriority w:val="99"/>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uiPriority w:val="20"/>
    <w:qFormat/>
    <w:rsid w:val="00C22990"/>
    <w:rPr>
      <w:rFonts w:cs="Times New Roman"/>
      <w:i/>
      <w:iCs/>
    </w:rPr>
  </w:style>
  <w:style w:type="paragraph" w:styleId="BalloonText">
    <w:name w:val="Balloon Text"/>
    <w:basedOn w:val="Normal"/>
    <w:link w:val="BalloonTextChar"/>
    <w:uiPriority w:val="99"/>
    <w:semiHidden/>
    <w:rsid w:val="000948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6F63"/>
    <w:rPr>
      <w:rFonts w:cs="Times New Roman"/>
      <w:sz w:val="2"/>
      <w:lang w:val="x-none" w:eastAsia="en-US"/>
    </w:rPr>
  </w:style>
  <w:style w:type="paragraph" w:styleId="DocumentMap">
    <w:name w:val="Document Map"/>
    <w:basedOn w:val="Normal"/>
    <w:link w:val="DocumentMapChar"/>
    <w:uiPriority w:val="99"/>
    <w:semiHidden/>
    <w:rsid w:val="005023B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A6F63"/>
    <w:rPr>
      <w:rFonts w:cs="Times New Roman"/>
      <w:sz w:val="2"/>
      <w:lang w:val="x-none" w:eastAsia="en-US"/>
    </w:rPr>
  </w:style>
  <w:style w:type="table" w:styleId="TableGrid">
    <w:name w:val="Table Grid"/>
    <w:basedOn w:val="TableNormal"/>
    <w:uiPriority w:val="59"/>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7B1C"/>
    <w:pPr>
      <w:spacing w:before="120" w:after="120"/>
      <w:ind w:left="720"/>
    </w:pPr>
    <w:rPr>
      <w:rFonts w:ascii="Calibri" w:hAnsi="Calibri"/>
      <w:sz w:val="22"/>
      <w:szCs w:val="22"/>
    </w:rPr>
  </w:style>
  <w:style w:type="paragraph" w:customStyle="1" w:styleId="Default">
    <w:name w:val="Default"/>
    <w:rsid w:val="00F14C68"/>
    <w:pPr>
      <w:widowControl w:val="0"/>
      <w:autoSpaceDE w:val="0"/>
      <w:autoSpaceDN w:val="0"/>
      <w:adjustRightInd w:val="0"/>
      <w:spacing w:line="360" w:lineRule="atLeast"/>
      <w:jc w:val="both"/>
      <w:textAlignment w:val="baseline"/>
    </w:pPr>
    <w:rPr>
      <w:rFonts w:ascii="Arial" w:hAnsi="Arial"/>
      <w:color w:val="000000"/>
      <w:sz w:val="24"/>
      <w:szCs w:val="24"/>
    </w:rPr>
  </w:style>
  <w:style w:type="paragraph" w:customStyle="1" w:styleId="DefaultParagraphFontPara">
    <w:name w:val="Default Paragraph Font Para"/>
    <w:basedOn w:val="Normal"/>
    <w:uiPriority w:val="99"/>
    <w:rsid w:val="00F14C68"/>
    <w:rPr>
      <w:rFonts w:ascii="Arial" w:hAnsi="Arial" w:cs="Arial"/>
      <w:sz w:val="22"/>
      <w:szCs w:val="22"/>
    </w:rPr>
  </w:style>
  <w:style w:type="paragraph" w:customStyle="1" w:styleId="AlphaParagraph">
    <w:name w:val="Alpha Paragraph"/>
    <w:basedOn w:val="Normal"/>
    <w:uiPriority w:val="99"/>
    <w:rsid w:val="00F14C68"/>
    <w:pPr>
      <w:numPr>
        <w:numId w:val="2"/>
      </w:numPr>
      <w:spacing w:after="240" w:line="260" w:lineRule="exact"/>
    </w:pPr>
    <w:rPr>
      <w:rFonts w:ascii="Corbel" w:hAnsi="Corbel"/>
      <w:color w:val="000000"/>
      <w:sz w:val="23"/>
      <w:lang w:eastAsia="en-AU"/>
    </w:rPr>
  </w:style>
  <w:style w:type="character" w:styleId="CommentReference">
    <w:name w:val="annotation reference"/>
    <w:basedOn w:val="DefaultParagraphFont"/>
    <w:uiPriority w:val="99"/>
    <w:rsid w:val="001C6656"/>
    <w:rPr>
      <w:rFonts w:cs="Times New Roman"/>
      <w:sz w:val="16"/>
      <w:szCs w:val="16"/>
    </w:rPr>
  </w:style>
  <w:style w:type="paragraph" w:styleId="CommentText">
    <w:name w:val="annotation text"/>
    <w:basedOn w:val="Normal"/>
    <w:link w:val="CommentTextChar1"/>
    <w:uiPriority w:val="99"/>
    <w:rsid w:val="001C6656"/>
    <w:rPr>
      <w:sz w:val="20"/>
    </w:rPr>
  </w:style>
  <w:style w:type="paragraph" w:customStyle="1" w:styleId="default0">
    <w:name w:val="default"/>
    <w:basedOn w:val="Normal"/>
    <w:uiPriority w:val="99"/>
    <w:rsid w:val="00B65E3B"/>
    <w:pPr>
      <w:spacing w:before="100" w:beforeAutospacing="1" w:after="100" w:afterAutospacing="1"/>
    </w:pPr>
    <w:rPr>
      <w:szCs w:val="24"/>
      <w:lang w:eastAsia="en-AU"/>
    </w:rPr>
  </w:style>
  <w:style w:type="paragraph" w:styleId="CommentSubject">
    <w:name w:val="annotation subject"/>
    <w:basedOn w:val="CommentText"/>
    <w:next w:val="CommentText"/>
    <w:link w:val="CommentSubjectChar"/>
    <w:uiPriority w:val="99"/>
    <w:semiHidden/>
    <w:rsid w:val="001C6656"/>
    <w:rPr>
      <w:b/>
      <w:bCs/>
    </w:rPr>
  </w:style>
  <w:style w:type="character" w:customStyle="1" w:styleId="CommentSubjectChar">
    <w:name w:val="Comment Subject Char"/>
    <w:basedOn w:val="CommentTextChar1"/>
    <w:link w:val="CommentSubject"/>
    <w:uiPriority w:val="99"/>
    <w:semiHidden/>
    <w:locked/>
    <w:rsid w:val="008A6F63"/>
    <w:rPr>
      <w:rFonts w:cs="Times New Roman"/>
      <w:b/>
      <w:bCs/>
      <w:sz w:val="20"/>
      <w:szCs w:val="20"/>
      <w:lang w:val="x-none" w:eastAsia="en-US"/>
    </w:rPr>
  </w:style>
  <w:style w:type="character" w:customStyle="1" w:styleId="CommentTextChar1">
    <w:name w:val="Comment Text Char1"/>
    <w:basedOn w:val="DefaultParagraphFont"/>
    <w:link w:val="CommentText"/>
    <w:uiPriority w:val="99"/>
    <w:semiHidden/>
    <w:locked/>
    <w:rsid w:val="008A6F63"/>
    <w:rPr>
      <w:rFonts w:cs="Times New Roman"/>
      <w:sz w:val="20"/>
      <w:szCs w:val="20"/>
      <w:lang w:val="x-none" w:eastAsia="en-US"/>
    </w:rPr>
  </w:style>
  <w:style w:type="paragraph" w:styleId="Revision">
    <w:name w:val="Revision"/>
    <w:hidden/>
    <w:uiPriority w:val="99"/>
    <w:semiHidden/>
    <w:rsid w:val="002210F7"/>
    <w:pPr>
      <w:widowControl w:val="0"/>
      <w:adjustRightInd w:val="0"/>
      <w:spacing w:line="360" w:lineRule="atLeast"/>
      <w:jc w:val="both"/>
      <w:textAlignment w:val="baseline"/>
    </w:pPr>
    <w:rPr>
      <w:sz w:val="24"/>
      <w:lang w:eastAsia="en-US"/>
    </w:rPr>
  </w:style>
  <w:style w:type="paragraph" w:customStyle="1" w:styleId="sub-parai">
    <w:name w:val="sub-para(i)"/>
    <w:basedOn w:val="Normal"/>
    <w:uiPriority w:val="99"/>
    <w:rsid w:val="000E45B7"/>
    <w:pPr>
      <w:numPr>
        <w:numId w:val="3"/>
      </w:numPr>
    </w:pPr>
    <w:rPr>
      <w:rFonts w:ascii="Arial" w:hAnsi="Arial"/>
      <w:sz w:val="22"/>
      <w:szCs w:val="24"/>
    </w:rPr>
  </w:style>
  <w:style w:type="character" w:customStyle="1" w:styleId="CommentTextChar">
    <w:name w:val="Comment Text Char"/>
    <w:basedOn w:val="DefaultParagraphFont"/>
    <w:locked/>
    <w:rsid w:val="0092324E"/>
    <w:rPr>
      <w:rFonts w:cs="Times New Roman"/>
      <w:sz w:val="20"/>
      <w:szCs w:val="20"/>
      <w:lang w:val="x-none" w:eastAsia="en-US"/>
    </w:rPr>
  </w:style>
  <w:style w:type="paragraph" w:customStyle="1" w:styleId="DoubleDot">
    <w:name w:val="Double Dot"/>
    <w:basedOn w:val="Normal"/>
    <w:rsid w:val="00497F4F"/>
    <w:pPr>
      <w:numPr>
        <w:numId w:val="5"/>
      </w:numPr>
      <w:tabs>
        <w:tab w:val="num" w:pos="1701"/>
      </w:tabs>
      <w:spacing w:after="240"/>
      <w:ind w:left="1701"/>
    </w:pPr>
    <w:rPr>
      <w:rFonts w:ascii="Arial Narrow" w:hAnsi="Arial Narrow"/>
      <w:sz w:val="22"/>
      <w:szCs w:val="24"/>
      <w:lang w:eastAsia="en-AU"/>
    </w:rPr>
  </w:style>
  <w:style w:type="paragraph" w:customStyle="1" w:styleId="ScheduleListSubHeading">
    <w:name w:val="ScheduleListSubHeading"/>
    <w:basedOn w:val="Normal"/>
    <w:rsid w:val="00497F4F"/>
    <w:pPr>
      <w:numPr>
        <w:ilvl w:val="1"/>
        <w:numId w:val="1"/>
      </w:numPr>
      <w:spacing w:after="240" w:line="260" w:lineRule="exact"/>
    </w:pPr>
    <w:rPr>
      <w:rFonts w:ascii="Corbel" w:hAnsi="Corbel"/>
      <w:b/>
      <w:color w:val="000000"/>
      <w:sz w:val="23"/>
      <w:lang w:eastAsia="en-AU"/>
    </w:rPr>
  </w:style>
  <w:style w:type="paragraph" w:customStyle="1" w:styleId="TableTextLeft">
    <w:name w:val="Table Text Left"/>
    <w:basedOn w:val="Normal"/>
    <w:uiPriority w:val="99"/>
    <w:rsid w:val="00CF4CF2"/>
    <w:pPr>
      <w:spacing w:before="40" w:after="40"/>
    </w:pPr>
    <w:rPr>
      <w:rFonts w:ascii="Corbel" w:hAnsi="Corbel"/>
      <w:color w:val="000000"/>
      <w:sz w:val="21"/>
      <w:lang w:eastAsia="en-AU"/>
    </w:rPr>
  </w:style>
  <w:style w:type="paragraph" w:styleId="NoSpacing">
    <w:name w:val="No Spacing"/>
    <w:basedOn w:val="Normal"/>
    <w:link w:val="NoSpacingChar"/>
    <w:uiPriority w:val="1"/>
    <w:qFormat/>
    <w:rsid w:val="00B80C3E"/>
    <w:pPr>
      <w:widowControl/>
      <w:adjustRightInd/>
      <w:spacing w:line="240" w:lineRule="auto"/>
      <w:textAlignment w:val="auto"/>
    </w:pPr>
    <w:rPr>
      <w:rFonts w:asciiTheme="minorHAnsi" w:hAnsiTheme="minorHAnsi"/>
      <w:sz w:val="20"/>
      <w:lang w:val="en-US"/>
    </w:rPr>
  </w:style>
  <w:style w:type="character" w:customStyle="1" w:styleId="NoSpacingChar">
    <w:name w:val="No Spacing Char"/>
    <w:basedOn w:val="DefaultParagraphFont"/>
    <w:link w:val="NoSpacing"/>
    <w:uiPriority w:val="1"/>
    <w:locked/>
    <w:rsid w:val="00B80C3E"/>
    <w:rPr>
      <w:rFonts w:asciiTheme="minorHAnsi" w:hAnsiTheme="minorHAnsi" w:cs="Times New Roman"/>
      <w:lang w:val="en-US" w:eastAsia="en-US"/>
    </w:rPr>
  </w:style>
  <w:style w:type="character" w:styleId="FollowedHyperlink">
    <w:name w:val="FollowedHyperlink"/>
    <w:basedOn w:val="DefaultParagraphFont"/>
    <w:uiPriority w:val="99"/>
    <w:semiHidden/>
    <w:unhideWhenUsed/>
    <w:rsid w:val="005458B4"/>
    <w:rPr>
      <w:rFonts w:cs="Times New Roman"/>
      <w:color w:val="800080" w:themeColor="followedHyperlink"/>
      <w:u w:val="single"/>
    </w:rPr>
  </w:style>
  <w:style w:type="paragraph" w:styleId="Caption">
    <w:name w:val="caption"/>
    <w:basedOn w:val="Normal"/>
    <w:next w:val="Normal"/>
    <w:uiPriority w:val="35"/>
    <w:unhideWhenUsed/>
    <w:qFormat/>
    <w:locked/>
    <w:rsid w:val="00651548"/>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6692">
      <w:marLeft w:val="0"/>
      <w:marRight w:val="0"/>
      <w:marTop w:val="0"/>
      <w:marBottom w:val="0"/>
      <w:divBdr>
        <w:top w:val="none" w:sz="0" w:space="0" w:color="auto"/>
        <w:left w:val="none" w:sz="0" w:space="0" w:color="auto"/>
        <w:bottom w:val="none" w:sz="0" w:space="0" w:color="auto"/>
        <w:right w:val="none" w:sz="0" w:space="0" w:color="auto"/>
      </w:divBdr>
    </w:div>
    <w:div w:id="651956694">
      <w:marLeft w:val="0"/>
      <w:marRight w:val="0"/>
      <w:marTop w:val="0"/>
      <w:marBottom w:val="0"/>
      <w:divBdr>
        <w:top w:val="none" w:sz="0" w:space="0" w:color="auto"/>
        <w:left w:val="none" w:sz="0" w:space="0" w:color="auto"/>
        <w:bottom w:val="none" w:sz="0" w:space="0" w:color="auto"/>
        <w:right w:val="none" w:sz="0" w:space="0" w:color="auto"/>
      </w:divBdr>
      <w:divsChild>
        <w:div w:id="651956693">
          <w:marLeft w:val="547"/>
          <w:marRight w:val="0"/>
          <w:marTop w:val="96"/>
          <w:marBottom w:val="0"/>
          <w:divBdr>
            <w:top w:val="none" w:sz="0" w:space="0" w:color="auto"/>
            <w:left w:val="none" w:sz="0" w:space="0" w:color="auto"/>
            <w:bottom w:val="none" w:sz="0" w:space="0" w:color="auto"/>
            <w:right w:val="none" w:sz="0" w:space="0" w:color="auto"/>
          </w:divBdr>
        </w:div>
        <w:div w:id="651956695">
          <w:marLeft w:val="547"/>
          <w:marRight w:val="0"/>
          <w:marTop w:val="96"/>
          <w:marBottom w:val="0"/>
          <w:divBdr>
            <w:top w:val="none" w:sz="0" w:space="0" w:color="auto"/>
            <w:left w:val="none" w:sz="0" w:space="0" w:color="auto"/>
            <w:bottom w:val="none" w:sz="0" w:space="0" w:color="auto"/>
            <w:right w:val="none" w:sz="0" w:space="0" w:color="auto"/>
          </w:divBdr>
        </w:div>
        <w:div w:id="651956697">
          <w:marLeft w:val="547"/>
          <w:marRight w:val="0"/>
          <w:marTop w:val="96"/>
          <w:marBottom w:val="0"/>
          <w:divBdr>
            <w:top w:val="none" w:sz="0" w:space="0" w:color="auto"/>
            <w:left w:val="none" w:sz="0" w:space="0" w:color="auto"/>
            <w:bottom w:val="none" w:sz="0" w:space="0" w:color="auto"/>
            <w:right w:val="none" w:sz="0" w:space="0" w:color="auto"/>
          </w:divBdr>
        </w:div>
        <w:div w:id="651956700">
          <w:marLeft w:val="547"/>
          <w:marRight w:val="0"/>
          <w:marTop w:val="96"/>
          <w:marBottom w:val="0"/>
          <w:divBdr>
            <w:top w:val="none" w:sz="0" w:space="0" w:color="auto"/>
            <w:left w:val="none" w:sz="0" w:space="0" w:color="auto"/>
            <w:bottom w:val="none" w:sz="0" w:space="0" w:color="auto"/>
            <w:right w:val="none" w:sz="0" w:space="0" w:color="auto"/>
          </w:divBdr>
        </w:div>
        <w:div w:id="651956716">
          <w:marLeft w:val="547"/>
          <w:marRight w:val="0"/>
          <w:marTop w:val="96"/>
          <w:marBottom w:val="0"/>
          <w:divBdr>
            <w:top w:val="none" w:sz="0" w:space="0" w:color="auto"/>
            <w:left w:val="none" w:sz="0" w:space="0" w:color="auto"/>
            <w:bottom w:val="none" w:sz="0" w:space="0" w:color="auto"/>
            <w:right w:val="none" w:sz="0" w:space="0" w:color="auto"/>
          </w:divBdr>
        </w:div>
        <w:div w:id="651956721">
          <w:marLeft w:val="547"/>
          <w:marRight w:val="0"/>
          <w:marTop w:val="96"/>
          <w:marBottom w:val="0"/>
          <w:divBdr>
            <w:top w:val="none" w:sz="0" w:space="0" w:color="auto"/>
            <w:left w:val="none" w:sz="0" w:space="0" w:color="auto"/>
            <w:bottom w:val="none" w:sz="0" w:space="0" w:color="auto"/>
            <w:right w:val="none" w:sz="0" w:space="0" w:color="auto"/>
          </w:divBdr>
        </w:div>
        <w:div w:id="651956722">
          <w:marLeft w:val="547"/>
          <w:marRight w:val="0"/>
          <w:marTop w:val="96"/>
          <w:marBottom w:val="0"/>
          <w:divBdr>
            <w:top w:val="none" w:sz="0" w:space="0" w:color="auto"/>
            <w:left w:val="none" w:sz="0" w:space="0" w:color="auto"/>
            <w:bottom w:val="none" w:sz="0" w:space="0" w:color="auto"/>
            <w:right w:val="none" w:sz="0" w:space="0" w:color="auto"/>
          </w:divBdr>
        </w:div>
      </w:divsChild>
    </w:div>
    <w:div w:id="651956696">
      <w:marLeft w:val="0"/>
      <w:marRight w:val="0"/>
      <w:marTop w:val="0"/>
      <w:marBottom w:val="0"/>
      <w:divBdr>
        <w:top w:val="none" w:sz="0" w:space="0" w:color="auto"/>
        <w:left w:val="none" w:sz="0" w:space="0" w:color="auto"/>
        <w:bottom w:val="none" w:sz="0" w:space="0" w:color="auto"/>
        <w:right w:val="none" w:sz="0" w:space="0" w:color="auto"/>
      </w:divBdr>
    </w:div>
    <w:div w:id="651956698">
      <w:marLeft w:val="0"/>
      <w:marRight w:val="0"/>
      <w:marTop w:val="0"/>
      <w:marBottom w:val="0"/>
      <w:divBdr>
        <w:top w:val="none" w:sz="0" w:space="0" w:color="auto"/>
        <w:left w:val="none" w:sz="0" w:space="0" w:color="auto"/>
        <w:bottom w:val="none" w:sz="0" w:space="0" w:color="auto"/>
        <w:right w:val="none" w:sz="0" w:space="0" w:color="auto"/>
      </w:divBdr>
    </w:div>
    <w:div w:id="651956701">
      <w:marLeft w:val="0"/>
      <w:marRight w:val="0"/>
      <w:marTop w:val="0"/>
      <w:marBottom w:val="0"/>
      <w:divBdr>
        <w:top w:val="none" w:sz="0" w:space="0" w:color="auto"/>
        <w:left w:val="none" w:sz="0" w:space="0" w:color="auto"/>
        <w:bottom w:val="none" w:sz="0" w:space="0" w:color="auto"/>
        <w:right w:val="none" w:sz="0" w:space="0" w:color="auto"/>
      </w:divBdr>
    </w:div>
    <w:div w:id="651956702">
      <w:marLeft w:val="0"/>
      <w:marRight w:val="0"/>
      <w:marTop w:val="0"/>
      <w:marBottom w:val="0"/>
      <w:divBdr>
        <w:top w:val="none" w:sz="0" w:space="0" w:color="auto"/>
        <w:left w:val="none" w:sz="0" w:space="0" w:color="auto"/>
        <w:bottom w:val="none" w:sz="0" w:space="0" w:color="auto"/>
        <w:right w:val="none" w:sz="0" w:space="0" w:color="auto"/>
      </w:divBdr>
    </w:div>
    <w:div w:id="651956703">
      <w:marLeft w:val="0"/>
      <w:marRight w:val="0"/>
      <w:marTop w:val="0"/>
      <w:marBottom w:val="0"/>
      <w:divBdr>
        <w:top w:val="none" w:sz="0" w:space="0" w:color="auto"/>
        <w:left w:val="none" w:sz="0" w:space="0" w:color="auto"/>
        <w:bottom w:val="none" w:sz="0" w:space="0" w:color="auto"/>
        <w:right w:val="none" w:sz="0" w:space="0" w:color="auto"/>
      </w:divBdr>
    </w:div>
    <w:div w:id="651956704">
      <w:marLeft w:val="0"/>
      <w:marRight w:val="0"/>
      <w:marTop w:val="0"/>
      <w:marBottom w:val="0"/>
      <w:divBdr>
        <w:top w:val="none" w:sz="0" w:space="0" w:color="auto"/>
        <w:left w:val="none" w:sz="0" w:space="0" w:color="auto"/>
        <w:bottom w:val="none" w:sz="0" w:space="0" w:color="auto"/>
        <w:right w:val="none" w:sz="0" w:space="0" w:color="auto"/>
      </w:divBdr>
    </w:div>
    <w:div w:id="651956705">
      <w:marLeft w:val="0"/>
      <w:marRight w:val="0"/>
      <w:marTop w:val="0"/>
      <w:marBottom w:val="0"/>
      <w:divBdr>
        <w:top w:val="none" w:sz="0" w:space="0" w:color="auto"/>
        <w:left w:val="none" w:sz="0" w:space="0" w:color="auto"/>
        <w:bottom w:val="none" w:sz="0" w:space="0" w:color="auto"/>
        <w:right w:val="none" w:sz="0" w:space="0" w:color="auto"/>
      </w:divBdr>
    </w:div>
    <w:div w:id="651956706">
      <w:marLeft w:val="0"/>
      <w:marRight w:val="0"/>
      <w:marTop w:val="0"/>
      <w:marBottom w:val="0"/>
      <w:divBdr>
        <w:top w:val="none" w:sz="0" w:space="0" w:color="auto"/>
        <w:left w:val="none" w:sz="0" w:space="0" w:color="auto"/>
        <w:bottom w:val="none" w:sz="0" w:space="0" w:color="auto"/>
        <w:right w:val="none" w:sz="0" w:space="0" w:color="auto"/>
      </w:divBdr>
    </w:div>
    <w:div w:id="651956707">
      <w:marLeft w:val="0"/>
      <w:marRight w:val="0"/>
      <w:marTop w:val="0"/>
      <w:marBottom w:val="0"/>
      <w:divBdr>
        <w:top w:val="none" w:sz="0" w:space="0" w:color="auto"/>
        <w:left w:val="none" w:sz="0" w:space="0" w:color="auto"/>
        <w:bottom w:val="none" w:sz="0" w:space="0" w:color="auto"/>
        <w:right w:val="none" w:sz="0" w:space="0" w:color="auto"/>
      </w:divBdr>
    </w:div>
    <w:div w:id="651956708">
      <w:marLeft w:val="0"/>
      <w:marRight w:val="0"/>
      <w:marTop w:val="0"/>
      <w:marBottom w:val="0"/>
      <w:divBdr>
        <w:top w:val="none" w:sz="0" w:space="0" w:color="auto"/>
        <w:left w:val="none" w:sz="0" w:space="0" w:color="auto"/>
        <w:bottom w:val="none" w:sz="0" w:space="0" w:color="auto"/>
        <w:right w:val="none" w:sz="0" w:space="0" w:color="auto"/>
      </w:divBdr>
    </w:div>
    <w:div w:id="651956709">
      <w:marLeft w:val="0"/>
      <w:marRight w:val="0"/>
      <w:marTop w:val="0"/>
      <w:marBottom w:val="0"/>
      <w:divBdr>
        <w:top w:val="none" w:sz="0" w:space="0" w:color="auto"/>
        <w:left w:val="none" w:sz="0" w:space="0" w:color="auto"/>
        <w:bottom w:val="none" w:sz="0" w:space="0" w:color="auto"/>
        <w:right w:val="none" w:sz="0" w:space="0" w:color="auto"/>
      </w:divBdr>
    </w:div>
    <w:div w:id="651956710">
      <w:marLeft w:val="0"/>
      <w:marRight w:val="0"/>
      <w:marTop w:val="0"/>
      <w:marBottom w:val="0"/>
      <w:divBdr>
        <w:top w:val="none" w:sz="0" w:space="0" w:color="auto"/>
        <w:left w:val="none" w:sz="0" w:space="0" w:color="auto"/>
        <w:bottom w:val="none" w:sz="0" w:space="0" w:color="auto"/>
        <w:right w:val="none" w:sz="0" w:space="0" w:color="auto"/>
      </w:divBdr>
    </w:div>
    <w:div w:id="651956711">
      <w:marLeft w:val="0"/>
      <w:marRight w:val="0"/>
      <w:marTop w:val="0"/>
      <w:marBottom w:val="0"/>
      <w:divBdr>
        <w:top w:val="none" w:sz="0" w:space="0" w:color="auto"/>
        <w:left w:val="none" w:sz="0" w:space="0" w:color="auto"/>
        <w:bottom w:val="none" w:sz="0" w:space="0" w:color="auto"/>
        <w:right w:val="none" w:sz="0" w:space="0" w:color="auto"/>
      </w:divBdr>
    </w:div>
    <w:div w:id="651956712">
      <w:marLeft w:val="0"/>
      <w:marRight w:val="0"/>
      <w:marTop w:val="0"/>
      <w:marBottom w:val="0"/>
      <w:divBdr>
        <w:top w:val="none" w:sz="0" w:space="0" w:color="auto"/>
        <w:left w:val="none" w:sz="0" w:space="0" w:color="auto"/>
        <w:bottom w:val="none" w:sz="0" w:space="0" w:color="auto"/>
        <w:right w:val="none" w:sz="0" w:space="0" w:color="auto"/>
      </w:divBdr>
    </w:div>
    <w:div w:id="651956713">
      <w:marLeft w:val="0"/>
      <w:marRight w:val="0"/>
      <w:marTop w:val="0"/>
      <w:marBottom w:val="0"/>
      <w:divBdr>
        <w:top w:val="none" w:sz="0" w:space="0" w:color="auto"/>
        <w:left w:val="none" w:sz="0" w:space="0" w:color="auto"/>
        <w:bottom w:val="none" w:sz="0" w:space="0" w:color="auto"/>
        <w:right w:val="none" w:sz="0" w:space="0" w:color="auto"/>
      </w:divBdr>
    </w:div>
    <w:div w:id="651956714">
      <w:marLeft w:val="0"/>
      <w:marRight w:val="0"/>
      <w:marTop w:val="0"/>
      <w:marBottom w:val="0"/>
      <w:divBdr>
        <w:top w:val="none" w:sz="0" w:space="0" w:color="auto"/>
        <w:left w:val="none" w:sz="0" w:space="0" w:color="auto"/>
        <w:bottom w:val="none" w:sz="0" w:space="0" w:color="auto"/>
        <w:right w:val="none" w:sz="0" w:space="0" w:color="auto"/>
      </w:divBdr>
    </w:div>
    <w:div w:id="651956715">
      <w:marLeft w:val="0"/>
      <w:marRight w:val="0"/>
      <w:marTop w:val="0"/>
      <w:marBottom w:val="0"/>
      <w:divBdr>
        <w:top w:val="none" w:sz="0" w:space="0" w:color="auto"/>
        <w:left w:val="none" w:sz="0" w:space="0" w:color="auto"/>
        <w:bottom w:val="none" w:sz="0" w:space="0" w:color="auto"/>
        <w:right w:val="none" w:sz="0" w:space="0" w:color="auto"/>
      </w:divBdr>
    </w:div>
    <w:div w:id="651956717">
      <w:marLeft w:val="0"/>
      <w:marRight w:val="0"/>
      <w:marTop w:val="0"/>
      <w:marBottom w:val="0"/>
      <w:divBdr>
        <w:top w:val="none" w:sz="0" w:space="0" w:color="auto"/>
        <w:left w:val="none" w:sz="0" w:space="0" w:color="auto"/>
        <w:bottom w:val="none" w:sz="0" w:space="0" w:color="auto"/>
        <w:right w:val="none" w:sz="0" w:space="0" w:color="auto"/>
      </w:divBdr>
      <w:divsChild>
        <w:div w:id="651956699">
          <w:marLeft w:val="547"/>
          <w:marRight w:val="0"/>
          <w:marTop w:val="86"/>
          <w:marBottom w:val="0"/>
          <w:divBdr>
            <w:top w:val="none" w:sz="0" w:space="0" w:color="auto"/>
            <w:left w:val="none" w:sz="0" w:space="0" w:color="auto"/>
            <w:bottom w:val="none" w:sz="0" w:space="0" w:color="auto"/>
            <w:right w:val="none" w:sz="0" w:space="0" w:color="auto"/>
          </w:divBdr>
        </w:div>
        <w:div w:id="651956718">
          <w:marLeft w:val="547"/>
          <w:marRight w:val="0"/>
          <w:marTop w:val="86"/>
          <w:marBottom w:val="0"/>
          <w:divBdr>
            <w:top w:val="none" w:sz="0" w:space="0" w:color="auto"/>
            <w:left w:val="none" w:sz="0" w:space="0" w:color="auto"/>
            <w:bottom w:val="none" w:sz="0" w:space="0" w:color="auto"/>
            <w:right w:val="none" w:sz="0" w:space="0" w:color="auto"/>
          </w:divBdr>
        </w:div>
      </w:divsChild>
    </w:div>
    <w:div w:id="651956719">
      <w:marLeft w:val="0"/>
      <w:marRight w:val="0"/>
      <w:marTop w:val="0"/>
      <w:marBottom w:val="0"/>
      <w:divBdr>
        <w:top w:val="none" w:sz="0" w:space="0" w:color="auto"/>
        <w:left w:val="none" w:sz="0" w:space="0" w:color="auto"/>
        <w:bottom w:val="none" w:sz="0" w:space="0" w:color="auto"/>
        <w:right w:val="none" w:sz="0" w:space="0" w:color="auto"/>
      </w:divBdr>
    </w:div>
    <w:div w:id="651956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t.nt.gov.au/teachers-educators/literacy-numeracy/evidence-based-literacy-numeracy-practices-framework"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teaching.nt.gov.au/" TargetMode="External"/><Relationship Id="rId4" Type="http://schemas.microsoft.com/office/2007/relationships/stylesWithEffects" Target="stylesWithEffects.xml"/><Relationship Id="rId9" Type="http://schemas.openxmlformats.org/officeDocument/2006/relationships/hyperlink" Target="http://www.det.nt.gov.au/smarterschool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D73A3-30F9-4709-A2C2-B5466191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5F282B99.dotm</Template>
  <TotalTime>0</TotalTime>
  <Pages>47</Pages>
  <Words>18222</Words>
  <Characters>103872</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121851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2</cp:revision>
  <cp:lastPrinted>2011-04-28T21:35:00Z</cp:lastPrinted>
  <dcterms:created xsi:type="dcterms:W3CDTF">2014-02-21T04:39:00Z</dcterms:created>
  <dcterms:modified xsi:type="dcterms:W3CDTF">2014-02-21T04:39:00Z</dcterms:modified>
</cp:coreProperties>
</file>