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A9382"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7309B1CC"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55F6DB90"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7A521846"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3A7A2406"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7AC4D7E9"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6C9C0EC3"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39EF3844"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294E520F"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3CAEDC9F"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1B528B11"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48ADD3B5" w14:textId="70818845" w:rsidR="00AB1E9A" w:rsidRPr="002847E9" w:rsidRDefault="00AB364B"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000000" w:themeColor="text1"/>
          <w:spacing w:val="5"/>
          <w:kern w:val="28"/>
          <w:sz w:val="32"/>
          <w:szCs w:val="32"/>
        </w:rPr>
      </w:pPr>
      <w:r w:rsidRPr="002847E9">
        <w:rPr>
          <w:rFonts w:asciiTheme="majorHAnsi" w:eastAsiaTheme="majorEastAsia" w:hAnsiTheme="majorHAnsi" w:cstheme="majorBidi"/>
          <w:b/>
          <w:color w:val="000000" w:themeColor="text1"/>
          <w:spacing w:val="5"/>
          <w:kern w:val="28"/>
          <w:sz w:val="32"/>
          <w:szCs w:val="32"/>
        </w:rPr>
        <w:t>Non-G</w:t>
      </w:r>
      <w:r w:rsidR="00AB1E9A" w:rsidRPr="002847E9">
        <w:rPr>
          <w:rFonts w:asciiTheme="majorHAnsi" w:eastAsiaTheme="majorEastAsia" w:hAnsiTheme="majorHAnsi" w:cstheme="majorBidi"/>
          <w:b/>
          <w:color w:val="000000" w:themeColor="text1"/>
          <w:spacing w:val="5"/>
          <w:kern w:val="28"/>
          <w:sz w:val="32"/>
          <w:szCs w:val="32"/>
        </w:rPr>
        <w:t xml:space="preserve">overnment Reform Support </w:t>
      </w:r>
      <w:r w:rsidR="00794142" w:rsidRPr="002847E9">
        <w:rPr>
          <w:rFonts w:asciiTheme="majorHAnsi" w:eastAsiaTheme="majorEastAsia" w:hAnsiTheme="majorHAnsi" w:cstheme="majorBidi"/>
          <w:b/>
          <w:color w:val="000000" w:themeColor="text1"/>
          <w:spacing w:val="5"/>
          <w:kern w:val="28"/>
          <w:sz w:val="32"/>
          <w:szCs w:val="32"/>
        </w:rPr>
        <w:t>Annual Report</w:t>
      </w:r>
      <w:r w:rsidR="00AB1E9A" w:rsidRPr="002847E9">
        <w:rPr>
          <w:rFonts w:asciiTheme="majorHAnsi" w:eastAsiaTheme="majorEastAsia" w:hAnsiTheme="majorHAnsi" w:cstheme="majorBidi"/>
          <w:b/>
          <w:color w:val="000000" w:themeColor="text1"/>
          <w:spacing w:val="5"/>
          <w:kern w:val="28"/>
          <w:sz w:val="32"/>
          <w:szCs w:val="32"/>
        </w:rPr>
        <w:br/>
      </w:r>
    </w:p>
    <w:p w14:paraId="4F9F9A00" w14:textId="77777777" w:rsidR="00AB1E9A" w:rsidRPr="002847E9"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000000" w:themeColor="text1"/>
          <w:spacing w:val="5"/>
          <w:kern w:val="28"/>
          <w:sz w:val="32"/>
          <w:szCs w:val="32"/>
        </w:rPr>
      </w:pPr>
    </w:p>
    <w:p w14:paraId="38E3C446" w14:textId="77777777" w:rsidR="00AB1E9A" w:rsidRPr="002847E9" w:rsidRDefault="00AB1E9A" w:rsidP="00AB1E9A">
      <w:pPr>
        <w:spacing w:after="240" w:line="300" w:lineRule="exact"/>
        <w:ind w:left="709" w:hanging="709"/>
        <w:rPr>
          <w:rFonts w:ascii="Calibri" w:eastAsia="Times New Roman" w:hAnsi="Calibri" w:cs="Times New Roman"/>
          <w:color w:val="000000" w:themeColor="text1"/>
          <w:szCs w:val="24"/>
        </w:rPr>
      </w:pPr>
    </w:p>
    <w:p w14:paraId="14ED75D8" w14:textId="77777777" w:rsidR="00AB1E9A" w:rsidRPr="002847E9"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000000" w:themeColor="text1"/>
          <w:spacing w:val="5"/>
          <w:kern w:val="28"/>
          <w:sz w:val="40"/>
          <w:szCs w:val="40"/>
        </w:rPr>
      </w:pPr>
    </w:p>
    <w:p w14:paraId="74CE8CB9" w14:textId="6771DA09" w:rsidR="00AB1E9A" w:rsidRPr="002847E9" w:rsidRDefault="00A05226"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000000" w:themeColor="text1"/>
          <w:spacing w:val="5"/>
          <w:kern w:val="28"/>
          <w:sz w:val="36"/>
          <w:szCs w:val="36"/>
        </w:rPr>
      </w:pPr>
      <w:r w:rsidRPr="002847E9">
        <w:rPr>
          <w:rFonts w:asciiTheme="majorHAnsi" w:eastAsiaTheme="majorEastAsia" w:hAnsiTheme="majorHAnsi" w:cstheme="majorBidi"/>
          <w:b/>
          <w:color w:val="000000" w:themeColor="text1"/>
          <w:spacing w:val="5"/>
          <w:kern w:val="28"/>
          <w:sz w:val="36"/>
          <w:szCs w:val="36"/>
        </w:rPr>
        <w:t>202</w:t>
      </w:r>
      <w:r w:rsidR="00E63447" w:rsidRPr="002847E9">
        <w:rPr>
          <w:rFonts w:asciiTheme="majorHAnsi" w:eastAsiaTheme="majorEastAsia" w:hAnsiTheme="majorHAnsi" w:cstheme="majorBidi"/>
          <w:b/>
          <w:color w:val="000000" w:themeColor="text1"/>
          <w:spacing w:val="5"/>
          <w:kern w:val="28"/>
          <w:sz w:val="36"/>
          <w:szCs w:val="36"/>
        </w:rPr>
        <w:t>3</w:t>
      </w:r>
    </w:p>
    <w:p w14:paraId="32F98A52" w14:textId="77777777" w:rsidR="00AB1E9A" w:rsidRPr="002847E9"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000000" w:themeColor="text1"/>
          <w:spacing w:val="5"/>
          <w:kern w:val="28"/>
          <w:sz w:val="36"/>
          <w:szCs w:val="36"/>
        </w:rPr>
      </w:pPr>
    </w:p>
    <w:p w14:paraId="2A3C4208" w14:textId="77777777" w:rsidR="00AB1E9A" w:rsidRPr="002847E9" w:rsidRDefault="00AB1E9A" w:rsidP="00AB1E9A">
      <w:pPr>
        <w:pBdr>
          <w:bottom w:val="single" w:sz="8" w:space="4" w:color="4F81BD" w:themeColor="accent1"/>
        </w:pBdr>
        <w:spacing w:after="300" w:line="300" w:lineRule="exact"/>
        <w:contextualSpacing/>
        <w:rPr>
          <w:rFonts w:asciiTheme="majorHAnsi" w:eastAsiaTheme="majorEastAsia" w:hAnsiTheme="majorHAnsi" w:cstheme="majorBidi"/>
          <w:b/>
          <w:color w:val="000000" w:themeColor="text1"/>
          <w:spacing w:val="5"/>
          <w:kern w:val="28"/>
          <w:sz w:val="36"/>
          <w:szCs w:val="36"/>
        </w:rPr>
      </w:pPr>
    </w:p>
    <w:p w14:paraId="64BE095E" w14:textId="77777777" w:rsidR="00AB1E9A" w:rsidRPr="002847E9"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color w:val="000000" w:themeColor="text1"/>
          <w:spacing w:val="5"/>
          <w:kern w:val="28"/>
          <w:sz w:val="52"/>
          <w:szCs w:val="52"/>
        </w:rPr>
      </w:pPr>
    </w:p>
    <w:p w14:paraId="697A3A88" w14:textId="77777777" w:rsidR="00AB1E9A" w:rsidRPr="002847E9" w:rsidRDefault="00AB1E9A" w:rsidP="00AB1E9A">
      <w:pPr>
        <w:spacing w:after="240" w:line="300" w:lineRule="exact"/>
        <w:ind w:left="709" w:hanging="709"/>
        <w:rPr>
          <w:rFonts w:ascii="Calibri" w:eastAsia="Times New Roman" w:hAnsi="Calibri" w:cs="Times New Roman"/>
          <w:color w:val="000000" w:themeColor="text1"/>
          <w:szCs w:val="24"/>
        </w:rPr>
      </w:pPr>
    </w:p>
    <w:p w14:paraId="5F3A5E76" w14:textId="5567ECF0" w:rsidR="004E63B6" w:rsidRPr="002847E9" w:rsidRDefault="00C15C61" w:rsidP="004E63B6">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000000" w:themeColor="text1"/>
          <w:spacing w:val="5"/>
          <w:kern w:val="28"/>
          <w:sz w:val="32"/>
          <w:szCs w:val="32"/>
        </w:rPr>
      </w:pPr>
      <w:r w:rsidRPr="002847E9">
        <w:rPr>
          <w:rFonts w:asciiTheme="majorHAnsi" w:eastAsiaTheme="majorEastAsia" w:hAnsiTheme="majorHAnsi" w:cstheme="majorBidi"/>
          <w:b/>
          <w:color w:val="000000" w:themeColor="text1"/>
          <w:spacing w:val="5"/>
          <w:kern w:val="28"/>
          <w:sz w:val="32"/>
          <w:szCs w:val="32"/>
        </w:rPr>
        <w:t>Victorian Catholic Education Authority</w:t>
      </w:r>
    </w:p>
    <w:p w14:paraId="3A048C6E"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5B8C1B8B" w14:textId="77777777" w:rsidR="00AB1E9A" w:rsidRPr="00AB1E9A" w:rsidRDefault="00AB1E9A" w:rsidP="00AB1E9A">
      <w:pPr>
        <w:spacing w:after="240" w:line="300" w:lineRule="exact"/>
        <w:ind w:left="709" w:hanging="709"/>
        <w:rPr>
          <w:rFonts w:ascii="Calibri" w:eastAsia="Times New Roman" w:hAnsi="Calibri" w:cs="Times New Roman"/>
          <w:szCs w:val="24"/>
        </w:rPr>
      </w:pPr>
    </w:p>
    <w:p w14:paraId="29099D8E" w14:textId="77777777" w:rsidR="00AB1E9A" w:rsidRPr="00AB1E9A" w:rsidRDefault="00AB1E9A" w:rsidP="00AB1E9A">
      <w:pPr>
        <w:jc w:val="center"/>
        <w:rPr>
          <w:b/>
          <w:u w:val="single"/>
        </w:rPr>
      </w:pPr>
    </w:p>
    <w:p w14:paraId="70EE264D" w14:textId="77777777" w:rsidR="00AB1E9A" w:rsidRPr="00AB1E9A" w:rsidRDefault="00AB1E9A" w:rsidP="00AB1E9A">
      <w:pPr>
        <w:jc w:val="center"/>
        <w:rPr>
          <w:b/>
          <w:u w:val="single"/>
        </w:rPr>
      </w:pPr>
    </w:p>
    <w:p w14:paraId="510F9D08" w14:textId="77777777" w:rsidR="001A19ED" w:rsidRDefault="001A19ED" w:rsidP="00AB1E9A">
      <w:pPr>
        <w:rPr>
          <w:b/>
          <w:u w:val="single"/>
        </w:rPr>
        <w:sectPr w:rsidR="001A19ED" w:rsidSect="00BB07F0">
          <w:headerReference w:type="default" r:id="rId12"/>
          <w:pgSz w:w="11906" w:h="16838"/>
          <w:pgMar w:top="1134" w:right="1134" w:bottom="1418" w:left="1418" w:header="708" w:footer="708" w:gutter="0"/>
          <w:cols w:space="708"/>
          <w:docGrid w:linePitch="360"/>
        </w:sectPr>
      </w:pPr>
    </w:p>
    <w:p w14:paraId="76C7773D" w14:textId="29F2B03A" w:rsidR="007C0253" w:rsidRPr="006E4EE5" w:rsidRDefault="007C0253" w:rsidP="001A19ED">
      <w:pPr>
        <w:rPr>
          <w:color w:val="C00000"/>
          <w:u w:val="single"/>
        </w:rPr>
      </w:pPr>
      <w:r>
        <w:rPr>
          <w:b/>
          <w:u w:val="single"/>
        </w:rPr>
        <w:lastRenderedPageBreak/>
        <w:t>Executive Summary</w:t>
      </w:r>
      <w:r w:rsidR="002A42DD">
        <w:rPr>
          <w:b/>
          <w:u w:val="single"/>
        </w:rPr>
        <w:t xml:space="preserve"> </w:t>
      </w:r>
    </w:p>
    <w:p w14:paraId="7DFBCE69" w14:textId="41CC9A7F" w:rsidR="00C15C61" w:rsidRPr="00C15C61" w:rsidRDefault="00C15C61" w:rsidP="00971CB6">
      <w:pPr>
        <w:spacing w:line="240" w:lineRule="auto"/>
      </w:pPr>
      <w:r w:rsidRPr="00C15C61">
        <w:t xml:space="preserve">Victorian Catholic Education Authority (VCEA) was established to provide Catholic education and ensure proper governance </w:t>
      </w:r>
      <w:r w:rsidR="00DF4884">
        <w:t>and l</w:t>
      </w:r>
      <w:r w:rsidRPr="00C15C61">
        <w:t xml:space="preserve">eadership in Catholic education across Victoria. </w:t>
      </w:r>
      <w:r w:rsidR="00DF4884">
        <w:t xml:space="preserve"> </w:t>
      </w:r>
      <w:r w:rsidRPr="00C15C61">
        <w:t>As part of governance services to Victorian schools and their governing entities, VCEA:</w:t>
      </w:r>
    </w:p>
    <w:p w14:paraId="7A04686B" w14:textId="77777777" w:rsidR="00B474FD" w:rsidRPr="00C15C61" w:rsidRDefault="00B474FD" w:rsidP="00971CB6">
      <w:pPr>
        <w:pStyle w:val="ListParagraph"/>
        <w:numPr>
          <w:ilvl w:val="0"/>
          <w:numId w:val="21"/>
        </w:numPr>
        <w:spacing w:line="240" w:lineRule="auto"/>
      </w:pPr>
      <w:r w:rsidRPr="00C15C61">
        <w:t xml:space="preserve">is the approved system authority for Victorian Catholic schools, receiving and distributing government grants, including NCCD grants, to schools and reporting to the government(s) on Catholic schools' use of public funds in accordance with legislation. </w:t>
      </w:r>
    </w:p>
    <w:p w14:paraId="43D1845D" w14:textId="46914F00" w:rsidR="00C15C61" w:rsidRPr="00C15C61" w:rsidRDefault="00DF4884" w:rsidP="00971CB6">
      <w:pPr>
        <w:pStyle w:val="ListParagraph"/>
        <w:numPr>
          <w:ilvl w:val="0"/>
          <w:numId w:val="21"/>
        </w:numPr>
        <w:spacing w:line="240" w:lineRule="auto"/>
      </w:pPr>
      <w:r>
        <w:t>p</w:t>
      </w:r>
      <w:r w:rsidR="00C15C61" w:rsidRPr="00C15C61">
        <w:t>rovides</w:t>
      </w:r>
      <w:r w:rsidR="00B837E7">
        <w:t xml:space="preserve"> </w:t>
      </w:r>
      <w:r w:rsidR="00811589">
        <w:t>sponsorship for the Digital Re-imagination program</w:t>
      </w:r>
      <w:r w:rsidR="00B474FD">
        <w:t>.  The</w:t>
      </w:r>
      <w:r w:rsidR="00811589">
        <w:t xml:space="preserve"> program </w:t>
      </w:r>
      <w:r w:rsidR="00B474FD">
        <w:t>will</w:t>
      </w:r>
      <w:r w:rsidR="00811589">
        <w:t xml:space="preserve"> replace the existing </w:t>
      </w:r>
      <w:r w:rsidR="00C15C61" w:rsidRPr="00C15C61">
        <w:t>Integrated Catholic Online Network (ICON)</w:t>
      </w:r>
      <w:r w:rsidR="006100C1">
        <w:t>. Digital Re-imagination is</w:t>
      </w:r>
      <w:r w:rsidR="00B474FD">
        <w:t xml:space="preserve"> </w:t>
      </w:r>
      <w:r w:rsidR="00C15C61" w:rsidRPr="00C15C61">
        <w:t xml:space="preserve">a collaborative technology platform across 12 school operational taxonomies: strategy management, curriculum, assessment and teaching management, student support services management, operations management, student and stakeholder management, human capital management, ICT and data management, finance and payroll management, facility management, risk management, external relationship management, and capabilities management. </w:t>
      </w:r>
    </w:p>
    <w:p w14:paraId="7E735D7E" w14:textId="719202F1" w:rsidR="00C15C61" w:rsidRPr="00C15C61" w:rsidRDefault="00C15C61" w:rsidP="00971CB6">
      <w:pPr>
        <w:spacing w:line="240" w:lineRule="auto"/>
      </w:pPr>
      <w:r w:rsidRPr="00C15C61">
        <w:t xml:space="preserve">VCEA’s 2023 school reform priorities </w:t>
      </w:r>
      <w:r w:rsidR="00B474FD">
        <w:t>focus on</w:t>
      </w:r>
      <w:r w:rsidRPr="00C15C61">
        <w:t xml:space="preserve"> two of the three Non-Government Schools Reform Support (NGSRF) national priorities:</w:t>
      </w:r>
    </w:p>
    <w:p w14:paraId="37CE0B77" w14:textId="769A945E" w:rsidR="00B474FD" w:rsidRPr="00FB066C" w:rsidRDefault="00B474FD" w:rsidP="00971CB6">
      <w:pPr>
        <w:pStyle w:val="ListParagraph"/>
        <w:numPr>
          <w:ilvl w:val="0"/>
          <w:numId w:val="23"/>
        </w:numPr>
        <w:spacing w:line="240" w:lineRule="auto"/>
        <w:rPr>
          <w:b/>
          <w:bCs/>
        </w:rPr>
      </w:pPr>
      <w:r w:rsidRPr="00FB066C">
        <w:rPr>
          <w:b/>
          <w:bCs/>
        </w:rPr>
        <w:t>I</w:t>
      </w:r>
      <w:r w:rsidR="00C15C61" w:rsidRPr="00FB066C">
        <w:rPr>
          <w:b/>
          <w:bCs/>
        </w:rPr>
        <w:t>mprove governance and financial management practices in Victorian Catholic schools</w:t>
      </w:r>
      <w:r w:rsidRPr="00FB066C">
        <w:rPr>
          <w:b/>
          <w:bCs/>
        </w:rPr>
        <w:t>.</w:t>
      </w:r>
    </w:p>
    <w:p w14:paraId="122F201B" w14:textId="6612C013" w:rsidR="00C15C61" w:rsidRPr="00DB4987" w:rsidRDefault="00B474FD" w:rsidP="00971CB6">
      <w:pPr>
        <w:pStyle w:val="ListParagraph"/>
        <w:spacing w:line="240" w:lineRule="auto"/>
      </w:pPr>
      <w:r>
        <w:t xml:space="preserve">The </w:t>
      </w:r>
      <w:r w:rsidRPr="00DB4987">
        <w:t xml:space="preserve">Digital Reimagination program will </w:t>
      </w:r>
      <w:r w:rsidR="00C15C61" w:rsidRPr="00DB4987">
        <w:t>strengthen financial viability, improve business decision making</w:t>
      </w:r>
      <w:r w:rsidRPr="00DB4987">
        <w:t xml:space="preserve">, and </w:t>
      </w:r>
      <w:r w:rsidR="00C15C61" w:rsidRPr="00DB4987">
        <w:t xml:space="preserve">build resilience to mitigate unforeseen </w:t>
      </w:r>
      <w:r w:rsidRPr="00DB4987">
        <w:t>risk.  U</w:t>
      </w:r>
      <w:r w:rsidR="00C15C61" w:rsidRPr="00DB4987">
        <w:t xml:space="preserve">ser experiences, modern technology and simple efficient business processes </w:t>
      </w:r>
      <w:r w:rsidRPr="00DB4987">
        <w:t xml:space="preserve">will </w:t>
      </w:r>
      <w:r w:rsidR="00C15C61" w:rsidRPr="00DB4987">
        <w:t xml:space="preserve">form the foundation of technology functionality. The current ICON technology was conceived </w:t>
      </w:r>
      <w:r w:rsidR="006100C1" w:rsidRPr="00DB4987">
        <w:t xml:space="preserve">in 2008 </w:t>
      </w:r>
      <w:r w:rsidR="00C15C61" w:rsidRPr="00DB4987">
        <w:t>for the legacy dioces</w:t>
      </w:r>
      <w:r w:rsidRPr="00DB4987">
        <w:t>an</w:t>
      </w:r>
      <w:r w:rsidR="00C15C61" w:rsidRPr="00DB4987">
        <w:t xml:space="preserve"> structure where individual Parish Priests were school governors for most schools. By 2021, Victorian Catholic schools governed by Parish Priests moved to a new governance structure under four independent governing entities, with the remaining schools governed by Public Juridic Persons. </w:t>
      </w:r>
    </w:p>
    <w:p w14:paraId="0501CC7D" w14:textId="705052D2" w:rsidR="00C15C61" w:rsidRDefault="00B474FD" w:rsidP="00971CB6">
      <w:pPr>
        <w:spacing w:line="240" w:lineRule="auto"/>
        <w:ind w:left="720"/>
      </w:pPr>
      <w:r w:rsidRPr="00DB4987">
        <w:t>T</w:t>
      </w:r>
      <w:r w:rsidR="00C15C61" w:rsidRPr="00DB4987">
        <w:t>he ICON configuration is approaching the ‘end of support’ life with</w:t>
      </w:r>
      <w:r w:rsidR="009E41F3" w:rsidRPr="00DB4987">
        <w:t xml:space="preserve"> </w:t>
      </w:r>
      <w:r w:rsidR="00C15C61" w:rsidRPr="00DB4987">
        <w:t>vendor services ceasing in October 2024</w:t>
      </w:r>
      <w:r w:rsidRPr="00DB4987">
        <w:t>. VCEA</w:t>
      </w:r>
      <w:r w:rsidR="00C15C61" w:rsidRPr="00DB4987">
        <w:t xml:space="preserve"> has the option to move to the vendor’s latest fully digitalised online solution. In preparation for this move, </w:t>
      </w:r>
      <w:r w:rsidRPr="00DB4987">
        <w:t>VCEA has</w:t>
      </w:r>
      <w:r w:rsidR="00C15C61" w:rsidRPr="00DB4987">
        <w:t xml:space="preserve"> review</w:t>
      </w:r>
      <w:r w:rsidRPr="00DB4987">
        <w:t>ed</w:t>
      </w:r>
      <w:r w:rsidR="00C15C61" w:rsidRPr="00DB4987">
        <w:t xml:space="preserve"> </w:t>
      </w:r>
      <w:r w:rsidR="009E41F3" w:rsidRPr="00DB4987">
        <w:t>business and</w:t>
      </w:r>
      <w:r w:rsidR="00C15C61" w:rsidRPr="00DB4987" w:rsidDel="009E41F3">
        <w:t xml:space="preserve"> </w:t>
      </w:r>
      <w:r w:rsidR="00C15C61" w:rsidRPr="00DB4987">
        <w:t>functionality across</w:t>
      </w:r>
      <w:r w:rsidR="00C15C61" w:rsidRPr="00DB4987" w:rsidDel="009E41F3">
        <w:t xml:space="preserve"> </w:t>
      </w:r>
      <w:r w:rsidR="00C15C61" w:rsidRPr="00DB4987">
        <w:t xml:space="preserve">twelve </w:t>
      </w:r>
      <w:r w:rsidR="009E41F3" w:rsidRPr="00DB4987">
        <w:t>business capability areas /</w:t>
      </w:r>
      <w:r w:rsidR="00C15C61" w:rsidRPr="00DB4987">
        <w:t>operational taxonomies to capture current business</w:t>
      </w:r>
      <w:r w:rsidR="00C15C61" w:rsidRPr="00C15C61">
        <w:t xml:space="preserve"> requirements, understand and remove current inefficiencies, improve future </w:t>
      </w:r>
      <w:r w:rsidR="00BB312D" w:rsidRPr="00C15C61">
        <w:t>functionality,</w:t>
      </w:r>
      <w:r w:rsidR="00C15C61" w:rsidRPr="00C15C61">
        <w:t xml:space="preserve"> and ensure that reporting capabilities align with the new governance structure, compliance and operating requirements. </w:t>
      </w:r>
    </w:p>
    <w:p w14:paraId="2D4E914A" w14:textId="6B0BD508" w:rsidR="00196CF5" w:rsidRDefault="001E1177" w:rsidP="00971CB6">
      <w:pPr>
        <w:spacing w:line="240" w:lineRule="auto"/>
        <w:ind w:left="720"/>
      </w:pPr>
      <w:r>
        <w:t xml:space="preserve">The Digital Re-imagination program </w:t>
      </w:r>
      <w:r w:rsidR="008207CE">
        <w:t xml:space="preserve">in 2023 </w:t>
      </w:r>
      <w:r w:rsidR="006F1176">
        <w:t>was to conduct the specification</w:t>
      </w:r>
      <w:r w:rsidR="008207CE">
        <w:t xml:space="preserve"> </w:t>
      </w:r>
      <w:r w:rsidR="000F5A37">
        <w:t xml:space="preserve">analysis phase and prepare for </w:t>
      </w:r>
      <w:r w:rsidR="00755AD4">
        <w:t>the launch</w:t>
      </w:r>
      <w:r w:rsidR="00F078BB">
        <w:t xml:space="preserve"> of </w:t>
      </w:r>
      <w:r w:rsidR="00755AD4">
        <w:t>a request</w:t>
      </w:r>
      <w:r w:rsidR="00B57366">
        <w:t xml:space="preserve"> for </w:t>
      </w:r>
      <w:r w:rsidR="00755AD4">
        <w:t>proposal (</w:t>
      </w:r>
      <w:r w:rsidR="00B57366">
        <w:t>RFP</w:t>
      </w:r>
      <w:r w:rsidR="00755AD4">
        <w:t>). This was complete</w:t>
      </w:r>
      <w:r w:rsidR="007C2EA4">
        <w:t>d</w:t>
      </w:r>
      <w:r w:rsidR="00B57366">
        <w:t xml:space="preserve"> </w:t>
      </w:r>
      <w:r w:rsidR="00AF05D2">
        <w:t xml:space="preserve">and </w:t>
      </w:r>
      <w:r w:rsidR="00755AD4">
        <w:t xml:space="preserve">the RFP was launched </w:t>
      </w:r>
      <w:r w:rsidR="007C370E">
        <w:t>i</w:t>
      </w:r>
      <w:r w:rsidR="00755AD4">
        <w:t>n 2024 and remains underway. The Program is expected</w:t>
      </w:r>
      <w:r w:rsidR="00AF05D2">
        <w:t xml:space="preserve"> </w:t>
      </w:r>
      <w:r w:rsidR="00890D8B">
        <w:t>to continue in the RFP</w:t>
      </w:r>
      <w:r w:rsidR="00AD6690">
        <w:t xml:space="preserve"> and negotiation phase </w:t>
      </w:r>
      <w:r w:rsidR="00196CF5">
        <w:t>through to end of 2024.</w:t>
      </w:r>
    </w:p>
    <w:p w14:paraId="45DA33D2" w14:textId="3FF89768" w:rsidR="00472BAC" w:rsidRDefault="00196CF5" w:rsidP="00971CB6">
      <w:pPr>
        <w:spacing w:line="240" w:lineRule="auto"/>
        <w:ind w:left="720"/>
      </w:pPr>
      <w:r>
        <w:t>The delivery program will then commenc</w:t>
      </w:r>
      <w:r w:rsidR="0023575C">
        <w:t xml:space="preserve">e in 2025 </w:t>
      </w:r>
      <w:r w:rsidR="00DC4D9F">
        <w:t>with the first wave of rollouts anticipated to commence in the second half of 2026.</w:t>
      </w:r>
      <w:r w:rsidR="006E5A89">
        <w:t xml:space="preserve"> The program will be delivered in at least 3 waves </w:t>
      </w:r>
      <w:r w:rsidR="00472BAC">
        <w:t xml:space="preserve">over the next 3 years and benefits will start to accrue by mid 2026 and </w:t>
      </w:r>
      <w:r w:rsidR="00472BAC" w:rsidRPr="004950DD">
        <w:t>continue for at least 3 years post.</w:t>
      </w:r>
    </w:p>
    <w:p w14:paraId="2E12FFF1" w14:textId="1FD308DD" w:rsidR="000E56C3" w:rsidRDefault="000E56C3" w:rsidP="00971CB6">
      <w:pPr>
        <w:spacing w:line="240" w:lineRule="auto"/>
        <w:ind w:left="720"/>
      </w:pPr>
      <w:r>
        <w:t>We have put contingencies in place whilst we develop and commence replacement technology implementation, these include</w:t>
      </w:r>
      <w:r w:rsidR="00E937A2">
        <w:t>:</w:t>
      </w:r>
    </w:p>
    <w:p w14:paraId="4BBD7F61" w14:textId="3270E80A" w:rsidR="000E56C3" w:rsidRDefault="000E56C3" w:rsidP="00971CB6">
      <w:pPr>
        <w:pStyle w:val="ListParagraph"/>
        <w:numPr>
          <w:ilvl w:val="0"/>
          <w:numId w:val="29"/>
        </w:numPr>
        <w:spacing w:line="240" w:lineRule="auto"/>
      </w:pPr>
      <w:r>
        <w:t>Additional support with non-product vendor support and maintenance organisations</w:t>
      </w:r>
    </w:p>
    <w:p w14:paraId="5925E8AB" w14:textId="79A4F10D" w:rsidR="000E56C3" w:rsidRDefault="000E56C3" w:rsidP="00971CB6">
      <w:pPr>
        <w:pStyle w:val="ListParagraph"/>
        <w:numPr>
          <w:ilvl w:val="0"/>
          <w:numId w:val="29"/>
        </w:numPr>
        <w:spacing w:line="240" w:lineRule="auto"/>
      </w:pPr>
      <w:r>
        <w:t>Reduced volume of changes to stabilise the environments</w:t>
      </w:r>
    </w:p>
    <w:p w14:paraId="4171C305" w14:textId="64E566B9" w:rsidR="00A47C08" w:rsidRDefault="009761CE" w:rsidP="00971CB6">
      <w:pPr>
        <w:pStyle w:val="ListParagraph"/>
        <w:numPr>
          <w:ilvl w:val="0"/>
          <w:numId w:val="29"/>
        </w:numPr>
        <w:spacing w:line="240" w:lineRule="auto"/>
      </w:pPr>
      <w:r>
        <w:t>Any delays with implementation with c</w:t>
      </w:r>
      <w:r w:rsidR="00A47C08">
        <w:t xml:space="preserve">ontinue to </w:t>
      </w:r>
      <w:r>
        <w:t xml:space="preserve">be </w:t>
      </w:r>
      <w:r w:rsidR="00A47C08">
        <w:t>manage</w:t>
      </w:r>
      <w:r>
        <w:t>d</w:t>
      </w:r>
      <w:r w:rsidR="00A47C08">
        <w:t xml:space="preserve"> </w:t>
      </w:r>
      <w:r w:rsidR="00277FC4">
        <w:t xml:space="preserve">with extension of existing contracts </w:t>
      </w:r>
    </w:p>
    <w:p w14:paraId="437E91A4" w14:textId="2DD0016A" w:rsidR="006D4C71" w:rsidRDefault="006D4C71" w:rsidP="00971CB6">
      <w:pPr>
        <w:spacing w:line="240" w:lineRule="auto"/>
        <w:ind w:left="720"/>
      </w:pPr>
      <w:r>
        <w:t xml:space="preserve">If we are delayed in implementing </w:t>
      </w:r>
      <w:r w:rsidR="00E30624">
        <w:t>the program we are prepared to extend use of the current systems and maintain existing</w:t>
      </w:r>
      <w:r w:rsidR="002670F3">
        <w:t xml:space="preserve"> contingencies as per above.</w:t>
      </w:r>
    </w:p>
    <w:p w14:paraId="3C2B7A66" w14:textId="77777777" w:rsidR="005F7329" w:rsidRDefault="001E6374" w:rsidP="00971CB6">
      <w:pPr>
        <w:spacing w:line="240" w:lineRule="auto"/>
        <w:ind w:left="720"/>
      </w:pPr>
      <w:r>
        <w:lastRenderedPageBreak/>
        <w:t xml:space="preserve">The key benefits for schools and Governing bodies, agreed in collaboration with schools and central offices, include the delivery of an enterprise solution built for current day incorporated bodies, that supports effective business management, best practice and provides a holistic solution to all functional requirements; is user friendly, data driven, secure and supports compliance; aligned as a system, enabling school stakeholders to focus time supporting student learning and wellbeing outcomes; with Principals and key stakeholders valuing the system and able to realise benefits in real-time.  </w:t>
      </w:r>
    </w:p>
    <w:p w14:paraId="19ECFB8D" w14:textId="192F978A" w:rsidR="00194AAB" w:rsidRPr="00C15C61" w:rsidRDefault="005F7329" w:rsidP="00971CB6">
      <w:pPr>
        <w:spacing w:after="160" w:line="240" w:lineRule="auto"/>
        <w:ind w:left="709"/>
      </w:pPr>
      <w:r>
        <w:t xml:space="preserve">The following image represents </w:t>
      </w:r>
      <w:r w:rsidR="00B5701C">
        <w:t>these opportunities and benefits</w:t>
      </w:r>
      <w:r w:rsidR="001E6374">
        <w:t xml:space="preserve"> to school Governing bodies and schools</w:t>
      </w:r>
      <w:r w:rsidR="007D4D25">
        <w:t xml:space="preserve"> t</w:t>
      </w:r>
      <w:r w:rsidR="00E86208">
        <w:t xml:space="preserve">hat were developed for the initial business case; a further </w:t>
      </w:r>
      <w:r w:rsidR="00E0633F">
        <w:t>iteration</w:t>
      </w:r>
      <w:r w:rsidR="00E86208">
        <w:t xml:space="preserve"> of this business case will be developed</w:t>
      </w:r>
      <w:r w:rsidR="00E0633F">
        <w:t xml:space="preserve"> by the end of 2024 to expand on</w:t>
      </w:r>
      <w:r w:rsidR="007D4D25">
        <w:t xml:space="preserve"> these benefits</w:t>
      </w:r>
      <w:r w:rsidR="001E6374">
        <w:t>:</w:t>
      </w:r>
      <w:r w:rsidR="00F248AE">
        <w:rPr>
          <w:noProof/>
        </w:rPr>
        <w:drawing>
          <wp:inline distT="0" distB="0" distL="0" distR="0" wp14:anchorId="2C6A7E3C" wp14:editId="492EC5FB">
            <wp:extent cx="6556375" cy="3697397"/>
            <wp:effectExtent l="19050" t="19050" r="15875" b="17780"/>
            <wp:docPr id="1145858759" name="Picture 1" descr="Diagram outlining the benefits of the Digital Reimagination program. Refer to above text for further information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858759" name="Picture 1" descr="Diagram outlining the benefits of the Digital Reimagination program. Refer to above text for further information on the project. "/>
                    <pic:cNvPicPr/>
                  </pic:nvPicPr>
                  <pic:blipFill>
                    <a:blip r:embed="rId13"/>
                    <a:stretch>
                      <a:fillRect/>
                    </a:stretch>
                  </pic:blipFill>
                  <pic:spPr>
                    <a:xfrm>
                      <a:off x="0" y="0"/>
                      <a:ext cx="6558712" cy="3698715"/>
                    </a:xfrm>
                    <a:prstGeom prst="rect">
                      <a:avLst/>
                    </a:prstGeom>
                    <a:ln>
                      <a:solidFill>
                        <a:schemeClr val="tx1"/>
                      </a:solidFill>
                    </a:ln>
                  </pic:spPr>
                </pic:pic>
              </a:graphicData>
            </a:graphic>
          </wp:inline>
        </w:drawing>
      </w:r>
    </w:p>
    <w:p w14:paraId="10964EF3" w14:textId="77777777" w:rsidR="001E6374" w:rsidRPr="00C15C61" w:rsidRDefault="001E6374" w:rsidP="00971CB6">
      <w:pPr>
        <w:pStyle w:val="ListParagraph"/>
        <w:spacing w:after="160" w:line="240" w:lineRule="auto"/>
        <w:ind w:left="1440"/>
      </w:pPr>
    </w:p>
    <w:p w14:paraId="1415CD9C" w14:textId="065AA8FB" w:rsidR="00C15C61" w:rsidRPr="00C15C61" w:rsidRDefault="00B474FD" w:rsidP="00971CB6">
      <w:pPr>
        <w:pStyle w:val="ListParagraph"/>
        <w:numPr>
          <w:ilvl w:val="0"/>
          <w:numId w:val="23"/>
        </w:numPr>
        <w:spacing w:line="240" w:lineRule="auto"/>
      </w:pPr>
      <w:r w:rsidRPr="00FB066C">
        <w:rPr>
          <w:b/>
          <w:bCs/>
        </w:rPr>
        <w:t>I</w:t>
      </w:r>
      <w:r w:rsidR="00C15C61" w:rsidRPr="00FB066C">
        <w:rPr>
          <w:b/>
          <w:bCs/>
        </w:rPr>
        <w:t>mprove the quality of information</w:t>
      </w:r>
      <w:r w:rsidR="00C15C61" w:rsidRPr="00C15C61">
        <w:t xml:space="preserve"> on the Nationally Consistent Collection of Data (NCCD) on School Students with Disability</w:t>
      </w:r>
      <w:r w:rsidR="00EA002A">
        <w:t xml:space="preserve">.  VCEA will support schools to </w:t>
      </w:r>
      <w:r>
        <w:t>impro</w:t>
      </w:r>
      <w:r w:rsidR="00C15C61" w:rsidRPr="00C15C61">
        <w:t xml:space="preserve">ve the efficiency and integrity of the data collection through NCCD Training and Support </w:t>
      </w:r>
      <w:r w:rsidR="00EA002A">
        <w:t>and Quality Assurance</w:t>
      </w:r>
      <w:r w:rsidR="00C15C61" w:rsidRPr="00C15C61">
        <w:t xml:space="preserve"> for Victorian Catholic schools.</w:t>
      </w:r>
    </w:p>
    <w:p w14:paraId="1348F82D" w14:textId="584FEF91" w:rsidR="002A42DD" w:rsidRDefault="007C0253" w:rsidP="00971CB6">
      <w:pPr>
        <w:spacing w:line="240" w:lineRule="auto"/>
        <w:rPr>
          <w:b/>
          <w:u w:val="single"/>
        </w:rPr>
      </w:pPr>
      <w:r w:rsidRPr="002A42DD">
        <w:rPr>
          <w:b/>
          <w:u w:val="single"/>
        </w:rPr>
        <w:t xml:space="preserve">Progress against </w:t>
      </w:r>
      <w:r w:rsidR="002A42DD" w:rsidRPr="002A42DD">
        <w:rPr>
          <w:b/>
          <w:u w:val="single"/>
        </w:rPr>
        <w:t>s</w:t>
      </w:r>
      <w:r w:rsidRPr="002A42DD">
        <w:rPr>
          <w:b/>
          <w:u w:val="single"/>
        </w:rPr>
        <w:t xml:space="preserve">trategic </w:t>
      </w:r>
      <w:r w:rsidR="002A42DD" w:rsidRPr="002A42DD">
        <w:rPr>
          <w:b/>
          <w:u w:val="single"/>
        </w:rPr>
        <w:t>p</w:t>
      </w:r>
      <w:r w:rsidRPr="002A42DD">
        <w:rPr>
          <w:b/>
          <w:u w:val="single"/>
        </w:rPr>
        <w:t>lan</w:t>
      </w:r>
    </w:p>
    <w:p w14:paraId="47B73E2D" w14:textId="0E89C591" w:rsidR="0037167D" w:rsidRPr="00C15C61" w:rsidRDefault="0037167D" w:rsidP="00971CB6">
      <w:pPr>
        <w:spacing w:line="240" w:lineRule="auto"/>
      </w:pPr>
      <w:r w:rsidRPr="00C15C61">
        <w:t>Both the</w:t>
      </w:r>
      <w:r w:rsidRPr="00C15C61" w:rsidDel="009E41F3">
        <w:t xml:space="preserve"> </w:t>
      </w:r>
      <w:r w:rsidRPr="00C15C61">
        <w:t xml:space="preserve">Digital Reimagination </w:t>
      </w:r>
      <w:r w:rsidR="009E41F3">
        <w:t xml:space="preserve">Program </w:t>
      </w:r>
      <w:r w:rsidRPr="00C15C61">
        <w:t xml:space="preserve">and NCCD Training and Support projects within the 2023 </w:t>
      </w:r>
      <w:r w:rsidR="00C413B3">
        <w:t>VCEA</w:t>
      </w:r>
      <w:r w:rsidRPr="00C15C61">
        <w:t xml:space="preserve"> Workplan align with </w:t>
      </w:r>
      <w:r w:rsidR="00C413B3">
        <w:t>VCEA</w:t>
      </w:r>
      <w:r w:rsidRPr="00C15C61">
        <w:t>’s broader strategic plan objectives within its aims of delivering ‘governance practices and stewardship’ (reimagining ICON as an effective means of streamlining workflows for schools and facilitating ease of compliance and management reporting: Digital Reimagination) and ‘equity and fairness’ (distributing resources according to need: NDDC Training and Support</w:t>
      </w:r>
      <w:r>
        <w:t>.</w:t>
      </w:r>
    </w:p>
    <w:p w14:paraId="106B38E7" w14:textId="0DA67588" w:rsidR="002A42DD" w:rsidRPr="002A42DD" w:rsidRDefault="002A42DD" w:rsidP="00971CB6">
      <w:pPr>
        <w:spacing w:line="240" w:lineRule="auto"/>
        <w:rPr>
          <w:b/>
          <w:u w:val="single"/>
        </w:rPr>
      </w:pPr>
      <w:r w:rsidRPr="002A42DD">
        <w:rPr>
          <w:b/>
          <w:u w:val="single"/>
        </w:rPr>
        <w:t>Relationship with state and territory government</w:t>
      </w:r>
    </w:p>
    <w:p w14:paraId="6A881431" w14:textId="3B57CE64" w:rsidR="00D233B4" w:rsidRPr="00D233B4" w:rsidRDefault="00D233B4" w:rsidP="00971CB6">
      <w:pPr>
        <w:spacing w:line="240" w:lineRule="auto"/>
      </w:pPr>
      <w:r w:rsidRPr="00D233B4">
        <w:t xml:space="preserve">VCEA has an ongoing positive working relationship with both the Victorian Department of Education and Training (DET) and Independent Schools Victoria (ISV). </w:t>
      </w:r>
    </w:p>
    <w:p w14:paraId="017B7C9D" w14:textId="2D30D552" w:rsidR="00D233B4" w:rsidRPr="00D233B4" w:rsidRDefault="00D233B4" w:rsidP="00971CB6">
      <w:pPr>
        <w:spacing w:line="240" w:lineRule="auto"/>
      </w:pPr>
      <w:r w:rsidRPr="00D233B4">
        <w:t xml:space="preserve">The VCEA continues to be a participant of the School Policy and Funding Advisory Council (SPFAC), which comprises of five members, including the Secretary of the Victorian Department of Education and Training, the </w:t>
      </w:r>
      <w:r w:rsidR="00C413B3">
        <w:lastRenderedPageBreak/>
        <w:t xml:space="preserve">Chief </w:t>
      </w:r>
      <w:r w:rsidRPr="00D233B4">
        <w:t xml:space="preserve">Executive </w:t>
      </w:r>
      <w:r w:rsidR="00C413B3">
        <w:t>Officer</w:t>
      </w:r>
      <w:r w:rsidRPr="00D233B4">
        <w:t xml:space="preserve"> of the </w:t>
      </w:r>
      <w:r w:rsidR="00811834">
        <w:t>VCEA</w:t>
      </w:r>
      <w:r w:rsidRPr="00D233B4">
        <w:t>, Chief Executive of Independent Schools Victoria, a</w:t>
      </w:r>
      <w:r w:rsidR="00C413B3">
        <w:t xml:space="preserve"> second</w:t>
      </w:r>
      <w:r w:rsidRPr="00D233B4">
        <w:t xml:space="preserve"> Department of Education and Training representative and an independent member.</w:t>
      </w:r>
    </w:p>
    <w:p w14:paraId="79683A38" w14:textId="77777777" w:rsidR="00D233B4" w:rsidRDefault="00D233B4" w:rsidP="00971CB6">
      <w:pPr>
        <w:spacing w:line="240" w:lineRule="auto"/>
      </w:pPr>
      <w:r w:rsidRPr="00D233B4">
        <w:t>The group provides advice to the Minister for Education on regulatory, policy and funding issues that affect government and non-government schools. The Council is also responsible for establishing all the State based reform initiatives in the bilateral agreement between the Commonwealth and Victorian governments.</w:t>
      </w:r>
    </w:p>
    <w:p w14:paraId="5D15D6DE" w14:textId="77777777" w:rsidR="00D233B4" w:rsidRDefault="00D233B4" w:rsidP="00D233B4"/>
    <w:p w14:paraId="64730FBE" w14:textId="77777777" w:rsidR="00D233B4" w:rsidRDefault="00D233B4" w:rsidP="00D233B4"/>
    <w:p w14:paraId="58A34FEE" w14:textId="77777777" w:rsidR="00506012" w:rsidRDefault="00506012" w:rsidP="006A7606">
      <w:pPr>
        <w:jc w:val="center"/>
        <w:rPr>
          <w:b/>
          <w:u w:val="single"/>
        </w:rPr>
        <w:sectPr w:rsidR="00506012" w:rsidSect="00BB07F0">
          <w:pgSz w:w="11906" w:h="16838" w:code="9"/>
          <w:pgMar w:top="709" w:right="1134" w:bottom="1418" w:left="567" w:header="709" w:footer="709" w:gutter="0"/>
          <w:cols w:space="708"/>
          <w:docGrid w:linePitch="360"/>
        </w:sectPr>
      </w:pPr>
    </w:p>
    <w:p w14:paraId="60803025" w14:textId="2D91D7EB" w:rsidR="002703BC" w:rsidRDefault="00421CCD" w:rsidP="006A7606">
      <w:pPr>
        <w:jc w:val="center"/>
        <w:rPr>
          <w:b/>
          <w:u w:val="single"/>
        </w:rPr>
      </w:pPr>
      <w:r>
        <w:rPr>
          <w:b/>
          <w:u w:val="single"/>
        </w:rPr>
        <w:lastRenderedPageBreak/>
        <w:t>Project</w:t>
      </w:r>
      <w:r w:rsidR="00794142">
        <w:rPr>
          <w:b/>
          <w:u w:val="single"/>
        </w:rPr>
        <w:t xml:space="preserve"> </w:t>
      </w:r>
      <w:r w:rsidR="002A42DD">
        <w:rPr>
          <w:b/>
          <w:u w:val="single"/>
        </w:rPr>
        <w:t>Report</w:t>
      </w:r>
    </w:p>
    <w:p w14:paraId="37960924" w14:textId="383B0D85" w:rsidR="002D35E0" w:rsidRDefault="002D35E0" w:rsidP="003E0E31">
      <w:pPr>
        <w:rPr>
          <w:b/>
          <w:u w:val="single"/>
        </w:rPr>
      </w:pPr>
      <w:r>
        <w:rPr>
          <w:b/>
          <w:u w:val="single"/>
        </w:rPr>
        <w:t>Include here a general statement that provides a response to the following:</w:t>
      </w:r>
    </w:p>
    <w:p w14:paraId="53615F16" w14:textId="4C8E855F" w:rsidR="006E6488" w:rsidRPr="0028641A" w:rsidRDefault="007837E9" w:rsidP="007837E9">
      <w:r w:rsidRPr="0028641A">
        <w:t xml:space="preserve">The summary below outlines the specific projects undertaken </w:t>
      </w:r>
      <w:r w:rsidR="00371524" w:rsidRPr="0028641A">
        <w:t xml:space="preserve">in 2023, to realise the strategic objectives outlined above. </w:t>
      </w:r>
      <w:r w:rsidR="00DF27B8" w:rsidRPr="0028641A">
        <w:t xml:space="preserve"> </w:t>
      </w:r>
      <w:r w:rsidR="006E6488" w:rsidRPr="0028641A">
        <w:t xml:space="preserve"> </w:t>
      </w:r>
      <w:r w:rsidR="00DF27B8" w:rsidRPr="0028641A">
        <w:t xml:space="preserve">The comprehensive NCCD training and </w:t>
      </w:r>
      <w:r w:rsidR="008F5FC5">
        <w:t xml:space="preserve">guidance </w:t>
      </w:r>
      <w:r w:rsidR="00DF27B8" w:rsidRPr="0028641A">
        <w:t>provided by the VCEA</w:t>
      </w:r>
      <w:r w:rsidR="00A15974" w:rsidRPr="0028641A">
        <w:t xml:space="preserve"> </w:t>
      </w:r>
      <w:r w:rsidR="00DD08C8" w:rsidRPr="0028641A">
        <w:t>has</w:t>
      </w:r>
      <w:r w:rsidR="008F5FC5">
        <w:t xml:space="preserve"> supported</w:t>
      </w:r>
      <w:r w:rsidR="00D51256" w:rsidRPr="0028641A">
        <w:t xml:space="preserve"> schools to apply the NCCD processes in a</w:t>
      </w:r>
      <w:r w:rsidR="005E7716" w:rsidRPr="0028641A">
        <w:t>n informed and</w:t>
      </w:r>
      <w:r w:rsidR="00D51256" w:rsidRPr="0028641A">
        <w:t xml:space="preserve"> consistent way</w:t>
      </w:r>
      <w:r w:rsidR="005E7716" w:rsidRPr="0028641A">
        <w:t>. This promotes the</w:t>
      </w:r>
      <w:r w:rsidR="00D51256" w:rsidRPr="0028641A">
        <w:t xml:space="preserve"> </w:t>
      </w:r>
      <w:r w:rsidR="005E7716" w:rsidRPr="0028641A">
        <w:t>equitable distribution of resources according to need.</w:t>
      </w:r>
    </w:p>
    <w:p w14:paraId="1464770E" w14:textId="4B276F01" w:rsidR="00B35511" w:rsidRPr="00FB066C" w:rsidRDefault="00352FAC" w:rsidP="006E6488">
      <w:r w:rsidRPr="00FB066C">
        <w:t xml:space="preserve">Digital Re-imagination </w:t>
      </w:r>
      <w:r w:rsidR="000C3B80" w:rsidRPr="00FB066C">
        <w:t>during</w:t>
      </w:r>
      <w:r w:rsidRPr="00FB066C">
        <w:t xml:space="preserve"> 2022-2023, </w:t>
      </w:r>
      <w:r w:rsidR="000C3B80" w:rsidRPr="00FB066C">
        <w:t xml:space="preserve">focussed on </w:t>
      </w:r>
      <w:r w:rsidR="00C413B3" w:rsidRPr="00FB066C">
        <w:t>VCEA</w:t>
      </w:r>
      <w:r w:rsidR="00EC4D6F" w:rsidRPr="00FB066C">
        <w:t xml:space="preserve"> and </w:t>
      </w:r>
      <w:r w:rsidR="000C3B80" w:rsidRPr="00FB066C">
        <w:t>school governing entity alignment</w:t>
      </w:r>
      <w:r w:rsidR="00EC4D6F" w:rsidRPr="00FB066C">
        <w:t xml:space="preserve"> as well as </w:t>
      </w:r>
      <w:r w:rsidR="008E5CF5" w:rsidRPr="00FB066C">
        <w:t xml:space="preserve">planning and </w:t>
      </w:r>
      <w:r w:rsidR="00B6111E" w:rsidRPr="00FB066C">
        <w:t>several</w:t>
      </w:r>
      <w:r w:rsidR="00EC4D6F" w:rsidRPr="00FB066C">
        <w:t xml:space="preserve"> high level </w:t>
      </w:r>
      <w:r w:rsidR="00B6111E" w:rsidRPr="00FB066C">
        <w:t>deliverables required</w:t>
      </w:r>
      <w:r w:rsidR="008E5CF5" w:rsidRPr="00FB066C">
        <w:t xml:space="preserve"> </w:t>
      </w:r>
      <w:r w:rsidR="00EC4D6F" w:rsidRPr="00FB066C">
        <w:t xml:space="preserve">to inform the </w:t>
      </w:r>
      <w:r w:rsidR="008E5CF5" w:rsidRPr="00FB066C">
        <w:t>RFP as per the Procurement Strategy.</w:t>
      </w:r>
    </w:p>
    <w:p w14:paraId="48966E23" w14:textId="6F261FFE" w:rsidR="002E15FC" w:rsidRDefault="00A35DC7" w:rsidP="00B35511">
      <w:pPr>
        <w:pStyle w:val="ListParagraph"/>
        <w:ind w:left="426"/>
        <w:jc w:val="center"/>
        <w:rPr>
          <w:b/>
          <w:sz w:val="24"/>
          <w:szCs w:val="24"/>
          <w:u w:val="single"/>
        </w:rPr>
      </w:pPr>
      <w:r w:rsidRPr="00072B4B">
        <w:rPr>
          <w:b/>
          <w:sz w:val="24"/>
          <w:szCs w:val="24"/>
          <w:u w:val="single"/>
        </w:rPr>
        <w:t xml:space="preserve">Summary of </w:t>
      </w:r>
      <w:r w:rsidR="006A7606" w:rsidRPr="00072B4B">
        <w:rPr>
          <w:b/>
          <w:sz w:val="24"/>
          <w:szCs w:val="24"/>
          <w:u w:val="single"/>
        </w:rPr>
        <w:t>202</w:t>
      </w:r>
      <w:r w:rsidR="00E63447">
        <w:rPr>
          <w:b/>
          <w:sz w:val="24"/>
          <w:szCs w:val="24"/>
          <w:u w:val="single"/>
        </w:rPr>
        <w:t>3</w:t>
      </w:r>
      <w:r w:rsidRPr="00072B4B">
        <w:rPr>
          <w:b/>
          <w:sz w:val="24"/>
          <w:szCs w:val="24"/>
          <w:u w:val="single"/>
        </w:rPr>
        <w:t xml:space="preserve"> achievement</w:t>
      </w:r>
      <w:r w:rsidR="006A7606" w:rsidRPr="00072B4B">
        <w:rPr>
          <w:b/>
          <w:sz w:val="24"/>
          <w:szCs w:val="24"/>
          <w:u w:val="single"/>
        </w:rPr>
        <w:t>s</w:t>
      </w:r>
    </w:p>
    <w:p w14:paraId="160BFB02" w14:textId="77777777" w:rsidR="00B35511" w:rsidRDefault="00B35511" w:rsidP="00B35511">
      <w:pPr>
        <w:pStyle w:val="ListParagraph"/>
        <w:ind w:left="426"/>
        <w:rPr>
          <w:b/>
          <w:sz w:val="24"/>
          <w:szCs w:val="24"/>
          <w:u w:val="single"/>
        </w:rPr>
      </w:pPr>
    </w:p>
    <w:tbl>
      <w:tblPr>
        <w:tblStyle w:val="TableGrid"/>
        <w:tblpPr w:leftFromText="180" w:rightFromText="180" w:vertAnchor="text" w:tblpXSpec="center" w:tblpY="1"/>
        <w:tblW w:w="0" w:type="auto"/>
        <w:tblLook w:val="04A0" w:firstRow="1" w:lastRow="0" w:firstColumn="1" w:lastColumn="0" w:noHBand="0" w:noVBand="1"/>
      </w:tblPr>
      <w:tblGrid>
        <w:gridCol w:w="2405"/>
        <w:gridCol w:w="2791"/>
        <w:gridCol w:w="3168"/>
        <w:gridCol w:w="2977"/>
        <w:gridCol w:w="2977"/>
      </w:tblGrid>
      <w:tr w:rsidR="000A0946" w:rsidRPr="00EA6E91" w14:paraId="1548467E" w14:textId="77777777" w:rsidTr="000A0946">
        <w:trPr>
          <w:tblHeader/>
        </w:trPr>
        <w:tc>
          <w:tcPr>
            <w:tcW w:w="2405" w:type="dxa"/>
            <w:hideMark/>
          </w:tcPr>
          <w:p w14:paraId="74768C7D" w14:textId="77777777" w:rsidR="00D233B4" w:rsidRPr="00EA6E91" w:rsidRDefault="00D233B4" w:rsidP="00D233B4">
            <w:pPr>
              <w:pStyle w:val="ListParagraph"/>
              <w:numPr>
                <w:ilvl w:val="0"/>
                <w:numId w:val="12"/>
              </w:numPr>
              <w:spacing w:before="100" w:beforeAutospacing="1" w:after="100" w:afterAutospacing="1"/>
              <w:ind w:left="357" w:hanging="357"/>
              <w:rPr>
                <w:rFonts w:cstheme="minorHAnsi"/>
                <w:b/>
              </w:rPr>
            </w:pPr>
            <w:r w:rsidRPr="00EA6E91">
              <w:rPr>
                <w:rFonts w:cstheme="minorHAnsi"/>
                <w:b/>
                <w:shd w:val="clear" w:color="auto" w:fill="FFFFFF" w:themeFill="background1"/>
              </w:rPr>
              <w:t>Projec</w:t>
            </w:r>
            <w:r w:rsidRPr="00EA6E91">
              <w:rPr>
                <w:rFonts w:cstheme="minorHAnsi"/>
                <w:b/>
              </w:rPr>
              <w:t>t title</w:t>
            </w:r>
          </w:p>
        </w:tc>
        <w:tc>
          <w:tcPr>
            <w:tcW w:w="2791" w:type="dxa"/>
            <w:hideMark/>
          </w:tcPr>
          <w:p w14:paraId="02F8978B" w14:textId="77777777" w:rsidR="00D233B4" w:rsidRPr="00EA6E91" w:rsidRDefault="00D233B4" w:rsidP="00D233B4">
            <w:pPr>
              <w:pStyle w:val="ListParagraph"/>
              <w:numPr>
                <w:ilvl w:val="0"/>
                <w:numId w:val="12"/>
              </w:numPr>
              <w:spacing w:before="100" w:beforeAutospacing="1" w:after="100" w:afterAutospacing="1"/>
              <w:ind w:left="357" w:hanging="357"/>
              <w:rPr>
                <w:rFonts w:cstheme="minorHAnsi"/>
                <w:b/>
              </w:rPr>
            </w:pPr>
            <w:r w:rsidRPr="00EA6E91">
              <w:rPr>
                <w:rFonts w:cstheme="minorHAnsi"/>
                <w:b/>
                <w:shd w:val="clear" w:color="auto" w:fill="FFFFFF" w:themeFill="background1"/>
              </w:rPr>
              <w:t>Project description and activities</w:t>
            </w:r>
          </w:p>
        </w:tc>
        <w:tc>
          <w:tcPr>
            <w:tcW w:w="3168" w:type="dxa"/>
          </w:tcPr>
          <w:p w14:paraId="15DA53FD" w14:textId="77777777" w:rsidR="00D233B4" w:rsidRPr="00EA6E91" w:rsidRDefault="00D233B4" w:rsidP="00D233B4">
            <w:pPr>
              <w:pStyle w:val="ListParagraph"/>
              <w:numPr>
                <w:ilvl w:val="0"/>
                <w:numId w:val="12"/>
              </w:numPr>
              <w:spacing w:before="100" w:beforeAutospacing="1" w:after="100" w:afterAutospacing="1"/>
              <w:ind w:left="357" w:hanging="357"/>
              <w:rPr>
                <w:rFonts w:cstheme="minorHAnsi"/>
                <w:b/>
                <w:shd w:val="clear" w:color="auto" w:fill="FFFFFF" w:themeFill="background1"/>
              </w:rPr>
            </w:pPr>
            <w:r w:rsidRPr="00EA6E91">
              <w:rPr>
                <w:rFonts w:cstheme="minorHAnsi"/>
                <w:b/>
                <w:shd w:val="clear" w:color="auto" w:fill="FFFFFF" w:themeFill="background1"/>
              </w:rPr>
              <w:t>Expected outcomes, benefits or impacts</w:t>
            </w:r>
          </w:p>
          <w:p w14:paraId="73D4D5FE" w14:textId="77777777" w:rsidR="00D233B4" w:rsidRPr="00EA6E91" w:rsidRDefault="00D233B4">
            <w:pPr>
              <w:pStyle w:val="ListParagraph"/>
              <w:spacing w:before="100" w:beforeAutospacing="1" w:after="100" w:afterAutospacing="1"/>
              <w:ind w:left="357"/>
              <w:rPr>
                <w:rFonts w:cstheme="minorHAnsi"/>
                <w:b/>
                <w:shd w:val="clear" w:color="auto" w:fill="FFFFFF" w:themeFill="background1"/>
              </w:rPr>
            </w:pPr>
          </w:p>
          <w:p w14:paraId="4722743F" w14:textId="77777777" w:rsidR="00D233B4" w:rsidRPr="00EA6E91" w:rsidRDefault="00D233B4">
            <w:pPr>
              <w:pStyle w:val="ListParagraph"/>
              <w:spacing w:before="100" w:beforeAutospacing="1" w:after="100" w:afterAutospacing="1"/>
              <w:ind w:left="357"/>
              <w:rPr>
                <w:rFonts w:cstheme="minorHAnsi"/>
                <w:b/>
              </w:rPr>
            </w:pPr>
          </w:p>
        </w:tc>
        <w:tc>
          <w:tcPr>
            <w:tcW w:w="2977" w:type="dxa"/>
          </w:tcPr>
          <w:p w14:paraId="0FD28236" w14:textId="77777777" w:rsidR="00D233B4" w:rsidRPr="00EA6E91" w:rsidRDefault="00D233B4" w:rsidP="00D233B4">
            <w:pPr>
              <w:pStyle w:val="ListParagraph"/>
              <w:numPr>
                <w:ilvl w:val="0"/>
                <w:numId w:val="12"/>
              </w:numPr>
              <w:spacing w:before="100" w:beforeAutospacing="1" w:after="100" w:afterAutospacing="1"/>
              <w:rPr>
                <w:rFonts w:cstheme="minorHAnsi"/>
                <w:b/>
              </w:rPr>
            </w:pPr>
            <w:r w:rsidRPr="00EA6E91">
              <w:rPr>
                <w:rFonts w:cstheme="minorHAnsi"/>
                <w:b/>
              </w:rPr>
              <w:t>Indicators of success</w:t>
            </w:r>
          </w:p>
          <w:p w14:paraId="19DA059F" w14:textId="77777777" w:rsidR="00D233B4" w:rsidRPr="00EA6E91" w:rsidRDefault="00D233B4">
            <w:pPr>
              <w:spacing w:before="100" w:beforeAutospacing="1" w:after="100" w:afterAutospacing="1"/>
              <w:rPr>
                <w:rFonts w:cstheme="minorHAnsi"/>
                <w:b/>
              </w:rPr>
            </w:pPr>
          </w:p>
          <w:p w14:paraId="5C165A7C" w14:textId="77777777" w:rsidR="00D233B4" w:rsidRPr="00EA6E91" w:rsidRDefault="00D233B4">
            <w:pPr>
              <w:spacing w:before="100" w:beforeAutospacing="1" w:after="100" w:afterAutospacing="1"/>
              <w:rPr>
                <w:rFonts w:cstheme="minorHAnsi"/>
                <w:b/>
              </w:rPr>
            </w:pPr>
          </w:p>
        </w:tc>
        <w:tc>
          <w:tcPr>
            <w:tcW w:w="2977" w:type="dxa"/>
            <w:hideMark/>
          </w:tcPr>
          <w:p w14:paraId="609A29F3" w14:textId="77777777" w:rsidR="00D233B4" w:rsidRPr="00EA6E91" w:rsidRDefault="00D233B4" w:rsidP="00D233B4">
            <w:pPr>
              <w:pStyle w:val="ListParagraph"/>
              <w:numPr>
                <w:ilvl w:val="0"/>
                <w:numId w:val="12"/>
              </w:numPr>
              <w:spacing w:before="100" w:beforeAutospacing="1" w:after="100" w:afterAutospacing="1"/>
              <w:ind w:left="357" w:hanging="357"/>
              <w:rPr>
                <w:rFonts w:cstheme="minorHAnsi"/>
                <w:b/>
              </w:rPr>
            </w:pPr>
            <w:r w:rsidRPr="00EA6E91">
              <w:rPr>
                <w:rFonts w:cstheme="minorHAnsi"/>
                <w:b/>
              </w:rPr>
              <w:t xml:space="preserve">List any additional or variations of Activities undertaken/Achieved outcomes. </w:t>
            </w:r>
          </w:p>
        </w:tc>
      </w:tr>
      <w:tr w:rsidR="000A0946" w:rsidRPr="00EA6E91" w14:paraId="4B68CF27" w14:textId="77777777" w:rsidTr="00D233B4">
        <w:tc>
          <w:tcPr>
            <w:tcW w:w="2405" w:type="dxa"/>
            <w:hideMark/>
          </w:tcPr>
          <w:p w14:paraId="10C502E1" w14:textId="77777777" w:rsidR="00D233B4" w:rsidRPr="00EA6E91" w:rsidRDefault="00D233B4">
            <w:pPr>
              <w:spacing w:before="120" w:after="120"/>
              <w:rPr>
                <w:rFonts w:cstheme="minorHAnsi"/>
                <w:b/>
                <w:iCs/>
              </w:rPr>
            </w:pPr>
            <w:r w:rsidRPr="00EA6E91">
              <w:rPr>
                <w:rFonts w:cstheme="minorHAnsi"/>
                <w:b/>
              </w:rPr>
              <w:t>NCCD Training and Support</w:t>
            </w:r>
          </w:p>
        </w:tc>
        <w:tc>
          <w:tcPr>
            <w:tcW w:w="2791" w:type="dxa"/>
          </w:tcPr>
          <w:p w14:paraId="794A48AB" w14:textId="65087759" w:rsidR="00D233B4" w:rsidRPr="00EA6E91" w:rsidRDefault="00D233B4">
            <w:pPr>
              <w:spacing w:before="120" w:after="120"/>
              <w:rPr>
                <w:rFonts w:cstheme="minorHAnsi"/>
              </w:rPr>
            </w:pPr>
            <w:r w:rsidRPr="00EA6E91">
              <w:rPr>
                <w:rFonts w:cstheme="minorHAnsi"/>
                <w:b/>
              </w:rPr>
              <w:t>Improve the quality of information on the Nationally Consistent Collection of Data on School Students with Disability (NCCD) and improve the efficiency and integrity of the data collection.</w:t>
            </w:r>
            <w:r w:rsidRPr="00EA6E91">
              <w:rPr>
                <w:rFonts w:cstheme="minorHAnsi"/>
              </w:rPr>
              <w:t xml:space="preserve"> </w:t>
            </w:r>
          </w:p>
          <w:p w14:paraId="08AA97C0" w14:textId="77777777" w:rsidR="00B669D1" w:rsidRPr="00EA6E91" w:rsidRDefault="00B669D1">
            <w:pPr>
              <w:spacing w:before="120" w:after="120"/>
              <w:rPr>
                <w:rFonts w:cstheme="minorHAnsi"/>
              </w:rPr>
            </w:pPr>
          </w:p>
          <w:p w14:paraId="0C56A66A" w14:textId="77777777" w:rsidR="00B669D1" w:rsidRPr="00EA6E91" w:rsidRDefault="00B669D1">
            <w:pPr>
              <w:spacing w:before="120" w:after="120"/>
              <w:rPr>
                <w:rFonts w:cstheme="minorHAnsi"/>
              </w:rPr>
            </w:pPr>
          </w:p>
          <w:p w14:paraId="360C836D" w14:textId="77777777" w:rsidR="00B669D1" w:rsidRPr="00EA6E91" w:rsidRDefault="00B669D1">
            <w:pPr>
              <w:spacing w:before="120" w:after="120"/>
              <w:rPr>
                <w:rFonts w:cstheme="minorHAnsi"/>
              </w:rPr>
            </w:pPr>
          </w:p>
          <w:p w14:paraId="316F9D0D" w14:textId="77777777" w:rsidR="00B669D1" w:rsidRPr="00EA6E91" w:rsidRDefault="00B669D1">
            <w:pPr>
              <w:spacing w:before="120" w:after="120"/>
              <w:rPr>
                <w:rFonts w:cstheme="minorHAnsi"/>
              </w:rPr>
            </w:pPr>
          </w:p>
          <w:p w14:paraId="7D587B57" w14:textId="77777777" w:rsidR="00B669D1" w:rsidRPr="00EA6E91" w:rsidRDefault="00B669D1">
            <w:pPr>
              <w:spacing w:before="120" w:after="120"/>
              <w:rPr>
                <w:rFonts w:cstheme="minorHAnsi"/>
              </w:rPr>
            </w:pPr>
          </w:p>
          <w:p w14:paraId="31D2BAD6" w14:textId="21E8DC4F" w:rsidR="00D233B4" w:rsidRPr="00EA6E91" w:rsidRDefault="00D233B4">
            <w:pPr>
              <w:spacing w:before="120" w:after="120"/>
              <w:rPr>
                <w:rFonts w:cstheme="minorHAnsi"/>
              </w:rPr>
            </w:pPr>
            <w:r w:rsidRPr="00EA6E91">
              <w:rPr>
                <w:rFonts w:cstheme="minorHAnsi"/>
              </w:rPr>
              <w:lastRenderedPageBreak/>
              <w:t xml:space="preserve">Learning Consultants will build the capacity of Principals and school Leaders to understand, implement and accurately complete NCCD processes within the </w:t>
            </w:r>
            <w:r w:rsidR="00C413B3" w:rsidRPr="00EA6E91">
              <w:rPr>
                <w:rFonts w:cstheme="minorHAnsi"/>
              </w:rPr>
              <w:t>VCEA</w:t>
            </w:r>
            <w:r w:rsidRPr="00EA6E91">
              <w:rPr>
                <w:rFonts w:cstheme="minorHAnsi"/>
              </w:rPr>
              <w:t xml:space="preserve"> Intervention Framework and Multi-Tiered Systems of Support (MTSS). </w:t>
            </w:r>
          </w:p>
          <w:p w14:paraId="7C56812D" w14:textId="77777777" w:rsidR="00D233B4" w:rsidRPr="00EA6E91" w:rsidRDefault="00D233B4">
            <w:pPr>
              <w:spacing w:before="120" w:after="120"/>
              <w:rPr>
                <w:rFonts w:cstheme="minorHAnsi"/>
              </w:rPr>
            </w:pPr>
            <w:r w:rsidRPr="00EA6E91">
              <w:rPr>
                <w:rFonts w:cstheme="minorHAnsi"/>
              </w:rPr>
              <w:t>Provide training to Principals and school Leaders to improve accuracy in determining disability categories and levels of adjustment through moderation and quality assurance processes within and across schools.</w:t>
            </w:r>
          </w:p>
          <w:p w14:paraId="1DA68898" w14:textId="77777777" w:rsidR="00D233B4" w:rsidRPr="00EA6E91" w:rsidRDefault="00D233B4">
            <w:pPr>
              <w:spacing w:before="120" w:after="120"/>
              <w:rPr>
                <w:rFonts w:cstheme="minorHAnsi"/>
              </w:rPr>
            </w:pPr>
            <w:r w:rsidRPr="00EA6E91">
              <w:rPr>
                <w:rFonts w:cstheme="minorHAnsi"/>
              </w:rPr>
              <w:t>Learning Consultants will continue to support and refine NCCD school processes to identify, collect, analyse and moderate the data.</w:t>
            </w:r>
          </w:p>
          <w:p w14:paraId="255E42A6" w14:textId="77777777" w:rsidR="00B669D1" w:rsidRPr="00EA6E91" w:rsidRDefault="00B669D1">
            <w:pPr>
              <w:spacing w:before="120" w:after="120"/>
              <w:rPr>
                <w:rFonts w:cstheme="minorHAnsi"/>
              </w:rPr>
            </w:pPr>
          </w:p>
          <w:p w14:paraId="392DCE82" w14:textId="77777777" w:rsidR="00B669D1" w:rsidRPr="00EA6E91" w:rsidRDefault="00B669D1">
            <w:pPr>
              <w:spacing w:before="120" w:after="120"/>
              <w:rPr>
                <w:rFonts w:cstheme="minorHAnsi"/>
              </w:rPr>
            </w:pPr>
          </w:p>
          <w:p w14:paraId="28B5B127" w14:textId="77777777" w:rsidR="00B669D1" w:rsidRPr="00EA6E91" w:rsidRDefault="00B669D1">
            <w:pPr>
              <w:spacing w:before="120" w:after="120"/>
              <w:rPr>
                <w:rFonts w:cstheme="minorHAnsi"/>
              </w:rPr>
            </w:pPr>
          </w:p>
          <w:p w14:paraId="18D302C4" w14:textId="2D581F4E" w:rsidR="00D233B4" w:rsidRPr="00EA6E91" w:rsidRDefault="00D233B4">
            <w:pPr>
              <w:spacing w:before="120" w:after="120"/>
              <w:rPr>
                <w:rFonts w:cstheme="minorHAnsi"/>
              </w:rPr>
            </w:pPr>
            <w:r w:rsidRPr="00EA6E91">
              <w:rPr>
                <w:rFonts w:cstheme="minorHAnsi"/>
              </w:rPr>
              <w:lastRenderedPageBreak/>
              <w:t xml:space="preserve">Implement targeted </w:t>
            </w:r>
            <w:r w:rsidR="00C413B3" w:rsidRPr="00EA6E91">
              <w:rPr>
                <w:rFonts w:cstheme="minorHAnsi"/>
              </w:rPr>
              <w:t>VCEA</w:t>
            </w:r>
            <w:r w:rsidRPr="00EA6E91">
              <w:rPr>
                <w:rFonts w:cstheme="minorHAnsi"/>
              </w:rPr>
              <w:t xml:space="preserve"> quality assurance and moderation processes to ensure the consistency, accuracy and integrity of submitted NCCD data.</w:t>
            </w:r>
          </w:p>
          <w:p w14:paraId="721DE0FB" w14:textId="77777777" w:rsidR="00D233B4" w:rsidRPr="00EA6E91" w:rsidRDefault="00D233B4">
            <w:pPr>
              <w:rPr>
                <w:rFonts w:cstheme="minorHAnsi"/>
              </w:rPr>
            </w:pPr>
          </w:p>
          <w:p w14:paraId="7F4CFDD5" w14:textId="77777777" w:rsidR="00D233B4" w:rsidRPr="00EA6E91" w:rsidRDefault="00D233B4">
            <w:pPr>
              <w:spacing w:before="120" w:after="120"/>
              <w:rPr>
                <w:rFonts w:cstheme="minorHAnsi"/>
                <w:bCs/>
                <w:iCs/>
                <w:lang w:val="en-GB"/>
              </w:rPr>
            </w:pPr>
          </w:p>
        </w:tc>
        <w:tc>
          <w:tcPr>
            <w:tcW w:w="3168" w:type="dxa"/>
          </w:tcPr>
          <w:p w14:paraId="47B2CFEF" w14:textId="77777777" w:rsidR="00D233B4" w:rsidRPr="00EA6E91" w:rsidRDefault="00D233B4">
            <w:pPr>
              <w:pStyle w:val="ListParagraph"/>
              <w:ind w:left="360"/>
              <w:rPr>
                <w:rFonts w:cstheme="minorHAnsi"/>
              </w:rPr>
            </w:pPr>
          </w:p>
          <w:p w14:paraId="31DFF1E5" w14:textId="339E9B80" w:rsidR="00D233B4" w:rsidRPr="00EA6E91" w:rsidRDefault="00D233B4" w:rsidP="00D233B4">
            <w:pPr>
              <w:pStyle w:val="ListParagraph"/>
              <w:numPr>
                <w:ilvl w:val="0"/>
                <w:numId w:val="13"/>
              </w:numPr>
              <w:spacing w:before="120" w:after="120"/>
              <w:rPr>
                <w:rFonts w:cstheme="minorHAnsi"/>
              </w:rPr>
            </w:pPr>
            <w:r w:rsidRPr="00EA6E91">
              <w:rPr>
                <w:rFonts w:cstheme="minorHAnsi"/>
              </w:rPr>
              <w:t xml:space="preserve">Build the capacity of school Leaders to utilise the </w:t>
            </w:r>
            <w:r w:rsidR="00C413B3" w:rsidRPr="00EA6E91">
              <w:rPr>
                <w:rFonts w:cstheme="minorHAnsi"/>
              </w:rPr>
              <w:t>VCEA</w:t>
            </w:r>
            <w:r w:rsidRPr="00EA6E91">
              <w:rPr>
                <w:rFonts w:cstheme="minorHAnsi"/>
              </w:rPr>
              <w:t xml:space="preserve"> Intervention Framework to accurately identify and make required adjustments, including participation in sponsored study </w:t>
            </w:r>
          </w:p>
          <w:p w14:paraId="774FB182" w14:textId="0BFFAAFE" w:rsidR="00D233B4" w:rsidRPr="00EA6E91" w:rsidRDefault="00D233B4" w:rsidP="00D233B4">
            <w:pPr>
              <w:pStyle w:val="ListParagraph"/>
              <w:numPr>
                <w:ilvl w:val="0"/>
                <w:numId w:val="13"/>
              </w:numPr>
              <w:spacing w:before="120" w:after="120"/>
              <w:rPr>
                <w:rFonts w:cstheme="minorHAnsi"/>
              </w:rPr>
            </w:pPr>
            <w:r w:rsidRPr="00EA6E91">
              <w:rPr>
                <w:rFonts w:cstheme="minorHAnsi"/>
              </w:rPr>
              <w:t xml:space="preserve">Deliver professional learning that outlines the key principles of NCCD at central/regional </w:t>
            </w:r>
            <w:r w:rsidR="0028641A" w:rsidRPr="00EA6E91">
              <w:rPr>
                <w:rFonts w:cstheme="minorHAnsi"/>
              </w:rPr>
              <w:t>workshops.</w:t>
            </w:r>
          </w:p>
          <w:p w14:paraId="551619BC" w14:textId="77777777" w:rsidR="00B669D1" w:rsidRPr="00EA6E91" w:rsidRDefault="00B669D1" w:rsidP="00B669D1">
            <w:pPr>
              <w:spacing w:before="120" w:after="120"/>
              <w:rPr>
                <w:rFonts w:cstheme="minorHAnsi"/>
              </w:rPr>
            </w:pPr>
          </w:p>
          <w:p w14:paraId="58D95AC9" w14:textId="77777777" w:rsidR="00B669D1" w:rsidRPr="00EA6E91" w:rsidRDefault="00B669D1" w:rsidP="00B669D1">
            <w:pPr>
              <w:spacing w:before="120" w:after="120"/>
              <w:rPr>
                <w:rFonts w:cstheme="minorHAnsi"/>
              </w:rPr>
            </w:pPr>
          </w:p>
          <w:p w14:paraId="3E14C4AB" w14:textId="77777777" w:rsidR="00B669D1" w:rsidRPr="00EA6E91" w:rsidRDefault="00B669D1" w:rsidP="00B669D1">
            <w:pPr>
              <w:spacing w:before="120" w:after="120"/>
              <w:rPr>
                <w:rFonts w:cstheme="minorHAnsi"/>
              </w:rPr>
            </w:pPr>
          </w:p>
          <w:p w14:paraId="4759C7D4" w14:textId="3DC9A0B3" w:rsidR="00D233B4" w:rsidRPr="00EA6E91" w:rsidRDefault="00D233B4" w:rsidP="00D233B4">
            <w:pPr>
              <w:pStyle w:val="ListParagraph"/>
              <w:numPr>
                <w:ilvl w:val="0"/>
                <w:numId w:val="13"/>
              </w:numPr>
              <w:spacing w:before="120" w:after="120"/>
              <w:rPr>
                <w:rFonts w:cstheme="minorHAnsi"/>
              </w:rPr>
            </w:pPr>
            <w:r w:rsidRPr="00EA6E91">
              <w:rPr>
                <w:rFonts w:cstheme="minorHAnsi"/>
              </w:rPr>
              <w:lastRenderedPageBreak/>
              <w:t>Support schools to accurately determine the disability category and level of adjustment for individual students supported by evidence in the four areas.</w:t>
            </w:r>
          </w:p>
          <w:p w14:paraId="5A53F6BE" w14:textId="77777777" w:rsidR="00D233B4" w:rsidRPr="00EA6E91" w:rsidRDefault="00D233B4" w:rsidP="00D233B4">
            <w:pPr>
              <w:pStyle w:val="ListParagraph"/>
              <w:numPr>
                <w:ilvl w:val="0"/>
                <w:numId w:val="13"/>
              </w:numPr>
              <w:spacing w:before="120" w:after="120"/>
              <w:rPr>
                <w:rFonts w:cstheme="minorHAnsi"/>
              </w:rPr>
            </w:pPr>
            <w:r w:rsidRPr="00EA6E91">
              <w:rPr>
                <w:rFonts w:cstheme="minorHAnsi"/>
              </w:rPr>
              <w:t xml:space="preserve">Build the capacity of school Leaders to identify, collect, analyse and moderate their NCCD </w:t>
            </w:r>
          </w:p>
          <w:p w14:paraId="622DB1FC" w14:textId="77777777" w:rsidR="00D233B4" w:rsidRPr="00EA6E91" w:rsidRDefault="00D233B4">
            <w:pPr>
              <w:ind w:left="360"/>
              <w:rPr>
                <w:rFonts w:cstheme="minorHAnsi"/>
                <w:iCs/>
              </w:rPr>
            </w:pPr>
          </w:p>
        </w:tc>
        <w:tc>
          <w:tcPr>
            <w:tcW w:w="2977" w:type="dxa"/>
          </w:tcPr>
          <w:p w14:paraId="0E11FE05" w14:textId="77777777" w:rsidR="00D233B4" w:rsidRPr="00EA6E91" w:rsidRDefault="00D233B4">
            <w:pPr>
              <w:pStyle w:val="ListParagraph"/>
              <w:ind w:left="360"/>
              <w:rPr>
                <w:rFonts w:cstheme="minorHAnsi"/>
              </w:rPr>
            </w:pPr>
          </w:p>
          <w:p w14:paraId="634AC7C0" w14:textId="785CDEE2" w:rsidR="00D233B4" w:rsidRPr="00EA6E91" w:rsidRDefault="00D233B4" w:rsidP="00D233B4">
            <w:pPr>
              <w:pStyle w:val="ListParagraph"/>
              <w:numPr>
                <w:ilvl w:val="0"/>
                <w:numId w:val="13"/>
              </w:numPr>
              <w:rPr>
                <w:rFonts w:cstheme="minorHAnsi"/>
                <w:b/>
              </w:rPr>
            </w:pPr>
            <w:r w:rsidRPr="00EA6E91">
              <w:rPr>
                <w:rFonts w:cstheme="minorHAnsi"/>
              </w:rPr>
              <w:t xml:space="preserve">For 90% of schools to directly engage with the </w:t>
            </w:r>
            <w:r w:rsidR="00C413B3" w:rsidRPr="00EA6E91">
              <w:rPr>
                <w:rFonts w:cstheme="minorHAnsi"/>
              </w:rPr>
              <w:t>VCEA</w:t>
            </w:r>
          </w:p>
          <w:p w14:paraId="3484D0A9" w14:textId="77777777" w:rsidR="00D233B4" w:rsidRPr="00EA6E91" w:rsidRDefault="00D233B4">
            <w:pPr>
              <w:ind w:left="360"/>
              <w:rPr>
                <w:rFonts w:cstheme="minorHAnsi"/>
                <w:b/>
              </w:rPr>
            </w:pPr>
          </w:p>
          <w:p w14:paraId="1338FC00" w14:textId="09C7B189" w:rsidR="00AB11F7" w:rsidRPr="00EA6E91" w:rsidRDefault="00D233B4" w:rsidP="00AB11F7">
            <w:pPr>
              <w:ind w:left="360"/>
              <w:rPr>
                <w:rFonts w:cstheme="minorHAnsi"/>
                <w:b/>
              </w:rPr>
            </w:pPr>
            <w:r w:rsidRPr="00EA6E91">
              <w:rPr>
                <w:rFonts w:cstheme="minorHAnsi"/>
                <w:b/>
              </w:rPr>
              <w:t xml:space="preserve">Achieved </w:t>
            </w:r>
            <w:r w:rsidR="00AB11F7" w:rsidRPr="00EA6E91">
              <w:rPr>
                <w:rFonts w:cstheme="minorHAnsi"/>
                <w:b/>
              </w:rPr>
              <w:t xml:space="preserve">– </w:t>
            </w:r>
            <w:r w:rsidR="0028641A" w:rsidRPr="00EA6E91">
              <w:rPr>
                <w:rFonts w:cstheme="minorHAnsi"/>
                <w:b/>
              </w:rPr>
              <w:t>A</w:t>
            </w:r>
            <w:r w:rsidR="00AB11F7" w:rsidRPr="00EA6E91">
              <w:rPr>
                <w:rFonts w:cstheme="minorHAnsi"/>
                <w:b/>
              </w:rPr>
              <w:t>ll systemic Catholic schools engaged with VCEA at various points throughout the 4 phases of NCCD</w:t>
            </w:r>
          </w:p>
          <w:p w14:paraId="4F573CA8" w14:textId="77777777" w:rsidR="00D233B4" w:rsidRPr="00EA6E91" w:rsidRDefault="00D233B4">
            <w:pPr>
              <w:ind w:left="360"/>
              <w:rPr>
                <w:rFonts w:cstheme="minorHAnsi"/>
                <w:b/>
              </w:rPr>
            </w:pPr>
          </w:p>
          <w:p w14:paraId="60BEE932" w14:textId="77777777" w:rsidR="00D233B4" w:rsidRPr="00EA6E91" w:rsidRDefault="00D233B4" w:rsidP="00D233B4">
            <w:pPr>
              <w:pStyle w:val="ListParagraph"/>
              <w:numPr>
                <w:ilvl w:val="0"/>
                <w:numId w:val="13"/>
              </w:numPr>
              <w:rPr>
                <w:rFonts w:cstheme="minorHAnsi"/>
                <w:b/>
              </w:rPr>
            </w:pPr>
            <w:r w:rsidRPr="00EA6E91">
              <w:rPr>
                <w:rFonts w:cstheme="minorHAnsi"/>
              </w:rPr>
              <w:t>For 90% of schools to attend workshops / NCCD briefings (moderation component of agenda)</w:t>
            </w:r>
          </w:p>
          <w:p w14:paraId="036BC9C8" w14:textId="77777777" w:rsidR="007B573F" w:rsidRPr="00EA6E91" w:rsidRDefault="007B573F" w:rsidP="007B573F">
            <w:pPr>
              <w:rPr>
                <w:rFonts w:cstheme="minorHAnsi"/>
                <w:b/>
              </w:rPr>
            </w:pPr>
          </w:p>
          <w:p w14:paraId="4C8CDB32" w14:textId="77777777" w:rsidR="007B573F" w:rsidRPr="00EA6E91" w:rsidRDefault="007B573F" w:rsidP="007B573F">
            <w:pPr>
              <w:rPr>
                <w:rFonts w:cstheme="minorHAnsi"/>
                <w:b/>
              </w:rPr>
            </w:pPr>
          </w:p>
          <w:p w14:paraId="17052026" w14:textId="0283DE7E" w:rsidR="00D233B4" w:rsidRPr="00EA6E91" w:rsidRDefault="00D233B4">
            <w:pPr>
              <w:spacing w:before="120" w:after="120"/>
              <w:ind w:left="360"/>
              <w:rPr>
                <w:rFonts w:cstheme="minorHAnsi"/>
                <w:b/>
              </w:rPr>
            </w:pPr>
            <w:r w:rsidRPr="00EA6E91">
              <w:rPr>
                <w:rFonts w:cstheme="minorHAnsi"/>
                <w:b/>
              </w:rPr>
              <w:lastRenderedPageBreak/>
              <w:t xml:space="preserve">Achieved </w:t>
            </w:r>
            <w:r w:rsidR="00AB11F7" w:rsidRPr="00EA6E91">
              <w:rPr>
                <w:rFonts w:cstheme="minorHAnsi"/>
                <w:b/>
              </w:rPr>
              <w:t xml:space="preserve">– </w:t>
            </w:r>
            <w:r w:rsidR="0028641A" w:rsidRPr="00EA6E91">
              <w:rPr>
                <w:rFonts w:cstheme="minorHAnsi"/>
                <w:b/>
              </w:rPr>
              <w:t>A</w:t>
            </w:r>
            <w:r w:rsidR="00AB11F7" w:rsidRPr="00EA6E91">
              <w:rPr>
                <w:rFonts w:cstheme="minorHAnsi"/>
                <w:b/>
              </w:rPr>
              <w:t xml:space="preserve">ll systemic Catholic schools engaged with either their NCCD Diocesan </w:t>
            </w:r>
            <w:r w:rsidR="0028641A" w:rsidRPr="00EA6E91">
              <w:rPr>
                <w:rFonts w:cstheme="minorHAnsi"/>
                <w:b/>
              </w:rPr>
              <w:t>representative or</w:t>
            </w:r>
            <w:r w:rsidR="00AB11F7" w:rsidRPr="00EA6E91">
              <w:rPr>
                <w:rFonts w:cstheme="minorHAnsi"/>
                <w:b/>
              </w:rPr>
              <w:t xml:space="preserve"> accessed resources through live online webinars or recorded versions.</w:t>
            </w:r>
          </w:p>
          <w:p w14:paraId="3AAF0462" w14:textId="77777777" w:rsidR="00D233B4" w:rsidRPr="00EA6E91" w:rsidRDefault="00D233B4">
            <w:pPr>
              <w:rPr>
                <w:rFonts w:cstheme="minorHAnsi"/>
              </w:rPr>
            </w:pPr>
          </w:p>
          <w:p w14:paraId="6747EE61" w14:textId="2292F58C" w:rsidR="00D233B4" w:rsidRPr="00EA6E91" w:rsidRDefault="00D233B4" w:rsidP="00D233B4">
            <w:pPr>
              <w:pStyle w:val="ListParagraph"/>
              <w:numPr>
                <w:ilvl w:val="0"/>
                <w:numId w:val="13"/>
              </w:numPr>
              <w:rPr>
                <w:rFonts w:cstheme="minorHAnsi"/>
                <w:b/>
              </w:rPr>
            </w:pPr>
            <w:r w:rsidRPr="00EA6E91">
              <w:rPr>
                <w:rFonts w:cstheme="minorHAnsi"/>
              </w:rPr>
              <w:t xml:space="preserve">For 90% of schools to work with their Learning Consultant to review their application of the NCCD model including the processes documented in their "key timeframes and activities" document or similar </w:t>
            </w:r>
            <w:r w:rsidR="0028641A" w:rsidRPr="00EA6E91">
              <w:rPr>
                <w:rFonts w:cstheme="minorHAnsi"/>
              </w:rPr>
              <w:t>school-based</w:t>
            </w:r>
            <w:r w:rsidRPr="00EA6E91">
              <w:rPr>
                <w:rFonts w:cstheme="minorHAnsi"/>
              </w:rPr>
              <w:t xml:space="preserve"> document. </w:t>
            </w:r>
          </w:p>
          <w:p w14:paraId="4D90E3B7" w14:textId="66680A31" w:rsidR="00D233B4" w:rsidRPr="00EA6E91" w:rsidRDefault="00D233B4">
            <w:pPr>
              <w:ind w:left="360"/>
              <w:rPr>
                <w:rFonts w:cstheme="minorHAnsi"/>
                <w:b/>
              </w:rPr>
            </w:pPr>
            <w:r w:rsidRPr="00EA6E91">
              <w:rPr>
                <w:rFonts w:cstheme="minorHAnsi"/>
                <w:b/>
              </w:rPr>
              <w:t>Achieved</w:t>
            </w:r>
            <w:r w:rsidR="006E6488" w:rsidRPr="00EA6E91">
              <w:rPr>
                <w:rFonts w:cstheme="minorHAnsi"/>
                <w:b/>
              </w:rPr>
              <w:t xml:space="preserve">- </w:t>
            </w:r>
            <w:r w:rsidR="0028641A" w:rsidRPr="00EA6E91">
              <w:rPr>
                <w:rFonts w:cstheme="minorHAnsi"/>
                <w:b/>
              </w:rPr>
              <w:t>A</w:t>
            </w:r>
            <w:r w:rsidR="006E6488" w:rsidRPr="00EA6E91">
              <w:rPr>
                <w:rFonts w:cstheme="minorHAnsi"/>
                <w:b/>
              </w:rPr>
              <w:t>ll</w:t>
            </w:r>
            <w:r w:rsidR="00030A23" w:rsidRPr="00EA6E91">
              <w:rPr>
                <w:rFonts w:cstheme="minorHAnsi"/>
                <w:b/>
              </w:rPr>
              <w:t xml:space="preserve"> systemic schools engaged with their learning consultant to ensure impleme</w:t>
            </w:r>
            <w:r w:rsidR="00ED42EA" w:rsidRPr="00EA6E91">
              <w:rPr>
                <w:rFonts w:cstheme="minorHAnsi"/>
                <w:b/>
              </w:rPr>
              <w:t>ntation of the NCCD model, particularly during the quality assurance process, which is conducted annually for every systemic Catholic school.</w:t>
            </w:r>
            <w:r w:rsidR="00030A23" w:rsidRPr="00EA6E91">
              <w:rPr>
                <w:rFonts w:cstheme="minorHAnsi"/>
                <w:b/>
              </w:rPr>
              <w:t xml:space="preserve"> </w:t>
            </w:r>
          </w:p>
          <w:p w14:paraId="31CD7E0D" w14:textId="77777777" w:rsidR="00D233B4" w:rsidRPr="00EA6E91" w:rsidRDefault="00D233B4" w:rsidP="00D233B4">
            <w:pPr>
              <w:pStyle w:val="ListParagraph"/>
              <w:numPr>
                <w:ilvl w:val="0"/>
                <w:numId w:val="13"/>
              </w:numPr>
              <w:rPr>
                <w:rFonts w:cstheme="minorHAnsi"/>
                <w:b/>
              </w:rPr>
            </w:pPr>
            <w:r w:rsidRPr="00EA6E91">
              <w:rPr>
                <w:rFonts w:cstheme="minorHAnsi"/>
              </w:rPr>
              <w:lastRenderedPageBreak/>
              <w:t>For 100% of new coordinators to receive targeted support (onsite).</w:t>
            </w:r>
          </w:p>
          <w:p w14:paraId="336995C9" w14:textId="323705F3" w:rsidR="00D233B4" w:rsidRPr="00EA6E91" w:rsidRDefault="00D233B4">
            <w:pPr>
              <w:spacing w:before="120" w:after="120"/>
              <w:ind w:left="360"/>
              <w:rPr>
                <w:rFonts w:cstheme="minorHAnsi"/>
                <w:b/>
              </w:rPr>
            </w:pPr>
            <w:r w:rsidRPr="00EA6E91">
              <w:rPr>
                <w:rFonts w:cstheme="minorHAnsi"/>
                <w:b/>
              </w:rPr>
              <w:t>Achieved</w:t>
            </w:r>
            <w:r w:rsidR="00277FD7" w:rsidRPr="00EA6E91">
              <w:rPr>
                <w:rFonts w:cstheme="minorHAnsi"/>
                <w:b/>
              </w:rPr>
              <w:t xml:space="preserve"> – </w:t>
            </w:r>
            <w:r w:rsidR="0028641A" w:rsidRPr="00EA6E91">
              <w:rPr>
                <w:rFonts w:cstheme="minorHAnsi"/>
                <w:b/>
              </w:rPr>
              <w:t>A</w:t>
            </w:r>
            <w:r w:rsidR="00277FD7" w:rsidRPr="00EA6E91">
              <w:rPr>
                <w:rFonts w:cstheme="minorHAnsi"/>
                <w:b/>
              </w:rPr>
              <w:t>ll new coordinators received targeted support. Due to the number of schools/locations, some of this support occurred online.</w:t>
            </w:r>
            <w:r w:rsidRPr="00EA6E91">
              <w:rPr>
                <w:rFonts w:cstheme="minorHAnsi"/>
                <w:b/>
                <w:highlight w:val="yellow"/>
              </w:rPr>
              <w:t xml:space="preserve"> </w:t>
            </w:r>
          </w:p>
          <w:p w14:paraId="74A40A6C" w14:textId="77777777" w:rsidR="00D233B4" w:rsidRPr="00EA6E91" w:rsidRDefault="00D233B4">
            <w:pPr>
              <w:rPr>
                <w:rFonts w:cstheme="minorHAnsi"/>
              </w:rPr>
            </w:pPr>
          </w:p>
          <w:p w14:paraId="5430B93C" w14:textId="2AF9B0E1" w:rsidR="00D233B4" w:rsidRPr="00EA6E91" w:rsidRDefault="00D233B4" w:rsidP="00D233B4">
            <w:pPr>
              <w:pStyle w:val="ListParagraph"/>
              <w:numPr>
                <w:ilvl w:val="0"/>
                <w:numId w:val="13"/>
              </w:numPr>
              <w:rPr>
                <w:rFonts w:cstheme="minorHAnsi"/>
                <w:b/>
              </w:rPr>
            </w:pPr>
            <w:r w:rsidRPr="00EA6E91">
              <w:rPr>
                <w:rFonts w:cstheme="minorHAnsi"/>
              </w:rPr>
              <w:t xml:space="preserve">For 100% of schools to upload data to the </w:t>
            </w:r>
            <w:r w:rsidR="00277FD7" w:rsidRPr="00EA6E91">
              <w:rPr>
                <w:rFonts w:cstheme="minorHAnsi"/>
              </w:rPr>
              <w:t>VCEA</w:t>
            </w:r>
            <w:r w:rsidRPr="00EA6E91">
              <w:rPr>
                <w:rFonts w:cstheme="minorHAnsi"/>
              </w:rPr>
              <w:t xml:space="preserve"> NCCD portal allowing year-on year analysis of data at category/</w:t>
            </w:r>
            <w:r w:rsidR="001E31A9" w:rsidRPr="00EA6E91">
              <w:rPr>
                <w:rFonts w:cstheme="minorHAnsi"/>
              </w:rPr>
              <w:t xml:space="preserve"> </w:t>
            </w:r>
            <w:r w:rsidRPr="00EA6E91">
              <w:rPr>
                <w:rFonts w:cstheme="minorHAnsi"/>
              </w:rPr>
              <w:t xml:space="preserve">adjustment level to identify </w:t>
            </w:r>
            <w:r w:rsidR="001E31A9" w:rsidRPr="00EA6E91">
              <w:rPr>
                <w:rFonts w:cstheme="minorHAnsi"/>
              </w:rPr>
              <w:t xml:space="preserve"> </w:t>
            </w:r>
            <w:r w:rsidRPr="00EA6E91">
              <w:rPr>
                <w:rFonts w:cstheme="minorHAnsi"/>
              </w:rPr>
              <w:t>variances/</w:t>
            </w:r>
            <w:r w:rsidR="001E31A9" w:rsidRPr="00EA6E91">
              <w:rPr>
                <w:rFonts w:cstheme="minorHAnsi"/>
              </w:rPr>
              <w:t xml:space="preserve"> </w:t>
            </w:r>
            <w:r w:rsidRPr="00EA6E91">
              <w:rPr>
                <w:rFonts w:cstheme="minorHAnsi"/>
              </w:rPr>
              <w:t>anomalies and raise these with schools as part of the QA process.</w:t>
            </w:r>
          </w:p>
          <w:p w14:paraId="6C3F1121" w14:textId="4CEBA6C3" w:rsidR="00D233B4" w:rsidRPr="00EA6E91" w:rsidRDefault="00D233B4">
            <w:pPr>
              <w:ind w:left="360"/>
              <w:rPr>
                <w:rFonts w:cstheme="minorHAnsi"/>
                <w:b/>
              </w:rPr>
            </w:pPr>
            <w:r w:rsidRPr="00EA6E91">
              <w:rPr>
                <w:rFonts w:cstheme="minorHAnsi"/>
                <w:b/>
              </w:rPr>
              <w:t xml:space="preserve">Achieved </w:t>
            </w:r>
            <w:r w:rsidR="00277FD7" w:rsidRPr="00EA6E91">
              <w:rPr>
                <w:rFonts w:cstheme="minorHAnsi"/>
                <w:b/>
              </w:rPr>
              <w:t>–</w:t>
            </w:r>
            <w:r w:rsidRPr="00EA6E91">
              <w:rPr>
                <w:rFonts w:cstheme="minorHAnsi"/>
                <w:b/>
              </w:rPr>
              <w:t xml:space="preserve"> </w:t>
            </w:r>
            <w:r w:rsidR="00CA1CF9" w:rsidRPr="00EA6E91">
              <w:rPr>
                <w:rFonts w:cstheme="minorHAnsi"/>
                <w:b/>
              </w:rPr>
              <w:t>100</w:t>
            </w:r>
            <w:r w:rsidR="00277FD7" w:rsidRPr="00EA6E91">
              <w:rPr>
                <w:rFonts w:cstheme="minorHAnsi"/>
                <w:b/>
              </w:rPr>
              <w:t xml:space="preserve">% of </w:t>
            </w:r>
            <w:r w:rsidR="00CA1CF9" w:rsidRPr="00EA6E91">
              <w:rPr>
                <w:rFonts w:cstheme="minorHAnsi"/>
                <w:b/>
              </w:rPr>
              <w:t xml:space="preserve">systemic Catholic </w:t>
            </w:r>
            <w:r w:rsidR="00277FD7" w:rsidRPr="00EA6E91">
              <w:rPr>
                <w:rFonts w:cstheme="minorHAnsi"/>
                <w:b/>
              </w:rPr>
              <w:t xml:space="preserve">schools </w:t>
            </w:r>
            <w:r w:rsidR="007433BE" w:rsidRPr="00EA6E91">
              <w:rPr>
                <w:rFonts w:cstheme="minorHAnsi"/>
                <w:b/>
              </w:rPr>
              <w:t xml:space="preserve">uploaded data to the VCEA NCCD portal. </w:t>
            </w:r>
          </w:p>
          <w:p w14:paraId="4A811320" w14:textId="77777777" w:rsidR="00D233B4" w:rsidRPr="00EA6E91" w:rsidRDefault="00D233B4">
            <w:pPr>
              <w:ind w:left="360"/>
              <w:rPr>
                <w:rFonts w:cstheme="minorHAnsi"/>
              </w:rPr>
            </w:pPr>
          </w:p>
          <w:p w14:paraId="5FC12B19" w14:textId="77777777" w:rsidR="00B669D1" w:rsidRDefault="00B669D1">
            <w:pPr>
              <w:ind w:left="360"/>
              <w:rPr>
                <w:rFonts w:cstheme="minorHAnsi"/>
              </w:rPr>
            </w:pPr>
          </w:p>
          <w:p w14:paraId="2B01BE8D" w14:textId="77777777" w:rsidR="00EA6E91" w:rsidRPr="00EA6E91" w:rsidRDefault="00EA6E91">
            <w:pPr>
              <w:ind w:left="360"/>
              <w:rPr>
                <w:rFonts w:cstheme="minorHAnsi"/>
              </w:rPr>
            </w:pPr>
          </w:p>
          <w:p w14:paraId="14B61321" w14:textId="77E9B6C0" w:rsidR="007433BE" w:rsidRPr="00EA6E91" w:rsidRDefault="00D233B4" w:rsidP="009A6577">
            <w:pPr>
              <w:pStyle w:val="ListParagraph"/>
              <w:numPr>
                <w:ilvl w:val="0"/>
                <w:numId w:val="13"/>
              </w:numPr>
              <w:spacing w:before="120" w:after="120"/>
              <w:rPr>
                <w:rFonts w:cstheme="minorHAnsi"/>
                <w:b/>
              </w:rPr>
            </w:pPr>
            <w:r w:rsidRPr="00EA6E91">
              <w:rPr>
                <w:rFonts w:cstheme="minorHAnsi"/>
              </w:rPr>
              <w:lastRenderedPageBreak/>
              <w:t>For a 5% increase in the number of staff that have completed the DSE online modules for 2023 compared to 2022</w:t>
            </w:r>
            <w:r w:rsidR="00C32948" w:rsidRPr="00EA6E91">
              <w:rPr>
                <w:rFonts w:cstheme="minorHAnsi"/>
              </w:rPr>
              <w:t>.</w:t>
            </w:r>
          </w:p>
          <w:p w14:paraId="09895EB2" w14:textId="42540224" w:rsidR="00D233B4" w:rsidRPr="00EA6E91" w:rsidRDefault="007433BE" w:rsidP="007433BE">
            <w:pPr>
              <w:pStyle w:val="ListParagraph"/>
              <w:spacing w:before="120" w:after="120"/>
              <w:ind w:left="360"/>
              <w:rPr>
                <w:rFonts w:cstheme="minorHAnsi"/>
                <w:b/>
              </w:rPr>
            </w:pPr>
            <w:r w:rsidRPr="00EA6E91">
              <w:rPr>
                <w:rFonts w:cstheme="minorHAnsi"/>
                <w:b/>
              </w:rPr>
              <w:t xml:space="preserve">Not </w:t>
            </w:r>
            <w:r w:rsidR="00424358" w:rsidRPr="00EA6E91">
              <w:rPr>
                <w:rFonts w:cstheme="minorHAnsi"/>
                <w:b/>
              </w:rPr>
              <w:t>A</w:t>
            </w:r>
            <w:r w:rsidRPr="00EA6E91">
              <w:rPr>
                <w:rFonts w:cstheme="minorHAnsi"/>
                <w:b/>
              </w:rPr>
              <w:t>chieved</w:t>
            </w:r>
            <w:r w:rsidR="009A6DB5" w:rsidRPr="00EA6E91">
              <w:rPr>
                <w:rFonts w:cstheme="minorHAnsi"/>
                <w:b/>
              </w:rPr>
              <w:t xml:space="preserve"> – 8009 staff completed the DSE Modules in 2023 (</w:t>
            </w:r>
            <w:r w:rsidR="00B42654" w:rsidRPr="00EA6E91">
              <w:rPr>
                <w:rFonts w:cstheme="minorHAnsi"/>
                <w:b/>
              </w:rPr>
              <w:t>8193 in 2022)</w:t>
            </w:r>
          </w:p>
          <w:p w14:paraId="760282B1" w14:textId="77777777" w:rsidR="00D233B4" w:rsidRPr="00EA6E91" w:rsidRDefault="00D233B4">
            <w:pPr>
              <w:rPr>
                <w:rFonts w:cstheme="minorHAnsi"/>
                <w:b/>
              </w:rPr>
            </w:pPr>
          </w:p>
          <w:p w14:paraId="595CAAB3" w14:textId="7DDBE4E9" w:rsidR="00D233B4" w:rsidRPr="00EA6E91" w:rsidRDefault="00D233B4" w:rsidP="00D233B4">
            <w:pPr>
              <w:pStyle w:val="ListParagraph"/>
              <w:numPr>
                <w:ilvl w:val="0"/>
                <w:numId w:val="13"/>
              </w:numPr>
              <w:spacing w:before="120" w:after="120"/>
              <w:rPr>
                <w:rFonts w:cstheme="minorHAnsi"/>
              </w:rPr>
            </w:pPr>
            <w:r w:rsidRPr="00EA6E91">
              <w:rPr>
                <w:rFonts w:cstheme="minorHAnsi"/>
              </w:rPr>
              <w:t>For 500 staff to have completed one of the online training modules (OLT) (dyslexia, oral language, hearing impairment, ASD behaviour) training in disability specific areas and development of SMART goals in 2023</w:t>
            </w:r>
            <w:r w:rsidR="00C32948" w:rsidRPr="00EA6E91">
              <w:rPr>
                <w:rFonts w:cstheme="minorHAnsi"/>
              </w:rPr>
              <w:t>.</w:t>
            </w:r>
          </w:p>
          <w:p w14:paraId="530D6C2B" w14:textId="172B7FC0" w:rsidR="00D233B4" w:rsidRPr="00EA6E91" w:rsidRDefault="009B404A">
            <w:pPr>
              <w:pStyle w:val="ListParagraph"/>
              <w:spacing w:before="120" w:after="120"/>
              <w:ind w:left="360"/>
              <w:rPr>
                <w:rFonts w:cstheme="minorHAnsi"/>
                <w:b/>
              </w:rPr>
            </w:pPr>
            <w:r w:rsidRPr="00EA6E91">
              <w:rPr>
                <w:rFonts w:cstheme="minorHAnsi"/>
                <w:b/>
              </w:rPr>
              <w:t xml:space="preserve">Not </w:t>
            </w:r>
            <w:r w:rsidR="00D233B4" w:rsidRPr="00EA6E91">
              <w:rPr>
                <w:rFonts w:cstheme="minorHAnsi"/>
                <w:b/>
              </w:rPr>
              <w:t>Achieved</w:t>
            </w:r>
            <w:r w:rsidRPr="00EA6E91">
              <w:rPr>
                <w:rFonts w:cstheme="minorHAnsi"/>
                <w:b/>
              </w:rPr>
              <w:t xml:space="preserve"> </w:t>
            </w:r>
            <w:r w:rsidR="00D13660" w:rsidRPr="00EA6E91">
              <w:rPr>
                <w:rFonts w:cstheme="minorHAnsi"/>
                <w:b/>
              </w:rPr>
              <w:t>–</w:t>
            </w:r>
            <w:r w:rsidRPr="00EA6E91">
              <w:rPr>
                <w:rFonts w:cstheme="minorHAnsi"/>
                <w:b/>
              </w:rPr>
              <w:t xml:space="preserve"> </w:t>
            </w:r>
            <w:r w:rsidR="00D13660" w:rsidRPr="00EA6E91">
              <w:rPr>
                <w:rFonts w:cstheme="minorHAnsi"/>
                <w:b/>
              </w:rPr>
              <w:t>288 staff enrolled in OLT</w:t>
            </w:r>
            <w:r w:rsidR="0065235E" w:rsidRPr="00EA6E91">
              <w:rPr>
                <w:rFonts w:cstheme="minorHAnsi"/>
                <w:b/>
              </w:rPr>
              <w:t>.</w:t>
            </w:r>
          </w:p>
          <w:p w14:paraId="44FB90FA" w14:textId="77777777" w:rsidR="00D233B4" w:rsidRPr="00EA6E91" w:rsidRDefault="00D233B4">
            <w:pPr>
              <w:pStyle w:val="ListParagraph"/>
              <w:spacing w:before="120" w:after="120"/>
              <w:ind w:left="360"/>
              <w:rPr>
                <w:rFonts w:cstheme="minorHAnsi"/>
              </w:rPr>
            </w:pPr>
          </w:p>
          <w:p w14:paraId="1B3E2BC7" w14:textId="77777777" w:rsidR="00B669D1" w:rsidRPr="00EA6E91" w:rsidRDefault="00B669D1">
            <w:pPr>
              <w:pStyle w:val="ListParagraph"/>
              <w:spacing w:before="120" w:after="120"/>
              <w:ind w:left="360"/>
              <w:rPr>
                <w:rFonts w:cstheme="minorHAnsi"/>
              </w:rPr>
            </w:pPr>
          </w:p>
          <w:p w14:paraId="13DAF131" w14:textId="750F2AE0" w:rsidR="00C32948" w:rsidRPr="00EA6E91" w:rsidRDefault="00D233B4">
            <w:pPr>
              <w:pStyle w:val="ListParagraph"/>
              <w:spacing w:before="120" w:after="120"/>
              <w:ind w:left="360"/>
              <w:rPr>
                <w:rFonts w:cstheme="minorHAnsi"/>
              </w:rPr>
            </w:pPr>
            <w:r w:rsidRPr="00EA6E91">
              <w:rPr>
                <w:rFonts w:cstheme="minorHAnsi"/>
              </w:rPr>
              <w:t>40 school staff completing the</w:t>
            </w:r>
            <w:r w:rsidR="00E3739E" w:rsidRPr="00EA6E91">
              <w:rPr>
                <w:rFonts w:cstheme="minorHAnsi"/>
              </w:rPr>
              <w:t xml:space="preserve"> User B</w:t>
            </w:r>
            <w:r w:rsidRPr="00EA6E91">
              <w:rPr>
                <w:rFonts w:cstheme="minorHAnsi"/>
              </w:rPr>
              <w:t xml:space="preserve"> training, attending all training sessions and completing associated tasks</w:t>
            </w:r>
            <w:r w:rsidR="00C32948" w:rsidRPr="00EA6E91">
              <w:rPr>
                <w:rFonts w:cstheme="minorHAnsi"/>
              </w:rPr>
              <w:t>.</w:t>
            </w:r>
          </w:p>
          <w:p w14:paraId="464C8EA3" w14:textId="7C95A4A9" w:rsidR="00D233B4" w:rsidRPr="00EA6E91" w:rsidRDefault="00C569D4">
            <w:pPr>
              <w:pStyle w:val="ListParagraph"/>
              <w:spacing w:before="120" w:after="120"/>
              <w:ind w:left="360"/>
              <w:rPr>
                <w:rFonts w:cstheme="minorHAnsi"/>
                <w:b/>
                <w:highlight w:val="yellow"/>
              </w:rPr>
            </w:pPr>
            <w:r w:rsidRPr="00EA6E91">
              <w:rPr>
                <w:rFonts w:cstheme="minorHAnsi"/>
                <w:b/>
              </w:rPr>
              <w:lastRenderedPageBreak/>
              <w:t>Not Achieved – 35 staff completed training</w:t>
            </w:r>
          </w:p>
          <w:p w14:paraId="0208DAAA" w14:textId="77777777" w:rsidR="00D233B4" w:rsidRPr="00EA6E91" w:rsidRDefault="00D233B4">
            <w:pPr>
              <w:pStyle w:val="ListParagraph"/>
              <w:spacing w:before="120" w:after="120"/>
              <w:ind w:left="360"/>
              <w:rPr>
                <w:rFonts w:cstheme="minorHAnsi"/>
              </w:rPr>
            </w:pPr>
          </w:p>
          <w:p w14:paraId="7C7D89D1" w14:textId="5491F11E" w:rsidR="00D233B4" w:rsidRPr="00EA6E91" w:rsidRDefault="00D233B4">
            <w:pPr>
              <w:pStyle w:val="ListParagraph"/>
              <w:spacing w:before="120" w:after="120"/>
              <w:ind w:left="360"/>
              <w:rPr>
                <w:rFonts w:cstheme="minorHAnsi"/>
              </w:rPr>
            </w:pPr>
            <w:r w:rsidRPr="00EA6E91">
              <w:rPr>
                <w:rFonts w:cstheme="minorHAnsi"/>
              </w:rPr>
              <w:t>40 schools receiving individual school visits to assist in applying assessment to NCCD processes</w:t>
            </w:r>
            <w:r w:rsidR="00C32948" w:rsidRPr="00EA6E91">
              <w:rPr>
                <w:rFonts w:cstheme="minorHAnsi"/>
              </w:rPr>
              <w:t>.</w:t>
            </w:r>
          </w:p>
          <w:p w14:paraId="771D23DD" w14:textId="1BCDA30E" w:rsidR="00D233B4" w:rsidRPr="00EA6E91" w:rsidRDefault="00D233B4">
            <w:pPr>
              <w:pStyle w:val="ListParagraph"/>
              <w:spacing w:before="120" w:after="120"/>
              <w:ind w:left="360"/>
              <w:rPr>
                <w:rFonts w:cstheme="minorHAnsi"/>
                <w:b/>
              </w:rPr>
            </w:pPr>
            <w:r w:rsidRPr="00EA6E91">
              <w:rPr>
                <w:rFonts w:cstheme="minorHAnsi"/>
                <w:b/>
              </w:rPr>
              <w:t>Achieved</w:t>
            </w:r>
            <w:r w:rsidR="008E0437" w:rsidRPr="00EA6E91">
              <w:rPr>
                <w:rFonts w:cstheme="minorHAnsi"/>
                <w:b/>
              </w:rPr>
              <w:t xml:space="preserve"> – 45 Diocesan schools were visited in 2023 to assist in applying NCCD processes. </w:t>
            </w:r>
          </w:p>
          <w:p w14:paraId="78643675" w14:textId="77777777" w:rsidR="00D233B4" w:rsidRPr="00EA6E91" w:rsidRDefault="00D233B4">
            <w:pPr>
              <w:rPr>
                <w:rFonts w:cstheme="minorHAnsi"/>
              </w:rPr>
            </w:pPr>
          </w:p>
        </w:tc>
        <w:tc>
          <w:tcPr>
            <w:tcW w:w="2977" w:type="dxa"/>
            <w:hideMark/>
          </w:tcPr>
          <w:p w14:paraId="1AAC3B61" w14:textId="77777777" w:rsidR="00990D32" w:rsidRPr="00EA6E91" w:rsidRDefault="00990D32">
            <w:pPr>
              <w:spacing w:before="120" w:after="120"/>
              <w:rPr>
                <w:rFonts w:cstheme="minorHAnsi"/>
                <w:b/>
                <w:iCs/>
              </w:rPr>
            </w:pPr>
          </w:p>
          <w:p w14:paraId="1831CD70" w14:textId="0E5EA59D" w:rsidR="00AB11F7" w:rsidRPr="00EA6E91" w:rsidRDefault="00AB11F7">
            <w:pPr>
              <w:spacing w:before="120" w:after="120"/>
              <w:rPr>
                <w:rFonts w:cstheme="minorHAnsi"/>
                <w:b/>
                <w:iCs/>
              </w:rPr>
            </w:pPr>
            <w:r w:rsidRPr="00EA6E91">
              <w:rPr>
                <w:rFonts w:cstheme="minorHAnsi"/>
                <w:b/>
                <w:iCs/>
              </w:rPr>
              <w:t>School</w:t>
            </w:r>
            <w:r w:rsidR="006E05B7" w:rsidRPr="00EA6E91">
              <w:rPr>
                <w:rFonts w:cstheme="minorHAnsi"/>
                <w:b/>
                <w:iCs/>
              </w:rPr>
              <w:t>s</w:t>
            </w:r>
            <w:r w:rsidRPr="00EA6E91">
              <w:rPr>
                <w:rFonts w:cstheme="minorHAnsi"/>
                <w:b/>
                <w:iCs/>
              </w:rPr>
              <w:t xml:space="preserve"> have open access to </w:t>
            </w:r>
            <w:r w:rsidR="009A48B3" w:rsidRPr="00EA6E91">
              <w:rPr>
                <w:rFonts w:cstheme="minorHAnsi"/>
                <w:b/>
                <w:iCs/>
              </w:rPr>
              <w:t xml:space="preserve">guidance materials, </w:t>
            </w:r>
            <w:r w:rsidRPr="00EA6E91">
              <w:rPr>
                <w:rFonts w:cstheme="minorHAnsi"/>
                <w:b/>
                <w:iCs/>
              </w:rPr>
              <w:t xml:space="preserve">presentations and recorded webinars. Schools continue to report that </w:t>
            </w:r>
            <w:r w:rsidR="009A48B3" w:rsidRPr="00EA6E91">
              <w:rPr>
                <w:rFonts w:cstheme="minorHAnsi"/>
                <w:b/>
                <w:iCs/>
              </w:rPr>
              <w:t>open access</w:t>
            </w:r>
            <w:r w:rsidRPr="00EA6E91">
              <w:rPr>
                <w:rFonts w:cstheme="minorHAnsi"/>
                <w:b/>
                <w:iCs/>
              </w:rPr>
              <w:t xml:space="preserve"> allow</w:t>
            </w:r>
            <w:r w:rsidR="009A48B3" w:rsidRPr="00EA6E91">
              <w:rPr>
                <w:rFonts w:cstheme="minorHAnsi"/>
                <w:b/>
                <w:iCs/>
              </w:rPr>
              <w:t>s</w:t>
            </w:r>
            <w:r w:rsidRPr="00EA6E91">
              <w:rPr>
                <w:rFonts w:cstheme="minorHAnsi"/>
                <w:b/>
                <w:iCs/>
              </w:rPr>
              <w:t xml:space="preserve"> them to access materials independently, a</w:t>
            </w:r>
            <w:r w:rsidR="009A48B3" w:rsidRPr="00EA6E91">
              <w:rPr>
                <w:rFonts w:cstheme="minorHAnsi"/>
                <w:b/>
                <w:iCs/>
              </w:rPr>
              <w:t xml:space="preserve">s </w:t>
            </w:r>
            <w:r w:rsidRPr="00EA6E91">
              <w:rPr>
                <w:rFonts w:cstheme="minorHAnsi"/>
                <w:b/>
                <w:iCs/>
              </w:rPr>
              <w:t xml:space="preserve">required. </w:t>
            </w:r>
            <w:r w:rsidR="009A48B3" w:rsidRPr="00EA6E91">
              <w:rPr>
                <w:rFonts w:cstheme="minorHAnsi"/>
                <w:b/>
                <w:iCs/>
              </w:rPr>
              <w:t xml:space="preserve">  The resources have been especially valued by new </w:t>
            </w:r>
            <w:r w:rsidR="00B648B6" w:rsidRPr="00EA6E91">
              <w:rPr>
                <w:rFonts w:cstheme="minorHAnsi"/>
                <w:b/>
                <w:iCs/>
              </w:rPr>
              <w:t xml:space="preserve">diocesan staff and </w:t>
            </w:r>
            <w:r w:rsidR="009A48B3" w:rsidRPr="00EA6E91">
              <w:rPr>
                <w:rFonts w:cstheme="minorHAnsi"/>
                <w:b/>
                <w:iCs/>
              </w:rPr>
              <w:t>school coordinators.</w:t>
            </w:r>
          </w:p>
          <w:p w14:paraId="0D3F2B71" w14:textId="77777777" w:rsidR="00424358" w:rsidRPr="00EA6E91" w:rsidRDefault="00424358">
            <w:pPr>
              <w:spacing w:before="120" w:after="120"/>
              <w:rPr>
                <w:rFonts w:cstheme="minorHAnsi"/>
                <w:b/>
                <w:iCs/>
              </w:rPr>
            </w:pPr>
          </w:p>
          <w:p w14:paraId="7723A26A" w14:textId="77777777" w:rsidR="00424358" w:rsidRPr="00EA6E91" w:rsidRDefault="00424358">
            <w:pPr>
              <w:spacing w:before="120" w:after="120"/>
              <w:rPr>
                <w:rFonts w:cstheme="minorHAnsi"/>
                <w:b/>
                <w:iCs/>
              </w:rPr>
            </w:pPr>
          </w:p>
          <w:p w14:paraId="72EF24A8" w14:textId="77777777" w:rsidR="00424358" w:rsidRPr="00EA6E91" w:rsidRDefault="00424358">
            <w:pPr>
              <w:spacing w:before="120" w:after="120"/>
              <w:rPr>
                <w:rFonts w:cstheme="minorHAnsi"/>
                <w:b/>
                <w:iCs/>
              </w:rPr>
            </w:pPr>
          </w:p>
          <w:p w14:paraId="4744ABC9" w14:textId="77777777" w:rsidR="00424358" w:rsidRPr="00EA6E91" w:rsidRDefault="00424358">
            <w:pPr>
              <w:spacing w:before="120" w:after="120"/>
              <w:rPr>
                <w:rFonts w:cstheme="minorHAnsi"/>
                <w:b/>
                <w:iCs/>
              </w:rPr>
            </w:pPr>
          </w:p>
          <w:p w14:paraId="1824B4B0" w14:textId="77777777" w:rsidR="00424358" w:rsidRPr="00EA6E91" w:rsidRDefault="00424358">
            <w:pPr>
              <w:spacing w:before="120" w:after="120"/>
              <w:rPr>
                <w:rFonts w:cstheme="minorHAnsi"/>
                <w:b/>
                <w:iCs/>
              </w:rPr>
            </w:pPr>
          </w:p>
          <w:p w14:paraId="234B1BD7" w14:textId="77777777" w:rsidR="00424358" w:rsidRPr="00EA6E91" w:rsidRDefault="00424358">
            <w:pPr>
              <w:spacing w:before="120" w:after="120"/>
              <w:rPr>
                <w:rFonts w:cstheme="minorHAnsi"/>
                <w:b/>
                <w:iCs/>
              </w:rPr>
            </w:pPr>
          </w:p>
          <w:p w14:paraId="7534C12A" w14:textId="77777777" w:rsidR="00424358" w:rsidRPr="00EA6E91" w:rsidRDefault="00424358">
            <w:pPr>
              <w:spacing w:before="120" w:after="120"/>
              <w:rPr>
                <w:rFonts w:cstheme="minorHAnsi"/>
                <w:b/>
                <w:iCs/>
              </w:rPr>
            </w:pPr>
          </w:p>
          <w:p w14:paraId="47421BFF" w14:textId="77777777" w:rsidR="00424358" w:rsidRPr="00EA6E91" w:rsidRDefault="00424358">
            <w:pPr>
              <w:spacing w:before="120" w:after="120"/>
              <w:rPr>
                <w:rFonts w:cstheme="minorHAnsi"/>
                <w:b/>
                <w:iCs/>
              </w:rPr>
            </w:pPr>
          </w:p>
          <w:p w14:paraId="7466D992" w14:textId="77777777" w:rsidR="00424358" w:rsidRPr="00EA6E91" w:rsidRDefault="00424358">
            <w:pPr>
              <w:spacing w:before="120" w:after="120"/>
              <w:rPr>
                <w:rFonts w:cstheme="minorHAnsi"/>
                <w:b/>
                <w:iCs/>
              </w:rPr>
            </w:pPr>
          </w:p>
          <w:p w14:paraId="5C8DAC2C" w14:textId="77777777" w:rsidR="00424358" w:rsidRPr="00EA6E91" w:rsidRDefault="00424358">
            <w:pPr>
              <w:spacing w:before="120" w:after="120"/>
              <w:rPr>
                <w:rFonts w:cstheme="minorHAnsi"/>
                <w:b/>
                <w:iCs/>
              </w:rPr>
            </w:pPr>
          </w:p>
          <w:p w14:paraId="6AC4AEA0" w14:textId="77777777" w:rsidR="00424358" w:rsidRPr="00EA6E91" w:rsidRDefault="00424358">
            <w:pPr>
              <w:spacing w:before="120" w:after="120"/>
              <w:rPr>
                <w:rFonts w:cstheme="minorHAnsi"/>
                <w:b/>
                <w:iCs/>
              </w:rPr>
            </w:pPr>
          </w:p>
          <w:p w14:paraId="4C08E068" w14:textId="77777777" w:rsidR="00424358" w:rsidRPr="00EA6E91" w:rsidRDefault="00424358">
            <w:pPr>
              <w:spacing w:before="120" w:after="120"/>
              <w:rPr>
                <w:rFonts w:cstheme="minorHAnsi"/>
                <w:b/>
                <w:iCs/>
              </w:rPr>
            </w:pPr>
          </w:p>
          <w:p w14:paraId="0F925E2F" w14:textId="77777777" w:rsidR="00424358" w:rsidRPr="00EA6E91" w:rsidRDefault="00424358">
            <w:pPr>
              <w:spacing w:before="120" w:after="120"/>
              <w:rPr>
                <w:rFonts w:cstheme="minorHAnsi"/>
                <w:b/>
                <w:iCs/>
              </w:rPr>
            </w:pPr>
          </w:p>
          <w:p w14:paraId="4BDF1ADE" w14:textId="77777777" w:rsidR="00424358" w:rsidRPr="00EA6E91" w:rsidRDefault="00424358">
            <w:pPr>
              <w:spacing w:before="120" w:after="120"/>
              <w:rPr>
                <w:rFonts w:cstheme="minorHAnsi"/>
                <w:b/>
                <w:iCs/>
              </w:rPr>
            </w:pPr>
          </w:p>
          <w:p w14:paraId="01B1DD16" w14:textId="77777777" w:rsidR="00424358" w:rsidRPr="00EA6E91" w:rsidRDefault="00424358">
            <w:pPr>
              <w:spacing w:before="120" w:after="120"/>
              <w:rPr>
                <w:rFonts w:cstheme="minorHAnsi"/>
                <w:b/>
                <w:iCs/>
              </w:rPr>
            </w:pPr>
          </w:p>
          <w:p w14:paraId="5786B60B" w14:textId="77777777" w:rsidR="00424358" w:rsidRPr="00EA6E91" w:rsidRDefault="00424358">
            <w:pPr>
              <w:spacing w:before="120" w:after="120"/>
              <w:rPr>
                <w:rFonts w:cstheme="minorHAnsi"/>
                <w:b/>
                <w:iCs/>
              </w:rPr>
            </w:pPr>
          </w:p>
          <w:p w14:paraId="0EC3FD07" w14:textId="77777777" w:rsidR="00424358" w:rsidRPr="00EA6E91" w:rsidRDefault="00424358">
            <w:pPr>
              <w:spacing w:before="120" w:after="120"/>
              <w:rPr>
                <w:rFonts w:cstheme="minorHAnsi"/>
                <w:b/>
                <w:iCs/>
              </w:rPr>
            </w:pPr>
          </w:p>
          <w:p w14:paraId="0764C8EA" w14:textId="77777777" w:rsidR="00424358" w:rsidRPr="00EA6E91" w:rsidRDefault="00424358">
            <w:pPr>
              <w:spacing w:before="120" w:after="120"/>
              <w:rPr>
                <w:rFonts w:cstheme="minorHAnsi"/>
                <w:b/>
                <w:iCs/>
              </w:rPr>
            </w:pPr>
          </w:p>
          <w:p w14:paraId="7EAE55FC" w14:textId="77777777" w:rsidR="00424358" w:rsidRPr="00EA6E91" w:rsidRDefault="00424358">
            <w:pPr>
              <w:spacing w:before="120" w:after="120"/>
              <w:rPr>
                <w:rFonts w:cstheme="minorHAnsi"/>
                <w:b/>
                <w:iCs/>
              </w:rPr>
            </w:pPr>
          </w:p>
          <w:p w14:paraId="1C258BD0" w14:textId="77777777" w:rsidR="00424358" w:rsidRPr="00EA6E91" w:rsidRDefault="00424358">
            <w:pPr>
              <w:spacing w:before="120" w:after="120"/>
              <w:rPr>
                <w:rFonts w:cstheme="minorHAnsi"/>
                <w:b/>
                <w:iCs/>
              </w:rPr>
            </w:pPr>
          </w:p>
          <w:p w14:paraId="04FA8E3F" w14:textId="77777777" w:rsidR="00424358" w:rsidRPr="00EA6E91" w:rsidRDefault="00424358">
            <w:pPr>
              <w:spacing w:before="120" w:after="120"/>
              <w:rPr>
                <w:rFonts w:cstheme="minorHAnsi"/>
                <w:b/>
                <w:iCs/>
              </w:rPr>
            </w:pPr>
          </w:p>
          <w:p w14:paraId="12B9A031" w14:textId="77777777" w:rsidR="00424358" w:rsidRPr="00EA6E91" w:rsidRDefault="00424358">
            <w:pPr>
              <w:spacing w:before="120" w:after="120"/>
              <w:rPr>
                <w:rFonts w:cstheme="minorHAnsi"/>
                <w:b/>
                <w:iCs/>
              </w:rPr>
            </w:pPr>
          </w:p>
          <w:p w14:paraId="09C635A2" w14:textId="77777777" w:rsidR="00424358" w:rsidRPr="00EA6E91" w:rsidRDefault="00424358">
            <w:pPr>
              <w:spacing w:before="120" w:after="120"/>
              <w:rPr>
                <w:rFonts w:cstheme="minorHAnsi"/>
                <w:b/>
                <w:iCs/>
              </w:rPr>
            </w:pPr>
          </w:p>
          <w:p w14:paraId="01259A09" w14:textId="77777777" w:rsidR="00424358" w:rsidRPr="00EA6E91" w:rsidRDefault="00424358">
            <w:pPr>
              <w:spacing w:before="120" w:after="120"/>
              <w:rPr>
                <w:rFonts w:cstheme="minorHAnsi"/>
                <w:b/>
                <w:iCs/>
              </w:rPr>
            </w:pPr>
          </w:p>
          <w:p w14:paraId="16491FC9" w14:textId="77777777" w:rsidR="00424358" w:rsidRPr="00EA6E91" w:rsidRDefault="00424358">
            <w:pPr>
              <w:spacing w:before="120" w:after="120"/>
              <w:rPr>
                <w:rFonts w:cstheme="minorHAnsi"/>
                <w:b/>
                <w:iCs/>
              </w:rPr>
            </w:pPr>
          </w:p>
          <w:p w14:paraId="70E00DF9" w14:textId="77777777" w:rsidR="00424358" w:rsidRPr="00EA6E91" w:rsidRDefault="00424358">
            <w:pPr>
              <w:spacing w:before="120" w:after="120"/>
              <w:rPr>
                <w:rFonts w:cstheme="minorHAnsi"/>
                <w:b/>
                <w:iCs/>
              </w:rPr>
            </w:pPr>
          </w:p>
          <w:p w14:paraId="3181323A" w14:textId="77777777" w:rsidR="00424358" w:rsidRPr="00EA6E91" w:rsidRDefault="00424358">
            <w:pPr>
              <w:spacing w:before="120" w:after="120"/>
              <w:rPr>
                <w:rFonts w:cstheme="minorHAnsi"/>
                <w:b/>
                <w:iCs/>
              </w:rPr>
            </w:pPr>
          </w:p>
          <w:p w14:paraId="30DC5735" w14:textId="77777777" w:rsidR="00424358" w:rsidRPr="00EA6E91" w:rsidRDefault="00424358">
            <w:pPr>
              <w:spacing w:before="120" w:after="120"/>
              <w:rPr>
                <w:rFonts w:cstheme="minorHAnsi"/>
                <w:b/>
                <w:iCs/>
              </w:rPr>
            </w:pPr>
          </w:p>
          <w:p w14:paraId="79FE5842" w14:textId="77777777" w:rsidR="00424358" w:rsidRPr="00EA6E91" w:rsidRDefault="00424358">
            <w:pPr>
              <w:spacing w:before="120" w:after="120"/>
              <w:rPr>
                <w:rFonts w:cstheme="minorHAnsi"/>
                <w:b/>
                <w:iCs/>
              </w:rPr>
            </w:pPr>
          </w:p>
          <w:p w14:paraId="0F384A6D" w14:textId="77777777" w:rsidR="00424358" w:rsidRPr="00EA6E91" w:rsidRDefault="00424358">
            <w:pPr>
              <w:spacing w:before="120" w:after="120"/>
              <w:rPr>
                <w:rFonts w:cstheme="minorHAnsi"/>
                <w:b/>
                <w:iCs/>
              </w:rPr>
            </w:pPr>
          </w:p>
          <w:p w14:paraId="7B392FE8" w14:textId="77777777" w:rsidR="00424358" w:rsidRPr="00EA6E91" w:rsidRDefault="00424358">
            <w:pPr>
              <w:spacing w:before="120" w:after="120"/>
              <w:rPr>
                <w:rFonts w:cstheme="minorHAnsi"/>
                <w:b/>
                <w:iCs/>
              </w:rPr>
            </w:pPr>
          </w:p>
          <w:p w14:paraId="1CA030FC" w14:textId="03CBC4C1" w:rsidR="00424358" w:rsidRPr="00EA6E91" w:rsidRDefault="00CA1CF9">
            <w:pPr>
              <w:spacing w:before="120" w:after="120"/>
              <w:rPr>
                <w:rFonts w:cstheme="minorHAnsi"/>
                <w:b/>
                <w:iCs/>
              </w:rPr>
            </w:pPr>
            <w:r w:rsidRPr="00EA6E91">
              <w:rPr>
                <w:rFonts w:cstheme="minorHAnsi"/>
                <w:b/>
                <w:iCs/>
              </w:rPr>
              <w:t>In 2023 95% of schools also completed an online survey to provide high level data on the use of NCCD funds.  The 5% of schools that did not complete the survey reported technical or access issues with the portal.</w:t>
            </w:r>
          </w:p>
          <w:p w14:paraId="437AE7D3" w14:textId="77777777" w:rsidR="00424358" w:rsidRDefault="00424358">
            <w:pPr>
              <w:spacing w:before="120" w:after="120"/>
              <w:rPr>
                <w:rFonts w:cstheme="minorHAnsi"/>
                <w:b/>
                <w:iCs/>
              </w:rPr>
            </w:pPr>
          </w:p>
          <w:p w14:paraId="4F6AAA36" w14:textId="77777777" w:rsidR="00EA6E91" w:rsidRDefault="00EA6E91">
            <w:pPr>
              <w:spacing w:before="120" w:after="120"/>
              <w:rPr>
                <w:rFonts w:cstheme="minorHAnsi"/>
                <w:b/>
                <w:iCs/>
              </w:rPr>
            </w:pPr>
          </w:p>
          <w:p w14:paraId="7DFADE96" w14:textId="77777777" w:rsidR="00EA6E91" w:rsidRDefault="00EA6E91">
            <w:pPr>
              <w:spacing w:before="120" w:after="120"/>
              <w:rPr>
                <w:rFonts w:cstheme="minorHAnsi"/>
                <w:b/>
                <w:iCs/>
              </w:rPr>
            </w:pPr>
          </w:p>
          <w:p w14:paraId="7C196903" w14:textId="77777777" w:rsidR="00EA6E91" w:rsidRDefault="00EA6E91">
            <w:pPr>
              <w:spacing w:before="120" w:after="120"/>
              <w:rPr>
                <w:rFonts w:cstheme="minorHAnsi"/>
                <w:b/>
                <w:iCs/>
              </w:rPr>
            </w:pPr>
          </w:p>
          <w:p w14:paraId="7765A856" w14:textId="77777777" w:rsidR="00EA6E91" w:rsidRDefault="00EA6E91">
            <w:pPr>
              <w:spacing w:before="120" w:after="120"/>
              <w:rPr>
                <w:rFonts w:cstheme="minorHAnsi"/>
                <w:b/>
                <w:iCs/>
              </w:rPr>
            </w:pPr>
          </w:p>
          <w:p w14:paraId="700D3AC7" w14:textId="77777777" w:rsidR="00EA6E91" w:rsidRDefault="00EA6E91">
            <w:pPr>
              <w:spacing w:before="120" w:after="120"/>
              <w:rPr>
                <w:rFonts w:cstheme="minorHAnsi"/>
                <w:b/>
                <w:iCs/>
              </w:rPr>
            </w:pPr>
          </w:p>
          <w:p w14:paraId="576DE0B6" w14:textId="77777777" w:rsidR="00EA6E91" w:rsidRPr="00EA6E91" w:rsidRDefault="00EA6E91">
            <w:pPr>
              <w:spacing w:before="120" w:after="120"/>
              <w:rPr>
                <w:rFonts w:cstheme="minorHAnsi"/>
                <w:b/>
                <w:iCs/>
              </w:rPr>
            </w:pPr>
          </w:p>
          <w:p w14:paraId="7053E7B8" w14:textId="2E987F46" w:rsidR="009A6DB5" w:rsidRPr="00EA6E91" w:rsidRDefault="00D7346F" w:rsidP="009A6DB5">
            <w:pPr>
              <w:spacing w:before="120" w:after="120"/>
              <w:rPr>
                <w:rFonts w:cstheme="minorHAnsi"/>
                <w:b/>
                <w:iCs/>
              </w:rPr>
            </w:pPr>
            <w:r w:rsidRPr="00EA6E91">
              <w:rPr>
                <w:rFonts w:cstheme="minorHAnsi"/>
                <w:b/>
                <w:iCs/>
              </w:rPr>
              <w:lastRenderedPageBreak/>
              <w:t>T</w:t>
            </w:r>
            <w:r w:rsidR="009A6DB5" w:rsidRPr="00EA6E91">
              <w:rPr>
                <w:rFonts w:cstheme="minorHAnsi"/>
                <w:b/>
                <w:iCs/>
              </w:rPr>
              <w:t>he number of staff who completed the DSE Modules decreased</w:t>
            </w:r>
            <w:r w:rsidRPr="00EA6E91">
              <w:rPr>
                <w:rFonts w:cstheme="minorHAnsi"/>
                <w:b/>
                <w:iCs/>
              </w:rPr>
              <w:t xml:space="preserve"> in 2023. Whilst 8009 staff completed the training an additional</w:t>
            </w:r>
            <w:r w:rsidR="009A6DB5" w:rsidRPr="00EA6E91">
              <w:rPr>
                <w:rFonts w:cstheme="minorHAnsi"/>
                <w:b/>
                <w:iCs/>
              </w:rPr>
              <w:t xml:space="preserve"> 1147 staff commenced the training but did not complete it. The reduction </w:t>
            </w:r>
            <w:r w:rsidRPr="00EA6E91">
              <w:rPr>
                <w:rFonts w:cstheme="minorHAnsi"/>
                <w:b/>
                <w:iCs/>
              </w:rPr>
              <w:t xml:space="preserve">in numbers is </w:t>
            </w:r>
            <w:r w:rsidR="009A6DB5" w:rsidRPr="00EA6E91">
              <w:rPr>
                <w:rFonts w:cstheme="minorHAnsi"/>
                <w:b/>
                <w:iCs/>
              </w:rPr>
              <w:t>attributed to chronic staff shortages and increased work demands of teachers across the sector in 2023.</w:t>
            </w:r>
          </w:p>
          <w:p w14:paraId="2E9E6F0C" w14:textId="2B577387" w:rsidR="009B404A" w:rsidRPr="00EA6E91" w:rsidRDefault="009B404A" w:rsidP="009A6DB5">
            <w:pPr>
              <w:spacing w:before="120" w:after="120"/>
              <w:rPr>
                <w:rFonts w:cstheme="minorHAnsi"/>
                <w:b/>
                <w:iCs/>
              </w:rPr>
            </w:pPr>
            <w:r w:rsidRPr="00EA6E91">
              <w:rPr>
                <w:rFonts w:cstheme="minorHAnsi"/>
                <w:b/>
                <w:iCs/>
              </w:rPr>
              <w:t xml:space="preserve">The decrease </w:t>
            </w:r>
            <w:r w:rsidR="00D13660" w:rsidRPr="00EA6E91">
              <w:rPr>
                <w:rFonts w:cstheme="minorHAnsi"/>
                <w:b/>
                <w:iCs/>
              </w:rPr>
              <w:t xml:space="preserve">in the number of teachers completing the OLT modules </w:t>
            </w:r>
            <w:r w:rsidR="001D458C" w:rsidRPr="00EA6E91">
              <w:rPr>
                <w:rFonts w:cstheme="minorHAnsi"/>
                <w:b/>
                <w:iCs/>
              </w:rPr>
              <w:t>is</w:t>
            </w:r>
            <w:r w:rsidR="00D13660" w:rsidRPr="00EA6E91">
              <w:rPr>
                <w:rFonts w:cstheme="minorHAnsi"/>
                <w:b/>
                <w:iCs/>
              </w:rPr>
              <w:t xml:space="preserve"> attributed to </w:t>
            </w:r>
            <w:r w:rsidR="001D458C" w:rsidRPr="00EA6E91">
              <w:rPr>
                <w:rFonts w:cstheme="minorHAnsi"/>
                <w:b/>
                <w:iCs/>
              </w:rPr>
              <w:t xml:space="preserve">chronic teacher </w:t>
            </w:r>
            <w:r w:rsidR="00D13660" w:rsidRPr="00EA6E91">
              <w:rPr>
                <w:rFonts w:cstheme="minorHAnsi"/>
                <w:b/>
                <w:iCs/>
              </w:rPr>
              <w:t xml:space="preserve">shortages and increased demands on teachers (leaving less time for </w:t>
            </w:r>
            <w:r w:rsidR="0065235E" w:rsidRPr="00EA6E91">
              <w:rPr>
                <w:rFonts w:cstheme="minorHAnsi"/>
                <w:b/>
                <w:iCs/>
              </w:rPr>
              <w:t>professional development opportunities).</w:t>
            </w:r>
            <w:r w:rsidR="00E3739E" w:rsidRPr="00EA6E91">
              <w:rPr>
                <w:rFonts w:cstheme="minorHAnsi"/>
                <w:b/>
                <w:iCs/>
              </w:rPr>
              <w:t xml:space="preserve"> Whilst the OLT numbers decreased,</w:t>
            </w:r>
            <w:r w:rsidR="00D7183F" w:rsidRPr="00EA6E91">
              <w:rPr>
                <w:rFonts w:cstheme="minorHAnsi"/>
                <w:b/>
                <w:iCs/>
              </w:rPr>
              <w:t xml:space="preserve"> </w:t>
            </w:r>
            <w:r w:rsidR="00E3739E" w:rsidRPr="00EA6E91">
              <w:rPr>
                <w:rFonts w:cstheme="minorHAnsi"/>
                <w:b/>
                <w:iCs/>
              </w:rPr>
              <w:t>43 Teachers commenced a Master of Education – Intervention at the University of Melbourne in 2023.</w:t>
            </w:r>
          </w:p>
          <w:p w14:paraId="2A872D1B" w14:textId="77777777" w:rsidR="00B669D1" w:rsidRDefault="00B669D1" w:rsidP="009A6DB5">
            <w:pPr>
              <w:spacing w:before="120" w:after="120"/>
              <w:rPr>
                <w:rFonts w:cstheme="minorHAnsi"/>
                <w:b/>
                <w:iCs/>
              </w:rPr>
            </w:pPr>
          </w:p>
          <w:p w14:paraId="50995076" w14:textId="77777777" w:rsidR="00EA6E91" w:rsidRDefault="00EA6E91" w:rsidP="009A6DB5">
            <w:pPr>
              <w:spacing w:before="120" w:after="120"/>
              <w:rPr>
                <w:rFonts w:cstheme="minorHAnsi"/>
                <w:b/>
                <w:iCs/>
              </w:rPr>
            </w:pPr>
          </w:p>
          <w:p w14:paraId="25A88BE3" w14:textId="77777777" w:rsidR="00EA6E91" w:rsidRPr="00EA6E91" w:rsidRDefault="00EA6E91" w:rsidP="009A6DB5">
            <w:pPr>
              <w:spacing w:before="120" w:after="120"/>
              <w:rPr>
                <w:rFonts w:cstheme="minorHAnsi"/>
                <w:b/>
                <w:iCs/>
              </w:rPr>
            </w:pPr>
          </w:p>
          <w:p w14:paraId="438F79E5" w14:textId="54F7C660" w:rsidR="00610F59" w:rsidRPr="00EA6E91" w:rsidRDefault="00C569D4" w:rsidP="00610F59">
            <w:pPr>
              <w:spacing w:before="120" w:after="120"/>
              <w:rPr>
                <w:rFonts w:cstheme="minorHAnsi"/>
                <w:b/>
                <w:iCs/>
              </w:rPr>
            </w:pPr>
            <w:r w:rsidRPr="00EA6E91">
              <w:rPr>
                <w:rFonts w:cstheme="minorHAnsi"/>
                <w:b/>
                <w:iCs/>
              </w:rPr>
              <w:lastRenderedPageBreak/>
              <w:t xml:space="preserve">35 staff completed this training. While this number is less than anticipated, </w:t>
            </w:r>
            <w:r w:rsidR="00E3739E" w:rsidRPr="00EA6E91">
              <w:rPr>
                <w:rFonts w:cstheme="minorHAnsi"/>
                <w:b/>
                <w:iCs/>
              </w:rPr>
              <w:t xml:space="preserve">over 100 </w:t>
            </w:r>
            <w:r w:rsidRPr="00EA6E91">
              <w:rPr>
                <w:rFonts w:cstheme="minorHAnsi"/>
                <w:b/>
                <w:iCs/>
              </w:rPr>
              <w:t>staff</w:t>
            </w:r>
            <w:r w:rsidR="00E3739E" w:rsidRPr="00EA6E91">
              <w:rPr>
                <w:rFonts w:cstheme="minorHAnsi"/>
                <w:b/>
                <w:iCs/>
              </w:rPr>
              <w:t xml:space="preserve"> completed</w:t>
            </w:r>
            <w:r w:rsidRPr="00EA6E91">
              <w:rPr>
                <w:rFonts w:cstheme="minorHAnsi"/>
                <w:b/>
                <w:iCs/>
              </w:rPr>
              <w:t xml:space="preserve"> User B accreditation over the last 5 years</w:t>
            </w:r>
            <w:r w:rsidR="00E3739E" w:rsidRPr="00EA6E91">
              <w:rPr>
                <w:rFonts w:cstheme="minorHAnsi"/>
                <w:b/>
                <w:iCs/>
              </w:rPr>
              <w:t>.</w:t>
            </w:r>
            <w:r w:rsidR="00610F59" w:rsidRPr="00EA6E91">
              <w:rPr>
                <w:rFonts w:cstheme="minorHAnsi"/>
                <w:b/>
                <w:iCs/>
              </w:rPr>
              <w:t xml:space="preserve"> Staff shortages and increased teacher workload impacted the number of teachers undertaking professional learning out-of-hours.</w:t>
            </w:r>
          </w:p>
          <w:p w14:paraId="378A3039" w14:textId="33294487" w:rsidR="00424358" w:rsidRPr="00EA6E91" w:rsidRDefault="00424358">
            <w:pPr>
              <w:spacing w:before="120" w:after="120"/>
              <w:rPr>
                <w:rFonts w:cstheme="minorHAnsi"/>
                <w:b/>
                <w:iCs/>
              </w:rPr>
            </w:pPr>
          </w:p>
        </w:tc>
      </w:tr>
    </w:tbl>
    <w:p w14:paraId="2BB7AF59" w14:textId="77777777" w:rsidR="002121FF" w:rsidRDefault="002121FF">
      <w:pPr>
        <w:rPr>
          <w:b/>
          <w:u w:val="single"/>
        </w:rPr>
      </w:pPr>
      <w:r>
        <w:rPr>
          <w:b/>
          <w:u w:val="single"/>
        </w:rPr>
        <w:lastRenderedPageBreak/>
        <w:br w:type="page"/>
      </w:r>
    </w:p>
    <w:p w14:paraId="592CFDB6" w14:textId="77777777" w:rsidR="002A1124" w:rsidRDefault="002A1124">
      <w:pPr>
        <w:rPr>
          <w:b/>
          <w:u w:val="single"/>
        </w:rPr>
      </w:pPr>
    </w:p>
    <w:tbl>
      <w:tblPr>
        <w:tblStyle w:val="TableGrid"/>
        <w:tblW w:w="14738" w:type="dxa"/>
        <w:jc w:val="center"/>
        <w:tblLook w:val="04A0" w:firstRow="1" w:lastRow="0" w:firstColumn="1" w:lastColumn="0" w:noHBand="0" w:noVBand="1"/>
      </w:tblPr>
      <w:tblGrid>
        <w:gridCol w:w="2122"/>
        <w:gridCol w:w="3685"/>
        <w:gridCol w:w="2126"/>
        <w:gridCol w:w="4387"/>
        <w:gridCol w:w="2418"/>
      </w:tblGrid>
      <w:tr w:rsidR="002A1124" w:rsidRPr="00316BB2" w14:paraId="14BEFDCB" w14:textId="77777777" w:rsidTr="001057DB">
        <w:trPr>
          <w:cantSplit/>
          <w:tblHeader/>
          <w:jc w:val="center"/>
        </w:trPr>
        <w:tc>
          <w:tcPr>
            <w:tcW w:w="2122" w:type="dxa"/>
            <w:shd w:val="clear" w:color="auto" w:fill="auto"/>
          </w:tcPr>
          <w:p w14:paraId="0DFEE9BB" w14:textId="77777777" w:rsidR="002A1124" w:rsidRPr="0032367D" w:rsidRDefault="002A1124" w:rsidP="004333B0">
            <w:pPr>
              <w:pStyle w:val="ListParagraph"/>
              <w:numPr>
                <w:ilvl w:val="0"/>
                <w:numId w:val="10"/>
              </w:numPr>
              <w:spacing w:before="100" w:beforeAutospacing="1" w:after="100" w:afterAutospacing="1"/>
              <w:ind w:left="357" w:hanging="357"/>
              <w:rPr>
                <w:rFonts w:cstheme="minorHAnsi"/>
                <w:b/>
              </w:rPr>
            </w:pPr>
            <w:r w:rsidRPr="0032367D">
              <w:rPr>
                <w:rFonts w:cstheme="minorHAnsi"/>
                <w:b/>
                <w:shd w:val="clear" w:color="auto" w:fill="FFFFFF" w:themeFill="background1"/>
              </w:rPr>
              <w:t>Project title</w:t>
            </w:r>
          </w:p>
        </w:tc>
        <w:tc>
          <w:tcPr>
            <w:tcW w:w="3685" w:type="dxa"/>
            <w:shd w:val="clear" w:color="auto" w:fill="auto"/>
          </w:tcPr>
          <w:p w14:paraId="07596528" w14:textId="77777777" w:rsidR="002A1124" w:rsidRPr="0032367D" w:rsidRDefault="002A1124" w:rsidP="004333B0">
            <w:pPr>
              <w:pStyle w:val="ListParagraph"/>
              <w:numPr>
                <w:ilvl w:val="0"/>
                <w:numId w:val="10"/>
              </w:numPr>
              <w:spacing w:before="100" w:beforeAutospacing="1" w:after="100" w:afterAutospacing="1"/>
              <w:ind w:left="357" w:hanging="357"/>
              <w:rPr>
                <w:rFonts w:cstheme="minorHAnsi"/>
                <w:b/>
              </w:rPr>
            </w:pPr>
            <w:r w:rsidRPr="0032367D">
              <w:rPr>
                <w:rFonts w:cstheme="minorHAnsi"/>
                <w:b/>
                <w:shd w:val="clear" w:color="auto" w:fill="FFFFFF" w:themeFill="background1"/>
              </w:rPr>
              <w:t>Project description and activities</w:t>
            </w:r>
          </w:p>
        </w:tc>
        <w:tc>
          <w:tcPr>
            <w:tcW w:w="2126" w:type="dxa"/>
            <w:shd w:val="clear" w:color="auto" w:fill="auto"/>
          </w:tcPr>
          <w:p w14:paraId="0B8A682E" w14:textId="77777777" w:rsidR="002A1124" w:rsidRPr="0032367D" w:rsidRDefault="002A1124" w:rsidP="004333B0">
            <w:pPr>
              <w:pStyle w:val="ListParagraph"/>
              <w:numPr>
                <w:ilvl w:val="0"/>
                <w:numId w:val="10"/>
              </w:numPr>
              <w:spacing w:before="100" w:beforeAutospacing="1" w:after="100" w:afterAutospacing="1"/>
              <w:ind w:left="178" w:hanging="178"/>
              <w:rPr>
                <w:rFonts w:cstheme="minorHAnsi"/>
                <w:b/>
              </w:rPr>
            </w:pPr>
            <w:r w:rsidRPr="0032367D">
              <w:rPr>
                <w:rFonts w:cstheme="minorHAnsi"/>
                <w:b/>
                <w:shd w:val="clear" w:color="auto" w:fill="FFFFFF" w:themeFill="background1"/>
              </w:rPr>
              <w:t>Expected outcomes, benefits or impacts</w:t>
            </w:r>
          </w:p>
        </w:tc>
        <w:tc>
          <w:tcPr>
            <w:tcW w:w="4387" w:type="dxa"/>
            <w:shd w:val="clear" w:color="auto" w:fill="auto"/>
          </w:tcPr>
          <w:p w14:paraId="57CB6C79" w14:textId="77777777" w:rsidR="002A1124" w:rsidRPr="0032367D" w:rsidRDefault="002A1124" w:rsidP="004333B0">
            <w:pPr>
              <w:pStyle w:val="ListParagraph"/>
              <w:numPr>
                <w:ilvl w:val="0"/>
                <w:numId w:val="10"/>
              </w:numPr>
              <w:spacing w:before="100" w:beforeAutospacing="1" w:after="100" w:afterAutospacing="1"/>
              <w:rPr>
                <w:rFonts w:cstheme="minorHAnsi"/>
                <w:b/>
              </w:rPr>
            </w:pPr>
            <w:r w:rsidRPr="0032367D">
              <w:rPr>
                <w:rFonts w:cstheme="minorHAnsi"/>
                <w:b/>
              </w:rPr>
              <w:t>Indicators of success</w:t>
            </w:r>
          </w:p>
          <w:p w14:paraId="320D4DE7" w14:textId="77777777" w:rsidR="002A1124" w:rsidRPr="0032367D" w:rsidRDefault="002A1124" w:rsidP="004333B0">
            <w:pPr>
              <w:spacing w:before="100" w:beforeAutospacing="1" w:after="100" w:afterAutospacing="1"/>
              <w:rPr>
                <w:rFonts w:cstheme="minorHAnsi"/>
                <w:b/>
                <w:color w:val="548DD4" w:themeColor="text2" w:themeTint="99"/>
              </w:rPr>
            </w:pPr>
          </w:p>
        </w:tc>
        <w:tc>
          <w:tcPr>
            <w:tcW w:w="2418" w:type="dxa"/>
            <w:shd w:val="clear" w:color="auto" w:fill="auto"/>
          </w:tcPr>
          <w:p w14:paraId="437258A1" w14:textId="77777777" w:rsidR="002A1124" w:rsidRPr="0032367D" w:rsidRDefault="002A1124" w:rsidP="004333B0">
            <w:pPr>
              <w:pStyle w:val="ListParagraph"/>
              <w:numPr>
                <w:ilvl w:val="0"/>
                <w:numId w:val="10"/>
              </w:numPr>
              <w:spacing w:before="100" w:beforeAutospacing="1" w:after="100" w:afterAutospacing="1"/>
              <w:ind w:left="203" w:hanging="203"/>
              <w:rPr>
                <w:rFonts w:cstheme="minorHAnsi"/>
                <w:b/>
              </w:rPr>
            </w:pPr>
            <w:r w:rsidRPr="0032367D">
              <w:rPr>
                <w:rFonts w:cstheme="minorHAnsi"/>
                <w:b/>
              </w:rPr>
              <w:t xml:space="preserve">List any additional or variations of Activities undertaken/Achieved outcomes. </w:t>
            </w:r>
          </w:p>
        </w:tc>
      </w:tr>
      <w:tr w:rsidR="002A1124" w:rsidRPr="00316BB2" w14:paraId="51AA4352" w14:textId="77777777" w:rsidTr="001057DB">
        <w:trPr>
          <w:cantSplit/>
          <w:jc w:val="center"/>
        </w:trPr>
        <w:tc>
          <w:tcPr>
            <w:tcW w:w="2122" w:type="dxa"/>
            <w:shd w:val="clear" w:color="auto" w:fill="auto"/>
          </w:tcPr>
          <w:p w14:paraId="289342B3" w14:textId="7CD087DA" w:rsidR="00162440" w:rsidRPr="0032367D" w:rsidRDefault="002A1124" w:rsidP="00162440">
            <w:pPr>
              <w:rPr>
                <w:rFonts w:cstheme="minorHAnsi"/>
                <w:b/>
              </w:rPr>
            </w:pPr>
            <w:r w:rsidRPr="0032367D">
              <w:rPr>
                <w:rFonts w:cstheme="minorHAnsi"/>
                <w:b/>
              </w:rPr>
              <w:t>ICON Decommission and Digital Re-imagination</w:t>
            </w:r>
            <w:r w:rsidR="00162440" w:rsidRPr="0032367D">
              <w:rPr>
                <w:rFonts w:cstheme="minorHAnsi"/>
                <w:b/>
              </w:rPr>
              <w:t xml:space="preserve"> </w:t>
            </w:r>
            <w:r w:rsidR="00162440" w:rsidRPr="0032367D">
              <w:rPr>
                <w:rFonts w:cstheme="minorHAnsi"/>
                <w:bCs/>
              </w:rPr>
              <w:t>(</w:t>
            </w:r>
            <w:r w:rsidR="00162440" w:rsidRPr="0032367D">
              <w:rPr>
                <w:rFonts w:cstheme="minorHAnsi"/>
                <w:bCs/>
                <w:color w:val="000000" w:themeColor="text1"/>
              </w:rPr>
              <w:t>State based initiative)</w:t>
            </w:r>
          </w:p>
          <w:p w14:paraId="7E1B1E66" w14:textId="3472A49F" w:rsidR="002A1124" w:rsidRPr="0032367D" w:rsidRDefault="002A1124" w:rsidP="004333B0">
            <w:pPr>
              <w:rPr>
                <w:rFonts w:cstheme="minorHAnsi"/>
                <w:b/>
              </w:rPr>
            </w:pPr>
          </w:p>
          <w:p w14:paraId="716A1E19" w14:textId="77777777" w:rsidR="002A1124" w:rsidRPr="0032367D" w:rsidRDefault="002A1124" w:rsidP="004333B0">
            <w:pPr>
              <w:rPr>
                <w:rFonts w:cstheme="minorHAnsi"/>
                <w:b/>
                <w:i/>
                <w:iCs/>
                <w:color w:val="000000" w:themeColor="text1"/>
              </w:rPr>
            </w:pPr>
          </w:p>
          <w:p w14:paraId="0F11866B" w14:textId="77777777" w:rsidR="002A1124" w:rsidRPr="0032367D" w:rsidRDefault="002A1124" w:rsidP="004333B0">
            <w:pPr>
              <w:rPr>
                <w:rFonts w:cstheme="minorHAnsi"/>
                <w:b/>
                <w:i/>
                <w:iCs/>
                <w:color w:val="000000" w:themeColor="text1"/>
              </w:rPr>
            </w:pPr>
            <w:r w:rsidRPr="0032367D">
              <w:rPr>
                <w:rFonts w:cstheme="minorHAnsi"/>
                <w:b/>
                <w:i/>
                <w:iCs/>
                <w:color w:val="000000" w:themeColor="text1"/>
              </w:rPr>
              <w:t>(Program Governance)</w:t>
            </w:r>
          </w:p>
          <w:p w14:paraId="76DDAD1B" w14:textId="77777777" w:rsidR="002A1124" w:rsidRPr="0032367D" w:rsidRDefault="002A1124" w:rsidP="00162440">
            <w:pPr>
              <w:rPr>
                <w:rFonts w:cstheme="minorHAnsi"/>
                <w:bCs/>
                <w:shd w:val="clear" w:color="auto" w:fill="FFFFFF" w:themeFill="background1"/>
              </w:rPr>
            </w:pPr>
          </w:p>
        </w:tc>
        <w:tc>
          <w:tcPr>
            <w:tcW w:w="3685" w:type="dxa"/>
            <w:shd w:val="clear" w:color="auto" w:fill="FFFFFF" w:themeFill="background1"/>
          </w:tcPr>
          <w:p w14:paraId="3146D461" w14:textId="77777777" w:rsidR="002A1124" w:rsidRPr="0032367D" w:rsidRDefault="002A1124" w:rsidP="004333B0">
            <w:pPr>
              <w:rPr>
                <w:rFonts w:eastAsia="Calibri" w:cstheme="minorHAnsi"/>
                <w:b/>
                <w:bCs/>
                <w:lang w:eastAsia="en-AU" w:bidi="en-AU"/>
              </w:rPr>
            </w:pPr>
            <w:r w:rsidRPr="0032367D">
              <w:rPr>
                <w:rFonts w:eastAsia="Calibri" w:cstheme="minorHAnsi"/>
                <w:b/>
                <w:bCs/>
                <w:lang w:eastAsia="en-AU" w:bidi="en-AU"/>
              </w:rPr>
              <w:t>Program Governance:</w:t>
            </w:r>
          </w:p>
          <w:p w14:paraId="054E528D" w14:textId="77777777" w:rsidR="002A1124" w:rsidRPr="0032367D" w:rsidRDefault="002A1124" w:rsidP="004333B0">
            <w:pPr>
              <w:pStyle w:val="ListParagraph"/>
              <w:numPr>
                <w:ilvl w:val="0"/>
                <w:numId w:val="15"/>
              </w:numPr>
              <w:ind w:left="360"/>
              <w:rPr>
                <w:rFonts w:eastAsia="Calibri" w:cstheme="minorHAnsi"/>
                <w:lang w:eastAsia="en-AU" w:bidi="en-AU"/>
              </w:rPr>
            </w:pPr>
            <w:r w:rsidRPr="0032367D">
              <w:rPr>
                <w:rFonts w:eastAsia="Calibri" w:cstheme="minorHAnsi"/>
                <w:lang w:eastAsia="en-AU" w:bidi="en-AU"/>
              </w:rPr>
              <w:t>Define and establish governance structure</w:t>
            </w:r>
          </w:p>
          <w:p w14:paraId="28C19F60" w14:textId="77777777" w:rsidR="002A1124" w:rsidRPr="0032367D" w:rsidRDefault="002A1124" w:rsidP="004333B0">
            <w:pPr>
              <w:pStyle w:val="ListParagraph"/>
              <w:numPr>
                <w:ilvl w:val="0"/>
                <w:numId w:val="15"/>
              </w:numPr>
              <w:ind w:left="360"/>
              <w:rPr>
                <w:rFonts w:eastAsia="Calibri" w:cstheme="minorHAnsi"/>
                <w:lang w:eastAsia="en-AU" w:bidi="en-AU"/>
              </w:rPr>
            </w:pPr>
            <w:r w:rsidRPr="0032367D">
              <w:rPr>
                <w:rFonts w:eastAsia="Calibri" w:cstheme="minorHAnsi"/>
                <w:lang w:eastAsia="en-AU" w:bidi="en-AU"/>
              </w:rPr>
              <w:t>Establish program tracking and monitoring tools</w:t>
            </w:r>
          </w:p>
          <w:p w14:paraId="270BE989" w14:textId="77777777" w:rsidR="002A1124" w:rsidRPr="0032367D" w:rsidRDefault="002A1124" w:rsidP="004333B0">
            <w:pPr>
              <w:pStyle w:val="ListParagraph"/>
              <w:numPr>
                <w:ilvl w:val="0"/>
                <w:numId w:val="15"/>
              </w:numPr>
              <w:ind w:left="360"/>
              <w:rPr>
                <w:rFonts w:eastAsia="Calibri" w:cstheme="minorHAnsi"/>
                <w:lang w:eastAsia="en-AU" w:bidi="en-AU"/>
              </w:rPr>
            </w:pPr>
            <w:r w:rsidRPr="0032367D">
              <w:rPr>
                <w:rFonts w:eastAsia="Calibri" w:cstheme="minorHAnsi"/>
                <w:lang w:eastAsia="en-AU" w:bidi="en-AU"/>
              </w:rPr>
              <w:t>Develop a detailed program plan</w:t>
            </w:r>
          </w:p>
          <w:p w14:paraId="0F0B0770" w14:textId="77777777" w:rsidR="002A1124" w:rsidRPr="0032367D" w:rsidRDefault="002A1124" w:rsidP="004333B0">
            <w:pPr>
              <w:pStyle w:val="ListParagraph"/>
              <w:numPr>
                <w:ilvl w:val="0"/>
                <w:numId w:val="15"/>
              </w:numPr>
              <w:ind w:left="360"/>
              <w:rPr>
                <w:rFonts w:eastAsia="Calibri" w:cstheme="minorHAnsi"/>
                <w:lang w:eastAsia="en-AU" w:bidi="en-AU"/>
              </w:rPr>
            </w:pPr>
            <w:r w:rsidRPr="0032367D">
              <w:rPr>
                <w:rFonts w:eastAsia="Calibri" w:cstheme="minorHAnsi"/>
                <w:lang w:eastAsia="en-AU" w:bidi="en-AU"/>
              </w:rPr>
              <w:t>Develop a stakeholder engagement plan</w:t>
            </w:r>
          </w:p>
          <w:p w14:paraId="3528FEEC" w14:textId="77777777" w:rsidR="002A1124" w:rsidRPr="0032367D" w:rsidRDefault="002A1124" w:rsidP="004333B0">
            <w:pPr>
              <w:pStyle w:val="ListParagraph"/>
              <w:numPr>
                <w:ilvl w:val="0"/>
                <w:numId w:val="15"/>
              </w:numPr>
              <w:ind w:left="360"/>
              <w:rPr>
                <w:rFonts w:cstheme="minorHAnsi"/>
                <w:b/>
              </w:rPr>
            </w:pPr>
            <w:r w:rsidRPr="0032367D">
              <w:rPr>
                <w:rFonts w:eastAsia="Calibri" w:cstheme="minorHAnsi"/>
                <w:lang w:eastAsia="en-AU" w:bidi="en-AU"/>
              </w:rPr>
              <w:t>Develop a program management plan</w:t>
            </w:r>
          </w:p>
          <w:p w14:paraId="00C87629" w14:textId="77777777" w:rsidR="002A1124" w:rsidRPr="0032367D" w:rsidRDefault="002A1124" w:rsidP="004333B0">
            <w:pPr>
              <w:spacing w:before="100" w:beforeAutospacing="1" w:after="100" w:afterAutospacing="1"/>
              <w:rPr>
                <w:rFonts w:cstheme="minorHAnsi"/>
                <w:bCs/>
                <w:shd w:val="clear" w:color="auto" w:fill="FFFFFF" w:themeFill="background1"/>
              </w:rPr>
            </w:pPr>
          </w:p>
        </w:tc>
        <w:tc>
          <w:tcPr>
            <w:tcW w:w="2126" w:type="dxa"/>
            <w:shd w:val="clear" w:color="auto" w:fill="FFFFFF" w:themeFill="background1"/>
          </w:tcPr>
          <w:p w14:paraId="2569AEE1" w14:textId="77777777" w:rsidR="002A1124" w:rsidRPr="0032367D" w:rsidRDefault="002A1124" w:rsidP="00A57AB5">
            <w:pPr>
              <w:pStyle w:val="ListParagraph"/>
              <w:numPr>
                <w:ilvl w:val="0"/>
                <w:numId w:val="15"/>
              </w:numPr>
              <w:spacing w:before="120" w:after="120"/>
              <w:ind w:left="357" w:hanging="357"/>
              <w:rPr>
                <w:rFonts w:cstheme="minorHAnsi"/>
                <w:bCs/>
              </w:rPr>
            </w:pPr>
            <w:r w:rsidRPr="0032367D">
              <w:rPr>
                <w:rFonts w:cstheme="minorHAnsi"/>
                <w:bCs/>
              </w:rPr>
              <w:t>VCEA stakeholder representation and requirements identified</w:t>
            </w:r>
          </w:p>
          <w:p w14:paraId="6266B91E" w14:textId="77777777" w:rsidR="002A1124" w:rsidRPr="0032367D" w:rsidRDefault="002A1124" w:rsidP="00A57AB5">
            <w:pPr>
              <w:pStyle w:val="ListParagraph"/>
              <w:numPr>
                <w:ilvl w:val="0"/>
                <w:numId w:val="15"/>
              </w:numPr>
              <w:spacing w:before="100" w:beforeAutospacing="1" w:after="100" w:afterAutospacing="1"/>
              <w:ind w:left="357" w:hanging="357"/>
              <w:rPr>
                <w:rFonts w:cstheme="minorHAnsi"/>
                <w:bCs/>
                <w:shd w:val="clear" w:color="auto" w:fill="FFFFFF" w:themeFill="background1"/>
              </w:rPr>
            </w:pPr>
            <w:r w:rsidRPr="0032367D">
              <w:rPr>
                <w:rFonts w:cstheme="minorHAnsi"/>
                <w:bCs/>
              </w:rPr>
              <w:t>Clear and transparent plans as defined.</w:t>
            </w:r>
          </w:p>
        </w:tc>
        <w:tc>
          <w:tcPr>
            <w:tcW w:w="4387" w:type="dxa"/>
            <w:shd w:val="clear" w:color="auto" w:fill="FFFFFF" w:themeFill="background1"/>
          </w:tcPr>
          <w:p w14:paraId="19D88EE7" w14:textId="77777777" w:rsidR="002A1124" w:rsidRPr="0032367D" w:rsidRDefault="002A1124" w:rsidP="00A57AB5">
            <w:pPr>
              <w:pStyle w:val="ListParagraph"/>
              <w:numPr>
                <w:ilvl w:val="0"/>
                <w:numId w:val="32"/>
              </w:numPr>
              <w:spacing w:before="120" w:after="120"/>
              <w:ind w:left="357" w:hanging="357"/>
              <w:rPr>
                <w:rFonts w:cstheme="minorHAnsi"/>
                <w:bCs/>
              </w:rPr>
            </w:pPr>
            <w:r w:rsidRPr="0032367D">
              <w:rPr>
                <w:rFonts w:cstheme="minorHAnsi"/>
                <w:bCs/>
              </w:rPr>
              <w:t>Program governance defined and established with VCEA sponsored DRI Steering Committee and Program Control Board (PCB); with these groups providing governance over the business requirements and endorsement of the procurement phase, procurement approach and contract sign off.</w:t>
            </w:r>
          </w:p>
          <w:p w14:paraId="23EEEB5E" w14:textId="77777777" w:rsidR="002A1124" w:rsidRPr="0032367D" w:rsidRDefault="002A1124" w:rsidP="00A57AB5">
            <w:pPr>
              <w:pStyle w:val="ListParagraph"/>
              <w:numPr>
                <w:ilvl w:val="0"/>
                <w:numId w:val="32"/>
              </w:numPr>
              <w:spacing w:before="120" w:after="120"/>
              <w:ind w:left="357" w:hanging="357"/>
              <w:rPr>
                <w:rFonts w:cstheme="minorHAnsi"/>
                <w:bCs/>
              </w:rPr>
            </w:pPr>
            <w:r w:rsidRPr="0032367D">
              <w:rPr>
                <w:rFonts w:cstheme="minorHAnsi"/>
                <w:bCs/>
              </w:rPr>
              <w:t>Governance structures established including VCEA and Diocesan representation</w:t>
            </w:r>
          </w:p>
          <w:p w14:paraId="5D3801E2" w14:textId="77777777" w:rsidR="002A1124" w:rsidRPr="0032367D" w:rsidRDefault="002A1124" w:rsidP="00A57AB5">
            <w:pPr>
              <w:pStyle w:val="ListParagraph"/>
              <w:numPr>
                <w:ilvl w:val="0"/>
                <w:numId w:val="32"/>
              </w:numPr>
              <w:ind w:left="357" w:hanging="357"/>
              <w:rPr>
                <w:rFonts w:cstheme="minorHAnsi"/>
                <w:bCs/>
              </w:rPr>
            </w:pPr>
            <w:r w:rsidRPr="0032367D">
              <w:rPr>
                <w:rFonts w:cstheme="minorHAnsi"/>
                <w:bCs/>
              </w:rPr>
              <w:t>Plan components are developed with high-level business requirements.</w:t>
            </w:r>
          </w:p>
          <w:p w14:paraId="1FC83883" w14:textId="77777777" w:rsidR="00A57AB5" w:rsidRPr="0032367D" w:rsidRDefault="00A57AB5" w:rsidP="00A57AB5">
            <w:pPr>
              <w:rPr>
                <w:rFonts w:cstheme="minorHAnsi"/>
                <w:bCs/>
              </w:rPr>
            </w:pPr>
          </w:p>
        </w:tc>
        <w:tc>
          <w:tcPr>
            <w:tcW w:w="2418" w:type="dxa"/>
            <w:shd w:val="clear" w:color="auto" w:fill="auto"/>
          </w:tcPr>
          <w:p w14:paraId="5F2CB861" w14:textId="77777777" w:rsidR="002A1124" w:rsidRPr="0032367D" w:rsidRDefault="002A1124" w:rsidP="004333B0">
            <w:pPr>
              <w:spacing w:before="100" w:beforeAutospacing="1" w:after="100" w:afterAutospacing="1"/>
              <w:rPr>
                <w:rFonts w:cstheme="minorHAnsi"/>
                <w:bCs/>
              </w:rPr>
            </w:pPr>
          </w:p>
        </w:tc>
      </w:tr>
      <w:tr w:rsidR="002A1124" w:rsidRPr="00316BB2" w14:paraId="3A98DD71" w14:textId="77777777" w:rsidTr="001057DB">
        <w:trPr>
          <w:cantSplit/>
          <w:jc w:val="center"/>
        </w:trPr>
        <w:tc>
          <w:tcPr>
            <w:tcW w:w="2122" w:type="dxa"/>
            <w:shd w:val="clear" w:color="auto" w:fill="auto"/>
          </w:tcPr>
          <w:p w14:paraId="0BE571B7" w14:textId="77777777" w:rsidR="002A1124" w:rsidRPr="0032367D" w:rsidRDefault="002A1124" w:rsidP="004333B0">
            <w:pPr>
              <w:rPr>
                <w:rFonts w:cstheme="minorHAnsi"/>
                <w:b/>
              </w:rPr>
            </w:pPr>
            <w:r w:rsidRPr="0032367D">
              <w:rPr>
                <w:rFonts w:cstheme="minorHAnsi"/>
                <w:b/>
              </w:rPr>
              <w:t>ICON Decommission and Digital Re-imagination</w:t>
            </w:r>
          </w:p>
          <w:p w14:paraId="1F840F2A" w14:textId="284685D1" w:rsidR="00162440" w:rsidRPr="0032367D" w:rsidRDefault="00162440" w:rsidP="004333B0">
            <w:pPr>
              <w:rPr>
                <w:rFonts w:cstheme="minorHAnsi"/>
                <w:b/>
              </w:rPr>
            </w:pPr>
            <w:r w:rsidRPr="0032367D">
              <w:rPr>
                <w:rFonts w:cstheme="minorHAnsi"/>
                <w:bCs/>
              </w:rPr>
              <w:t>(</w:t>
            </w:r>
            <w:r w:rsidRPr="0032367D">
              <w:rPr>
                <w:rFonts w:cstheme="minorHAnsi"/>
                <w:bCs/>
                <w:color w:val="000000" w:themeColor="text1"/>
              </w:rPr>
              <w:t>State based initiative)</w:t>
            </w:r>
          </w:p>
          <w:p w14:paraId="7C48338C" w14:textId="77777777" w:rsidR="002A1124" w:rsidRPr="0032367D" w:rsidRDefault="002A1124" w:rsidP="004333B0">
            <w:pPr>
              <w:rPr>
                <w:rFonts w:cstheme="minorHAnsi"/>
                <w:b/>
                <w:i/>
                <w:iCs/>
                <w:color w:val="000000" w:themeColor="text1"/>
              </w:rPr>
            </w:pPr>
          </w:p>
          <w:p w14:paraId="78EE794B" w14:textId="77777777" w:rsidR="002A1124" w:rsidRPr="0032367D" w:rsidRDefault="002A1124" w:rsidP="004333B0">
            <w:pPr>
              <w:rPr>
                <w:rFonts w:cstheme="minorHAnsi"/>
                <w:b/>
                <w:i/>
                <w:iCs/>
                <w:color w:val="000000" w:themeColor="text1"/>
              </w:rPr>
            </w:pPr>
            <w:r w:rsidRPr="0032367D">
              <w:rPr>
                <w:rFonts w:cstheme="minorHAnsi"/>
                <w:b/>
                <w:i/>
                <w:iCs/>
                <w:color w:val="000000" w:themeColor="text1"/>
              </w:rPr>
              <w:t>(Change Management and Communications)</w:t>
            </w:r>
          </w:p>
          <w:p w14:paraId="52E5D60B" w14:textId="77777777" w:rsidR="002A1124" w:rsidRPr="0032367D" w:rsidRDefault="002A1124" w:rsidP="00162440">
            <w:pPr>
              <w:rPr>
                <w:rFonts w:cstheme="minorHAnsi"/>
                <w:bCs/>
                <w:shd w:val="clear" w:color="auto" w:fill="FFFFFF" w:themeFill="background1"/>
              </w:rPr>
            </w:pPr>
          </w:p>
        </w:tc>
        <w:tc>
          <w:tcPr>
            <w:tcW w:w="3685" w:type="dxa"/>
            <w:shd w:val="clear" w:color="auto" w:fill="FFFFFF" w:themeFill="background1"/>
          </w:tcPr>
          <w:p w14:paraId="565151EA" w14:textId="77777777" w:rsidR="002A1124" w:rsidRPr="0032367D" w:rsidRDefault="002A1124" w:rsidP="004333B0">
            <w:pPr>
              <w:rPr>
                <w:rFonts w:eastAsia="Calibri" w:cstheme="minorHAnsi"/>
                <w:lang w:eastAsia="en-AU" w:bidi="en-AU"/>
              </w:rPr>
            </w:pPr>
            <w:r w:rsidRPr="0032367D">
              <w:rPr>
                <w:rFonts w:eastAsia="Calibri" w:cstheme="minorHAnsi"/>
                <w:b/>
                <w:bCs/>
                <w:lang w:eastAsia="en-AU" w:bidi="en-AU"/>
              </w:rPr>
              <w:t>Change Management and Communications</w:t>
            </w:r>
            <w:r w:rsidRPr="0032367D">
              <w:rPr>
                <w:rFonts w:eastAsia="Calibri" w:cstheme="minorHAnsi"/>
                <w:lang w:eastAsia="en-AU" w:bidi="en-AU"/>
              </w:rPr>
              <w:t>:</w:t>
            </w:r>
          </w:p>
          <w:p w14:paraId="08C069C2" w14:textId="77777777" w:rsidR="002A1124" w:rsidRPr="0032367D" w:rsidRDefault="002A1124" w:rsidP="004333B0">
            <w:pPr>
              <w:pStyle w:val="ListParagraph"/>
              <w:numPr>
                <w:ilvl w:val="0"/>
                <w:numId w:val="15"/>
              </w:numPr>
              <w:ind w:left="360"/>
              <w:rPr>
                <w:rFonts w:eastAsia="Calibri" w:cstheme="minorHAnsi"/>
                <w:lang w:eastAsia="en-AU" w:bidi="en-AU"/>
              </w:rPr>
            </w:pPr>
            <w:r w:rsidRPr="0032367D">
              <w:rPr>
                <w:rFonts w:eastAsia="Calibri" w:cstheme="minorHAnsi"/>
                <w:lang w:eastAsia="en-AU" w:bidi="en-AU"/>
              </w:rPr>
              <w:t>Stakeholder communication and engagement plan</w:t>
            </w:r>
          </w:p>
          <w:p w14:paraId="58A5F298" w14:textId="77777777" w:rsidR="002A1124" w:rsidRPr="0032367D" w:rsidRDefault="002A1124" w:rsidP="004333B0">
            <w:pPr>
              <w:pStyle w:val="ListParagraph"/>
              <w:numPr>
                <w:ilvl w:val="0"/>
                <w:numId w:val="15"/>
              </w:numPr>
              <w:ind w:left="360"/>
              <w:rPr>
                <w:rFonts w:eastAsia="Calibri" w:cstheme="minorHAnsi"/>
                <w:lang w:eastAsia="en-AU" w:bidi="en-AU"/>
              </w:rPr>
            </w:pPr>
            <w:r w:rsidRPr="0032367D">
              <w:rPr>
                <w:rFonts w:eastAsia="Calibri" w:cstheme="minorHAnsi"/>
                <w:lang w:eastAsia="en-AU" w:bidi="en-AU"/>
              </w:rPr>
              <w:t>Change impact assessment</w:t>
            </w:r>
          </w:p>
          <w:p w14:paraId="7158971E" w14:textId="77777777" w:rsidR="002A1124" w:rsidRPr="0032367D" w:rsidRDefault="002A1124" w:rsidP="004333B0">
            <w:pPr>
              <w:pStyle w:val="ListParagraph"/>
              <w:numPr>
                <w:ilvl w:val="0"/>
                <w:numId w:val="15"/>
              </w:numPr>
              <w:ind w:left="360"/>
              <w:rPr>
                <w:rFonts w:eastAsia="Calibri" w:cstheme="minorHAnsi"/>
                <w:lang w:eastAsia="en-AU" w:bidi="en-AU"/>
              </w:rPr>
            </w:pPr>
            <w:r w:rsidRPr="0032367D">
              <w:rPr>
                <w:rFonts w:eastAsia="Calibri" w:cstheme="minorHAnsi"/>
                <w:lang w:eastAsia="en-AU" w:bidi="en-AU"/>
              </w:rPr>
              <w:t>Business readiness assessment</w:t>
            </w:r>
          </w:p>
          <w:p w14:paraId="6EAA5B4C" w14:textId="77777777" w:rsidR="002A1124" w:rsidRPr="0032367D" w:rsidRDefault="002A1124" w:rsidP="004333B0">
            <w:pPr>
              <w:pStyle w:val="ListParagraph"/>
              <w:numPr>
                <w:ilvl w:val="0"/>
                <w:numId w:val="15"/>
              </w:numPr>
              <w:ind w:left="360"/>
              <w:rPr>
                <w:rFonts w:eastAsia="Calibri" w:cstheme="minorHAnsi"/>
                <w:lang w:eastAsia="en-AU" w:bidi="en-AU"/>
              </w:rPr>
            </w:pPr>
            <w:r w:rsidRPr="0032367D">
              <w:rPr>
                <w:rFonts w:eastAsia="Calibri" w:cstheme="minorHAnsi"/>
                <w:lang w:eastAsia="en-AU" w:bidi="en-AU"/>
              </w:rPr>
              <w:t>Draft communication and engagement materials</w:t>
            </w:r>
          </w:p>
          <w:p w14:paraId="187D6720" w14:textId="77777777" w:rsidR="002A1124" w:rsidRPr="0032367D" w:rsidRDefault="002A1124" w:rsidP="004333B0">
            <w:pPr>
              <w:pStyle w:val="ListParagraph"/>
              <w:numPr>
                <w:ilvl w:val="0"/>
                <w:numId w:val="15"/>
              </w:numPr>
              <w:ind w:left="360"/>
              <w:rPr>
                <w:rFonts w:eastAsia="Calibri" w:cstheme="minorHAnsi"/>
                <w:lang w:eastAsia="en-AU" w:bidi="en-AU"/>
              </w:rPr>
            </w:pPr>
            <w:r w:rsidRPr="0032367D">
              <w:rPr>
                <w:rFonts w:eastAsia="Calibri" w:cstheme="minorHAnsi"/>
                <w:lang w:eastAsia="en-AU" w:bidi="en-AU"/>
              </w:rPr>
              <w:t>Detailed handover documentation and support</w:t>
            </w:r>
          </w:p>
          <w:p w14:paraId="1DE9FB7D" w14:textId="3B481008" w:rsidR="002A1124" w:rsidRPr="0032367D" w:rsidRDefault="002A1124" w:rsidP="004333B0">
            <w:pPr>
              <w:spacing w:before="100" w:beforeAutospacing="1" w:after="100" w:afterAutospacing="1"/>
              <w:rPr>
                <w:rFonts w:cstheme="minorHAnsi"/>
                <w:bCs/>
                <w:shd w:val="clear" w:color="auto" w:fill="FFFFFF" w:themeFill="background1"/>
              </w:rPr>
            </w:pPr>
            <w:r w:rsidRPr="0032367D">
              <w:rPr>
                <w:rFonts w:eastAsia="Calibri" w:cstheme="minorHAnsi"/>
                <w:lang w:eastAsia="en-AU" w:bidi="en-AU"/>
              </w:rPr>
              <w:t>High level change strategy</w:t>
            </w:r>
          </w:p>
        </w:tc>
        <w:tc>
          <w:tcPr>
            <w:tcW w:w="2126" w:type="dxa"/>
            <w:shd w:val="clear" w:color="auto" w:fill="FFFFFF" w:themeFill="background1"/>
          </w:tcPr>
          <w:p w14:paraId="34619B1D" w14:textId="77777777" w:rsidR="002A1124" w:rsidRPr="0032367D" w:rsidRDefault="002A1124" w:rsidP="00A57AB5">
            <w:pPr>
              <w:pStyle w:val="ListParagraph"/>
              <w:numPr>
                <w:ilvl w:val="0"/>
                <w:numId w:val="15"/>
              </w:numPr>
              <w:spacing w:before="120" w:after="120"/>
              <w:ind w:left="357" w:hanging="357"/>
              <w:rPr>
                <w:rFonts w:cstheme="minorHAnsi"/>
                <w:bCs/>
              </w:rPr>
            </w:pPr>
            <w:r w:rsidRPr="0032367D">
              <w:rPr>
                <w:rFonts w:cstheme="minorHAnsi"/>
                <w:bCs/>
              </w:rPr>
              <w:t>VCEA stakeholder representation and requirements identified</w:t>
            </w:r>
          </w:p>
          <w:p w14:paraId="1F8883ED" w14:textId="77777777" w:rsidR="002A1124" w:rsidRPr="0032367D" w:rsidRDefault="002A1124" w:rsidP="00A57AB5">
            <w:pPr>
              <w:pStyle w:val="ListParagraph"/>
              <w:numPr>
                <w:ilvl w:val="0"/>
                <w:numId w:val="15"/>
              </w:numPr>
              <w:spacing w:before="120" w:after="120"/>
              <w:ind w:left="357" w:hanging="357"/>
              <w:rPr>
                <w:rFonts w:cstheme="minorHAnsi"/>
                <w:bCs/>
              </w:rPr>
            </w:pPr>
            <w:r w:rsidRPr="0032367D">
              <w:rPr>
                <w:rFonts w:cstheme="minorHAnsi"/>
                <w:bCs/>
              </w:rPr>
              <w:t>Clear and transparent plan</w:t>
            </w:r>
          </w:p>
          <w:p w14:paraId="5339CD26" w14:textId="77777777" w:rsidR="002A1124" w:rsidRPr="0032367D" w:rsidRDefault="002A1124" w:rsidP="00A57AB5">
            <w:pPr>
              <w:pStyle w:val="ListParagraph"/>
              <w:numPr>
                <w:ilvl w:val="0"/>
                <w:numId w:val="15"/>
              </w:numPr>
              <w:spacing w:before="100" w:beforeAutospacing="1" w:after="100" w:afterAutospacing="1"/>
              <w:ind w:left="357" w:hanging="357"/>
              <w:rPr>
                <w:rFonts w:cstheme="minorHAnsi"/>
                <w:bCs/>
                <w:shd w:val="clear" w:color="auto" w:fill="FFFFFF" w:themeFill="background1"/>
              </w:rPr>
            </w:pPr>
            <w:r w:rsidRPr="0032367D">
              <w:rPr>
                <w:rFonts w:cstheme="minorHAnsi"/>
                <w:bCs/>
              </w:rPr>
              <w:t>Clear and timely communications</w:t>
            </w:r>
          </w:p>
        </w:tc>
        <w:tc>
          <w:tcPr>
            <w:tcW w:w="4387" w:type="dxa"/>
            <w:shd w:val="clear" w:color="auto" w:fill="FFFFFF" w:themeFill="background1"/>
          </w:tcPr>
          <w:p w14:paraId="6B801187" w14:textId="77777777" w:rsidR="002A1124" w:rsidRPr="0032367D" w:rsidRDefault="002A1124" w:rsidP="00A57AB5">
            <w:pPr>
              <w:pStyle w:val="ListParagraph"/>
              <w:numPr>
                <w:ilvl w:val="0"/>
                <w:numId w:val="32"/>
              </w:numPr>
              <w:spacing w:before="120" w:after="120"/>
              <w:ind w:left="357" w:hanging="357"/>
              <w:rPr>
                <w:rFonts w:cstheme="minorHAnsi"/>
                <w:bCs/>
              </w:rPr>
            </w:pPr>
            <w:r w:rsidRPr="0032367D">
              <w:rPr>
                <w:rFonts w:cstheme="minorHAnsi"/>
                <w:bCs/>
              </w:rPr>
              <w:t>Stakeholder and communications engagement plan as well as other plans listed are established and executed for high level business requirements phase.</w:t>
            </w:r>
          </w:p>
          <w:p w14:paraId="2B2D695F" w14:textId="77777777" w:rsidR="002A1124" w:rsidRPr="0032367D" w:rsidRDefault="002A1124" w:rsidP="00A57AB5">
            <w:pPr>
              <w:pStyle w:val="ListParagraph"/>
              <w:numPr>
                <w:ilvl w:val="0"/>
                <w:numId w:val="32"/>
              </w:numPr>
              <w:spacing w:before="100" w:beforeAutospacing="1" w:after="100" w:afterAutospacing="1"/>
              <w:ind w:left="357" w:hanging="357"/>
              <w:rPr>
                <w:rFonts w:cstheme="minorHAnsi"/>
                <w:bCs/>
              </w:rPr>
            </w:pPr>
            <w:r w:rsidRPr="0032367D">
              <w:rPr>
                <w:rFonts w:cstheme="minorHAnsi"/>
                <w:bCs/>
              </w:rPr>
              <w:t>Position description and recruitment for a Digital Change and Transformation Lead (appointed in Q1, 2024).</w:t>
            </w:r>
          </w:p>
        </w:tc>
        <w:tc>
          <w:tcPr>
            <w:tcW w:w="2418" w:type="dxa"/>
            <w:shd w:val="clear" w:color="auto" w:fill="auto"/>
          </w:tcPr>
          <w:p w14:paraId="083028C6" w14:textId="77777777" w:rsidR="002A1124" w:rsidRPr="0032367D" w:rsidRDefault="002A1124" w:rsidP="004333B0">
            <w:pPr>
              <w:spacing w:before="100" w:beforeAutospacing="1" w:after="100" w:afterAutospacing="1"/>
              <w:rPr>
                <w:rFonts w:cstheme="minorHAnsi"/>
                <w:bCs/>
              </w:rPr>
            </w:pPr>
          </w:p>
        </w:tc>
      </w:tr>
      <w:tr w:rsidR="002A1124" w:rsidRPr="00316BB2" w14:paraId="784575D2" w14:textId="77777777" w:rsidTr="001057DB">
        <w:trPr>
          <w:cantSplit/>
          <w:jc w:val="center"/>
        </w:trPr>
        <w:tc>
          <w:tcPr>
            <w:tcW w:w="2122" w:type="dxa"/>
            <w:shd w:val="clear" w:color="auto" w:fill="auto"/>
          </w:tcPr>
          <w:p w14:paraId="157403A8" w14:textId="77777777" w:rsidR="002A1124" w:rsidRPr="0032367D" w:rsidRDefault="002A1124" w:rsidP="004333B0">
            <w:pPr>
              <w:rPr>
                <w:rFonts w:cstheme="minorHAnsi"/>
                <w:b/>
              </w:rPr>
            </w:pPr>
            <w:r w:rsidRPr="0032367D">
              <w:rPr>
                <w:rFonts w:cstheme="minorHAnsi"/>
                <w:b/>
              </w:rPr>
              <w:lastRenderedPageBreak/>
              <w:t>ICON Decommission and Digital Re-imagination</w:t>
            </w:r>
          </w:p>
          <w:p w14:paraId="28DE542F" w14:textId="77777777" w:rsidR="008179D3" w:rsidRPr="0032367D" w:rsidRDefault="008179D3" w:rsidP="008179D3">
            <w:pPr>
              <w:rPr>
                <w:rFonts w:cstheme="minorHAnsi"/>
                <w:b/>
              </w:rPr>
            </w:pPr>
            <w:r w:rsidRPr="0032367D">
              <w:rPr>
                <w:rFonts w:cstheme="minorHAnsi"/>
                <w:bCs/>
              </w:rPr>
              <w:t>(</w:t>
            </w:r>
            <w:r w:rsidRPr="0032367D">
              <w:rPr>
                <w:rFonts w:cstheme="minorHAnsi"/>
                <w:bCs/>
                <w:color w:val="000000" w:themeColor="text1"/>
              </w:rPr>
              <w:t>State based initiative)</w:t>
            </w:r>
          </w:p>
          <w:p w14:paraId="1FB61F5F" w14:textId="77777777" w:rsidR="008179D3" w:rsidRPr="0032367D" w:rsidRDefault="008179D3" w:rsidP="004333B0">
            <w:pPr>
              <w:rPr>
                <w:rFonts w:cstheme="minorHAnsi"/>
                <w:b/>
              </w:rPr>
            </w:pPr>
          </w:p>
          <w:p w14:paraId="540555AA" w14:textId="77777777" w:rsidR="002A1124" w:rsidRPr="0032367D" w:rsidRDefault="002A1124" w:rsidP="004333B0">
            <w:pPr>
              <w:rPr>
                <w:rFonts w:cstheme="minorHAnsi"/>
                <w:b/>
                <w:i/>
                <w:iCs/>
                <w:color w:val="000000" w:themeColor="text1"/>
              </w:rPr>
            </w:pPr>
            <w:r w:rsidRPr="0032367D">
              <w:rPr>
                <w:rFonts w:cstheme="minorHAnsi"/>
                <w:b/>
                <w:i/>
                <w:iCs/>
                <w:color w:val="000000" w:themeColor="text1"/>
              </w:rPr>
              <w:t>(Operating Model)</w:t>
            </w:r>
          </w:p>
          <w:p w14:paraId="7A69CDBA" w14:textId="77777777" w:rsidR="002A1124" w:rsidRPr="0032367D" w:rsidRDefault="002A1124" w:rsidP="00162440">
            <w:pPr>
              <w:rPr>
                <w:rFonts w:cstheme="minorHAnsi"/>
                <w:bCs/>
                <w:shd w:val="clear" w:color="auto" w:fill="FFFFFF" w:themeFill="background1"/>
              </w:rPr>
            </w:pPr>
          </w:p>
        </w:tc>
        <w:tc>
          <w:tcPr>
            <w:tcW w:w="3685" w:type="dxa"/>
            <w:shd w:val="clear" w:color="auto" w:fill="auto"/>
          </w:tcPr>
          <w:p w14:paraId="48064CEF" w14:textId="77777777" w:rsidR="002A1124" w:rsidRPr="0032367D" w:rsidRDefault="002A1124" w:rsidP="004333B0">
            <w:pPr>
              <w:rPr>
                <w:rFonts w:eastAsia="Calibri" w:cstheme="minorHAnsi"/>
                <w:b/>
                <w:bCs/>
                <w:lang w:eastAsia="en-AU" w:bidi="en-AU"/>
              </w:rPr>
            </w:pPr>
            <w:r w:rsidRPr="0032367D">
              <w:rPr>
                <w:rFonts w:eastAsia="Calibri" w:cstheme="minorHAnsi"/>
                <w:b/>
                <w:bCs/>
                <w:lang w:eastAsia="en-AU" w:bidi="en-AU"/>
              </w:rPr>
              <w:t>Operating Model:</w:t>
            </w:r>
          </w:p>
          <w:p w14:paraId="34C24A1C" w14:textId="77777777" w:rsidR="002A1124" w:rsidRPr="0032367D" w:rsidRDefault="002A1124" w:rsidP="004333B0">
            <w:pPr>
              <w:pStyle w:val="ListParagraph"/>
              <w:numPr>
                <w:ilvl w:val="0"/>
                <w:numId w:val="16"/>
              </w:numPr>
              <w:ind w:left="360"/>
              <w:rPr>
                <w:rFonts w:eastAsia="Calibri" w:cstheme="minorHAnsi"/>
                <w:lang w:eastAsia="en-AU" w:bidi="en-AU"/>
              </w:rPr>
            </w:pPr>
            <w:r w:rsidRPr="0032367D">
              <w:rPr>
                <w:rFonts w:eastAsia="Calibri" w:cstheme="minorHAnsi"/>
                <w:lang w:eastAsia="en-AU" w:bidi="en-AU"/>
              </w:rPr>
              <w:t>Operating model design principles</w:t>
            </w:r>
          </w:p>
          <w:p w14:paraId="1CA1F37C" w14:textId="77777777" w:rsidR="002A1124" w:rsidRPr="0032367D" w:rsidRDefault="002A1124" w:rsidP="004333B0">
            <w:pPr>
              <w:pStyle w:val="ListParagraph"/>
              <w:numPr>
                <w:ilvl w:val="0"/>
                <w:numId w:val="16"/>
              </w:numPr>
              <w:ind w:left="360"/>
              <w:rPr>
                <w:rFonts w:eastAsia="Calibri" w:cstheme="minorHAnsi"/>
                <w:lang w:eastAsia="en-AU" w:bidi="en-AU"/>
              </w:rPr>
            </w:pPr>
            <w:r w:rsidRPr="0032367D">
              <w:rPr>
                <w:rFonts w:eastAsia="Calibri" w:cstheme="minorHAnsi"/>
                <w:lang w:eastAsia="en-AU" w:bidi="en-AU"/>
              </w:rPr>
              <w:t>Strategic service/channel mode</w:t>
            </w:r>
          </w:p>
          <w:p w14:paraId="0C069153" w14:textId="77777777" w:rsidR="002A1124" w:rsidRPr="0032367D" w:rsidRDefault="002A1124" w:rsidP="004333B0">
            <w:pPr>
              <w:pStyle w:val="ListParagraph"/>
              <w:numPr>
                <w:ilvl w:val="0"/>
                <w:numId w:val="16"/>
              </w:numPr>
              <w:ind w:left="357" w:hanging="357"/>
              <w:rPr>
                <w:rFonts w:cstheme="minorHAnsi"/>
                <w:bCs/>
                <w:shd w:val="clear" w:color="auto" w:fill="FFFFFF" w:themeFill="background1"/>
              </w:rPr>
            </w:pPr>
            <w:r w:rsidRPr="0032367D">
              <w:rPr>
                <w:rFonts w:eastAsia="Calibri" w:cstheme="minorHAnsi"/>
                <w:lang w:eastAsia="en-AU" w:bidi="en-AU"/>
              </w:rPr>
              <w:t>Target operating model options</w:t>
            </w:r>
          </w:p>
        </w:tc>
        <w:tc>
          <w:tcPr>
            <w:tcW w:w="2126" w:type="dxa"/>
            <w:shd w:val="clear" w:color="auto" w:fill="auto"/>
          </w:tcPr>
          <w:p w14:paraId="7301D63F" w14:textId="77777777" w:rsidR="002A1124" w:rsidRPr="0032367D" w:rsidRDefault="002A1124" w:rsidP="004333B0">
            <w:pPr>
              <w:spacing w:before="100" w:beforeAutospacing="1" w:after="100" w:afterAutospacing="1"/>
              <w:rPr>
                <w:rFonts w:cstheme="minorHAnsi"/>
                <w:bCs/>
                <w:shd w:val="clear" w:color="auto" w:fill="FFFFFF" w:themeFill="background1"/>
              </w:rPr>
            </w:pPr>
          </w:p>
        </w:tc>
        <w:tc>
          <w:tcPr>
            <w:tcW w:w="4387" w:type="dxa"/>
            <w:shd w:val="clear" w:color="auto" w:fill="auto"/>
          </w:tcPr>
          <w:p w14:paraId="28851876" w14:textId="77777777" w:rsidR="002A1124" w:rsidRPr="0032367D" w:rsidRDefault="002A1124" w:rsidP="00DB4A73">
            <w:pPr>
              <w:pStyle w:val="ListParagraph"/>
              <w:numPr>
                <w:ilvl w:val="0"/>
                <w:numId w:val="16"/>
              </w:numPr>
              <w:ind w:left="357" w:hanging="357"/>
              <w:rPr>
                <w:rFonts w:cstheme="minorHAnsi"/>
                <w:bCs/>
              </w:rPr>
            </w:pPr>
            <w:r w:rsidRPr="0032367D">
              <w:rPr>
                <w:rFonts w:cstheme="minorHAnsi"/>
                <w:bCs/>
              </w:rPr>
              <w:t>High level operating model design and principles completed.</w:t>
            </w:r>
          </w:p>
        </w:tc>
        <w:tc>
          <w:tcPr>
            <w:tcW w:w="2418" w:type="dxa"/>
            <w:shd w:val="clear" w:color="auto" w:fill="auto"/>
          </w:tcPr>
          <w:p w14:paraId="15083E29" w14:textId="77777777" w:rsidR="002A1124" w:rsidRPr="0032367D" w:rsidRDefault="002A1124" w:rsidP="004333B0">
            <w:pPr>
              <w:spacing w:before="100" w:beforeAutospacing="1" w:after="100" w:afterAutospacing="1"/>
              <w:rPr>
                <w:rFonts w:cstheme="minorHAnsi"/>
                <w:bCs/>
              </w:rPr>
            </w:pPr>
          </w:p>
        </w:tc>
      </w:tr>
      <w:tr w:rsidR="002A1124" w:rsidRPr="00316BB2" w14:paraId="2F046212" w14:textId="77777777" w:rsidTr="001057DB">
        <w:trPr>
          <w:cantSplit/>
          <w:jc w:val="center"/>
        </w:trPr>
        <w:tc>
          <w:tcPr>
            <w:tcW w:w="2122" w:type="dxa"/>
            <w:shd w:val="clear" w:color="auto" w:fill="auto"/>
          </w:tcPr>
          <w:p w14:paraId="1BC5EBB5" w14:textId="77777777" w:rsidR="002A1124" w:rsidRPr="0032367D" w:rsidRDefault="002A1124" w:rsidP="004333B0">
            <w:pPr>
              <w:rPr>
                <w:rFonts w:cstheme="minorHAnsi"/>
                <w:b/>
              </w:rPr>
            </w:pPr>
            <w:r w:rsidRPr="0032367D">
              <w:rPr>
                <w:rFonts w:cstheme="minorHAnsi"/>
                <w:b/>
              </w:rPr>
              <w:lastRenderedPageBreak/>
              <w:t>ICON Decommission and Digital Re-imagination</w:t>
            </w:r>
          </w:p>
          <w:p w14:paraId="17820D27" w14:textId="733F4CF5" w:rsidR="00162440" w:rsidRPr="0032367D" w:rsidRDefault="00162440" w:rsidP="004333B0">
            <w:pPr>
              <w:rPr>
                <w:rFonts w:cstheme="minorHAnsi"/>
                <w:b/>
              </w:rPr>
            </w:pPr>
            <w:r w:rsidRPr="0032367D">
              <w:rPr>
                <w:rFonts w:cstheme="minorHAnsi"/>
                <w:bCs/>
              </w:rPr>
              <w:t>(</w:t>
            </w:r>
            <w:r w:rsidRPr="0032367D">
              <w:rPr>
                <w:rFonts w:cstheme="minorHAnsi"/>
                <w:bCs/>
                <w:color w:val="000000" w:themeColor="text1"/>
              </w:rPr>
              <w:t>State based initiative)</w:t>
            </w:r>
          </w:p>
          <w:p w14:paraId="12F04052" w14:textId="77777777" w:rsidR="002A1124" w:rsidRPr="0032367D" w:rsidRDefault="002A1124" w:rsidP="004333B0">
            <w:pPr>
              <w:rPr>
                <w:rFonts w:cstheme="minorHAnsi"/>
                <w:b/>
                <w:i/>
                <w:iCs/>
                <w:color w:val="000000" w:themeColor="text1"/>
              </w:rPr>
            </w:pPr>
          </w:p>
          <w:p w14:paraId="25E03ACB" w14:textId="77777777" w:rsidR="002A1124" w:rsidRPr="0032367D" w:rsidRDefault="002A1124" w:rsidP="004333B0">
            <w:pPr>
              <w:rPr>
                <w:rFonts w:cstheme="minorHAnsi"/>
                <w:b/>
                <w:i/>
                <w:iCs/>
                <w:color w:val="000000" w:themeColor="text1"/>
              </w:rPr>
            </w:pPr>
            <w:r w:rsidRPr="0032367D">
              <w:rPr>
                <w:rFonts w:cstheme="minorHAnsi"/>
                <w:b/>
                <w:i/>
                <w:iCs/>
                <w:color w:val="000000" w:themeColor="text1"/>
              </w:rPr>
              <w:t>(High Level Business Requirements)</w:t>
            </w:r>
          </w:p>
          <w:p w14:paraId="72C834DF" w14:textId="77777777" w:rsidR="002A1124" w:rsidRPr="0032367D" w:rsidRDefault="002A1124" w:rsidP="00162440">
            <w:pPr>
              <w:rPr>
                <w:rFonts w:cstheme="minorHAnsi"/>
                <w:bCs/>
                <w:shd w:val="clear" w:color="auto" w:fill="FFFFFF" w:themeFill="background1"/>
              </w:rPr>
            </w:pPr>
          </w:p>
        </w:tc>
        <w:tc>
          <w:tcPr>
            <w:tcW w:w="3685" w:type="dxa"/>
            <w:shd w:val="clear" w:color="auto" w:fill="FFFFFF" w:themeFill="background1"/>
          </w:tcPr>
          <w:p w14:paraId="05A1373E" w14:textId="77777777" w:rsidR="002A1124" w:rsidRPr="0032367D" w:rsidRDefault="002A1124" w:rsidP="004333B0">
            <w:pPr>
              <w:rPr>
                <w:rFonts w:eastAsia="Calibri" w:cstheme="minorHAnsi"/>
                <w:b/>
                <w:bCs/>
                <w:lang w:eastAsia="en-AU" w:bidi="en-AU"/>
              </w:rPr>
            </w:pPr>
            <w:r w:rsidRPr="0032367D">
              <w:rPr>
                <w:rFonts w:eastAsia="Calibri" w:cstheme="minorHAnsi"/>
                <w:b/>
                <w:bCs/>
                <w:lang w:eastAsia="en-AU" w:bidi="en-AU"/>
              </w:rPr>
              <w:t>High Level Business Requirements:</w:t>
            </w:r>
          </w:p>
          <w:p w14:paraId="14D0EC1D" w14:textId="77777777" w:rsidR="002A1124" w:rsidRPr="0032367D" w:rsidRDefault="002A1124" w:rsidP="004333B0">
            <w:pPr>
              <w:pStyle w:val="ListParagraph"/>
              <w:numPr>
                <w:ilvl w:val="0"/>
                <w:numId w:val="17"/>
              </w:numPr>
              <w:ind w:left="360"/>
              <w:rPr>
                <w:rFonts w:eastAsia="Calibri" w:cstheme="minorHAnsi"/>
                <w:lang w:eastAsia="en-AU" w:bidi="en-AU"/>
              </w:rPr>
            </w:pPr>
            <w:r w:rsidRPr="0032367D">
              <w:rPr>
                <w:rFonts w:eastAsia="Calibri" w:cstheme="minorHAnsi"/>
                <w:lang w:eastAsia="en-AU" w:bidi="en-AU"/>
              </w:rPr>
              <w:t>Define and prioritise user stories</w:t>
            </w:r>
          </w:p>
          <w:p w14:paraId="2DFEDCEB" w14:textId="77777777" w:rsidR="002A1124" w:rsidRPr="0032367D" w:rsidRDefault="002A1124" w:rsidP="004333B0">
            <w:pPr>
              <w:pStyle w:val="ListParagraph"/>
              <w:numPr>
                <w:ilvl w:val="0"/>
                <w:numId w:val="17"/>
              </w:numPr>
              <w:ind w:left="360"/>
              <w:rPr>
                <w:rFonts w:eastAsia="Calibri" w:cstheme="minorHAnsi"/>
                <w:lang w:eastAsia="en-AU" w:bidi="en-AU"/>
              </w:rPr>
            </w:pPr>
            <w:r w:rsidRPr="0032367D">
              <w:rPr>
                <w:rFonts w:eastAsia="Calibri" w:cstheme="minorHAnsi"/>
                <w:lang w:eastAsia="en-AU" w:bidi="en-AU"/>
              </w:rPr>
              <w:t>Develop user stories across the full enterprise</w:t>
            </w:r>
          </w:p>
          <w:p w14:paraId="256DE8AF" w14:textId="77777777" w:rsidR="002A1124" w:rsidRPr="0032367D" w:rsidRDefault="002A1124" w:rsidP="004333B0">
            <w:pPr>
              <w:pStyle w:val="ListParagraph"/>
              <w:ind w:left="360"/>
              <w:rPr>
                <w:rFonts w:eastAsia="Calibri" w:cstheme="minorHAnsi"/>
                <w:lang w:eastAsia="en-AU" w:bidi="en-AU"/>
              </w:rPr>
            </w:pPr>
            <w:r w:rsidRPr="0032367D">
              <w:rPr>
                <w:rFonts w:eastAsia="Calibri" w:cstheme="minorHAnsi"/>
                <w:lang w:eastAsia="en-AU" w:bidi="en-AU"/>
              </w:rPr>
              <w:t>functions to support the specification of requirements for the technology platform</w:t>
            </w:r>
          </w:p>
          <w:p w14:paraId="048435BA" w14:textId="77777777" w:rsidR="002A1124" w:rsidRPr="0032367D" w:rsidRDefault="002A1124" w:rsidP="004333B0">
            <w:pPr>
              <w:pStyle w:val="ListParagraph"/>
              <w:numPr>
                <w:ilvl w:val="0"/>
                <w:numId w:val="17"/>
              </w:numPr>
              <w:ind w:left="360"/>
              <w:rPr>
                <w:rFonts w:eastAsia="Calibri" w:cstheme="minorHAnsi"/>
                <w:lang w:eastAsia="en-AU" w:bidi="en-AU"/>
              </w:rPr>
            </w:pPr>
            <w:r w:rsidRPr="0032367D">
              <w:rPr>
                <w:rFonts w:eastAsia="Calibri" w:cstheme="minorHAnsi"/>
                <w:lang w:eastAsia="en-AU" w:bidi="en-AU"/>
              </w:rPr>
              <w:t>Develop variance impact register to capture change in requirements from current to future state</w:t>
            </w:r>
          </w:p>
          <w:p w14:paraId="32F98619" w14:textId="77777777" w:rsidR="002A1124" w:rsidRPr="0032367D" w:rsidRDefault="002A1124" w:rsidP="004333B0">
            <w:pPr>
              <w:spacing w:before="100" w:beforeAutospacing="1" w:after="100" w:afterAutospacing="1"/>
              <w:rPr>
                <w:rFonts w:cstheme="minorHAnsi"/>
                <w:bCs/>
                <w:shd w:val="clear" w:color="auto" w:fill="FFFFFF" w:themeFill="background1"/>
              </w:rPr>
            </w:pPr>
          </w:p>
        </w:tc>
        <w:tc>
          <w:tcPr>
            <w:tcW w:w="2126" w:type="dxa"/>
            <w:shd w:val="clear" w:color="auto" w:fill="FFFFFF" w:themeFill="background1"/>
          </w:tcPr>
          <w:p w14:paraId="299A3EAE" w14:textId="77777777" w:rsidR="002A1124" w:rsidRPr="0032367D" w:rsidRDefault="002A1124" w:rsidP="004333B0">
            <w:pPr>
              <w:pStyle w:val="ListParagraph"/>
              <w:numPr>
                <w:ilvl w:val="0"/>
                <w:numId w:val="15"/>
              </w:numPr>
              <w:spacing w:before="120" w:after="120"/>
              <w:ind w:left="173" w:hanging="218"/>
              <w:rPr>
                <w:rFonts w:cstheme="minorHAnsi"/>
                <w:bCs/>
              </w:rPr>
            </w:pPr>
            <w:r w:rsidRPr="0032367D">
              <w:rPr>
                <w:rFonts w:cstheme="minorHAnsi"/>
                <w:bCs/>
              </w:rPr>
              <w:t>VCEA stakeholder representation and requirements captured and agreed</w:t>
            </w:r>
          </w:p>
          <w:p w14:paraId="1D636BA2" w14:textId="77777777" w:rsidR="002A1124" w:rsidRPr="0032367D" w:rsidRDefault="002A1124" w:rsidP="004333B0">
            <w:pPr>
              <w:spacing w:before="100" w:beforeAutospacing="1" w:after="100" w:afterAutospacing="1"/>
              <w:rPr>
                <w:rFonts w:cstheme="minorHAnsi"/>
                <w:bCs/>
                <w:shd w:val="clear" w:color="auto" w:fill="FFFFFF" w:themeFill="background1"/>
              </w:rPr>
            </w:pPr>
          </w:p>
        </w:tc>
        <w:tc>
          <w:tcPr>
            <w:tcW w:w="4387" w:type="dxa"/>
            <w:shd w:val="clear" w:color="auto" w:fill="FFFFFF" w:themeFill="background1"/>
          </w:tcPr>
          <w:p w14:paraId="0A24F834" w14:textId="77777777" w:rsidR="002A1124" w:rsidRPr="0032367D" w:rsidRDefault="002A1124" w:rsidP="00C5402D">
            <w:pPr>
              <w:pStyle w:val="ListParagraph"/>
              <w:numPr>
                <w:ilvl w:val="0"/>
                <w:numId w:val="15"/>
              </w:numPr>
              <w:ind w:left="357" w:hanging="357"/>
              <w:rPr>
                <w:rFonts w:cstheme="minorHAnsi"/>
                <w:bCs/>
              </w:rPr>
            </w:pPr>
            <w:r w:rsidRPr="0032367D">
              <w:rPr>
                <w:rFonts w:cstheme="minorHAnsi"/>
                <w:bCs/>
              </w:rPr>
              <w:t>User stories and workshops for all 12 business capabilities developed</w:t>
            </w:r>
          </w:p>
          <w:p w14:paraId="475287E8" w14:textId="77777777" w:rsidR="002A1124" w:rsidRPr="0032367D" w:rsidRDefault="002A1124" w:rsidP="00C5402D">
            <w:pPr>
              <w:pStyle w:val="ListParagraph"/>
              <w:widowControl w:val="0"/>
              <w:numPr>
                <w:ilvl w:val="1"/>
                <w:numId w:val="15"/>
              </w:numPr>
              <w:autoSpaceDE w:val="0"/>
              <w:autoSpaceDN w:val="0"/>
              <w:ind w:left="714" w:hanging="357"/>
              <w:contextualSpacing w:val="0"/>
              <w:rPr>
                <w:rFonts w:cstheme="minorHAnsi"/>
                <w:bCs/>
              </w:rPr>
            </w:pPr>
            <w:r w:rsidRPr="0032367D">
              <w:rPr>
                <w:rFonts w:cstheme="minorHAnsi"/>
                <w:bCs/>
              </w:rPr>
              <w:t>User stories – 1,675</w:t>
            </w:r>
          </w:p>
          <w:p w14:paraId="44349EC8" w14:textId="77777777" w:rsidR="002A1124" w:rsidRPr="0032367D" w:rsidRDefault="002A1124" w:rsidP="00C5402D">
            <w:pPr>
              <w:pStyle w:val="ListParagraph"/>
              <w:widowControl w:val="0"/>
              <w:numPr>
                <w:ilvl w:val="1"/>
                <w:numId w:val="15"/>
              </w:numPr>
              <w:autoSpaceDE w:val="0"/>
              <w:autoSpaceDN w:val="0"/>
              <w:ind w:left="714" w:hanging="357"/>
              <w:contextualSpacing w:val="0"/>
              <w:rPr>
                <w:rFonts w:cstheme="minorHAnsi"/>
                <w:bCs/>
              </w:rPr>
            </w:pPr>
            <w:r w:rsidRPr="0032367D">
              <w:rPr>
                <w:rFonts w:cstheme="minorHAnsi"/>
                <w:bCs/>
              </w:rPr>
              <w:t>Workshops – 72</w:t>
            </w:r>
          </w:p>
          <w:p w14:paraId="31BC2DC8" w14:textId="77777777" w:rsidR="002A1124" w:rsidRPr="0032367D" w:rsidRDefault="002A1124" w:rsidP="00C5402D">
            <w:pPr>
              <w:pStyle w:val="ListParagraph"/>
              <w:widowControl w:val="0"/>
              <w:numPr>
                <w:ilvl w:val="1"/>
                <w:numId w:val="15"/>
              </w:numPr>
              <w:autoSpaceDE w:val="0"/>
              <w:autoSpaceDN w:val="0"/>
              <w:ind w:left="714" w:hanging="357"/>
              <w:contextualSpacing w:val="0"/>
              <w:rPr>
                <w:rFonts w:cstheme="minorHAnsi"/>
                <w:bCs/>
              </w:rPr>
            </w:pPr>
            <w:r w:rsidRPr="0032367D">
              <w:rPr>
                <w:rFonts w:cstheme="minorHAnsi"/>
                <w:bCs/>
              </w:rPr>
              <w:t>Critical Vic Catholic Education differentiating user stories – 235</w:t>
            </w:r>
          </w:p>
          <w:p w14:paraId="1B35244E" w14:textId="4DE2EFBD" w:rsidR="002A1124" w:rsidRPr="0032367D" w:rsidRDefault="002A1124" w:rsidP="009900CC">
            <w:pPr>
              <w:pStyle w:val="ListParagraph"/>
              <w:widowControl w:val="0"/>
              <w:numPr>
                <w:ilvl w:val="0"/>
                <w:numId w:val="15"/>
              </w:numPr>
              <w:autoSpaceDE w:val="0"/>
              <w:autoSpaceDN w:val="0"/>
              <w:ind w:left="357" w:hanging="357"/>
              <w:contextualSpacing w:val="0"/>
              <w:rPr>
                <w:rFonts w:cstheme="minorHAnsi"/>
                <w:bCs/>
              </w:rPr>
            </w:pPr>
            <w:r w:rsidRPr="0032367D">
              <w:rPr>
                <w:rFonts w:cstheme="minorHAnsi"/>
                <w:bCs/>
              </w:rPr>
              <w:t>Scope of capability areas (12 business capabilities) developed to specifications for the business case for the Digital Re-Imagination of Catholic Schools in Victoria; including each school operating entity’s position on specifications. Scope includes:</w:t>
            </w:r>
          </w:p>
          <w:p w14:paraId="60BE8539" w14:textId="77777777" w:rsidR="002A1124" w:rsidRPr="0032367D" w:rsidRDefault="002A1124" w:rsidP="00C5402D">
            <w:pPr>
              <w:pStyle w:val="ListParagraph"/>
              <w:widowControl w:val="0"/>
              <w:numPr>
                <w:ilvl w:val="1"/>
                <w:numId w:val="15"/>
              </w:numPr>
              <w:autoSpaceDE w:val="0"/>
              <w:autoSpaceDN w:val="0"/>
              <w:ind w:left="714" w:hanging="357"/>
              <w:contextualSpacing w:val="0"/>
              <w:rPr>
                <w:rFonts w:cstheme="minorHAnsi"/>
                <w:bCs/>
              </w:rPr>
            </w:pPr>
            <w:r w:rsidRPr="0032367D">
              <w:rPr>
                <w:rFonts w:cstheme="minorHAnsi"/>
                <w:bCs/>
              </w:rPr>
              <w:t>Curriculum, Assessment &amp; Teaching Management</w:t>
            </w:r>
          </w:p>
          <w:p w14:paraId="0809C117" w14:textId="77777777" w:rsidR="002A1124" w:rsidRPr="0032367D" w:rsidRDefault="002A1124" w:rsidP="00C5402D">
            <w:pPr>
              <w:pStyle w:val="ListParagraph"/>
              <w:widowControl w:val="0"/>
              <w:numPr>
                <w:ilvl w:val="1"/>
                <w:numId w:val="15"/>
              </w:numPr>
              <w:autoSpaceDE w:val="0"/>
              <w:autoSpaceDN w:val="0"/>
              <w:ind w:left="714" w:hanging="357"/>
              <w:contextualSpacing w:val="0"/>
              <w:rPr>
                <w:rFonts w:cstheme="minorHAnsi"/>
                <w:bCs/>
              </w:rPr>
            </w:pPr>
            <w:r w:rsidRPr="0032367D">
              <w:rPr>
                <w:rFonts w:cstheme="minorHAnsi"/>
                <w:bCs/>
              </w:rPr>
              <w:t>Student Support Services Management</w:t>
            </w:r>
          </w:p>
          <w:p w14:paraId="7941399D" w14:textId="77777777" w:rsidR="002A1124" w:rsidRPr="0032367D" w:rsidRDefault="002A1124" w:rsidP="00C5402D">
            <w:pPr>
              <w:pStyle w:val="ListParagraph"/>
              <w:widowControl w:val="0"/>
              <w:numPr>
                <w:ilvl w:val="1"/>
                <w:numId w:val="15"/>
              </w:numPr>
              <w:autoSpaceDE w:val="0"/>
              <w:autoSpaceDN w:val="0"/>
              <w:ind w:left="714" w:hanging="357"/>
              <w:contextualSpacing w:val="0"/>
              <w:rPr>
                <w:rFonts w:cstheme="minorHAnsi"/>
                <w:bCs/>
              </w:rPr>
            </w:pPr>
            <w:r w:rsidRPr="0032367D">
              <w:rPr>
                <w:rFonts w:cstheme="minorHAnsi"/>
                <w:bCs/>
              </w:rPr>
              <w:t>Operations Management (School)</w:t>
            </w:r>
          </w:p>
          <w:p w14:paraId="564C26F5" w14:textId="77777777" w:rsidR="002A1124" w:rsidRPr="0032367D" w:rsidRDefault="002A1124" w:rsidP="00C5402D">
            <w:pPr>
              <w:pStyle w:val="ListParagraph"/>
              <w:widowControl w:val="0"/>
              <w:numPr>
                <w:ilvl w:val="1"/>
                <w:numId w:val="15"/>
              </w:numPr>
              <w:autoSpaceDE w:val="0"/>
              <w:autoSpaceDN w:val="0"/>
              <w:ind w:left="714" w:hanging="357"/>
              <w:contextualSpacing w:val="0"/>
              <w:rPr>
                <w:rFonts w:cstheme="minorHAnsi"/>
                <w:bCs/>
              </w:rPr>
            </w:pPr>
            <w:r w:rsidRPr="0032367D">
              <w:rPr>
                <w:rFonts w:cstheme="minorHAnsi"/>
                <w:bCs/>
              </w:rPr>
              <w:t>Student and Stakeholder Management</w:t>
            </w:r>
          </w:p>
          <w:p w14:paraId="427F66A3" w14:textId="77777777" w:rsidR="002A1124" w:rsidRPr="0032367D" w:rsidRDefault="002A1124" w:rsidP="00C5402D">
            <w:pPr>
              <w:pStyle w:val="ListParagraph"/>
              <w:widowControl w:val="0"/>
              <w:numPr>
                <w:ilvl w:val="1"/>
                <w:numId w:val="15"/>
              </w:numPr>
              <w:autoSpaceDE w:val="0"/>
              <w:autoSpaceDN w:val="0"/>
              <w:ind w:left="714" w:hanging="357"/>
              <w:contextualSpacing w:val="0"/>
              <w:rPr>
                <w:rFonts w:cstheme="minorHAnsi"/>
                <w:bCs/>
              </w:rPr>
            </w:pPr>
            <w:r w:rsidRPr="0032367D">
              <w:rPr>
                <w:rFonts w:cstheme="minorHAnsi"/>
                <w:bCs/>
              </w:rPr>
              <w:t>Human Capital Management</w:t>
            </w:r>
          </w:p>
          <w:p w14:paraId="2C9148B1" w14:textId="77777777" w:rsidR="002A1124" w:rsidRPr="0032367D" w:rsidRDefault="002A1124" w:rsidP="00C5402D">
            <w:pPr>
              <w:pStyle w:val="ListParagraph"/>
              <w:widowControl w:val="0"/>
              <w:numPr>
                <w:ilvl w:val="1"/>
                <w:numId w:val="15"/>
              </w:numPr>
              <w:autoSpaceDE w:val="0"/>
              <w:autoSpaceDN w:val="0"/>
              <w:ind w:left="714" w:hanging="357"/>
              <w:contextualSpacing w:val="0"/>
              <w:rPr>
                <w:rFonts w:cstheme="minorHAnsi"/>
                <w:bCs/>
              </w:rPr>
            </w:pPr>
            <w:r w:rsidRPr="0032367D">
              <w:rPr>
                <w:rFonts w:cstheme="minorHAnsi"/>
                <w:bCs/>
              </w:rPr>
              <w:t>ICT and Data Management</w:t>
            </w:r>
          </w:p>
          <w:p w14:paraId="5C9E8118" w14:textId="77777777" w:rsidR="002A1124" w:rsidRPr="0032367D" w:rsidRDefault="002A1124" w:rsidP="00C5402D">
            <w:pPr>
              <w:pStyle w:val="ListParagraph"/>
              <w:widowControl w:val="0"/>
              <w:numPr>
                <w:ilvl w:val="1"/>
                <w:numId w:val="15"/>
              </w:numPr>
              <w:autoSpaceDE w:val="0"/>
              <w:autoSpaceDN w:val="0"/>
              <w:ind w:left="714" w:hanging="357"/>
              <w:contextualSpacing w:val="0"/>
              <w:rPr>
                <w:rFonts w:cstheme="minorHAnsi"/>
                <w:bCs/>
              </w:rPr>
            </w:pPr>
            <w:r w:rsidRPr="0032367D">
              <w:rPr>
                <w:rFonts w:cstheme="minorHAnsi"/>
                <w:bCs/>
              </w:rPr>
              <w:t>Finance</w:t>
            </w:r>
          </w:p>
          <w:p w14:paraId="47CB6AE8" w14:textId="77777777" w:rsidR="002A1124" w:rsidRPr="0032367D" w:rsidRDefault="002A1124" w:rsidP="00C5402D">
            <w:pPr>
              <w:pStyle w:val="ListParagraph"/>
              <w:widowControl w:val="0"/>
              <w:numPr>
                <w:ilvl w:val="1"/>
                <w:numId w:val="15"/>
              </w:numPr>
              <w:autoSpaceDE w:val="0"/>
              <w:autoSpaceDN w:val="0"/>
              <w:ind w:left="714" w:hanging="357"/>
              <w:contextualSpacing w:val="0"/>
              <w:rPr>
                <w:rFonts w:cstheme="minorHAnsi"/>
                <w:bCs/>
              </w:rPr>
            </w:pPr>
            <w:r w:rsidRPr="0032367D">
              <w:rPr>
                <w:rFonts w:cstheme="minorHAnsi"/>
                <w:bCs/>
              </w:rPr>
              <w:t>Payroll Management</w:t>
            </w:r>
          </w:p>
          <w:p w14:paraId="61D1236A" w14:textId="77777777" w:rsidR="002A1124" w:rsidRPr="0032367D" w:rsidRDefault="002A1124" w:rsidP="00C5402D">
            <w:pPr>
              <w:pStyle w:val="ListParagraph"/>
              <w:widowControl w:val="0"/>
              <w:numPr>
                <w:ilvl w:val="1"/>
                <w:numId w:val="15"/>
              </w:numPr>
              <w:autoSpaceDE w:val="0"/>
              <w:autoSpaceDN w:val="0"/>
              <w:ind w:left="714" w:hanging="357"/>
              <w:contextualSpacing w:val="0"/>
              <w:rPr>
                <w:rFonts w:cstheme="minorHAnsi"/>
                <w:bCs/>
              </w:rPr>
            </w:pPr>
            <w:r w:rsidRPr="0032367D">
              <w:rPr>
                <w:rFonts w:cstheme="minorHAnsi"/>
                <w:bCs/>
              </w:rPr>
              <w:t>Facilities Management</w:t>
            </w:r>
          </w:p>
          <w:p w14:paraId="2F48913F" w14:textId="77777777" w:rsidR="002A1124" w:rsidRPr="0032367D" w:rsidRDefault="002A1124" w:rsidP="00C5402D">
            <w:pPr>
              <w:pStyle w:val="ListParagraph"/>
              <w:widowControl w:val="0"/>
              <w:numPr>
                <w:ilvl w:val="1"/>
                <w:numId w:val="15"/>
              </w:numPr>
              <w:autoSpaceDE w:val="0"/>
              <w:autoSpaceDN w:val="0"/>
              <w:ind w:left="714" w:hanging="357"/>
              <w:contextualSpacing w:val="0"/>
              <w:rPr>
                <w:rFonts w:cstheme="minorHAnsi"/>
                <w:bCs/>
              </w:rPr>
            </w:pPr>
            <w:r w:rsidRPr="0032367D">
              <w:rPr>
                <w:rFonts w:cstheme="minorHAnsi"/>
                <w:bCs/>
              </w:rPr>
              <w:t>Risk Management</w:t>
            </w:r>
          </w:p>
          <w:p w14:paraId="0DF8DB68" w14:textId="77777777" w:rsidR="002A1124" w:rsidRPr="0032367D" w:rsidRDefault="002A1124" w:rsidP="00C5402D">
            <w:pPr>
              <w:pStyle w:val="ListParagraph"/>
              <w:widowControl w:val="0"/>
              <w:numPr>
                <w:ilvl w:val="1"/>
                <w:numId w:val="15"/>
              </w:numPr>
              <w:autoSpaceDE w:val="0"/>
              <w:autoSpaceDN w:val="0"/>
              <w:ind w:left="714" w:hanging="357"/>
              <w:contextualSpacing w:val="0"/>
              <w:rPr>
                <w:rFonts w:cstheme="minorHAnsi"/>
                <w:bCs/>
              </w:rPr>
            </w:pPr>
            <w:r w:rsidRPr="0032367D">
              <w:rPr>
                <w:rFonts w:cstheme="minorHAnsi"/>
                <w:bCs/>
              </w:rPr>
              <w:t>Procurement</w:t>
            </w:r>
          </w:p>
          <w:p w14:paraId="1F05DD21" w14:textId="77777777" w:rsidR="002A1124" w:rsidRPr="0032367D" w:rsidRDefault="002A1124" w:rsidP="00C5402D">
            <w:pPr>
              <w:pStyle w:val="ListParagraph"/>
              <w:widowControl w:val="0"/>
              <w:numPr>
                <w:ilvl w:val="1"/>
                <w:numId w:val="15"/>
              </w:numPr>
              <w:autoSpaceDE w:val="0"/>
              <w:autoSpaceDN w:val="0"/>
              <w:ind w:left="714" w:hanging="357"/>
              <w:contextualSpacing w:val="0"/>
              <w:rPr>
                <w:rFonts w:cstheme="minorHAnsi"/>
                <w:bCs/>
              </w:rPr>
            </w:pPr>
            <w:r w:rsidRPr="0032367D">
              <w:rPr>
                <w:rFonts w:cstheme="minorHAnsi"/>
                <w:bCs/>
              </w:rPr>
              <w:t>Capabilities Management</w:t>
            </w:r>
          </w:p>
          <w:p w14:paraId="6DF394B2" w14:textId="77777777" w:rsidR="002A1124" w:rsidRPr="0032367D" w:rsidRDefault="002A1124" w:rsidP="00C5402D">
            <w:pPr>
              <w:pStyle w:val="ListParagraph"/>
              <w:numPr>
                <w:ilvl w:val="1"/>
                <w:numId w:val="15"/>
              </w:numPr>
              <w:spacing w:before="100" w:beforeAutospacing="1" w:after="100" w:afterAutospacing="1"/>
              <w:ind w:left="714" w:hanging="357"/>
              <w:rPr>
                <w:rFonts w:cstheme="minorHAnsi"/>
                <w:bCs/>
              </w:rPr>
            </w:pPr>
            <w:r w:rsidRPr="0032367D">
              <w:rPr>
                <w:rFonts w:cstheme="minorHAnsi"/>
                <w:bCs/>
              </w:rPr>
              <w:t>Business case approved by VCEA Board in March 2023.</w:t>
            </w:r>
          </w:p>
          <w:p w14:paraId="31A357BD" w14:textId="77777777" w:rsidR="00316BB2" w:rsidRDefault="00316BB2" w:rsidP="00316BB2">
            <w:pPr>
              <w:spacing w:before="100" w:beforeAutospacing="1" w:after="100" w:afterAutospacing="1"/>
              <w:rPr>
                <w:rFonts w:cstheme="minorHAnsi"/>
                <w:bCs/>
              </w:rPr>
            </w:pPr>
          </w:p>
          <w:p w14:paraId="3F01053E" w14:textId="77777777" w:rsidR="007E270A" w:rsidRPr="0032367D" w:rsidRDefault="007E270A" w:rsidP="00316BB2">
            <w:pPr>
              <w:spacing w:before="100" w:beforeAutospacing="1" w:after="100" w:afterAutospacing="1"/>
              <w:rPr>
                <w:rFonts w:cstheme="minorHAnsi"/>
                <w:bCs/>
              </w:rPr>
            </w:pPr>
          </w:p>
        </w:tc>
        <w:tc>
          <w:tcPr>
            <w:tcW w:w="2418" w:type="dxa"/>
            <w:shd w:val="clear" w:color="auto" w:fill="auto"/>
          </w:tcPr>
          <w:p w14:paraId="2532F597" w14:textId="77777777" w:rsidR="002A1124" w:rsidRPr="0032367D" w:rsidRDefault="002A1124" w:rsidP="004333B0">
            <w:pPr>
              <w:spacing w:before="100" w:beforeAutospacing="1" w:after="100" w:afterAutospacing="1"/>
              <w:rPr>
                <w:rFonts w:cstheme="minorHAnsi"/>
                <w:bCs/>
              </w:rPr>
            </w:pPr>
          </w:p>
        </w:tc>
      </w:tr>
      <w:tr w:rsidR="002A1124" w:rsidRPr="00316BB2" w14:paraId="5B3500E4" w14:textId="77777777" w:rsidTr="001057DB">
        <w:trPr>
          <w:cantSplit/>
          <w:jc w:val="center"/>
        </w:trPr>
        <w:tc>
          <w:tcPr>
            <w:tcW w:w="2122" w:type="dxa"/>
            <w:shd w:val="clear" w:color="auto" w:fill="auto"/>
          </w:tcPr>
          <w:p w14:paraId="56331990" w14:textId="77777777" w:rsidR="002A1124" w:rsidRPr="0032367D" w:rsidRDefault="002A1124" w:rsidP="004333B0">
            <w:pPr>
              <w:rPr>
                <w:rFonts w:cstheme="minorHAnsi"/>
                <w:b/>
              </w:rPr>
            </w:pPr>
            <w:r w:rsidRPr="0032367D">
              <w:rPr>
                <w:rFonts w:cstheme="minorHAnsi"/>
                <w:b/>
              </w:rPr>
              <w:lastRenderedPageBreak/>
              <w:t>ICON Decommission and Digital Re-imagination</w:t>
            </w:r>
          </w:p>
          <w:p w14:paraId="48D22D5D" w14:textId="42232133" w:rsidR="00162440" w:rsidRPr="0032367D" w:rsidRDefault="00162440" w:rsidP="004333B0">
            <w:pPr>
              <w:rPr>
                <w:rFonts w:cstheme="minorHAnsi"/>
                <w:b/>
              </w:rPr>
            </w:pPr>
            <w:r w:rsidRPr="0032367D">
              <w:rPr>
                <w:rFonts w:cstheme="minorHAnsi"/>
                <w:bCs/>
              </w:rPr>
              <w:t>(</w:t>
            </w:r>
            <w:r w:rsidRPr="0032367D">
              <w:rPr>
                <w:rFonts w:cstheme="minorHAnsi"/>
                <w:bCs/>
                <w:color w:val="000000" w:themeColor="text1"/>
              </w:rPr>
              <w:t>State based initiative)</w:t>
            </w:r>
          </w:p>
          <w:p w14:paraId="01689F07" w14:textId="77777777" w:rsidR="002A1124" w:rsidRPr="0032367D" w:rsidRDefault="002A1124" w:rsidP="004333B0">
            <w:pPr>
              <w:rPr>
                <w:rFonts w:cstheme="minorHAnsi"/>
                <w:b/>
                <w:i/>
                <w:iCs/>
                <w:color w:val="000000" w:themeColor="text1"/>
              </w:rPr>
            </w:pPr>
          </w:p>
          <w:p w14:paraId="25A990BC" w14:textId="77777777" w:rsidR="002A1124" w:rsidRPr="0032367D" w:rsidRDefault="002A1124" w:rsidP="004333B0">
            <w:pPr>
              <w:rPr>
                <w:rFonts w:cstheme="minorHAnsi"/>
                <w:b/>
                <w:i/>
                <w:iCs/>
                <w:color w:val="000000" w:themeColor="text1"/>
              </w:rPr>
            </w:pPr>
            <w:r w:rsidRPr="0032367D">
              <w:rPr>
                <w:rFonts w:cstheme="minorHAnsi"/>
                <w:b/>
                <w:i/>
                <w:iCs/>
                <w:color w:val="000000" w:themeColor="text1"/>
              </w:rPr>
              <w:t>(Conceptual System Architecture)</w:t>
            </w:r>
          </w:p>
          <w:p w14:paraId="3BB7DA4B" w14:textId="77777777" w:rsidR="002A1124" w:rsidRPr="0032367D" w:rsidRDefault="002A1124" w:rsidP="00162440">
            <w:pPr>
              <w:rPr>
                <w:rFonts w:cstheme="minorHAnsi"/>
                <w:bCs/>
                <w:shd w:val="clear" w:color="auto" w:fill="FFFFFF" w:themeFill="background1"/>
              </w:rPr>
            </w:pPr>
          </w:p>
        </w:tc>
        <w:tc>
          <w:tcPr>
            <w:tcW w:w="3685" w:type="dxa"/>
            <w:shd w:val="clear" w:color="auto" w:fill="auto"/>
          </w:tcPr>
          <w:p w14:paraId="173E43FE" w14:textId="77777777" w:rsidR="002A1124" w:rsidRPr="0032367D" w:rsidRDefault="002A1124" w:rsidP="004333B0">
            <w:pPr>
              <w:rPr>
                <w:rFonts w:cstheme="minorHAnsi"/>
                <w:b/>
                <w:bCs/>
              </w:rPr>
            </w:pPr>
            <w:r w:rsidRPr="0032367D">
              <w:rPr>
                <w:rFonts w:cstheme="minorHAnsi"/>
                <w:b/>
                <w:bCs/>
              </w:rPr>
              <w:t>Conceptual System Architecture:</w:t>
            </w:r>
          </w:p>
          <w:p w14:paraId="4AC32B75" w14:textId="77777777" w:rsidR="002A1124" w:rsidRPr="0032367D" w:rsidRDefault="002A1124" w:rsidP="004333B0">
            <w:pPr>
              <w:pStyle w:val="ListParagraph"/>
              <w:numPr>
                <w:ilvl w:val="0"/>
                <w:numId w:val="31"/>
              </w:numPr>
              <w:ind w:left="357" w:hanging="357"/>
              <w:rPr>
                <w:rFonts w:cstheme="minorHAnsi"/>
              </w:rPr>
            </w:pPr>
            <w:r w:rsidRPr="0032367D">
              <w:rPr>
                <w:rFonts w:cstheme="minorHAnsi"/>
              </w:rPr>
              <w:t>Current state conceptual architecture views</w:t>
            </w:r>
          </w:p>
          <w:p w14:paraId="3C670C95" w14:textId="77777777" w:rsidR="002A1124" w:rsidRPr="0032367D" w:rsidRDefault="002A1124" w:rsidP="004333B0">
            <w:pPr>
              <w:pStyle w:val="ListParagraph"/>
              <w:numPr>
                <w:ilvl w:val="0"/>
                <w:numId w:val="18"/>
              </w:numPr>
              <w:spacing w:before="100" w:beforeAutospacing="1" w:after="100" w:afterAutospacing="1"/>
              <w:ind w:left="357" w:hanging="357"/>
              <w:rPr>
                <w:rFonts w:cstheme="minorHAnsi"/>
                <w:bCs/>
                <w:shd w:val="clear" w:color="auto" w:fill="FFFFFF" w:themeFill="background1"/>
              </w:rPr>
            </w:pPr>
            <w:r w:rsidRPr="0032367D">
              <w:rPr>
                <w:rFonts w:cstheme="minorHAnsi"/>
              </w:rPr>
              <w:t xml:space="preserve">Future state conceptual architecture view  </w:t>
            </w:r>
          </w:p>
        </w:tc>
        <w:tc>
          <w:tcPr>
            <w:tcW w:w="2126" w:type="dxa"/>
            <w:shd w:val="clear" w:color="auto" w:fill="auto"/>
          </w:tcPr>
          <w:p w14:paraId="585A8B3E" w14:textId="77777777" w:rsidR="002A1124" w:rsidRPr="0032367D" w:rsidRDefault="002A1124" w:rsidP="004333B0">
            <w:pPr>
              <w:spacing w:before="100" w:beforeAutospacing="1" w:after="100" w:afterAutospacing="1"/>
              <w:rPr>
                <w:rFonts w:cstheme="minorHAnsi"/>
                <w:bCs/>
                <w:shd w:val="clear" w:color="auto" w:fill="FFFFFF" w:themeFill="background1"/>
              </w:rPr>
            </w:pPr>
          </w:p>
        </w:tc>
        <w:tc>
          <w:tcPr>
            <w:tcW w:w="4387" w:type="dxa"/>
            <w:shd w:val="clear" w:color="auto" w:fill="auto"/>
          </w:tcPr>
          <w:p w14:paraId="249C9E92" w14:textId="77777777" w:rsidR="002A1124" w:rsidRPr="0032367D" w:rsidRDefault="002A1124" w:rsidP="004333B0">
            <w:pPr>
              <w:spacing w:before="100" w:beforeAutospacing="1" w:after="100" w:afterAutospacing="1"/>
              <w:rPr>
                <w:rFonts w:cstheme="minorHAnsi"/>
                <w:bCs/>
              </w:rPr>
            </w:pPr>
            <w:r w:rsidRPr="0032367D">
              <w:rPr>
                <w:rFonts w:cstheme="minorHAnsi"/>
                <w:b/>
              </w:rPr>
              <w:t>Achieved</w:t>
            </w:r>
            <w:r w:rsidRPr="0032367D">
              <w:rPr>
                <w:rFonts w:cstheme="minorHAnsi"/>
                <w:bCs/>
              </w:rPr>
              <w:t>: Conceptual system architecture, current and future state view achieved</w:t>
            </w:r>
          </w:p>
        </w:tc>
        <w:tc>
          <w:tcPr>
            <w:tcW w:w="2418" w:type="dxa"/>
            <w:shd w:val="clear" w:color="auto" w:fill="auto"/>
          </w:tcPr>
          <w:p w14:paraId="277C00BC" w14:textId="77777777" w:rsidR="002A1124" w:rsidRPr="0032367D" w:rsidRDefault="002A1124" w:rsidP="004333B0">
            <w:pPr>
              <w:spacing w:before="100" w:beforeAutospacing="1" w:after="100" w:afterAutospacing="1"/>
              <w:rPr>
                <w:rFonts w:cstheme="minorHAnsi"/>
                <w:bCs/>
              </w:rPr>
            </w:pPr>
          </w:p>
        </w:tc>
      </w:tr>
      <w:tr w:rsidR="002A1124" w:rsidRPr="00316BB2" w14:paraId="438087DE" w14:textId="77777777" w:rsidTr="001057DB">
        <w:trPr>
          <w:cantSplit/>
          <w:jc w:val="center"/>
        </w:trPr>
        <w:tc>
          <w:tcPr>
            <w:tcW w:w="2122" w:type="dxa"/>
            <w:shd w:val="clear" w:color="auto" w:fill="auto"/>
          </w:tcPr>
          <w:p w14:paraId="1B700771" w14:textId="77777777" w:rsidR="002A1124" w:rsidRPr="0032367D" w:rsidRDefault="002A1124" w:rsidP="004333B0">
            <w:pPr>
              <w:rPr>
                <w:rFonts w:cstheme="minorHAnsi"/>
                <w:b/>
              </w:rPr>
            </w:pPr>
            <w:r w:rsidRPr="0032367D">
              <w:rPr>
                <w:rFonts w:cstheme="minorHAnsi"/>
                <w:b/>
              </w:rPr>
              <w:t>ICON Decommission and Digital Re-imagination</w:t>
            </w:r>
          </w:p>
          <w:p w14:paraId="7A210093" w14:textId="5F1FF4DF" w:rsidR="00162440" w:rsidRPr="0032367D" w:rsidRDefault="00162440" w:rsidP="004333B0">
            <w:pPr>
              <w:rPr>
                <w:rFonts w:cstheme="minorHAnsi"/>
                <w:b/>
              </w:rPr>
            </w:pPr>
            <w:r w:rsidRPr="0032367D">
              <w:rPr>
                <w:rFonts w:cstheme="minorHAnsi"/>
                <w:bCs/>
              </w:rPr>
              <w:t>(</w:t>
            </w:r>
            <w:r w:rsidRPr="0032367D">
              <w:rPr>
                <w:rFonts w:cstheme="minorHAnsi"/>
                <w:bCs/>
                <w:color w:val="000000" w:themeColor="text1"/>
              </w:rPr>
              <w:t>State based initiative)</w:t>
            </w:r>
          </w:p>
          <w:p w14:paraId="33DA4102" w14:textId="77777777" w:rsidR="002A1124" w:rsidRPr="0032367D" w:rsidRDefault="002A1124" w:rsidP="004333B0">
            <w:pPr>
              <w:spacing w:before="100" w:beforeAutospacing="1" w:after="100" w:afterAutospacing="1"/>
              <w:rPr>
                <w:rFonts w:cstheme="minorHAnsi"/>
                <w:bCs/>
                <w:shd w:val="clear" w:color="auto" w:fill="FFFFFF" w:themeFill="background1"/>
              </w:rPr>
            </w:pPr>
            <w:r w:rsidRPr="0032367D">
              <w:rPr>
                <w:rFonts w:cstheme="minorHAnsi"/>
                <w:bCs/>
                <w:shd w:val="clear" w:color="auto" w:fill="FFFFFF" w:themeFill="background1"/>
              </w:rPr>
              <w:t>(Generate Procurement Strategy and Approach)</w:t>
            </w:r>
          </w:p>
          <w:p w14:paraId="39FB8271" w14:textId="77777777" w:rsidR="002A1124" w:rsidRPr="0032367D" w:rsidRDefault="002A1124" w:rsidP="00162440">
            <w:pPr>
              <w:rPr>
                <w:rFonts w:cstheme="minorHAnsi"/>
                <w:bCs/>
                <w:shd w:val="clear" w:color="auto" w:fill="FFFFFF" w:themeFill="background1"/>
              </w:rPr>
            </w:pPr>
          </w:p>
        </w:tc>
        <w:tc>
          <w:tcPr>
            <w:tcW w:w="3685" w:type="dxa"/>
            <w:shd w:val="clear" w:color="auto" w:fill="FFFFFF" w:themeFill="background1"/>
          </w:tcPr>
          <w:p w14:paraId="00C80BF6" w14:textId="77777777" w:rsidR="002A1124" w:rsidRPr="0032367D" w:rsidRDefault="002A1124" w:rsidP="004333B0">
            <w:pPr>
              <w:rPr>
                <w:rFonts w:cstheme="minorHAnsi"/>
                <w:b/>
                <w:bCs/>
              </w:rPr>
            </w:pPr>
            <w:r w:rsidRPr="0032367D">
              <w:rPr>
                <w:rFonts w:cstheme="minorHAnsi"/>
                <w:b/>
                <w:bCs/>
              </w:rPr>
              <w:t>Generate Procurement Strategy and Approach:</w:t>
            </w:r>
          </w:p>
          <w:p w14:paraId="157F86DB" w14:textId="77777777" w:rsidR="002A1124" w:rsidRPr="0032367D" w:rsidRDefault="002A1124" w:rsidP="002C151F">
            <w:pPr>
              <w:pStyle w:val="ListParagraph"/>
              <w:numPr>
                <w:ilvl w:val="0"/>
                <w:numId w:val="18"/>
              </w:numPr>
              <w:ind w:left="357" w:hanging="357"/>
              <w:rPr>
                <w:rFonts w:cstheme="minorHAnsi"/>
              </w:rPr>
            </w:pPr>
            <w:r w:rsidRPr="0032367D">
              <w:rPr>
                <w:rFonts w:cstheme="minorHAnsi"/>
              </w:rPr>
              <w:t>Develop procurement strategy</w:t>
            </w:r>
          </w:p>
          <w:p w14:paraId="586532A9" w14:textId="77777777" w:rsidR="002A1124" w:rsidRPr="0032367D" w:rsidRDefault="002A1124" w:rsidP="002C151F">
            <w:pPr>
              <w:pStyle w:val="ListParagraph"/>
              <w:numPr>
                <w:ilvl w:val="0"/>
                <w:numId w:val="18"/>
              </w:numPr>
              <w:ind w:left="357" w:hanging="357"/>
              <w:rPr>
                <w:rFonts w:cstheme="minorHAnsi"/>
              </w:rPr>
            </w:pPr>
            <w:r w:rsidRPr="0032367D">
              <w:rPr>
                <w:rFonts w:cstheme="minorHAnsi"/>
              </w:rPr>
              <w:t>Establish Evaluation Teams and Evaluation Steering Committee</w:t>
            </w:r>
          </w:p>
          <w:p w14:paraId="3D555E17" w14:textId="33867DA7" w:rsidR="002A1124" w:rsidRPr="0032367D" w:rsidRDefault="002A1124" w:rsidP="002C151F">
            <w:pPr>
              <w:pStyle w:val="ListParagraph"/>
              <w:numPr>
                <w:ilvl w:val="0"/>
                <w:numId w:val="18"/>
              </w:numPr>
              <w:ind w:left="357" w:hanging="357"/>
              <w:rPr>
                <w:rFonts w:cstheme="minorHAnsi"/>
              </w:rPr>
            </w:pPr>
            <w:r w:rsidRPr="0032367D">
              <w:rPr>
                <w:rFonts w:cstheme="minorHAnsi"/>
              </w:rPr>
              <w:t>Develop Tender Documents</w:t>
            </w:r>
          </w:p>
          <w:p w14:paraId="0F076EAD" w14:textId="77777777" w:rsidR="002A1124" w:rsidRPr="0032367D" w:rsidRDefault="002A1124" w:rsidP="004333B0">
            <w:pPr>
              <w:spacing w:before="100" w:beforeAutospacing="1" w:after="100" w:afterAutospacing="1"/>
              <w:rPr>
                <w:rFonts w:cstheme="minorHAnsi"/>
                <w:bCs/>
                <w:shd w:val="clear" w:color="auto" w:fill="FFFFFF" w:themeFill="background1"/>
              </w:rPr>
            </w:pPr>
          </w:p>
        </w:tc>
        <w:tc>
          <w:tcPr>
            <w:tcW w:w="2126" w:type="dxa"/>
            <w:shd w:val="clear" w:color="auto" w:fill="FFFFFF" w:themeFill="background1"/>
          </w:tcPr>
          <w:p w14:paraId="2B2D9FEA" w14:textId="77777777" w:rsidR="002A1124" w:rsidRPr="0032367D" w:rsidRDefault="002A1124" w:rsidP="004333B0">
            <w:pPr>
              <w:spacing w:before="100" w:beforeAutospacing="1" w:after="100" w:afterAutospacing="1"/>
              <w:rPr>
                <w:rFonts w:cstheme="minorHAnsi"/>
                <w:bCs/>
                <w:shd w:val="clear" w:color="auto" w:fill="FFFFFF" w:themeFill="background1"/>
              </w:rPr>
            </w:pPr>
            <w:r w:rsidRPr="0032367D">
              <w:rPr>
                <w:rFonts w:cstheme="minorHAnsi"/>
                <w:bCs/>
              </w:rPr>
              <w:t>Successful vendor selection</w:t>
            </w:r>
          </w:p>
        </w:tc>
        <w:tc>
          <w:tcPr>
            <w:tcW w:w="4387" w:type="dxa"/>
            <w:shd w:val="clear" w:color="auto" w:fill="FFFFFF" w:themeFill="background1"/>
          </w:tcPr>
          <w:p w14:paraId="105CAF46" w14:textId="77777777" w:rsidR="002A1124" w:rsidRPr="0032367D" w:rsidRDefault="002A1124" w:rsidP="009C65CA">
            <w:pPr>
              <w:pStyle w:val="ListParagraph"/>
              <w:numPr>
                <w:ilvl w:val="0"/>
                <w:numId w:val="15"/>
              </w:numPr>
              <w:spacing w:before="120" w:after="120"/>
              <w:ind w:left="357" w:hanging="357"/>
              <w:rPr>
                <w:rFonts w:cstheme="minorHAnsi"/>
                <w:bCs/>
              </w:rPr>
            </w:pPr>
            <w:r w:rsidRPr="0032367D">
              <w:rPr>
                <w:rFonts w:cstheme="minorHAnsi"/>
                <w:bCs/>
              </w:rPr>
              <w:t>Achieved: Development of procurement strategy, approach, tender documents, and establishment of evaluation teams and</w:t>
            </w:r>
            <w:r w:rsidRPr="0032367D">
              <w:rPr>
                <w:rFonts w:cstheme="minorHAnsi"/>
              </w:rPr>
              <w:t xml:space="preserve"> committees (Legal and Compliance; </w:t>
            </w:r>
            <w:r w:rsidRPr="0032367D">
              <w:rPr>
                <w:rFonts w:cstheme="minorHAnsi"/>
                <w:bCs/>
              </w:rPr>
              <w:t xml:space="preserve">ICT/Technical; and Business evaluation panels). </w:t>
            </w:r>
          </w:p>
          <w:p w14:paraId="4EBCCD0C" w14:textId="77777777" w:rsidR="002A1124" w:rsidRPr="0032367D" w:rsidRDefault="002A1124" w:rsidP="009C65CA">
            <w:pPr>
              <w:pStyle w:val="ListParagraph"/>
              <w:numPr>
                <w:ilvl w:val="0"/>
                <w:numId w:val="15"/>
              </w:numPr>
              <w:spacing w:before="120" w:after="120"/>
              <w:ind w:left="357" w:hanging="357"/>
              <w:rPr>
                <w:rFonts w:cstheme="minorHAnsi"/>
                <w:bCs/>
              </w:rPr>
            </w:pPr>
            <w:r w:rsidRPr="0032367D">
              <w:rPr>
                <w:rFonts w:cstheme="minorHAnsi"/>
                <w:bCs/>
              </w:rPr>
              <w:t>RFP released and initial short-listing process conducted</w:t>
            </w:r>
          </w:p>
          <w:p w14:paraId="3C131D2D" w14:textId="77777777" w:rsidR="002A1124" w:rsidRPr="0032367D" w:rsidRDefault="002A1124" w:rsidP="009C65CA">
            <w:pPr>
              <w:pStyle w:val="ListParagraph"/>
              <w:numPr>
                <w:ilvl w:val="0"/>
                <w:numId w:val="15"/>
              </w:numPr>
              <w:ind w:left="357" w:hanging="357"/>
              <w:rPr>
                <w:rFonts w:cstheme="minorHAnsi"/>
                <w:bCs/>
              </w:rPr>
            </w:pPr>
            <w:r w:rsidRPr="0032367D">
              <w:rPr>
                <w:rFonts w:cstheme="minorHAnsi"/>
                <w:bCs/>
              </w:rPr>
              <w:t>The RFP is now in the evaluation phase with the remaining participating entities.</w:t>
            </w:r>
          </w:p>
        </w:tc>
        <w:tc>
          <w:tcPr>
            <w:tcW w:w="2418" w:type="dxa"/>
            <w:shd w:val="clear" w:color="auto" w:fill="auto"/>
          </w:tcPr>
          <w:p w14:paraId="44531CB1" w14:textId="77777777" w:rsidR="002A1124" w:rsidRPr="0032367D" w:rsidRDefault="002A1124" w:rsidP="004333B0">
            <w:pPr>
              <w:spacing w:before="100" w:beforeAutospacing="1" w:after="100" w:afterAutospacing="1"/>
              <w:rPr>
                <w:rFonts w:cstheme="minorHAnsi"/>
                <w:bCs/>
              </w:rPr>
            </w:pPr>
          </w:p>
        </w:tc>
      </w:tr>
      <w:tr w:rsidR="001057DB" w:rsidRPr="00316BB2" w14:paraId="3E9E021E" w14:textId="77777777" w:rsidTr="001057DB">
        <w:trPr>
          <w:cantSplit/>
          <w:jc w:val="center"/>
        </w:trPr>
        <w:tc>
          <w:tcPr>
            <w:tcW w:w="2122" w:type="dxa"/>
            <w:shd w:val="clear" w:color="auto" w:fill="auto"/>
          </w:tcPr>
          <w:p w14:paraId="59A3874D" w14:textId="77777777" w:rsidR="001057DB" w:rsidRPr="0032367D" w:rsidRDefault="001057DB" w:rsidP="001057DB">
            <w:pPr>
              <w:rPr>
                <w:rFonts w:cstheme="minorHAnsi"/>
                <w:b/>
              </w:rPr>
            </w:pPr>
            <w:r w:rsidRPr="0032367D">
              <w:rPr>
                <w:rFonts w:cstheme="minorHAnsi"/>
                <w:b/>
              </w:rPr>
              <w:lastRenderedPageBreak/>
              <w:t>ICON Decommission and Digital Re-imagination</w:t>
            </w:r>
          </w:p>
          <w:p w14:paraId="718A7AB9" w14:textId="77777777" w:rsidR="001057DB" w:rsidRPr="0032367D" w:rsidRDefault="001057DB" w:rsidP="001057DB">
            <w:pPr>
              <w:rPr>
                <w:rFonts w:cstheme="minorHAnsi"/>
                <w:bCs/>
                <w:color w:val="000000" w:themeColor="text1"/>
              </w:rPr>
            </w:pPr>
            <w:r w:rsidRPr="0032367D">
              <w:rPr>
                <w:rFonts w:cstheme="minorHAnsi"/>
                <w:bCs/>
              </w:rPr>
              <w:t>(</w:t>
            </w:r>
            <w:r w:rsidRPr="0032367D">
              <w:rPr>
                <w:rFonts w:cstheme="minorHAnsi"/>
                <w:bCs/>
                <w:color w:val="000000" w:themeColor="text1"/>
              </w:rPr>
              <w:t>State based initiative)</w:t>
            </w:r>
          </w:p>
          <w:p w14:paraId="68930A22" w14:textId="77777777" w:rsidR="001057DB" w:rsidRPr="0032367D" w:rsidRDefault="001057DB" w:rsidP="001057DB">
            <w:pPr>
              <w:rPr>
                <w:rFonts w:cstheme="minorHAnsi"/>
                <w:b/>
                <w:color w:val="000000" w:themeColor="text1"/>
              </w:rPr>
            </w:pPr>
          </w:p>
          <w:p w14:paraId="6BF8AF2A" w14:textId="77777777" w:rsidR="001057DB" w:rsidRPr="0032367D" w:rsidRDefault="001057DB" w:rsidP="001057DB">
            <w:pPr>
              <w:rPr>
                <w:rFonts w:cstheme="minorHAnsi"/>
                <w:b/>
              </w:rPr>
            </w:pPr>
            <w:r w:rsidRPr="0032367D">
              <w:rPr>
                <w:rFonts w:cstheme="minorHAnsi"/>
                <w:b/>
                <w:color w:val="000000" w:themeColor="text1"/>
              </w:rPr>
              <w:t>End Benefits</w:t>
            </w:r>
          </w:p>
          <w:p w14:paraId="1E8CB01B" w14:textId="77777777" w:rsidR="001057DB" w:rsidRPr="0032367D" w:rsidRDefault="001057DB" w:rsidP="001057DB">
            <w:pPr>
              <w:rPr>
                <w:rFonts w:cstheme="minorHAnsi"/>
                <w:b/>
              </w:rPr>
            </w:pPr>
          </w:p>
        </w:tc>
        <w:tc>
          <w:tcPr>
            <w:tcW w:w="3685" w:type="dxa"/>
            <w:shd w:val="clear" w:color="auto" w:fill="FFFFFF" w:themeFill="background1"/>
          </w:tcPr>
          <w:p w14:paraId="7B67268D" w14:textId="77777777" w:rsidR="001057DB" w:rsidRPr="0032367D" w:rsidRDefault="001057DB" w:rsidP="001057DB">
            <w:pPr>
              <w:spacing w:before="120" w:after="120"/>
              <w:rPr>
                <w:rFonts w:cstheme="minorHAnsi"/>
                <w:b/>
                <w:bCs/>
              </w:rPr>
            </w:pPr>
            <w:r w:rsidRPr="0032367D">
              <w:rPr>
                <w:rFonts w:cstheme="minorHAnsi"/>
                <w:b/>
                <w:bCs/>
              </w:rPr>
              <w:t>Deliverable end user benefits that are expected to be achieved with the implementation of solutions. Noting that at the end of 2024 a further iteration of the business case will be developed and will expand on these benefits</w:t>
            </w:r>
          </w:p>
          <w:p w14:paraId="164CC11F" w14:textId="77777777" w:rsidR="001057DB" w:rsidRPr="0032367D" w:rsidRDefault="001057DB" w:rsidP="001057DB">
            <w:pPr>
              <w:rPr>
                <w:rFonts w:cstheme="minorHAnsi"/>
                <w:b/>
                <w:bCs/>
              </w:rPr>
            </w:pPr>
          </w:p>
        </w:tc>
        <w:tc>
          <w:tcPr>
            <w:tcW w:w="2126" w:type="dxa"/>
            <w:shd w:val="clear" w:color="auto" w:fill="FFFFFF" w:themeFill="background1"/>
          </w:tcPr>
          <w:p w14:paraId="167CB520" w14:textId="77777777" w:rsidR="001057DB" w:rsidRPr="0032367D" w:rsidRDefault="001057DB" w:rsidP="001057DB">
            <w:pPr>
              <w:pStyle w:val="ListParagraph"/>
              <w:numPr>
                <w:ilvl w:val="0"/>
                <w:numId w:val="15"/>
              </w:numPr>
              <w:ind w:left="357" w:hanging="357"/>
              <w:rPr>
                <w:rFonts w:cstheme="minorHAnsi"/>
              </w:rPr>
            </w:pPr>
            <w:r w:rsidRPr="0032367D">
              <w:rPr>
                <w:rFonts w:cstheme="minorHAnsi"/>
              </w:rPr>
              <w:t>Increased user experience as a result of a reduction in the volume of manual processes</w:t>
            </w:r>
          </w:p>
          <w:p w14:paraId="493D5229" w14:textId="77777777" w:rsidR="001057DB" w:rsidRPr="0032367D" w:rsidRDefault="001057DB" w:rsidP="001057DB">
            <w:pPr>
              <w:ind w:left="357" w:hanging="357"/>
              <w:rPr>
                <w:rFonts w:cstheme="minorHAnsi"/>
              </w:rPr>
            </w:pPr>
          </w:p>
          <w:p w14:paraId="5085B7F3" w14:textId="77777777" w:rsidR="001057DB" w:rsidRPr="0032367D" w:rsidRDefault="001057DB" w:rsidP="001057DB">
            <w:pPr>
              <w:pStyle w:val="ListParagraph"/>
              <w:numPr>
                <w:ilvl w:val="0"/>
                <w:numId w:val="15"/>
              </w:numPr>
              <w:ind w:left="357" w:hanging="357"/>
              <w:rPr>
                <w:rFonts w:cstheme="minorHAnsi"/>
              </w:rPr>
            </w:pPr>
            <w:r w:rsidRPr="0032367D">
              <w:rPr>
                <w:rFonts w:cstheme="minorHAnsi"/>
              </w:rPr>
              <w:t>Increased speed of service delivery</w:t>
            </w:r>
          </w:p>
          <w:p w14:paraId="34EEC2F0" w14:textId="77777777" w:rsidR="001057DB" w:rsidRPr="0032367D" w:rsidRDefault="001057DB" w:rsidP="001057DB">
            <w:pPr>
              <w:ind w:left="357" w:hanging="357"/>
              <w:rPr>
                <w:rFonts w:cstheme="minorHAnsi"/>
                <w:shd w:val="clear" w:color="auto" w:fill="FFFFFF" w:themeFill="background1"/>
              </w:rPr>
            </w:pPr>
          </w:p>
          <w:p w14:paraId="46B94CF9" w14:textId="77777777" w:rsidR="001057DB" w:rsidRPr="0032367D" w:rsidRDefault="001057DB" w:rsidP="001057DB">
            <w:pPr>
              <w:ind w:left="357" w:hanging="357"/>
              <w:rPr>
                <w:rFonts w:cstheme="minorHAnsi"/>
                <w:shd w:val="clear" w:color="auto" w:fill="FFFFFF" w:themeFill="background1"/>
              </w:rPr>
            </w:pPr>
          </w:p>
          <w:p w14:paraId="4DCAD9DA" w14:textId="77777777" w:rsidR="001057DB" w:rsidRPr="0032367D" w:rsidRDefault="001057DB" w:rsidP="001057DB">
            <w:pPr>
              <w:pStyle w:val="ListParagraph"/>
              <w:numPr>
                <w:ilvl w:val="0"/>
                <w:numId w:val="15"/>
              </w:numPr>
              <w:ind w:left="357" w:hanging="357"/>
              <w:rPr>
                <w:rFonts w:cstheme="minorHAnsi"/>
                <w:bCs/>
                <w:shd w:val="clear" w:color="auto" w:fill="FFFFFF" w:themeFill="background1"/>
              </w:rPr>
            </w:pPr>
            <w:r w:rsidRPr="0032367D">
              <w:rPr>
                <w:rFonts w:cstheme="minorHAnsi"/>
                <w:bCs/>
                <w:shd w:val="clear" w:color="auto" w:fill="FFFFFF" w:themeFill="background1"/>
              </w:rPr>
              <w:t>Improved internal controls and increased system compliance</w:t>
            </w:r>
          </w:p>
          <w:p w14:paraId="7A146186" w14:textId="77777777" w:rsidR="001057DB" w:rsidRPr="0032367D" w:rsidRDefault="001057DB" w:rsidP="001057DB">
            <w:pPr>
              <w:ind w:left="357" w:hanging="357"/>
              <w:rPr>
                <w:rFonts w:cstheme="minorHAnsi"/>
                <w:bCs/>
                <w:shd w:val="clear" w:color="auto" w:fill="FFFFFF" w:themeFill="background1"/>
              </w:rPr>
            </w:pPr>
          </w:p>
          <w:p w14:paraId="7AEE5001" w14:textId="77777777" w:rsidR="001057DB" w:rsidRPr="0032367D" w:rsidRDefault="001057DB" w:rsidP="001057DB">
            <w:pPr>
              <w:pStyle w:val="ListParagraph"/>
              <w:numPr>
                <w:ilvl w:val="0"/>
                <w:numId w:val="15"/>
              </w:numPr>
              <w:ind w:left="357" w:hanging="357"/>
              <w:rPr>
                <w:rFonts w:cstheme="minorHAnsi"/>
                <w:bCs/>
                <w:shd w:val="clear" w:color="auto" w:fill="FFFFFF" w:themeFill="background1"/>
              </w:rPr>
            </w:pPr>
            <w:r w:rsidRPr="0032367D">
              <w:rPr>
                <w:rFonts w:cstheme="minorHAnsi"/>
                <w:bCs/>
                <w:shd w:val="clear" w:color="auto" w:fill="FFFFFF" w:themeFill="background1"/>
              </w:rPr>
              <w:t>Automated workflows and processes to reduce resource constraints</w:t>
            </w:r>
          </w:p>
          <w:p w14:paraId="23804029" w14:textId="77777777" w:rsidR="001057DB" w:rsidRPr="0032367D" w:rsidRDefault="001057DB" w:rsidP="001057DB">
            <w:pPr>
              <w:ind w:left="357" w:hanging="357"/>
              <w:rPr>
                <w:rFonts w:cstheme="minorHAnsi"/>
                <w:bCs/>
                <w:shd w:val="clear" w:color="auto" w:fill="FFFFFF" w:themeFill="background1"/>
              </w:rPr>
            </w:pPr>
          </w:p>
          <w:p w14:paraId="0A2A19DF" w14:textId="77777777" w:rsidR="001057DB" w:rsidRPr="0032367D" w:rsidRDefault="001057DB" w:rsidP="001057DB">
            <w:pPr>
              <w:pStyle w:val="ListParagraph"/>
              <w:numPr>
                <w:ilvl w:val="0"/>
                <w:numId w:val="15"/>
              </w:numPr>
              <w:ind w:left="357" w:hanging="357"/>
              <w:rPr>
                <w:rFonts w:cstheme="minorHAnsi"/>
                <w:bCs/>
                <w:shd w:val="clear" w:color="auto" w:fill="FFFFFF" w:themeFill="background1"/>
              </w:rPr>
            </w:pPr>
            <w:r w:rsidRPr="0032367D">
              <w:rPr>
                <w:rFonts w:cstheme="minorHAnsi"/>
              </w:rPr>
              <w:t>Reduced training time for schools to learn new processes</w:t>
            </w:r>
          </w:p>
          <w:p w14:paraId="0C2F439A" w14:textId="77777777" w:rsidR="001057DB" w:rsidRDefault="001057DB" w:rsidP="001057DB">
            <w:pPr>
              <w:ind w:left="357" w:hanging="357"/>
              <w:rPr>
                <w:rFonts w:cstheme="minorHAnsi"/>
                <w:bCs/>
                <w:shd w:val="clear" w:color="auto" w:fill="FFFFFF" w:themeFill="background1"/>
              </w:rPr>
            </w:pPr>
          </w:p>
          <w:p w14:paraId="0C42EBC4" w14:textId="77777777" w:rsidR="007E270A" w:rsidRDefault="007E270A" w:rsidP="001057DB">
            <w:pPr>
              <w:ind w:left="357" w:hanging="357"/>
              <w:rPr>
                <w:rFonts w:cstheme="minorHAnsi"/>
                <w:bCs/>
                <w:shd w:val="clear" w:color="auto" w:fill="FFFFFF" w:themeFill="background1"/>
              </w:rPr>
            </w:pPr>
          </w:p>
          <w:p w14:paraId="157B2E02" w14:textId="683FDDCE" w:rsidR="007E270A" w:rsidRDefault="007E270A" w:rsidP="001057DB">
            <w:pPr>
              <w:ind w:left="357" w:hanging="357"/>
              <w:rPr>
                <w:rFonts w:cstheme="minorHAnsi"/>
                <w:bCs/>
                <w:shd w:val="clear" w:color="auto" w:fill="FFFFFF" w:themeFill="background1"/>
              </w:rPr>
            </w:pPr>
          </w:p>
          <w:p w14:paraId="6020DC68" w14:textId="77777777" w:rsidR="007E270A" w:rsidRDefault="007E270A" w:rsidP="001057DB">
            <w:pPr>
              <w:ind w:left="357" w:hanging="357"/>
              <w:rPr>
                <w:rFonts w:cstheme="minorHAnsi"/>
                <w:bCs/>
                <w:shd w:val="clear" w:color="auto" w:fill="FFFFFF" w:themeFill="background1"/>
              </w:rPr>
            </w:pPr>
          </w:p>
          <w:p w14:paraId="7C21CA14" w14:textId="77777777" w:rsidR="007E270A" w:rsidRPr="0032367D" w:rsidRDefault="007E270A" w:rsidP="001057DB">
            <w:pPr>
              <w:ind w:left="357" w:hanging="357"/>
              <w:rPr>
                <w:rFonts w:cstheme="minorHAnsi"/>
                <w:bCs/>
                <w:shd w:val="clear" w:color="auto" w:fill="FFFFFF" w:themeFill="background1"/>
              </w:rPr>
            </w:pPr>
          </w:p>
          <w:p w14:paraId="1999766A" w14:textId="0C411848" w:rsidR="001057DB" w:rsidRPr="0032367D" w:rsidRDefault="001057DB" w:rsidP="007E270A">
            <w:pPr>
              <w:rPr>
                <w:rFonts w:cstheme="minorHAnsi"/>
                <w:bCs/>
              </w:rPr>
            </w:pPr>
            <w:r w:rsidRPr="0032367D">
              <w:rPr>
                <w:rFonts w:cstheme="minorHAnsi"/>
              </w:rPr>
              <w:lastRenderedPageBreak/>
              <w:t>Reduction in administrative burden through a simplified user experience, efficiency, effectiveness and quality improvements</w:t>
            </w:r>
          </w:p>
        </w:tc>
        <w:tc>
          <w:tcPr>
            <w:tcW w:w="4387" w:type="dxa"/>
            <w:shd w:val="clear" w:color="auto" w:fill="FFFFFF" w:themeFill="background1"/>
          </w:tcPr>
          <w:p w14:paraId="28E820EC" w14:textId="77777777" w:rsidR="001057DB" w:rsidRPr="0032367D" w:rsidRDefault="001057DB" w:rsidP="001057DB">
            <w:pPr>
              <w:pStyle w:val="ListParagraph"/>
              <w:numPr>
                <w:ilvl w:val="0"/>
                <w:numId w:val="35"/>
              </w:numPr>
              <w:rPr>
                <w:rFonts w:cstheme="minorHAnsi"/>
                <w:bCs/>
              </w:rPr>
            </w:pPr>
            <w:r w:rsidRPr="0032367D">
              <w:rPr>
                <w:rFonts w:cstheme="minorHAnsi"/>
                <w:bCs/>
              </w:rPr>
              <w:lastRenderedPageBreak/>
              <w:t>school working groups</w:t>
            </w:r>
          </w:p>
          <w:p w14:paraId="6C43C1C4" w14:textId="77777777" w:rsidR="001057DB" w:rsidRPr="0032367D" w:rsidRDefault="001057DB" w:rsidP="001057DB">
            <w:pPr>
              <w:pStyle w:val="ListParagraph"/>
              <w:numPr>
                <w:ilvl w:val="0"/>
                <w:numId w:val="35"/>
              </w:numPr>
              <w:rPr>
                <w:rFonts w:cstheme="minorHAnsi"/>
                <w:b/>
              </w:rPr>
            </w:pPr>
            <w:r w:rsidRPr="0032367D">
              <w:rPr>
                <w:rFonts w:cstheme="minorHAnsi"/>
                <w:bCs/>
              </w:rPr>
              <w:t>Reduced volume of help desk requests</w:t>
            </w:r>
          </w:p>
          <w:p w14:paraId="7E6D79B4" w14:textId="77777777" w:rsidR="001057DB" w:rsidRPr="0032367D" w:rsidRDefault="001057DB" w:rsidP="001057DB">
            <w:pPr>
              <w:pStyle w:val="ListParagraph"/>
              <w:numPr>
                <w:ilvl w:val="0"/>
                <w:numId w:val="35"/>
              </w:numPr>
              <w:rPr>
                <w:rFonts w:cstheme="minorHAnsi"/>
                <w:bCs/>
              </w:rPr>
            </w:pPr>
            <w:r w:rsidRPr="0032367D">
              <w:rPr>
                <w:rFonts w:cstheme="minorHAnsi"/>
                <w:bCs/>
              </w:rPr>
              <w:t>Reduction of manual keying errors</w:t>
            </w:r>
          </w:p>
          <w:p w14:paraId="48E2F82F" w14:textId="77777777" w:rsidR="001057DB" w:rsidRPr="0032367D" w:rsidRDefault="001057DB" w:rsidP="001057DB">
            <w:pPr>
              <w:ind w:left="357" w:hanging="357"/>
              <w:rPr>
                <w:rFonts w:cstheme="minorHAnsi"/>
                <w:bCs/>
              </w:rPr>
            </w:pPr>
          </w:p>
          <w:p w14:paraId="4657FE69" w14:textId="77777777" w:rsidR="001057DB" w:rsidRPr="0032367D" w:rsidRDefault="001057DB" w:rsidP="001057DB">
            <w:pPr>
              <w:ind w:left="357" w:hanging="357"/>
              <w:rPr>
                <w:rFonts w:cstheme="minorHAnsi"/>
                <w:bCs/>
              </w:rPr>
            </w:pPr>
          </w:p>
          <w:p w14:paraId="38C7EC18" w14:textId="77777777" w:rsidR="001057DB" w:rsidRPr="0032367D" w:rsidRDefault="001057DB" w:rsidP="001057DB">
            <w:pPr>
              <w:pStyle w:val="ListParagraph"/>
              <w:numPr>
                <w:ilvl w:val="0"/>
                <w:numId w:val="35"/>
              </w:numPr>
              <w:rPr>
                <w:rFonts w:cstheme="minorHAnsi"/>
                <w:bCs/>
              </w:rPr>
            </w:pPr>
            <w:r w:rsidRPr="0032367D">
              <w:rPr>
                <w:rFonts w:cstheme="minorHAnsi"/>
                <w:bCs/>
              </w:rPr>
              <w:t>Positive feedback from Principals, school working groups, Shared Services and centralised staff</w:t>
            </w:r>
          </w:p>
          <w:p w14:paraId="68B92869" w14:textId="77777777" w:rsidR="001057DB" w:rsidRPr="0032367D" w:rsidRDefault="001057DB" w:rsidP="001057DB">
            <w:pPr>
              <w:pStyle w:val="ListParagraph"/>
              <w:numPr>
                <w:ilvl w:val="0"/>
                <w:numId w:val="35"/>
              </w:numPr>
              <w:rPr>
                <w:rFonts w:cstheme="minorHAnsi"/>
                <w:bCs/>
              </w:rPr>
            </w:pPr>
            <w:r w:rsidRPr="0032367D">
              <w:rPr>
                <w:rFonts w:cstheme="minorHAnsi"/>
                <w:bCs/>
              </w:rPr>
              <w:t>Positive comparative time analysis</w:t>
            </w:r>
          </w:p>
          <w:p w14:paraId="2250403A" w14:textId="77777777" w:rsidR="001057DB" w:rsidRPr="0032367D" w:rsidRDefault="001057DB" w:rsidP="001057DB">
            <w:pPr>
              <w:ind w:left="357" w:hanging="357"/>
              <w:rPr>
                <w:rFonts w:cstheme="minorHAnsi"/>
                <w:bCs/>
              </w:rPr>
            </w:pPr>
          </w:p>
          <w:p w14:paraId="7BBCC31D" w14:textId="77777777" w:rsidR="001057DB" w:rsidRPr="0032367D" w:rsidRDefault="001057DB" w:rsidP="001057DB">
            <w:pPr>
              <w:pStyle w:val="ListParagraph"/>
              <w:numPr>
                <w:ilvl w:val="0"/>
                <w:numId w:val="35"/>
              </w:numPr>
              <w:rPr>
                <w:rFonts w:cstheme="minorHAnsi"/>
                <w:bCs/>
              </w:rPr>
            </w:pPr>
            <w:r w:rsidRPr="0032367D">
              <w:rPr>
                <w:rFonts w:cstheme="minorHAnsi"/>
                <w:bCs/>
              </w:rPr>
              <w:t>Reduction in ATO late payment penalties</w:t>
            </w:r>
          </w:p>
          <w:p w14:paraId="13962BC5" w14:textId="77777777" w:rsidR="001057DB" w:rsidRPr="0032367D" w:rsidRDefault="001057DB" w:rsidP="001057DB">
            <w:pPr>
              <w:pStyle w:val="ListParagraph"/>
              <w:numPr>
                <w:ilvl w:val="0"/>
                <w:numId w:val="35"/>
              </w:numPr>
              <w:rPr>
                <w:rFonts w:cstheme="minorHAnsi"/>
                <w:bCs/>
              </w:rPr>
            </w:pPr>
            <w:r w:rsidRPr="0032367D">
              <w:rPr>
                <w:rFonts w:cstheme="minorHAnsi"/>
                <w:bCs/>
              </w:rPr>
              <w:t>Reduction in instances of fraud</w:t>
            </w:r>
          </w:p>
          <w:p w14:paraId="0319DE57" w14:textId="77777777" w:rsidR="001057DB" w:rsidRPr="0032367D" w:rsidRDefault="001057DB" w:rsidP="001057DB">
            <w:pPr>
              <w:pStyle w:val="ListParagraph"/>
              <w:numPr>
                <w:ilvl w:val="0"/>
                <w:numId w:val="35"/>
              </w:numPr>
              <w:rPr>
                <w:rFonts w:cstheme="minorHAnsi"/>
                <w:bCs/>
              </w:rPr>
            </w:pPr>
            <w:r w:rsidRPr="0032367D">
              <w:rPr>
                <w:rFonts w:cstheme="minorHAnsi"/>
                <w:bCs/>
              </w:rPr>
              <w:t>Increased compliance and reduced audit observations of control failures and weaknesses</w:t>
            </w:r>
          </w:p>
          <w:p w14:paraId="127364CF" w14:textId="77777777" w:rsidR="001057DB" w:rsidRPr="0032367D" w:rsidRDefault="001057DB" w:rsidP="001057DB">
            <w:pPr>
              <w:ind w:left="357" w:hanging="357"/>
              <w:rPr>
                <w:rFonts w:cstheme="minorHAnsi"/>
                <w:bCs/>
              </w:rPr>
            </w:pPr>
          </w:p>
          <w:p w14:paraId="6FEF0B53" w14:textId="77777777" w:rsidR="001057DB" w:rsidRPr="0032367D" w:rsidRDefault="001057DB" w:rsidP="001057DB">
            <w:pPr>
              <w:pStyle w:val="ListParagraph"/>
              <w:numPr>
                <w:ilvl w:val="0"/>
                <w:numId w:val="35"/>
              </w:numPr>
              <w:spacing w:before="120" w:after="120"/>
              <w:rPr>
                <w:rFonts w:cstheme="minorHAnsi"/>
                <w:bCs/>
              </w:rPr>
            </w:pPr>
            <w:r w:rsidRPr="0032367D">
              <w:rPr>
                <w:rFonts w:cstheme="minorHAnsi"/>
                <w:bCs/>
              </w:rPr>
              <w:t>Reinvestment of resources to other areas of business</w:t>
            </w:r>
          </w:p>
          <w:p w14:paraId="409273DA" w14:textId="77777777" w:rsidR="001057DB" w:rsidRPr="0032367D" w:rsidRDefault="001057DB" w:rsidP="001057DB">
            <w:pPr>
              <w:pStyle w:val="ListParagraph"/>
              <w:numPr>
                <w:ilvl w:val="0"/>
                <w:numId w:val="35"/>
              </w:numPr>
              <w:rPr>
                <w:rFonts w:cstheme="minorHAnsi"/>
                <w:bCs/>
              </w:rPr>
            </w:pPr>
            <w:r w:rsidRPr="0032367D">
              <w:rPr>
                <w:rFonts w:cstheme="minorHAnsi"/>
                <w:bCs/>
              </w:rPr>
              <w:t>Repurposing staff skill sets and optimising their capabilities</w:t>
            </w:r>
          </w:p>
          <w:p w14:paraId="4D73400C" w14:textId="77777777" w:rsidR="001057DB" w:rsidRPr="0032367D" w:rsidRDefault="001057DB" w:rsidP="001057DB">
            <w:pPr>
              <w:ind w:left="357" w:hanging="357"/>
              <w:rPr>
                <w:rFonts w:cstheme="minorHAnsi"/>
                <w:bCs/>
              </w:rPr>
            </w:pPr>
          </w:p>
          <w:p w14:paraId="596CDBA2" w14:textId="77777777" w:rsidR="001057DB" w:rsidRPr="0032367D" w:rsidRDefault="001057DB" w:rsidP="001057DB">
            <w:pPr>
              <w:pStyle w:val="ListParagraph"/>
              <w:numPr>
                <w:ilvl w:val="0"/>
                <w:numId w:val="35"/>
              </w:numPr>
              <w:rPr>
                <w:rFonts w:cstheme="minorHAnsi"/>
                <w:bCs/>
              </w:rPr>
            </w:pPr>
            <w:r w:rsidRPr="0032367D">
              <w:rPr>
                <w:rFonts w:cstheme="minorHAnsi"/>
                <w:bCs/>
              </w:rPr>
              <w:t>Reduction in training/retraining requirements</w:t>
            </w:r>
          </w:p>
          <w:p w14:paraId="4032B66F" w14:textId="77777777" w:rsidR="001057DB" w:rsidRPr="0032367D" w:rsidRDefault="001057DB" w:rsidP="001057DB">
            <w:pPr>
              <w:ind w:left="357" w:hanging="357"/>
              <w:rPr>
                <w:rFonts w:cstheme="minorHAnsi"/>
                <w:bCs/>
              </w:rPr>
            </w:pPr>
          </w:p>
          <w:p w14:paraId="748D9F55" w14:textId="77777777" w:rsidR="001057DB" w:rsidRPr="0032367D" w:rsidRDefault="001057DB" w:rsidP="001057DB">
            <w:pPr>
              <w:ind w:left="357" w:hanging="357"/>
              <w:rPr>
                <w:rFonts w:cstheme="minorHAnsi"/>
                <w:bCs/>
              </w:rPr>
            </w:pPr>
          </w:p>
          <w:p w14:paraId="78266601" w14:textId="77777777" w:rsidR="001057DB" w:rsidRPr="0032367D" w:rsidRDefault="001057DB" w:rsidP="001057DB">
            <w:pPr>
              <w:pStyle w:val="ListParagraph"/>
              <w:numPr>
                <w:ilvl w:val="0"/>
                <w:numId w:val="35"/>
              </w:numPr>
              <w:spacing w:before="120" w:after="120"/>
              <w:rPr>
                <w:rFonts w:cstheme="minorHAnsi"/>
                <w:bCs/>
              </w:rPr>
            </w:pPr>
            <w:r w:rsidRPr="0032367D">
              <w:rPr>
                <w:rFonts w:cstheme="minorHAnsi"/>
                <w:bCs/>
              </w:rPr>
              <w:t>Positive feedback from Principals and school working groups</w:t>
            </w:r>
          </w:p>
          <w:p w14:paraId="2F60842B" w14:textId="74242461" w:rsidR="001057DB" w:rsidRPr="0032367D" w:rsidRDefault="001057DB" w:rsidP="001057DB">
            <w:pPr>
              <w:pStyle w:val="ListParagraph"/>
              <w:numPr>
                <w:ilvl w:val="0"/>
                <w:numId w:val="15"/>
              </w:numPr>
              <w:spacing w:before="120" w:after="120"/>
              <w:ind w:left="357" w:hanging="357"/>
              <w:rPr>
                <w:rFonts w:cstheme="minorHAnsi"/>
                <w:bCs/>
              </w:rPr>
            </w:pPr>
            <w:r w:rsidRPr="0032367D">
              <w:rPr>
                <w:rFonts w:cstheme="minorHAnsi"/>
                <w:bCs/>
              </w:rPr>
              <w:t>Positive comparative time analysis</w:t>
            </w:r>
          </w:p>
        </w:tc>
        <w:tc>
          <w:tcPr>
            <w:tcW w:w="2418" w:type="dxa"/>
            <w:shd w:val="clear" w:color="auto" w:fill="auto"/>
          </w:tcPr>
          <w:p w14:paraId="1AB99DED" w14:textId="77777777" w:rsidR="001057DB" w:rsidRPr="0032367D" w:rsidRDefault="001057DB" w:rsidP="001057DB">
            <w:pPr>
              <w:pStyle w:val="ListParagraph"/>
              <w:widowControl w:val="0"/>
              <w:numPr>
                <w:ilvl w:val="0"/>
                <w:numId w:val="26"/>
              </w:numPr>
              <w:autoSpaceDE w:val="0"/>
              <w:autoSpaceDN w:val="0"/>
              <w:spacing w:before="35"/>
              <w:ind w:left="357" w:hanging="357"/>
              <w:contextualSpacing w:val="0"/>
              <w:rPr>
                <w:rFonts w:cstheme="minorHAnsi"/>
              </w:rPr>
            </w:pPr>
            <w:r w:rsidRPr="0032367D">
              <w:rPr>
                <w:rFonts w:cstheme="minorHAnsi"/>
              </w:rPr>
              <w:t>These deliverables and user benefits are expected to be achieved with the implementation of solutions.</w:t>
            </w:r>
          </w:p>
          <w:p w14:paraId="5DEC570D" w14:textId="77777777" w:rsidR="001057DB" w:rsidRPr="0032367D" w:rsidRDefault="001057DB" w:rsidP="00746E91">
            <w:pPr>
              <w:pStyle w:val="ListParagraph"/>
              <w:widowControl w:val="0"/>
              <w:autoSpaceDE w:val="0"/>
              <w:autoSpaceDN w:val="0"/>
              <w:spacing w:before="35" w:after="60"/>
              <w:ind w:left="357" w:hanging="357"/>
              <w:contextualSpacing w:val="0"/>
              <w:rPr>
                <w:rFonts w:cstheme="minorHAnsi"/>
              </w:rPr>
            </w:pPr>
            <w:r w:rsidRPr="0032367D">
              <w:rPr>
                <w:rFonts w:cstheme="minorHAnsi"/>
              </w:rPr>
              <w:t>The procurement phase is in progress with evaluations of implementation vendors and partners currently underway.</w:t>
            </w:r>
          </w:p>
          <w:p w14:paraId="24BB4049" w14:textId="4ED47247" w:rsidR="001057DB" w:rsidRPr="0032367D" w:rsidRDefault="001057DB" w:rsidP="00746E91">
            <w:pPr>
              <w:pStyle w:val="ListParagraph"/>
              <w:numPr>
                <w:ilvl w:val="0"/>
                <w:numId w:val="26"/>
              </w:numPr>
              <w:spacing w:before="100" w:beforeAutospacing="1" w:after="100" w:afterAutospacing="1"/>
              <w:ind w:left="357" w:hanging="357"/>
              <w:rPr>
                <w:rFonts w:cstheme="minorHAnsi"/>
                <w:bCs/>
              </w:rPr>
            </w:pPr>
            <w:r w:rsidRPr="0032367D">
              <w:rPr>
                <w:rFonts w:cstheme="minorHAnsi"/>
              </w:rPr>
              <w:t>It is anticipated that implementation of solutions and outcomes of these benefits will be assessed post implementation.</w:t>
            </w:r>
          </w:p>
        </w:tc>
      </w:tr>
    </w:tbl>
    <w:p w14:paraId="228BFEA2" w14:textId="2906A7CA" w:rsidR="007E270A" w:rsidRDefault="007E270A">
      <w:pPr>
        <w:rPr>
          <w:b/>
          <w:u w:val="single"/>
        </w:rPr>
      </w:pPr>
    </w:p>
    <w:p w14:paraId="7F5FB8E9" w14:textId="77777777" w:rsidR="007E270A" w:rsidRDefault="007E270A">
      <w:pPr>
        <w:rPr>
          <w:b/>
          <w:u w:val="single"/>
        </w:rPr>
      </w:pPr>
      <w:r>
        <w:rPr>
          <w:b/>
          <w:u w:val="single"/>
        </w:rPr>
        <w:br w:type="page"/>
      </w:r>
    </w:p>
    <w:p w14:paraId="785060BE" w14:textId="0DF5D9F8" w:rsidR="00A33F25" w:rsidRPr="00DE77F1" w:rsidRDefault="00DE77F1" w:rsidP="00DE77F1">
      <w:pPr>
        <w:rPr>
          <w:bCs/>
        </w:rPr>
      </w:pPr>
      <w:r>
        <w:rPr>
          <w:b/>
          <w:u w:val="single"/>
        </w:rPr>
        <w:lastRenderedPageBreak/>
        <w:t>2</w:t>
      </w:r>
      <w:r w:rsidR="00A33F25" w:rsidRPr="000B20A6">
        <w:rPr>
          <w:rFonts w:ascii="Calibri" w:hAnsi="Calibri" w:cs="Calibri"/>
          <w:b/>
          <w:bCs/>
          <w:u w:val="single"/>
        </w:rPr>
        <w:t>023 Budget Expenditure</w:t>
      </w:r>
    </w:p>
    <w:tbl>
      <w:tblPr>
        <w:tblStyle w:val="TableGrid"/>
        <w:tblW w:w="0" w:type="auto"/>
        <w:tblInd w:w="704" w:type="dxa"/>
        <w:tblLook w:val="04A0" w:firstRow="1" w:lastRow="0" w:firstColumn="1" w:lastColumn="0" w:noHBand="0" w:noVBand="1"/>
      </w:tblPr>
      <w:tblGrid>
        <w:gridCol w:w="9497"/>
        <w:gridCol w:w="2977"/>
      </w:tblGrid>
      <w:tr w:rsidR="00A33F25" w:rsidRPr="000B20A6" w14:paraId="3868E9EE" w14:textId="77777777" w:rsidTr="00467013">
        <w:trPr>
          <w:trHeight w:val="20"/>
          <w:tblHeader/>
        </w:trPr>
        <w:tc>
          <w:tcPr>
            <w:tcW w:w="9497" w:type="dxa"/>
          </w:tcPr>
          <w:p w14:paraId="3E9C5781" w14:textId="77777777" w:rsidR="00A33F25" w:rsidRPr="000B20A6" w:rsidRDefault="00A33F25" w:rsidP="00467013">
            <w:pPr>
              <w:jc w:val="center"/>
              <w:rPr>
                <w:rFonts w:ascii="Calibri" w:hAnsi="Calibri" w:cs="Calibri"/>
                <w:b/>
              </w:rPr>
            </w:pPr>
            <w:r w:rsidRPr="000B20A6">
              <w:rPr>
                <w:rFonts w:ascii="Calibri" w:hAnsi="Calibri" w:cs="Calibri"/>
                <w:b/>
              </w:rPr>
              <w:t>Project Activities</w:t>
            </w:r>
          </w:p>
        </w:tc>
        <w:tc>
          <w:tcPr>
            <w:tcW w:w="2977" w:type="dxa"/>
          </w:tcPr>
          <w:p w14:paraId="0ED5BAB8" w14:textId="77777777" w:rsidR="00A33F25" w:rsidRPr="000B20A6" w:rsidRDefault="00A33F25" w:rsidP="00467013">
            <w:pPr>
              <w:jc w:val="center"/>
              <w:rPr>
                <w:rFonts w:ascii="Calibri" w:hAnsi="Calibri" w:cs="Calibri"/>
                <w:b/>
              </w:rPr>
            </w:pPr>
            <w:r w:rsidRPr="000B20A6">
              <w:rPr>
                <w:rFonts w:ascii="Calibri" w:hAnsi="Calibri" w:cs="Calibri"/>
                <w:b/>
              </w:rPr>
              <w:t>Reform Support Funding</w:t>
            </w:r>
          </w:p>
        </w:tc>
      </w:tr>
      <w:tr w:rsidR="00A33F25" w:rsidRPr="000B20A6" w14:paraId="03DD24DB" w14:textId="77777777" w:rsidTr="00467013">
        <w:trPr>
          <w:trHeight w:val="20"/>
        </w:trPr>
        <w:tc>
          <w:tcPr>
            <w:tcW w:w="9497" w:type="dxa"/>
          </w:tcPr>
          <w:p w14:paraId="2BE31512" w14:textId="77777777" w:rsidR="00A33F25" w:rsidRPr="00963AE9" w:rsidRDefault="00A33F25" w:rsidP="00467013">
            <w:pPr>
              <w:jc w:val="center"/>
              <w:rPr>
                <w:rFonts w:ascii="Calibri" w:hAnsi="Calibri" w:cs="Calibri"/>
                <w:b/>
              </w:rPr>
            </w:pPr>
            <w:r w:rsidRPr="00EF0C6C">
              <w:rPr>
                <w:rFonts w:ascii="Calibri" w:hAnsi="Calibri" w:cs="Calibri"/>
                <w:b/>
              </w:rPr>
              <w:t>NCCD</w:t>
            </w:r>
          </w:p>
        </w:tc>
        <w:tc>
          <w:tcPr>
            <w:tcW w:w="2977" w:type="dxa"/>
          </w:tcPr>
          <w:p w14:paraId="41AC2390" w14:textId="77777777" w:rsidR="00A33F25" w:rsidRPr="002A5238" w:rsidRDefault="00A33F25" w:rsidP="00467013">
            <w:pPr>
              <w:jc w:val="right"/>
              <w:rPr>
                <w:rFonts w:ascii="Calibri" w:hAnsi="Calibri" w:cs="Calibri"/>
                <w:bCs/>
              </w:rPr>
            </w:pPr>
          </w:p>
        </w:tc>
      </w:tr>
      <w:tr w:rsidR="00A33F25" w:rsidRPr="000B20A6" w14:paraId="14792C8E" w14:textId="77777777" w:rsidTr="00467013">
        <w:trPr>
          <w:trHeight w:val="20"/>
        </w:trPr>
        <w:tc>
          <w:tcPr>
            <w:tcW w:w="9497" w:type="dxa"/>
          </w:tcPr>
          <w:p w14:paraId="55DB9B5B" w14:textId="77777777" w:rsidR="00A33F25" w:rsidRPr="00B75116" w:rsidRDefault="00A33F25" w:rsidP="00467013">
            <w:pPr>
              <w:rPr>
                <w:rFonts w:ascii="Calibri" w:hAnsi="Calibri" w:cs="Calibri"/>
                <w:bCs/>
              </w:rPr>
            </w:pPr>
            <w:r w:rsidRPr="00EF0C6C">
              <w:rPr>
                <w:rFonts w:ascii="Calibri" w:hAnsi="Calibri" w:cs="Calibri"/>
                <w:bCs/>
              </w:rPr>
              <w:t>NCCD Training and Support Project</w:t>
            </w:r>
          </w:p>
        </w:tc>
        <w:tc>
          <w:tcPr>
            <w:tcW w:w="2977" w:type="dxa"/>
          </w:tcPr>
          <w:p w14:paraId="64E3DBEE" w14:textId="77777777" w:rsidR="00A33F25" w:rsidRPr="00EF09DE" w:rsidRDefault="00A33F25" w:rsidP="00467013">
            <w:pPr>
              <w:jc w:val="right"/>
              <w:rPr>
                <w:rFonts w:ascii="Calibri" w:hAnsi="Calibri" w:cs="Calibri"/>
                <w:bCs/>
              </w:rPr>
            </w:pPr>
            <w:r w:rsidRPr="00EF0C6C">
              <w:rPr>
                <w:rFonts w:ascii="Calibri" w:hAnsi="Calibri" w:cs="Calibri"/>
                <w:bCs/>
              </w:rPr>
              <w:t>$1,550,107</w:t>
            </w:r>
          </w:p>
        </w:tc>
      </w:tr>
      <w:tr w:rsidR="00A33F25" w:rsidRPr="000B20A6" w14:paraId="2F8B5870" w14:textId="77777777" w:rsidTr="00467013">
        <w:trPr>
          <w:trHeight w:val="20"/>
        </w:trPr>
        <w:tc>
          <w:tcPr>
            <w:tcW w:w="9497" w:type="dxa"/>
          </w:tcPr>
          <w:p w14:paraId="07AEF711" w14:textId="77777777" w:rsidR="00A33F25" w:rsidRPr="00963AE9" w:rsidRDefault="00A33F25" w:rsidP="00467013">
            <w:pPr>
              <w:jc w:val="center"/>
              <w:rPr>
                <w:rFonts w:ascii="Calibri" w:hAnsi="Calibri" w:cs="Calibri"/>
                <w:bCs/>
              </w:rPr>
            </w:pPr>
            <w:r w:rsidRPr="00EF0C6C">
              <w:rPr>
                <w:rFonts w:ascii="Calibri" w:hAnsi="Calibri" w:cs="Calibri"/>
                <w:b/>
              </w:rPr>
              <w:t>NAPLAN Online</w:t>
            </w:r>
          </w:p>
        </w:tc>
        <w:tc>
          <w:tcPr>
            <w:tcW w:w="2977" w:type="dxa"/>
          </w:tcPr>
          <w:p w14:paraId="5E48F27C" w14:textId="77777777" w:rsidR="00A33F25" w:rsidRPr="00EF09DE" w:rsidRDefault="00A33F25" w:rsidP="00467013">
            <w:pPr>
              <w:jc w:val="right"/>
              <w:rPr>
                <w:rFonts w:ascii="Calibri" w:hAnsi="Calibri" w:cs="Calibri"/>
                <w:bCs/>
              </w:rPr>
            </w:pPr>
            <w:r>
              <w:rPr>
                <w:rFonts w:ascii="Calibri" w:hAnsi="Calibri" w:cs="Calibri"/>
                <w:bCs/>
              </w:rPr>
              <w:t>$0</w:t>
            </w:r>
          </w:p>
        </w:tc>
      </w:tr>
      <w:tr w:rsidR="00A33F25" w:rsidRPr="000B20A6" w14:paraId="74A66ED0" w14:textId="77777777" w:rsidTr="00467013">
        <w:trPr>
          <w:trHeight w:val="20"/>
        </w:trPr>
        <w:tc>
          <w:tcPr>
            <w:tcW w:w="9497" w:type="dxa"/>
          </w:tcPr>
          <w:p w14:paraId="0FCC8EEA" w14:textId="77777777" w:rsidR="00A33F25" w:rsidRPr="00F17269" w:rsidRDefault="00A33F25" w:rsidP="00467013">
            <w:pPr>
              <w:jc w:val="center"/>
              <w:rPr>
                <w:rFonts w:ascii="Calibri" w:hAnsi="Calibri" w:cs="Calibri"/>
                <w:b/>
              </w:rPr>
            </w:pPr>
            <w:r w:rsidRPr="00EF21E6">
              <w:rPr>
                <w:rFonts w:ascii="Calibri" w:hAnsi="Calibri" w:cs="Calibri"/>
                <w:b/>
              </w:rPr>
              <w:t>Governance</w:t>
            </w:r>
          </w:p>
        </w:tc>
        <w:tc>
          <w:tcPr>
            <w:tcW w:w="2977" w:type="dxa"/>
          </w:tcPr>
          <w:p w14:paraId="359372C3" w14:textId="77777777" w:rsidR="00A33F25" w:rsidRPr="00EF09DE" w:rsidRDefault="00A33F25" w:rsidP="00467013">
            <w:pPr>
              <w:jc w:val="right"/>
              <w:rPr>
                <w:rFonts w:ascii="Calibri" w:hAnsi="Calibri" w:cs="Calibri"/>
                <w:bCs/>
              </w:rPr>
            </w:pPr>
          </w:p>
        </w:tc>
      </w:tr>
      <w:tr w:rsidR="00A33F25" w:rsidRPr="000B20A6" w14:paraId="381C855C" w14:textId="77777777" w:rsidTr="00467013">
        <w:trPr>
          <w:trHeight w:val="20"/>
        </w:trPr>
        <w:tc>
          <w:tcPr>
            <w:tcW w:w="9497" w:type="dxa"/>
          </w:tcPr>
          <w:p w14:paraId="2FF628CF" w14:textId="77777777" w:rsidR="00A33F25" w:rsidRPr="00963AE9" w:rsidRDefault="00A33F25" w:rsidP="00467013">
            <w:pPr>
              <w:rPr>
                <w:rFonts w:ascii="Calibri" w:hAnsi="Calibri" w:cs="Calibri"/>
                <w:bCs/>
              </w:rPr>
            </w:pPr>
            <w:r w:rsidRPr="00EF21E6">
              <w:rPr>
                <w:rFonts w:ascii="Calibri" w:hAnsi="Calibri" w:cs="Calibri"/>
                <w:bCs/>
              </w:rPr>
              <w:t>ICON Digital Reimagination Project</w:t>
            </w:r>
          </w:p>
        </w:tc>
        <w:tc>
          <w:tcPr>
            <w:tcW w:w="2977" w:type="dxa"/>
          </w:tcPr>
          <w:p w14:paraId="118861CC" w14:textId="77777777" w:rsidR="00A33F25" w:rsidRPr="00EF09DE" w:rsidRDefault="00A33F25" w:rsidP="00467013">
            <w:pPr>
              <w:jc w:val="right"/>
              <w:rPr>
                <w:rFonts w:ascii="Calibri" w:hAnsi="Calibri" w:cs="Calibri"/>
                <w:bCs/>
              </w:rPr>
            </w:pPr>
            <w:r w:rsidRPr="00EF21E6">
              <w:rPr>
                <w:rFonts w:ascii="Calibri" w:hAnsi="Calibri" w:cs="Calibri"/>
                <w:bCs/>
              </w:rPr>
              <w:t>$4,782,893</w:t>
            </w:r>
          </w:p>
        </w:tc>
      </w:tr>
      <w:tr w:rsidR="00A33F25" w:rsidRPr="000B20A6" w14:paraId="586A9008" w14:textId="77777777" w:rsidTr="00467013">
        <w:trPr>
          <w:trHeight w:val="20"/>
        </w:trPr>
        <w:tc>
          <w:tcPr>
            <w:tcW w:w="9497" w:type="dxa"/>
          </w:tcPr>
          <w:p w14:paraId="3934E161" w14:textId="77777777" w:rsidR="00A33F25" w:rsidRPr="00EF21E6" w:rsidRDefault="00A33F25" w:rsidP="00467013">
            <w:pPr>
              <w:jc w:val="center"/>
              <w:rPr>
                <w:rFonts w:ascii="Calibri" w:hAnsi="Calibri" w:cs="Calibri"/>
                <w:b/>
              </w:rPr>
            </w:pPr>
            <w:r w:rsidRPr="00EF21E6">
              <w:rPr>
                <w:rFonts w:ascii="Calibri" w:hAnsi="Calibri" w:cs="Calibri"/>
                <w:b/>
              </w:rPr>
              <w:t>Administration of projects</w:t>
            </w:r>
          </w:p>
        </w:tc>
        <w:tc>
          <w:tcPr>
            <w:tcW w:w="2977" w:type="dxa"/>
          </w:tcPr>
          <w:p w14:paraId="3CB7209A" w14:textId="77777777" w:rsidR="00A33F25" w:rsidRPr="00EF09DE" w:rsidRDefault="00A33F25" w:rsidP="00467013">
            <w:pPr>
              <w:jc w:val="right"/>
              <w:rPr>
                <w:rFonts w:ascii="Calibri" w:hAnsi="Calibri" w:cs="Calibri"/>
                <w:bCs/>
              </w:rPr>
            </w:pPr>
            <w:r w:rsidRPr="007471AA">
              <w:rPr>
                <w:rFonts w:ascii="Calibri" w:hAnsi="Calibri" w:cs="Calibri"/>
                <w:bCs/>
              </w:rPr>
              <w:t>$0</w:t>
            </w:r>
          </w:p>
        </w:tc>
      </w:tr>
      <w:tr w:rsidR="00A33F25" w:rsidRPr="000B20A6" w14:paraId="7AA36E9B" w14:textId="77777777" w:rsidTr="00467013">
        <w:trPr>
          <w:trHeight w:val="20"/>
        </w:trPr>
        <w:tc>
          <w:tcPr>
            <w:tcW w:w="9497" w:type="dxa"/>
          </w:tcPr>
          <w:p w14:paraId="0B2465D1" w14:textId="77777777" w:rsidR="00A33F25" w:rsidRPr="007471AA" w:rsidRDefault="00A33F25" w:rsidP="00467013">
            <w:pPr>
              <w:jc w:val="right"/>
              <w:rPr>
                <w:rFonts w:ascii="Calibri" w:hAnsi="Calibri" w:cs="Calibri"/>
                <w:b/>
                <w:bCs/>
              </w:rPr>
            </w:pPr>
            <w:r w:rsidRPr="007471AA">
              <w:rPr>
                <w:rFonts w:ascii="Calibri" w:hAnsi="Calibri" w:cs="Calibri"/>
                <w:b/>
                <w:bCs/>
              </w:rPr>
              <w:t>TOTAL</w:t>
            </w:r>
          </w:p>
        </w:tc>
        <w:tc>
          <w:tcPr>
            <w:tcW w:w="2977" w:type="dxa"/>
          </w:tcPr>
          <w:p w14:paraId="0E62AD6A" w14:textId="77777777" w:rsidR="00A33F25" w:rsidRPr="005A0AA0" w:rsidRDefault="00A33F25" w:rsidP="00467013">
            <w:pPr>
              <w:jc w:val="right"/>
              <w:rPr>
                <w:rFonts w:ascii="Calibri" w:hAnsi="Calibri" w:cs="Calibri"/>
                <w:b/>
                <w:bCs/>
              </w:rPr>
            </w:pPr>
            <w:r w:rsidRPr="005A0AA0">
              <w:rPr>
                <w:rFonts w:ascii="Calibri" w:hAnsi="Calibri" w:cs="Calibri"/>
                <w:b/>
                <w:bCs/>
              </w:rPr>
              <w:t>$6,333,000</w:t>
            </w:r>
          </w:p>
        </w:tc>
      </w:tr>
    </w:tbl>
    <w:p w14:paraId="32110C6E" w14:textId="77777777" w:rsidR="00A149B1" w:rsidRPr="00A149B1" w:rsidRDefault="00A149B1">
      <w:pPr>
        <w:rPr>
          <w:b/>
        </w:rPr>
      </w:pPr>
    </w:p>
    <w:sectPr w:rsidR="00A149B1" w:rsidRPr="00A149B1" w:rsidSect="00CD2034">
      <w:pgSz w:w="16838" w:h="11906" w:orient="landscape" w:code="9"/>
      <w:pgMar w:top="567" w:right="709"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63CA0" w14:textId="77777777" w:rsidR="00F7348D" w:rsidRDefault="00F7348D" w:rsidP="00AB1E9A">
      <w:pPr>
        <w:spacing w:after="0" w:line="240" w:lineRule="auto"/>
      </w:pPr>
      <w:r>
        <w:separator/>
      </w:r>
    </w:p>
  </w:endnote>
  <w:endnote w:type="continuationSeparator" w:id="0">
    <w:p w14:paraId="4A4EA3D7" w14:textId="77777777" w:rsidR="00F7348D" w:rsidRDefault="00F7348D" w:rsidP="00AB1E9A">
      <w:pPr>
        <w:spacing w:after="0" w:line="240" w:lineRule="auto"/>
      </w:pPr>
      <w:r>
        <w:continuationSeparator/>
      </w:r>
    </w:p>
  </w:endnote>
  <w:endnote w:type="continuationNotice" w:id="1">
    <w:p w14:paraId="2DA423AA" w14:textId="77777777" w:rsidR="00F7348D" w:rsidRDefault="00F734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69A7F" w14:textId="77777777" w:rsidR="00F7348D" w:rsidRDefault="00F7348D" w:rsidP="00AB1E9A">
      <w:pPr>
        <w:spacing w:after="0" w:line="240" w:lineRule="auto"/>
      </w:pPr>
      <w:r>
        <w:separator/>
      </w:r>
    </w:p>
  </w:footnote>
  <w:footnote w:type="continuationSeparator" w:id="0">
    <w:p w14:paraId="58BBC1E9" w14:textId="77777777" w:rsidR="00F7348D" w:rsidRDefault="00F7348D" w:rsidP="00AB1E9A">
      <w:pPr>
        <w:spacing w:after="0" w:line="240" w:lineRule="auto"/>
      </w:pPr>
      <w:r>
        <w:continuationSeparator/>
      </w:r>
    </w:p>
  </w:footnote>
  <w:footnote w:type="continuationNotice" w:id="1">
    <w:p w14:paraId="5E8C94C6" w14:textId="77777777" w:rsidR="00F7348D" w:rsidRDefault="00F734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F7D04" w14:textId="77777777" w:rsidR="00030A23" w:rsidRDefault="00030A23">
    <w:pPr>
      <w:pStyle w:val="Header"/>
      <w:rPr>
        <w:lang w:val="en-US"/>
      </w:rPr>
    </w:pPr>
  </w:p>
  <w:p w14:paraId="5B908407" w14:textId="77777777" w:rsidR="00086B6B" w:rsidRPr="00086B6B" w:rsidRDefault="00086B6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17E24"/>
    <w:multiLevelType w:val="hybridMultilevel"/>
    <w:tmpl w:val="282451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CC53BE"/>
    <w:multiLevelType w:val="hybridMultilevel"/>
    <w:tmpl w:val="E3748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404FB"/>
    <w:multiLevelType w:val="hybridMultilevel"/>
    <w:tmpl w:val="0B0045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E73C3B"/>
    <w:multiLevelType w:val="hybridMultilevel"/>
    <w:tmpl w:val="6D3C2426"/>
    <w:lvl w:ilvl="0" w:tplc="BC9AFF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013911"/>
    <w:multiLevelType w:val="hybridMultilevel"/>
    <w:tmpl w:val="E496E16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AD1520"/>
    <w:multiLevelType w:val="hybridMultilevel"/>
    <w:tmpl w:val="47AACE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895F80"/>
    <w:multiLevelType w:val="hybridMultilevel"/>
    <w:tmpl w:val="0AEC57E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D0152E"/>
    <w:multiLevelType w:val="hybridMultilevel"/>
    <w:tmpl w:val="5C78DFC6"/>
    <w:lvl w:ilvl="0" w:tplc="45D8FB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9824C7"/>
    <w:multiLevelType w:val="hybridMultilevel"/>
    <w:tmpl w:val="48B496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043757"/>
    <w:multiLevelType w:val="hybridMultilevel"/>
    <w:tmpl w:val="8FC056A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111BA1"/>
    <w:multiLevelType w:val="hybridMultilevel"/>
    <w:tmpl w:val="6BE4A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DE4E99"/>
    <w:multiLevelType w:val="hybridMultilevel"/>
    <w:tmpl w:val="41C6D880"/>
    <w:lvl w:ilvl="0" w:tplc="42DA254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1FF408EF"/>
    <w:multiLevelType w:val="hybridMultilevel"/>
    <w:tmpl w:val="F7A2B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6C5ADE"/>
    <w:multiLevelType w:val="hybridMultilevel"/>
    <w:tmpl w:val="DD7EA792"/>
    <w:lvl w:ilvl="0" w:tplc="60C024E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D422F2"/>
    <w:multiLevelType w:val="hybridMultilevel"/>
    <w:tmpl w:val="AB3E04E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E42097"/>
    <w:multiLevelType w:val="hybridMultilevel"/>
    <w:tmpl w:val="BBC02B82"/>
    <w:lvl w:ilvl="0" w:tplc="9E9C7478">
      <w:numFmt w:val="bullet"/>
      <w:lvlText w:val="-"/>
      <w:lvlJc w:val="left"/>
      <w:pPr>
        <w:ind w:left="720" w:hanging="360"/>
      </w:pPr>
      <w:rPr>
        <w:rFonts w:ascii="Aptos" w:eastAsiaTheme="minorHAnsi" w:hAnsi="Aptos" w:cs="Apto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406506"/>
    <w:multiLevelType w:val="hybridMultilevel"/>
    <w:tmpl w:val="923A2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30170F"/>
    <w:multiLevelType w:val="hybridMultilevel"/>
    <w:tmpl w:val="E3AA6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1036E8"/>
    <w:multiLevelType w:val="hybridMultilevel"/>
    <w:tmpl w:val="22D8380C"/>
    <w:lvl w:ilvl="0" w:tplc="83F60604">
      <w:start w:val="1"/>
      <w:numFmt w:val="bullet"/>
      <w:lvlText w:val=""/>
      <w:lvlJc w:val="left"/>
      <w:pPr>
        <w:ind w:left="720" w:hanging="360"/>
      </w:pPr>
      <w:rPr>
        <w:rFonts w:ascii="Symbol" w:hAnsi="Symbol"/>
      </w:rPr>
    </w:lvl>
    <w:lvl w:ilvl="1" w:tplc="0C3CA868">
      <w:start w:val="1"/>
      <w:numFmt w:val="bullet"/>
      <w:lvlText w:val=""/>
      <w:lvlJc w:val="left"/>
      <w:pPr>
        <w:ind w:left="720" w:hanging="360"/>
      </w:pPr>
      <w:rPr>
        <w:rFonts w:ascii="Symbol" w:hAnsi="Symbol"/>
      </w:rPr>
    </w:lvl>
    <w:lvl w:ilvl="2" w:tplc="1096C4DA">
      <w:start w:val="1"/>
      <w:numFmt w:val="bullet"/>
      <w:lvlText w:val=""/>
      <w:lvlJc w:val="left"/>
      <w:pPr>
        <w:ind w:left="720" w:hanging="360"/>
      </w:pPr>
      <w:rPr>
        <w:rFonts w:ascii="Symbol" w:hAnsi="Symbol"/>
      </w:rPr>
    </w:lvl>
    <w:lvl w:ilvl="3" w:tplc="60CC0982">
      <w:start w:val="1"/>
      <w:numFmt w:val="bullet"/>
      <w:lvlText w:val=""/>
      <w:lvlJc w:val="left"/>
      <w:pPr>
        <w:ind w:left="720" w:hanging="360"/>
      </w:pPr>
      <w:rPr>
        <w:rFonts w:ascii="Symbol" w:hAnsi="Symbol"/>
      </w:rPr>
    </w:lvl>
    <w:lvl w:ilvl="4" w:tplc="3BC8CE10">
      <w:start w:val="1"/>
      <w:numFmt w:val="bullet"/>
      <w:lvlText w:val=""/>
      <w:lvlJc w:val="left"/>
      <w:pPr>
        <w:ind w:left="720" w:hanging="360"/>
      </w:pPr>
      <w:rPr>
        <w:rFonts w:ascii="Symbol" w:hAnsi="Symbol"/>
      </w:rPr>
    </w:lvl>
    <w:lvl w:ilvl="5" w:tplc="F29E54CA">
      <w:start w:val="1"/>
      <w:numFmt w:val="bullet"/>
      <w:lvlText w:val=""/>
      <w:lvlJc w:val="left"/>
      <w:pPr>
        <w:ind w:left="720" w:hanging="360"/>
      </w:pPr>
      <w:rPr>
        <w:rFonts w:ascii="Symbol" w:hAnsi="Symbol"/>
      </w:rPr>
    </w:lvl>
    <w:lvl w:ilvl="6" w:tplc="2794A402">
      <w:start w:val="1"/>
      <w:numFmt w:val="bullet"/>
      <w:lvlText w:val=""/>
      <w:lvlJc w:val="left"/>
      <w:pPr>
        <w:ind w:left="720" w:hanging="360"/>
      </w:pPr>
      <w:rPr>
        <w:rFonts w:ascii="Symbol" w:hAnsi="Symbol"/>
      </w:rPr>
    </w:lvl>
    <w:lvl w:ilvl="7" w:tplc="5672C412">
      <w:start w:val="1"/>
      <w:numFmt w:val="bullet"/>
      <w:lvlText w:val=""/>
      <w:lvlJc w:val="left"/>
      <w:pPr>
        <w:ind w:left="720" w:hanging="360"/>
      </w:pPr>
      <w:rPr>
        <w:rFonts w:ascii="Symbol" w:hAnsi="Symbol"/>
      </w:rPr>
    </w:lvl>
    <w:lvl w:ilvl="8" w:tplc="A418B7A6">
      <w:start w:val="1"/>
      <w:numFmt w:val="bullet"/>
      <w:lvlText w:val=""/>
      <w:lvlJc w:val="left"/>
      <w:pPr>
        <w:ind w:left="720" w:hanging="360"/>
      </w:pPr>
      <w:rPr>
        <w:rFonts w:ascii="Symbol" w:hAnsi="Symbol"/>
      </w:rPr>
    </w:lvl>
  </w:abstractNum>
  <w:abstractNum w:abstractNumId="19" w15:restartNumberingAfterBreak="0">
    <w:nsid w:val="3B637F8F"/>
    <w:multiLevelType w:val="hybridMultilevel"/>
    <w:tmpl w:val="E0384216"/>
    <w:lvl w:ilvl="0" w:tplc="B692ABBA">
      <w:start w:val="1"/>
      <w:numFmt w:val="bullet"/>
      <w:lvlText w:val=""/>
      <w:lvlJc w:val="left"/>
      <w:pPr>
        <w:ind w:left="720" w:hanging="360"/>
      </w:pPr>
      <w:rPr>
        <w:rFonts w:ascii="Symbol" w:hAnsi="Symbol" w:hint="default"/>
        <w:color w:val="548DD4" w:themeColor="text2"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4C797E"/>
    <w:multiLevelType w:val="hybridMultilevel"/>
    <w:tmpl w:val="682A7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F530F4"/>
    <w:multiLevelType w:val="hybridMultilevel"/>
    <w:tmpl w:val="B4FC98F0"/>
    <w:lvl w:ilvl="0" w:tplc="65804CA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E36EB0"/>
    <w:multiLevelType w:val="hybridMultilevel"/>
    <w:tmpl w:val="C2D4F494"/>
    <w:lvl w:ilvl="0" w:tplc="5B043EBC">
      <w:start w:val="1"/>
      <w:numFmt w:val="decimal"/>
      <w:lvlText w:val="(%1)"/>
      <w:lvlJc w:val="righ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574682"/>
    <w:multiLevelType w:val="hybridMultilevel"/>
    <w:tmpl w:val="557CE44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001B7B"/>
    <w:multiLevelType w:val="hybridMultilevel"/>
    <w:tmpl w:val="3BCA1E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1DA5D3B"/>
    <w:multiLevelType w:val="hybridMultilevel"/>
    <w:tmpl w:val="9F0AB100"/>
    <w:lvl w:ilvl="0" w:tplc="9E70BA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6C936BE"/>
    <w:multiLevelType w:val="hybridMultilevel"/>
    <w:tmpl w:val="84D8CA02"/>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7" w15:restartNumberingAfterBreak="0">
    <w:nsid w:val="582E341D"/>
    <w:multiLevelType w:val="hybridMultilevel"/>
    <w:tmpl w:val="0B8A15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61A71E58"/>
    <w:multiLevelType w:val="hybridMultilevel"/>
    <w:tmpl w:val="9C6C74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CD03F9F"/>
    <w:multiLevelType w:val="hybridMultilevel"/>
    <w:tmpl w:val="A05C7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F776FA"/>
    <w:multiLevelType w:val="hybridMultilevel"/>
    <w:tmpl w:val="3BCA1E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E4C3684"/>
    <w:multiLevelType w:val="hybridMultilevel"/>
    <w:tmpl w:val="D83E619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C6B79F6"/>
    <w:multiLevelType w:val="hybridMultilevel"/>
    <w:tmpl w:val="50CAC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C34424"/>
    <w:multiLevelType w:val="hybridMultilevel"/>
    <w:tmpl w:val="F35A7A6A"/>
    <w:lvl w:ilvl="0" w:tplc="0C090001">
      <w:start w:val="1"/>
      <w:numFmt w:val="bullet"/>
      <w:lvlText w:val=""/>
      <w:lvlJc w:val="left"/>
      <w:pPr>
        <w:ind w:left="1080" w:hanging="72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29972515">
    <w:abstractNumId w:val="33"/>
  </w:num>
  <w:num w:numId="2" w16cid:durableId="1883247702">
    <w:abstractNumId w:val="19"/>
  </w:num>
  <w:num w:numId="3" w16cid:durableId="983702822">
    <w:abstractNumId w:val="25"/>
  </w:num>
  <w:num w:numId="4" w16cid:durableId="2051227866">
    <w:abstractNumId w:val="2"/>
  </w:num>
  <w:num w:numId="5" w16cid:durableId="162474321">
    <w:abstractNumId w:val="22"/>
  </w:num>
  <w:num w:numId="6" w16cid:durableId="1197741314">
    <w:abstractNumId w:val="3"/>
  </w:num>
  <w:num w:numId="7" w16cid:durableId="655571384">
    <w:abstractNumId w:val="7"/>
  </w:num>
  <w:num w:numId="8" w16cid:durableId="51471271">
    <w:abstractNumId w:val="24"/>
  </w:num>
  <w:num w:numId="9" w16cid:durableId="1798570195">
    <w:abstractNumId w:val="10"/>
  </w:num>
  <w:num w:numId="10" w16cid:durableId="1433672686">
    <w:abstractNumId w:val="30"/>
  </w:num>
  <w:num w:numId="11" w16cid:durableId="336462448">
    <w:abstractNumId w:val="21"/>
  </w:num>
  <w:num w:numId="12" w16cid:durableId="10543538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49077561">
    <w:abstractNumId w:val="11"/>
  </w:num>
  <w:num w:numId="14" w16cid:durableId="145439248">
    <w:abstractNumId w:val="13"/>
  </w:num>
  <w:num w:numId="15" w16cid:durableId="1827938412">
    <w:abstractNumId w:val="8"/>
  </w:num>
  <w:num w:numId="16" w16cid:durableId="1893466568">
    <w:abstractNumId w:val="16"/>
  </w:num>
  <w:num w:numId="17" w16cid:durableId="716659086">
    <w:abstractNumId w:val="26"/>
  </w:num>
  <w:num w:numId="18" w16cid:durableId="337466774">
    <w:abstractNumId w:val="29"/>
  </w:num>
  <w:num w:numId="19" w16cid:durableId="13071506">
    <w:abstractNumId w:val="23"/>
  </w:num>
  <w:num w:numId="20" w16cid:durableId="2096198568">
    <w:abstractNumId w:val="14"/>
  </w:num>
  <w:num w:numId="21" w16cid:durableId="1329941900">
    <w:abstractNumId w:val="17"/>
  </w:num>
  <w:num w:numId="22" w16cid:durableId="1524202355">
    <w:abstractNumId w:val="20"/>
  </w:num>
  <w:num w:numId="23" w16cid:durableId="1903061411">
    <w:abstractNumId w:val="6"/>
  </w:num>
  <w:num w:numId="24" w16cid:durableId="59447409">
    <w:abstractNumId w:val="28"/>
  </w:num>
  <w:num w:numId="25" w16cid:durableId="963930302">
    <w:abstractNumId w:val="0"/>
  </w:num>
  <w:num w:numId="26" w16cid:durableId="784428870">
    <w:abstractNumId w:val="12"/>
  </w:num>
  <w:num w:numId="27" w16cid:durableId="446508451">
    <w:abstractNumId w:val="5"/>
  </w:num>
  <w:num w:numId="28" w16cid:durableId="2119182753">
    <w:abstractNumId w:val="18"/>
  </w:num>
  <w:num w:numId="29" w16cid:durableId="712998508">
    <w:abstractNumId w:val="27"/>
  </w:num>
  <w:num w:numId="30" w16cid:durableId="645158932">
    <w:abstractNumId w:val="15"/>
  </w:num>
  <w:num w:numId="31" w16cid:durableId="448940697">
    <w:abstractNumId w:val="1"/>
  </w:num>
  <w:num w:numId="32" w16cid:durableId="525216383">
    <w:abstractNumId w:val="32"/>
  </w:num>
  <w:num w:numId="33" w16cid:durableId="810557915">
    <w:abstractNumId w:val="4"/>
  </w:num>
  <w:num w:numId="34" w16cid:durableId="928464286">
    <w:abstractNumId w:val="9"/>
  </w:num>
  <w:num w:numId="35" w16cid:durableId="500118350">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9A"/>
    <w:rsid w:val="00001C56"/>
    <w:rsid w:val="000115EF"/>
    <w:rsid w:val="000136CB"/>
    <w:rsid w:val="0002638C"/>
    <w:rsid w:val="00030A23"/>
    <w:rsid w:val="00034E6D"/>
    <w:rsid w:val="00035CFB"/>
    <w:rsid w:val="000401D5"/>
    <w:rsid w:val="0004284A"/>
    <w:rsid w:val="00044C21"/>
    <w:rsid w:val="0004611F"/>
    <w:rsid w:val="0005470B"/>
    <w:rsid w:val="00057AFF"/>
    <w:rsid w:val="000620E5"/>
    <w:rsid w:val="0006365F"/>
    <w:rsid w:val="00064B2B"/>
    <w:rsid w:val="0006708E"/>
    <w:rsid w:val="000670AB"/>
    <w:rsid w:val="000710DE"/>
    <w:rsid w:val="00072B4B"/>
    <w:rsid w:val="00075492"/>
    <w:rsid w:val="00086B6B"/>
    <w:rsid w:val="00087A78"/>
    <w:rsid w:val="00096AD0"/>
    <w:rsid w:val="000A0946"/>
    <w:rsid w:val="000A2A9C"/>
    <w:rsid w:val="000A4203"/>
    <w:rsid w:val="000A421D"/>
    <w:rsid w:val="000B0D08"/>
    <w:rsid w:val="000B2878"/>
    <w:rsid w:val="000B445C"/>
    <w:rsid w:val="000C14EF"/>
    <w:rsid w:val="000C3B80"/>
    <w:rsid w:val="000D4D7C"/>
    <w:rsid w:val="000D6F2D"/>
    <w:rsid w:val="000E291E"/>
    <w:rsid w:val="000E29EE"/>
    <w:rsid w:val="000E3C8B"/>
    <w:rsid w:val="000E56C3"/>
    <w:rsid w:val="000E6CD1"/>
    <w:rsid w:val="000F1E8A"/>
    <w:rsid w:val="000F52FB"/>
    <w:rsid w:val="000F5A37"/>
    <w:rsid w:val="001057DB"/>
    <w:rsid w:val="001234B3"/>
    <w:rsid w:val="001237E6"/>
    <w:rsid w:val="00124538"/>
    <w:rsid w:val="00125DD0"/>
    <w:rsid w:val="00126FE0"/>
    <w:rsid w:val="001270AB"/>
    <w:rsid w:val="00140D60"/>
    <w:rsid w:val="00147EC6"/>
    <w:rsid w:val="00152079"/>
    <w:rsid w:val="00157364"/>
    <w:rsid w:val="00162440"/>
    <w:rsid w:val="0016442E"/>
    <w:rsid w:val="00165B03"/>
    <w:rsid w:val="00173D48"/>
    <w:rsid w:val="001746D4"/>
    <w:rsid w:val="00174965"/>
    <w:rsid w:val="0018493C"/>
    <w:rsid w:val="00194AAB"/>
    <w:rsid w:val="00196170"/>
    <w:rsid w:val="00196CF5"/>
    <w:rsid w:val="001A1925"/>
    <w:rsid w:val="001A19ED"/>
    <w:rsid w:val="001A7D41"/>
    <w:rsid w:val="001B017A"/>
    <w:rsid w:val="001C6359"/>
    <w:rsid w:val="001C76A5"/>
    <w:rsid w:val="001C7C0D"/>
    <w:rsid w:val="001D42F9"/>
    <w:rsid w:val="001D458C"/>
    <w:rsid w:val="001D5F3F"/>
    <w:rsid w:val="001D62C0"/>
    <w:rsid w:val="001E1177"/>
    <w:rsid w:val="001E13FA"/>
    <w:rsid w:val="001E1934"/>
    <w:rsid w:val="001E31A9"/>
    <w:rsid w:val="001E6374"/>
    <w:rsid w:val="001E6886"/>
    <w:rsid w:val="001E776B"/>
    <w:rsid w:val="001F13A9"/>
    <w:rsid w:val="00203F5B"/>
    <w:rsid w:val="00211079"/>
    <w:rsid w:val="00212075"/>
    <w:rsid w:val="002121FF"/>
    <w:rsid w:val="002146E9"/>
    <w:rsid w:val="0021581F"/>
    <w:rsid w:val="0023575C"/>
    <w:rsid w:val="00242FB4"/>
    <w:rsid w:val="002467E7"/>
    <w:rsid w:val="0025005F"/>
    <w:rsid w:val="00252C2E"/>
    <w:rsid w:val="00257386"/>
    <w:rsid w:val="00257A98"/>
    <w:rsid w:val="0026002A"/>
    <w:rsid w:val="002608F5"/>
    <w:rsid w:val="002670F3"/>
    <w:rsid w:val="00267182"/>
    <w:rsid w:val="0027028A"/>
    <w:rsid w:val="002703BC"/>
    <w:rsid w:val="00276396"/>
    <w:rsid w:val="00276490"/>
    <w:rsid w:val="00277FC4"/>
    <w:rsid w:val="00277FD7"/>
    <w:rsid w:val="00280D27"/>
    <w:rsid w:val="00282116"/>
    <w:rsid w:val="00282DF4"/>
    <w:rsid w:val="002847E9"/>
    <w:rsid w:val="0028641A"/>
    <w:rsid w:val="00286F1F"/>
    <w:rsid w:val="00291C57"/>
    <w:rsid w:val="00293581"/>
    <w:rsid w:val="00293CD0"/>
    <w:rsid w:val="002A1124"/>
    <w:rsid w:val="002A4152"/>
    <w:rsid w:val="002A42DD"/>
    <w:rsid w:val="002B271D"/>
    <w:rsid w:val="002B3C6F"/>
    <w:rsid w:val="002C05CA"/>
    <w:rsid w:val="002C151F"/>
    <w:rsid w:val="002C658F"/>
    <w:rsid w:val="002C6E50"/>
    <w:rsid w:val="002D03E1"/>
    <w:rsid w:val="002D262A"/>
    <w:rsid w:val="002D35E0"/>
    <w:rsid w:val="002E15FC"/>
    <w:rsid w:val="002E2BBC"/>
    <w:rsid w:val="002E7250"/>
    <w:rsid w:val="002E7B9A"/>
    <w:rsid w:val="002F2DDC"/>
    <w:rsid w:val="002F52F9"/>
    <w:rsid w:val="003126EA"/>
    <w:rsid w:val="003148A4"/>
    <w:rsid w:val="00316BB2"/>
    <w:rsid w:val="00316C08"/>
    <w:rsid w:val="00322749"/>
    <w:rsid w:val="0032367D"/>
    <w:rsid w:val="0032659E"/>
    <w:rsid w:val="00340EF2"/>
    <w:rsid w:val="003414F5"/>
    <w:rsid w:val="00344159"/>
    <w:rsid w:val="003458A0"/>
    <w:rsid w:val="00352FAC"/>
    <w:rsid w:val="00353131"/>
    <w:rsid w:val="003563D7"/>
    <w:rsid w:val="00356CBE"/>
    <w:rsid w:val="00356F32"/>
    <w:rsid w:val="003617FB"/>
    <w:rsid w:val="0036391B"/>
    <w:rsid w:val="00364DED"/>
    <w:rsid w:val="0037114D"/>
    <w:rsid w:val="00371524"/>
    <w:rsid w:val="0037167D"/>
    <w:rsid w:val="003737C9"/>
    <w:rsid w:val="00373D5C"/>
    <w:rsid w:val="0038418A"/>
    <w:rsid w:val="003853AF"/>
    <w:rsid w:val="003A0ED2"/>
    <w:rsid w:val="003B0D3E"/>
    <w:rsid w:val="003B1A06"/>
    <w:rsid w:val="003B6D95"/>
    <w:rsid w:val="003B719A"/>
    <w:rsid w:val="003C1725"/>
    <w:rsid w:val="003C1CF2"/>
    <w:rsid w:val="003C338A"/>
    <w:rsid w:val="003D2158"/>
    <w:rsid w:val="003D7F0C"/>
    <w:rsid w:val="003E0A6D"/>
    <w:rsid w:val="003E0E31"/>
    <w:rsid w:val="003E60AF"/>
    <w:rsid w:val="003E6C37"/>
    <w:rsid w:val="003F14F1"/>
    <w:rsid w:val="004005F0"/>
    <w:rsid w:val="00404D5B"/>
    <w:rsid w:val="00406355"/>
    <w:rsid w:val="004064B7"/>
    <w:rsid w:val="00407BFB"/>
    <w:rsid w:val="00410253"/>
    <w:rsid w:val="00416275"/>
    <w:rsid w:val="00417981"/>
    <w:rsid w:val="00421414"/>
    <w:rsid w:val="00421CCD"/>
    <w:rsid w:val="00421E23"/>
    <w:rsid w:val="00424358"/>
    <w:rsid w:val="00425A8F"/>
    <w:rsid w:val="00432025"/>
    <w:rsid w:val="0043278B"/>
    <w:rsid w:val="00435B57"/>
    <w:rsid w:val="00436959"/>
    <w:rsid w:val="004471B2"/>
    <w:rsid w:val="00455EBE"/>
    <w:rsid w:val="00460AD7"/>
    <w:rsid w:val="00461D10"/>
    <w:rsid w:val="004648C6"/>
    <w:rsid w:val="00464F89"/>
    <w:rsid w:val="00472BAC"/>
    <w:rsid w:val="00474BD3"/>
    <w:rsid w:val="0047538C"/>
    <w:rsid w:val="0048331E"/>
    <w:rsid w:val="004847F2"/>
    <w:rsid w:val="00490968"/>
    <w:rsid w:val="004950DD"/>
    <w:rsid w:val="004A2B61"/>
    <w:rsid w:val="004A4FC8"/>
    <w:rsid w:val="004B2539"/>
    <w:rsid w:val="004B778B"/>
    <w:rsid w:val="004C6900"/>
    <w:rsid w:val="004C7084"/>
    <w:rsid w:val="004C75F8"/>
    <w:rsid w:val="004C7CC6"/>
    <w:rsid w:val="004D2750"/>
    <w:rsid w:val="004D3039"/>
    <w:rsid w:val="004D5B24"/>
    <w:rsid w:val="004E50CC"/>
    <w:rsid w:val="004E5EE2"/>
    <w:rsid w:val="004E63B6"/>
    <w:rsid w:val="00506012"/>
    <w:rsid w:val="0050702A"/>
    <w:rsid w:val="00514842"/>
    <w:rsid w:val="00521088"/>
    <w:rsid w:val="005259AE"/>
    <w:rsid w:val="0053100D"/>
    <w:rsid w:val="00531F43"/>
    <w:rsid w:val="00533DCF"/>
    <w:rsid w:val="00535AD8"/>
    <w:rsid w:val="0055105F"/>
    <w:rsid w:val="005530CA"/>
    <w:rsid w:val="00556963"/>
    <w:rsid w:val="005649BC"/>
    <w:rsid w:val="00575E33"/>
    <w:rsid w:val="005769D5"/>
    <w:rsid w:val="00584D71"/>
    <w:rsid w:val="00585E39"/>
    <w:rsid w:val="005964BE"/>
    <w:rsid w:val="00596BD1"/>
    <w:rsid w:val="005A0DA7"/>
    <w:rsid w:val="005A126F"/>
    <w:rsid w:val="005A180E"/>
    <w:rsid w:val="005A6B0B"/>
    <w:rsid w:val="005B03C2"/>
    <w:rsid w:val="005B07CC"/>
    <w:rsid w:val="005B79B7"/>
    <w:rsid w:val="005C081F"/>
    <w:rsid w:val="005C4509"/>
    <w:rsid w:val="005C5F83"/>
    <w:rsid w:val="005E1322"/>
    <w:rsid w:val="005E211F"/>
    <w:rsid w:val="005E3260"/>
    <w:rsid w:val="005E702E"/>
    <w:rsid w:val="005E7716"/>
    <w:rsid w:val="005F4490"/>
    <w:rsid w:val="005F7329"/>
    <w:rsid w:val="006100C1"/>
    <w:rsid w:val="00610F59"/>
    <w:rsid w:val="006113B5"/>
    <w:rsid w:val="00614BFD"/>
    <w:rsid w:val="0061636B"/>
    <w:rsid w:val="00621B91"/>
    <w:rsid w:val="00621CC1"/>
    <w:rsid w:val="006224AD"/>
    <w:rsid w:val="00625CC8"/>
    <w:rsid w:val="0063302C"/>
    <w:rsid w:val="00640A32"/>
    <w:rsid w:val="006474D4"/>
    <w:rsid w:val="0065235E"/>
    <w:rsid w:val="006611E4"/>
    <w:rsid w:val="006637C5"/>
    <w:rsid w:val="006652D4"/>
    <w:rsid w:val="0067245D"/>
    <w:rsid w:val="00674A10"/>
    <w:rsid w:val="00675C57"/>
    <w:rsid w:val="00682F0D"/>
    <w:rsid w:val="006849DD"/>
    <w:rsid w:val="006867FB"/>
    <w:rsid w:val="00687A98"/>
    <w:rsid w:val="00691E6E"/>
    <w:rsid w:val="00696078"/>
    <w:rsid w:val="006A0B35"/>
    <w:rsid w:val="006A0FA6"/>
    <w:rsid w:val="006A24D2"/>
    <w:rsid w:val="006A5110"/>
    <w:rsid w:val="006A72D4"/>
    <w:rsid w:val="006A7606"/>
    <w:rsid w:val="006B011C"/>
    <w:rsid w:val="006B0F56"/>
    <w:rsid w:val="006B2D40"/>
    <w:rsid w:val="006C0C92"/>
    <w:rsid w:val="006C39A8"/>
    <w:rsid w:val="006C7A6D"/>
    <w:rsid w:val="006C7B37"/>
    <w:rsid w:val="006D0DE1"/>
    <w:rsid w:val="006D4C71"/>
    <w:rsid w:val="006D6B46"/>
    <w:rsid w:val="006E05B7"/>
    <w:rsid w:val="006E2C87"/>
    <w:rsid w:val="006E4EE5"/>
    <w:rsid w:val="006E5A89"/>
    <w:rsid w:val="006E6488"/>
    <w:rsid w:val="006F0CFF"/>
    <w:rsid w:val="006F1176"/>
    <w:rsid w:val="006F3A33"/>
    <w:rsid w:val="006F4159"/>
    <w:rsid w:val="006F7DF0"/>
    <w:rsid w:val="0070483A"/>
    <w:rsid w:val="007049B2"/>
    <w:rsid w:val="00706FF4"/>
    <w:rsid w:val="007073EC"/>
    <w:rsid w:val="00711226"/>
    <w:rsid w:val="007135D5"/>
    <w:rsid w:val="00724107"/>
    <w:rsid w:val="00724B09"/>
    <w:rsid w:val="0074101B"/>
    <w:rsid w:val="007433BE"/>
    <w:rsid w:val="00746E91"/>
    <w:rsid w:val="00754B2C"/>
    <w:rsid w:val="00755AD4"/>
    <w:rsid w:val="00760904"/>
    <w:rsid w:val="007631C1"/>
    <w:rsid w:val="007704D6"/>
    <w:rsid w:val="00781EB2"/>
    <w:rsid w:val="007837E9"/>
    <w:rsid w:val="00794142"/>
    <w:rsid w:val="00794654"/>
    <w:rsid w:val="007978C9"/>
    <w:rsid w:val="0079794B"/>
    <w:rsid w:val="00797E4B"/>
    <w:rsid w:val="007A1538"/>
    <w:rsid w:val="007A1C0B"/>
    <w:rsid w:val="007A3009"/>
    <w:rsid w:val="007A39EA"/>
    <w:rsid w:val="007B23CE"/>
    <w:rsid w:val="007B4DC1"/>
    <w:rsid w:val="007B573F"/>
    <w:rsid w:val="007C0253"/>
    <w:rsid w:val="007C11E2"/>
    <w:rsid w:val="007C2EA4"/>
    <w:rsid w:val="007C370E"/>
    <w:rsid w:val="007D0E5B"/>
    <w:rsid w:val="007D0F10"/>
    <w:rsid w:val="007D4D25"/>
    <w:rsid w:val="007D5EFE"/>
    <w:rsid w:val="007D69A7"/>
    <w:rsid w:val="007E270A"/>
    <w:rsid w:val="007E611D"/>
    <w:rsid w:val="007F0C0E"/>
    <w:rsid w:val="007F3D52"/>
    <w:rsid w:val="007F45FC"/>
    <w:rsid w:val="007F4BDB"/>
    <w:rsid w:val="008005F5"/>
    <w:rsid w:val="008006E9"/>
    <w:rsid w:val="008020BA"/>
    <w:rsid w:val="00811589"/>
    <w:rsid w:val="00811834"/>
    <w:rsid w:val="008121FF"/>
    <w:rsid w:val="0081265D"/>
    <w:rsid w:val="008179D3"/>
    <w:rsid w:val="008207CE"/>
    <w:rsid w:val="00820F52"/>
    <w:rsid w:val="008245D0"/>
    <w:rsid w:val="008260F4"/>
    <w:rsid w:val="00830ED3"/>
    <w:rsid w:val="00837746"/>
    <w:rsid w:val="00840B81"/>
    <w:rsid w:val="00843628"/>
    <w:rsid w:val="00851816"/>
    <w:rsid w:val="00856355"/>
    <w:rsid w:val="008670F9"/>
    <w:rsid w:val="00867623"/>
    <w:rsid w:val="00867635"/>
    <w:rsid w:val="00867EB1"/>
    <w:rsid w:val="00870D9C"/>
    <w:rsid w:val="00877A69"/>
    <w:rsid w:val="00886B7B"/>
    <w:rsid w:val="00886F74"/>
    <w:rsid w:val="00890D8B"/>
    <w:rsid w:val="00897B37"/>
    <w:rsid w:val="008A021E"/>
    <w:rsid w:val="008A2900"/>
    <w:rsid w:val="008A54EB"/>
    <w:rsid w:val="008A5BEC"/>
    <w:rsid w:val="008A68F2"/>
    <w:rsid w:val="008B1387"/>
    <w:rsid w:val="008C2B5A"/>
    <w:rsid w:val="008D305F"/>
    <w:rsid w:val="008D551A"/>
    <w:rsid w:val="008E0437"/>
    <w:rsid w:val="008E5CF5"/>
    <w:rsid w:val="008E7743"/>
    <w:rsid w:val="008F5FC5"/>
    <w:rsid w:val="008F7AFA"/>
    <w:rsid w:val="008F7F0C"/>
    <w:rsid w:val="009055B6"/>
    <w:rsid w:val="00912398"/>
    <w:rsid w:val="00913D4B"/>
    <w:rsid w:val="0092711D"/>
    <w:rsid w:val="009363C8"/>
    <w:rsid w:val="0093661C"/>
    <w:rsid w:val="00940CB3"/>
    <w:rsid w:val="0094339F"/>
    <w:rsid w:val="009438F7"/>
    <w:rsid w:val="00943B53"/>
    <w:rsid w:val="009451AB"/>
    <w:rsid w:val="00953351"/>
    <w:rsid w:val="009549B6"/>
    <w:rsid w:val="00957473"/>
    <w:rsid w:val="009652B3"/>
    <w:rsid w:val="00967889"/>
    <w:rsid w:val="00970959"/>
    <w:rsid w:val="00971CB6"/>
    <w:rsid w:val="00974E05"/>
    <w:rsid w:val="009761CE"/>
    <w:rsid w:val="00981621"/>
    <w:rsid w:val="0098566F"/>
    <w:rsid w:val="009900CC"/>
    <w:rsid w:val="00990641"/>
    <w:rsid w:val="00990D32"/>
    <w:rsid w:val="00993E9B"/>
    <w:rsid w:val="009A2498"/>
    <w:rsid w:val="009A48B3"/>
    <w:rsid w:val="009A5C2D"/>
    <w:rsid w:val="009A5C7C"/>
    <w:rsid w:val="009A6577"/>
    <w:rsid w:val="009A6DB5"/>
    <w:rsid w:val="009B038A"/>
    <w:rsid w:val="009B12AB"/>
    <w:rsid w:val="009B2A64"/>
    <w:rsid w:val="009B3111"/>
    <w:rsid w:val="009B404A"/>
    <w:rsid w:val="009B43DF"/>
    <w:rsid w:val="009B6461"/>
    <w:rsid w:val="009C65CA"/>
    <w:rsid w:val="009C79E0"/>
    <w:rsid w:val="009D049B"/>
    <w:rsid w:val="009D0D03"/>
    <w:rsid w:val="009D61EE"/>
    <w:rsid w:val="009D623A"/>
    <w:rsid w:val="009E2952"/>
    <w:rsid w:val="009E41F3"/>
    <w:rsid w:val="009E71F7"/>
    <w:rsid w:val="009F5391"/>
    <w:rsid w:val="009F6B81"/>
    <w:rsid w:val="00A05226"/>
    <w:rsid w:val="00A061B9"/>
    <w:rsid w:val="00A115BE"/>
    <w:rsid w:val="00A149B1"/>
    <w:rsid w:val="00A15974"/>
    <w:rsid w:val="00A2356B"/>
    <w:rsid w:val="00A23AE6"/>
    <w:rsid w:val="00A2534A"/>
    <w:rsid w:val="00A33140"/>
    <w:rsid w:val="00A33F25"/>
    <w:rsid w:val="00A3421E"/>
    <w:rsid w:val="00A35DC7"/>
    <w:rsid w:val="00A36C02"/>
    <w:rsid w:val="00A42A81"/>
    <w:rsid w:val="00A458C2"/>
    <w:rsid w:val="00A47C08"/>
    <w:rsid w:val="00A57AB5"/>
    <w:rsid w:val="00A60649"/>
    <w:rsid w:val="00A61DAC"/>
    <w:rsid w:val="00A6491E"/>
    <w:rsid w:val="00A91579"/>
    <w:rsid w:val="00A93371"/>
    <w:rsid w:val="00A971EB"/>
    <w:rsid w:val="00AB11F7"/>
    <w:rsid w:val="00AB1885"/>
    <w:rsid w:val="00AB1E9A"/>
    <w:rsid w:val="00AB2F42"/>
    <w:rsid w:val="00AB32EC"/>
    <w:rsid w:val="00AB364B"/>
    <w:rsid w:val="00AB4FAC"/>
    <w:rsid w:val="00AC4241"/>
    <w:rsid w:val="00AC67BF"/>
    <w:rsid w:val="00AD21DD"/>
    <w:rsid w:val="00AD290E"/>
    <w:rsid w:val="00AD5EEE"/>
    <w:rsid w:val="00AD6690"/>
    <w:rsid w:val="00AD67BF"/>
    <w:rsid w:val="00AD6827"/>
    <w:rsid w:val="00AD72C1"/>
    <w:rsid w:val="00AE7CD2"/>
    <w:rsid w:val="00AF05D2"/>
    <w:rsid w:val="00AF3D9F"/>
    <w:rsid w:val="00AF51BA"/>
    <w:rsid w:val="00AF61ED"/>
    <w:rsid w:val="00AF670C"/>
    <w:rsid w:val="00AF6903"/>
    <w:rsid w:val="00B03DF7"/>
    <w:rsid w:val="00B10B88"/>
    <w:rsid w:val="00B11081"/>
    <w:rsid w:val="00B14F8D"/>
    <w:rsid w:val="00B25584"/>
    <w:rsid w:val="00B25DFB"/>
    <w:rsid w:val="00B30C12"/>
    <w:rsid w:val="00B326E3"/>
    <w:rsid w:val="00B35050"/>
    <w:rsid w:val="00B35511"/>
    <w:rsid w:val="00B35910"/>
    <w:rsid w:val="00B42654"/>
    <w:rsid w:val="00B45419"/>
    <w:rsid w:val="00B474FD"/>
    <w:rsid w:val="00B56395"/>
    <w:rsid w:val="00B5701C"/>
    <w:rsid w:val="00B57366"/>
    <w:rsid w:val="00B6111E"/>
    <w:rsid w:val="00B648B6"/>
    <w:rsid w:val="00B64FC4"/>
    <w:rsid w:val="00B669D1"/>
    <w:rsid w:val="00B73712"/>
    <w:rsid w:val="00B81C46"/>
    <w:rsid w:val="00B837E7"/>
    <w:rsid w:val="00B90534"/>
    <w:rsid w:val="00B92FEA"/>
    <w:rsid w:val="00BA31C8"/>
    <w:rsid w:val="00BB07F0"/>
    <w:rsid w:val="00BB2A1A"/>
    <w:rsid w:val="00BB312D"/>
    <w:rsid w:val="00BB476A"/>
    <w:rsid w:val="00BC27EB"/>
    <w:rsid w:val="00BC3E6C"/>
    <w:rsid w:val="00BC7EE3"/>
    <w:rsid w:val="00BD0F9C"/>
    <w:rsid w:val="00BD4C30"/>
    <w:rsid w:val="00BD5831"/>
    <w:rsid w:val="00BD6C65"/>
    <w:rsid w:val="00BE0DFE"/>
    <w:rsid w:val="00BE6502"/>
    <w:rsid w:val="00BF6232"/>
    <w:rsid w:val="00BF6CBF"/>
    <w:rsid w:val="00C02803"/>
    <w:rsid w:val="00C055A0"/>
    <w:rsid w:val="00C06240"/>
    <w:rsid w:val="00C10FD6"/>
    <w:rsid w:val="00C128F4"/>
    <w:rsid w:val="00C158A4"/>
    <w:rsid w:val="00C15C61"/>
    <w:rsid w:val="00C271A6"/>
    <w:rsid w:val="00C3276B"/>
    <w:rsid w:val="00C32948"/>
    <w:rsid w:val="00C36933"/>
    <w:rsid w:val="00C413B3"/>
    <w:rsid w:val="00C517C0"/>
    <w:rsid w:val="00C5402D"/>
    <w:rsid w:val="00C569D4"/>
    <w:rsid w:val="00C64980"/>
    <w:rsid w:val="00C649DF"/>
    <w:rsid w:val="00C65A03"/>
    <w:rsid w:val="00C7184C"/>
    <w:rsid w:val="00C765FF"/>
    <w:rsid w:val="00C82519"/>
    <w:rsid w:val="00C86B7B"/>
    <w:rsid w:val="00C92C45"/>
    <w:rsid w:val="00CA1CF9"/>
    <w:rsid w:val="00CA5542"/>
    <w:rsid w:val="00CC0709"/>
    <w:rsid w:val="00CC1018"/>
    <w:rsid w:val="00CC4DA5"/>
    <w:rsid w:val="00CD2034"/>
    <w:rsid w:val="00CD4114"/>
    <w:rsid w:val="00CD6F8C"/>
    <w:rsid w:val="00CD7AD2"/>
    <w:rsid w:val="00CE0523"/>
    <w:rsid w:val="00CE252A"/>
    <w:rsid w:val="00CE722E"/>
    <w:rsid w:val="00CF18D2"/>
    <w:rsid w:val="00CF1F01"/>
    <w:rsid w:val="00CF2311"/>
    <w:rsid w:val="00CF6507"/>
    <w:rsid w:val="00CF6B64"/>
    <w:rsid w:val="00D03E18"/>
    <w:rsid w:val="00D0564D"/>
    <w:rsid w:val="00D13660"/>
    <w:rsid w:val="00D13FC6"/>
    <w:rsid w:val="00D140DE"/>
    <w:rsid w:val="00D14992"/>
    <w:rsid w:val="00D16A32"/>
    <w:rsid w:val="00D21F82"/>
    <w:rsid w:val="00D233B4"/>
    <w:rsid w:val="00D23629"/>
    <w:rsid w:val="00D30330"/>
    <w:rsid w:val="00D30FA5"/>
    <w:rsid w:val="00D32313"/>
    <w:rsid w:val="00D35491"/>
    <w:rsid w:val="00D36055"/>
    <w:rsid w:val="00D36B99"/>
    <w:rsid w:val="00D41533"/>
    <w:rsid w:val="00D51256"/>
    <w:rsid w:val="00D55539"/>
    <w:rsid w:val="00D71130"/>
    <w:rsid w:val="00D7183F"/>
    <w:rsid w:val="00D7346F"/>
    <w:rsid w:val="00D768B1"/>
    <w:rsid w:val="00D815A8"/>
    <w:rsid w:val="00D82D4D"/>
    <w:rsid w:val="00D82E41"/>
    <w:rsid w:val="00D913A2"/>
    <w:rsid w:val="00D9394B"/>
    <w:rsid w:val="00D95F22"/>
    <w:rsid w:val="00DA1AEE"/>
    <w:rsid w:val="00DA7615"/>
    <w:rsid w:val="00DB3443"/>
    <w:rsid w:val="00DB3827"/>
    <w:rsid w:val="00DB3CC8"/>
    <w:rsid w:val="00DB4987"/>
    <w:rsid w:val="00DB4A73"/>
    <w:rsid w:val="00DB6CA5"/>
    <w:rsid w:val="00DC46CC"/>
    <w:rsid w:val="00DC4D9F"/>
    <w:rsid w:val="00DC62D1"/>
    <w:rsid w:val="00DD08C8"/>
    <w:rsid w:val="00DD2A8E"/>
    <w:rsid w:val="00DD6C72"/>
    <w:rsid w:val="00DD74FE"/>
    <w:rsid w:val="00DE4B46"/>
    <w:rsid w:val="00DE77F1"/>
    <w:rsid w:val="00DF1DA3"/>
    <w:rsid w:val="00DF2590"/>
    <w:rsid w:val="00DF26D9"/>
    <w:rsid w:val="00DF27B8"/>
    <w:rsid w:val="00DF4884"/>
    <w:rsid w:val="00E009FC"/>
    <w:rsid w:val="00E05117"/>
    <w:rsid w:val="00E0633F"/>
    <w:rsid w:val="00E066FB"/>
    <w:rsid w:val="00E1455F"/>
    <w:rsid w:val="00E151D2"/>
    <w:rsid w:val="00E15319"/>
    <w:rsid w:val="00E21238"/>
    <w:rsid w:val="00E22406"/>
    <w:rsid w:val="00E24FE9"/>
    <w:rsid w:val="00E30624"/>
    <w:rsid w:val="00E307F2"/>
    <w:rsid w:val="00E33447"/>
    <w:rsid w:val="00E3739E"/>
    <w:rsid w:val="00E40BD6"/>
    <w:rsid w:val="00E455A7"/>
    <w:rsid w:val="00E502D6"/>
    <w:rsid w:val="00E5081E"/>
    <w:rsid w:val="00E60A81"/>
    <w:rsid w:val="00E63447"/>
    <w:rsid w:val="00E70065"/>
    <w:rsid w:val="00E722EE"/>
    <w:rsid w:val="00E72C68"/>
    <w:rsid w:val="00E73AC8"/>
    <w:rsid w:val="00E81936"/>
    <w:rsid w:val="00E843A7"/>
    <w:rsid w:val="00E84CF5"/>
    <w:rsid w:val="00E86208"/>
    <w:rsid w:val="00E864C9"/>
    <w:rsid w:val="00E8777A"/>
    <w:rsid w:val="00E937A2"/>
    <w:rsid w:val="00EA002A"/>
    <w:rsid w:val="00EA1A4A"/>
    <w:rsid w:val="00EA48A0"/>
    <w:rsid w:val="00EA6E91"/>
    <w:rsid w:val="00EB389D"/>
    <w:rsid w:val="00EB442C"/>
    <w:rsid w:val="00EC2569"/>
    <w:rsid w:val="00EC4D6F"/>
    <w:rsid w:val="00ED1F4A"/>
    <w:rsid w:val="00ED42EA"/>
    <w:rsid w:val="00ED67B6"/>
    <w:rsid w:val="00ED7473"/>
    <w:rsid w:val="00EE7E26"/>
    <w:rsid w:val="00EF395B"/>
    <w:rsid w:val="00EF3D94"/>
    <w:rsid w:val="00EF5D4E"/>
    <w:rsid w:val="00F000E6"/>
    <w:rsid w:val="00F012D8"/>
    <w:rsid w:val="00F0288C"/>
    <w:rsid w:val="00F07741"/>
    <w:rsid w:val="00F078BB"/>
    <w:rsid w:val="00F13418"/>
    <w:rsid w:val="00F1440A"/>
    <w:rsid w:val="00F1534E"/>
    <w:rsid w:val="00F2029C"/>
    <w:rsid w:val="00F20F46"/>
    <w:rsid w:val="00F21400"/>
    <w:rsid w:val="00F217B8"/>
    <w:rsid w:val="00F21BB0"/>
    <w:rsid w:val="00F248AE"/>
    <w:rsid w:val="00F46AFF"/>
    <w:rsid w:val="00F609E8"/>
    <w:rsid w:val="00F6415E"/>
    <w:rsid w:val="00F7348D"/>
    <w:rsid w:val="00F779A3"/>
    <w:rsid w:val="00F80210"/>
    <w:rsid w:val="00F90377"/>
    <w:rsid w:val="00F90DE3"/>
    <w:rsid w:val="00FA53E0"/>
    <w:rsid w:val="00FA5E35"/>
    <w:rsid w:val="00FA60F8"/>
    <w:rsid w:val="00FB066C"/>
    <w:rsid w:val="00FB148A"/>
    <w:rsid w:val="00FC1363"/>
    <w:rsid w:val="00FC6DDD"/>
    <w:rsid w:val="00FD018D"/>
    <w:rsid w:val="00FD458D"/>
    <w:rsid w:val="00FD6CD8"/>
    <w:rsid w:val="00FD784F"/>
    <w:rsid w:val="00FE1F37"/>
    <w:rsid w:val="00FE6F82"/>
    <w:rsid w:val="00FE70A5"/>
    <w:rsid w:val="00FF1D53"/>
    <w:rsid w:val="00FF61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4BEE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34"/>
    <w:qFormat/>
    <w:rsid w:val="00AB1E9A"/>
    <w:pPr>
      <w:ind w:left="720"/>
      <w:contextualSpacing/>
    </w:pPr>
  </w:style>
  <w:style w:type="table" w:styleId="TableGrid">
    <w:name w:val="Table Grid"/>
    <w:basedOn w:val="TableNormal"/>
    <w:uiPriority w:val="39"/>
    <w:rsid w:val="00AB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A"/>
    <w:rPr>
      <w:color w:val="0000FF" w:themeColor="hyperlink"/>
      <w:u w:val="single"/>
    </w:rPr>
  </w:style>
  <w:style w:type="paragraph" w:styleId="Header">
    <w:name w:val="header"/>
    <w:basedOn w:val="Normal"/>
    <w:link w:val="HeaderChar"/>
    <w:uiPriority w:val="99"/>
    <w:unhideWhenUsed/>
    <w:rsid w:val="00AB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A"/>
  </w:style>
  <w:style w:type="paragraph" w:styleId="Footer">
    <w:name w:val="footer"/>
    <w:basedOn w:val="Normal"/>
    <w:link w:val="FooterChar"/>
    <w:uiPriority w:val="99"/>
    <w:unhideWhenUsed/>
    <w:rsid w:val="00AB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A"/>
  </w:style>
  <w:style w:type="character" w:styleId="PlaceholderText">
    <w:name w:val="Placeholder Text"/>
    <w:basedOn w:val="DefaultParagraphFont"/>
    <w:uiPriority w:val="99"/>
    <w:semiHidden/>
    <w:rsid w:val="00AB1E9A"/>
    <w:rPr>
      <w:color w:val="808080"/>
    </w:rPr>
  </w:style>
  <w:style w:type="paragraph" w:styleId="BalloonText">
    <w:name w:val="Balloon Text"/>
    <w:basedOn w:val="Normal"/>
    <w:link w:val="BalloonTextChar"/>
    <w:uiPriority w:val="99"/>
    <w:semiHidden/>
    <w:unhideWhenUsed/>
    <w:rsid w:val="00AB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A"/>
    <w:rPr>
      <w:rFonts w:ascii="Tahoma" w:hAnsi="Tahoma" w:cs="Tahoma"/>
      <w:sz w:val="16"/>
      <w:szCs w:val="16"/>
    </w:rPr>
  </w:style>
  <w:style w:type="character" w:customStyle="1" w:styleId="Style1">
    <w:name w:val="Style1"/>
    <w:basedOn w:val="DefaultParagraphFont"/>
    <w:uiPriority w:val="1"/>
    <w:rsid w:val="00AB1E9A"/>
    <w:rPr>
      <w:rFonts w:asciiTheme="majorHAnsi" w:hAnsiTheme="majorHAnsi"/>
      <w:b/>
      <w:sz w:val="28"/>
    </w:rPr>
  </w:style>
  <w:style w:type="character" w:customStyle="1" w:styleId="Style2">
    <w:name w:val="Style2"/>
    <w:basedOn w:val="DefaultParagraphFont"/>
    <w:uiPriority w:val="1"/>
    <w:rsid w:val="00AB1E9A"/>
    <w:rPr>
      <w:rFonts w:ascii="Times New Roman" w:hAnsi="Times New Roman"/>
      <w:b/>
      <w:sz w:val="28"/>
    </w:rPr>
  </w:style>
  <w:style w:type="character" w:customStyle="1" w:styleId="Style5">
    <w:name w:val="Style5"/>
    <w:basedOn w:val="DefaultParagraphFont"/>
    <w:uiPriority w:val="1"/>
    <w:rsid w:val="00AB1E9A"/>
    <w:rPr>
      <w:rFonts w:ascii="Times New Roman" w:hAnsi="Times New Roman"/>
      <w:b/>
      <w:sz w:val="28"/>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1"/>
    <w:qFormat/>
    <w:locked/>
    <w:rsid w:val="00AB1E9A"/>
  </w:style>
  <w:style w:type="character" w:styleId="CommentReference">
    <w:name w:val="annotation reference"/>
    <w:basedOn w:val="DefaultParagraphFont"/>
    <w:uiPriority w:val="99"/>
    <w:semiHidden/>
    <w:unhideWhenUsed/>
    <w:rsid w:val="00AB1E9A"/>
    <w:rPr>
      <w:sz w:val="16"/>
      <w:szCs w:val="16"/>
    </w:rPr>
  </w:style>
  <w:style w:type="paragraph" w:styleId="CommentText">
    <w:name w:val="annotation text"/>
    <w:basedOn w:val="Normal"/>
    <w:link w:val="CommentTextChar"/>
    <w:uiPriority w:val="99"/>
    <w:unhideWhenUsed/>
    <w:rsid w:val="00AB1E9A"/>
    <w:pPr>
      <w:spacing w:line="240" w:lineRule="auto"/>
    </w:pPr>
    <w:rPr>
      <w:sz w:val="20"/>
      <w:szCs w:val="20"/>
    </w:rPr>
  </w:style>
  <w:style w:type="character" w:customStyle="1" w:styleId="CommentTextChar">
    <w:name w:val="Comment Text Char"/>
    <w:basedOn w:val="DefaultParagraphFont"/>
    <w:link w:val="CommentText"/>
    <w:uiPriority w:val="99"/>
    <w:rsid w:val="00AB1E9A"/>
    <w:rPr>
      <w:sz w:val="20"/>
      <w:szCs w:val="20"/>
    </w:rPr>
  </w:style>
  <w:style w:type="paragraph" w:styleId="CommentSubject">
    <w:name w:val="annotation subject"/>
    <w:basedOn w:val="CommentText"/>
    <w:next w:val="CommentText"/>
    <w:link w:val="CommentSubjectChar"/>
    <w:uiPriority w:val="99"/>
    <w:semiHidden/>
    <w:unhideWhenUsed/>
    <w:rsid w:val="00AB1E9A"/>
    <w:rPr>
      <w:b/>
      <w:bCs/>
    </w:rPr>
  </w:style>
  <w:style w:type="character" w:customStyle="1" w:styleId="CommentSubjectChar">
    <w:name w:val="Comment Subject Char"/>
    <w:basedOn w:val="CommentTextChar"/>
    <w:link w:val="CommentSubject"/>
    <w:uiPriority w:val="99"/>
    <w:semiHidden/>
    <w:rsid w:val="00AB1E9A"/>
    <w:rPr>
      <w:b/>
      <w:bCs/>
      <w:sz w:val="20"/>
      <w:szCs w:val="20"/>
    </w:rPr>
  </w:style>
  <w:style w:type="table" w:customStyle="1" w:styleId="TableGrid1">
    <w:name w:val="Table Grid1"/>
    <w:basedOn w:val="TableNormal"/>
    <w:next w:val="TableGrid"/>
    <w:rsid w:val="00AB1E9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AB1E9A"/>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1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B1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E9A"/>
    <w:rPr>
      <w:sz w:val="20"/>
      <w:szCs w:val="20"/>
    </w:rPr>
  </w:style>
  <w:style w:type="character" w:styleId="FootnoteReference">
    <w:name w:val="footnote reference"/>
    <w:basedOn w:val="DefaultParagraphFont"/>
    <w:uiPriority w:val="99"/>
    <w:semiHidden/>
    <w:unhideWhenUsed/>
    <w:rsid w:val="00AB1E9A"/>
    <w:rPr>
      <w:vertAlign w:val="superscript"/>
    </w:rPr>
  </w:style>
  <w:style w:type="paragraph" w:styleId="TOC3">
    <w:name w:val="toc 3"/>
    <w:basedOn w:val="Normal"/>
    <w:next w:val="Normal"/>
    <w:autoRedefine/>
    <w:uiPriority w:val="39"/>
    <w:unhideWhenUsed/>
    <w:rsid w:val="00AB1E9A"/>
    <w:pPr>
      <w:tabs>
        <w:tab w:val="right" w:leader="dot" w:pos="9060"/>
      </w:tabs>
      <w:spacing w:after="100" w:line="360" w:lineRule="auto"/>
      <w:ind w:left="442"/>
    </w:pPr>
  </w:style>
  <w:style w:type="paragraph" w:styleId="NormalWeb">
    <w:name w:val="Normal (Web)"/>
    <w:basedOn w:val="Normal"/>
    <w:uiPriority w:val="99"/>
    <w:semiHidden/>
    <w:unhideWhenUsed/>
    <w:rsid w:val="00AB1E9A"/>
    <w:pPr>
      <w:spacing w:before="100" w:beforeAutospacing="1" w:after="100" w:afterAutospacing="1" w:line="240" w:lineRule="auto"/>
    </w:pPr>
    <w:rPr>
      <w:rFonts w:ascii="Times New Roman" w:eastAsiaTheme="minorEastAsia" w:hAnsi="Times New Roman" w:cs="Times New Roman"/>
      <w:sz w:val="24"/>
      <w:szCs w:val="24"/>
      <w:lang w:eastAsia="en-AU"/>
    </w:rPr>
  </w:style>
  <w:style w:type="table" w:customStyle="1" w:styleId="TableGrid2">
    <w:name w:val="Table Grid2"/>
    <w:basedOn w:val="TableNormal"/>
    <w:next w:val="TableGrid"/>
    <w:uiPriority w:val="39"/>
    <w:rsid w:val="00356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33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42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40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E2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D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26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5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C15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51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A61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3C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115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6599">
      <w:bodyDiv w:val="1"/>
      <w:marLeft w:val="0"/>
      <w:marRight w:val="0"/>
      <w:marTop w:val="0"/>
      <w:marBottom w:val="0"/>
      <w:divBdr>
        <w:top w:val="none" w:sz="0" w:space="0" w:color="auto"/>
        <w:left w:val="none" w:sz="0" w:space="0" w:color="auto"/>
        <w:bottom w:val="none" w:sz="0" w:space="0" w:color="auto"/>
        <w:right w:val="none" w:sz="0" w:space="0" w:color="auto"/>
      </w:divBdr>
    </w:div>
    <w:div w:id="45567363">
      <w:bodyDiv w:val="1"/>
      <w:marLeft w:val="0"/>
      <w:marRight w:val="0"/>
      <w:marTop w:val="0"/>
      <w:marBottom w:val="0"/>
      <w:divBdr>
        <w:top w:val="none" w:sz="0" w:space="0" w:color="auto"/>
        <w:left w:val="none" w:sz="0" w:space="0" w:color="auto"/>
        <w:bottom w:val="none" w:sz="0" w:space="0" w:color="auto"/>
        <w:right w:val="none" w:sz="0" w:space="0" w:color="auto"/>
      </w:divBdr>
    </w:div>
    <w:div w:id="228155633">
      <w:bodyDiv w:val="1"/>
      <w:marLeft w:val="0"/>
      <w:marRight w:val="0"/>
      <w:marTop w:val="0"/>
      <w:marBottom w:val="0"/>
      <w:divBdr>
        <w:top w:val="none" w:sz="0" w:space="0" w:color="auto"/>
        <w:left w:val="none" w:sz="0" w:space="0" w:color="auto"/>
        <w:bottom w:val="none" w:sz="0" w:space="0" w:color="auto"/>
        <w:right w:val="none" w:sz="0" w:space="0" w:color="auto"/>
      </w:divBdr>
    </w:div>
    <w:div w:id="258417285">
      <w:bodyDiv w:val="1"/>
      <w:marLeft w:val="0"/>
      <w:marRight w:val="0"/>
      <w:marTop w:val="0"/>
      <w:marBottom w:val="0"/>
      <w:divBdr>
        <w:top w:val="none" w:sz="0" w:space="0" w:color="auto"/>
        <w:left w:val="none" w:sz="0" w:space="0" w:color="auto"/>
        <w:bottom w:val="none" w:sz="0" w:space="0" w:color="auto"/>
        <w:right w:val="none" w:sz="0" w:space="0" w:color="auto"/>
      </w:divBdr>
    </w:div>
    <w:div w:id="367610607">
      <w:bodyDiv w:val="1"/>
      <w:marLeft w:val="0"/>
      <w:marRight w:val="0"/>
      <w:marTop w:val="0"/>
      <w:marBottom w:val="0"/>
      <w:divBdr>
        <w:top w:val="none" w:sz="0" w:space="0" w:color="auto"/>
        <w:left w:val="none" w:sz="0" w:space="0" w:color="auto"/>
        <w:bottom w:val="none" w:sz="0" w:space="0" w:color="auto"/>
        <w:right w:val="none" w:sz="0" w:space="0" w:color="auto"/>
      </w:divBdr>
    </w:div>
    <w:div w:id="913129957">
      <w:bodyDiv w:val="1"/>
      <w:marLeft w:val="0"/>
      <w:marRight w:val="0"/>
      <w:marTop w:val="0"/>
      <w:marBottom w:val="0"/>
      <w:divBdr>
        <w:top w:val="none" w:sz="0" w:space="0" w:color="auto"/>
        <w:left w:val="none" w:sz="0" w:space="0" w:color="auto"/>
        <w:bottom w:val="none" w:sz="0" w:space="0" w:color="auto"/>
        <w:right w:val="none" w:sz="0" w:space="0" w:color="auto"/>
      </w:divBdr>
    </w:div>
    <w:div w:id="1676304755">
      <w:bodyDiv w:val="1"/>
      <w:marLeft w:val="0"/>
      <w:marRight w:val="0"/>
      <w:marTop w:val="0"/>
      <w:marBottom w:val="0"/>
      <w:divBdr>
        <w:top w:val="none" w:sz="0" w:space="0" w:color="auto"/>
        <w:left w:val="none" w:sz="0" w:space="0" w:color="auto"/>
        <w:bottom w:val="none" w:sz="0" w:space="0" w:color="auto"/>
        <w:right w:val="none" w:sz="0" w:space="0" w:color="auto"/>
      </w:divBdr>
    </w:div>
    <w:div w:id="1680620519">
      <w:bodyDiv w:val="1"/>
      <w:marLeft w:val="0"/>
      <w:marRight w:val="0"/>
      <w:marTop w:val="0"/>
      <w:marBottom w:val="0"/>
      <w:divBdr>
        <w:top w:val="none" w:sz="0" w:space="0" w:color="auto"/>
        <w:left w:val="none" w:sz="0" w:space="0" w:color="auto"/>
        <w:bottom w:val="none" w:sz="0" w:space="0" w:color="auto"/>
        <w:right w:val="none" w:sz="0" w:space="0" w:color="auto"/>
      </w:divBdr>
    </w:div>
    <w:div w:id="190915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C6DC4A76C44E4B9C98E6677AE0C2DE" ma:contentTypeVersion="20" ma:contentTypeDescription="Create a new document." ma:contentTypeScope="" ma:versionID="1149febd10b802eab154f72a04537402">
  <xsd:schema xmlns:xsd="http://www.w3.org/2001/XMLSchema" xmlns:xs="http://www.w3.org/2001/XMLSchema" xmlns:p="http://schemas.microsoft.com/office/2006/metadata/properties" xmlns:ns2="811bef87-b317-4239-89d2-1f3b6fba6559" xmlns:ns3="ae7c9846-b409-431d-9ec7-76b30568bf70" targetNamespace="http://schemas.microsoft.com/office/2006/metadata/properties" ma:root="true" ma:fieldsID="f85b0d185fd127d17816938b352570d5" ns2:_="" ns3:_="">
    <xsd:import namespace="811bef87-b317-4239-89d2-1f3b6fba6559"/>
    <xsd:import namespace="ae7c9846-b409-431d-9ec7-76b30568bf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Additionalnotes" minOccurs="0"/>
                <xsd:element ref="ns2:MediaServiceSearchPropertie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bef87-b317-4239-89d2-1f3b6fba6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Additionalnotes" ma:index="25" nillable="true" ma:displayName="Additional notes" ma:description="Notes to keep in mind when viewing files" ma:format="Dropdown" ma:internalName="Additionalnotes">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order0" ma:index="27" nillable="true" ma:displayName="order"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7c9846-b409-431d-9ec7-76b30568bf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1ec40b-55dd-4397-9dc6-069321927268}" ma:internalName="TaxCatchAll" ma:showField="CatchAllData" ma:web="ae7c9846-b409-431d-9ec7-76b30568b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K a p i s h F i l e n a m e T o U r i M a p p i n g s   x m l n s : x s d = " h t t p : / / w w w . w 3 . o r g / 2 0 0 1 / X M L S c h e m a "   x m l n s : x s i = " h t t p : / / w w w . w 3 . o r g / 2 0 0 1 / X M L S c h e m a - i n s t a n c e " / > 
</file>

<file path=customXml/item5.xml><?xml version="1.0" encoding="utf-8"?>
<p:properties xmlns:p="http://schemas.microsoft.com/office/2006/metadata/properties" xmlns:xsi="http://www.w3.org/2001/XMLSchema-instance" xmlns:pc="http://schemas.microsoft.com/office/infopath/2007/PartnerControls">
  <documentManagement>
    <order0 xmlns="811bef87-b317-4239-89d2-1f3b6fba6559" xsi:nil="true"/>
    <Additionalnotes xmlns="811bef87-b317-4239-89d2-1f3b6fba6559" xsi:nil="true"/>
    <lcf76f155ced4ddcb4097134ff3c332f xmlns="811bef87-b317-4239-89d2-1f3b6fba6559">
      <Terms xmlns="http://schemas.microsoft.com/office/infopath/2007/PartnerControls"/>
    </lcf76f155ced4ddcb4097134ff3c332f>
    <TaxCatchAll xmlns="ae7c9846-b409-431d-9ec7-76b30568bf70" xsi:nil="true"/>
  </documentManagement>
</p:properties>
</file>

<file path=customXml/itemProps1.xml><?xml version="1.0" encoding="utf-8"?>
<ds:datastoreItem xmlns:ds="http://schemas.openxmlformats.org/officeDocument/2006/customXml" ds:itemID="{0A0D80FE-DCAD-4C2D-9925-BC889B5A7179}">
  <ds:schemaRefs>
    <ds:schemaRef ds:uri="http://schemas.microsoft.com/sharepoint/v3/contenttype/forms"/>
  </ds:schemaRefs>
</ds:datastoreItem>
</file>

<file path=customXml/itemProps2.xml><?xml version="1.0" encoding="utf-8"?>
<ds:datastoreItem xmlns:ds="http://schemas.openxmlformats.org/officeDocument/2006/customXml" ds:itemID="{F2996297-BEBE-4630-992C-61A7FC817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bef87-b317-4239-89d2-1f3b6fba6559"/>
    <ds:schemaRef ds:uri="ae7c9846-b409-431d-9ec7-76b30568b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E697E-3CD7-492A-931E-4EDC8AB71CF1}">
  <ds:schemaRefs>
    <ds:schemaRef ds:uri="http://schemas.openxmlformats.org/officeDocument/2006/bibliography"/>
  </ds:schemaRefs>
</ds:datastoreItem>
</file>

<file path=customXml/itemProps4.xml><?xml version="1.0" encoding="utf-8"?>
<ds:datastoreItem xmlns:ds="http://schemas.openxmlformats.org/officeDocument/2006/customXml" ds:itemID="{5C531F23-5DD8-4D69-AC09-7E5EB6007096}">
  <ds:schemaRefs>
    <ds:schemaRef ds:uri="http://www.w3.org/2001/XMLSchema"/>
  </ds:schemaRefs>
</ds:datastoreItem>
</file>

<file path=customXml/itemProps5.xml><?xml version="1.0" encoding="utf-8"?>
<ds:datastoreItem xmlns:ds="http://schemas.openxmlformats.org/officeDocument/2006/customXml" ds:itemID="{8372376F-2C24-48E8-AA52-84872500CCC5}">
  <ds:schemaRefs>
    <ds:schemaRef ds:uri="811bef87-b317-4239-89d2-1f3b6fba6559"/>
    <ds:schemaRef ds:uri="http://purl.org/dc/terms/"/>
    <ds:schemaRef ds:uri="http://schemas.microsoft.com/office/2006/documentManagement/types"/>
    <ds:schemaRef ds:uri="http://www.w3.org/XML/1998/namespace"/>
    <ds:schemaRef ds:uri="http://purl.org/dc/elements/1.1/"/>
    <ds:schemaRef ds:uri="ae7c9846-b409-431d-9ec7-76b30568bf70"/>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2576</Words>
  <Characters>16034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2023 NGRSF Annual Report VCEA</vt:lpstr>
    </vt:vector>
  </TitlesOfParts>
  <Company/>
  <LinksUpToDate>false</LinksUpToDate>
  <CharactersWithSpaces>18573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NGRSF Annual Report VCEA</dc:title>
  <dc:subject/>
  <dc:creator/>
  <cp:keywords>2023 Non Government Reform Support Fund Annual Report Victorian Catholic Education Authority, 2023 Non Government Reform Support Fund Annual Report VCEA, Non Government Reform Support Fund Annual Report, 2023 NGRSF Annual Report VCEA, 2023 NGRSF Annual Report, NGRSF Annual Report</cp:keywords>
  <dc:description/>
  <cp:lastModifiedBy/>
  <cp:revision>1</cp:revision>
  <dcterms:created xsi:type="dcterms:W3CDTF">2024-10-30T23:51:00Z</dcterms:created>
  <dcterms:modified xsi:type="dcterms:W3CDTF">2024-10-30T23:51:00Z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2024-10-04T03:44:52Z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861b12b4-ddda-47c6-8ade-f66c999fb0fb</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0x0101001CC6DC4A76C44E4B9C98E6677AE0C2DE</vt:lpwstr>
  </property>
  <property fmtid="{D5CDD505-2E9C-101B-9397-08002B2CF9AE}" pid="11" name="GrammarlyDocumentId">
    <vt:lpwstr>10cfc82634cb95bf7782e22d459bcab272bb06dfaf6098844b28599afaedb6a5</vt:lpwstr>
  </property>
</Properties>
</file>