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BC02C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C4C7" w14:textId="41516C2B" w:rsidR="00CD175D" w:rsidRDefault="00F82C25" w:rsidP="00CD175D">
      <w:pPr>
        <w:pStyle w:val="Heading1"/>
        <w:rPr>
          <w:sz w:val="40"/>
          <w:szCs w:val="40"/>
        </w:rPr>
      </w:pPr>
      <w:bookmarkStart w:id="0" w:name="_Toc126923146"/>
      <w:bookmarkStart w:id="1" w:name="_Toc126923157"/>
      <w:bookmarkStart w:id="2" w:name="_Toc126923147"/>
      <w:bookmarkStart w:id="3" w:name="_Toc126923158"/>
      <w:bookmarkStart w:id="4" w:name="_Toc126923317"/>
      <w:bookmarkEnd w:id="0"/>
      <w:bookmarkEnd w:id="1"/>
      <w:r>
        <w:t>Updates on</w:t>
      </w:r>
      <w:r w:rsidR="00CD175D" w:rsidRPr="00CD175D">
        <w:t xml:space="preserve"> China’s Gaokao</w:t>
      </w:r>
      <w:r w:rsidR="00614B0C">
        <w:t xml:space="preserve"> - </w:t>
      </w:r>
      <w:r w:rsidR="00CD175D" w:rsidRPr="00CD175D">
        <w:t xml:space="preserve"> </w:t>
      </w:r>
      <w:r w:rsidR="00BD6436">
        <w:t xml:space="preserve">National </w:t>
      </w:r>
      <w:r w:rsidR="00CD175D" w:rsidRPr="00CD175D">
        <w:t xml:space="preserve">College Entrance Exam </w:t>
      </w:r>
    </w:p>
    <w:p w14:paraId="3064B4F0" w14:textId="743673A8" w:rsidR="00554D05" w:rsidRPr="00032746" w:rsidRDefault="00CD175D" w:rsidP="00032746">
      <w:pPr>
        <w:pStyle w:val="Subtitle"/>
      </w:pPr>
      <w:r w:rsidRPr="00CD175D">
        <w:t xml:space="preserve">(Information as </w:t>
      </w:r>
      <w:proofErr w:type="gramStart"/>
      <w:r w:rsidRPr="00CD175D">
        <w:t>at</w:t>
      </w:r>
      <w:proofErr w:type="gramEnd"/>
      <w:r w:rsidRPr="00CD175D">
        <w:t xml:space="preserve"> </w:t>
      </w:r>
      <w:r w:rsidR="00386989">
        <w:t xml:space="preserve">December </w:t>
      </w:r>
      <w:r w:rsidR="004C4D5F">
        <w:t>2024</w:t>
      </w:r>
      <w:r w:rsidRPr="00CD175D">
        <w:t>)</w:t>
      </w:r>
      <w:bookmarkEnd w:id="2"/>
      <w:bookmarkEnd w:id="3"/>
      <w:bookmarkEnd w:id="4"/>
    </w:p>
    <w:p w14:paraId="3694181A" w14:textId="4FA963C1" w:rsidR="00CD175D" w:rsidRDefault="009D1CED" w:rsidP="00CD175D">
      <w:pPr>
        <w:rPr>
          <w:bCs/>
        </w:rPr>
      </w:pPr>
      <w:r>
        <w:rPr>
          <w:bCs/>
        </w:rPr>
        <w:t>China’s</w:t>
      </w:r>
      <w:r w:rsidR="00CD175D" w:rsidRPr="00AA0F6E">
        <w:rPr>
          <w:bCs/>
        </w:rPr>
        <w:t xml:space="preserve"> </w:t>
      </w:r>
      <w:r w:rsidR="00CD175D">
        <w:rPr>
          <w:bCs/>
        </w:rPr>
        <w:t xml:space="preserve">National </w:t>
      </w:r>
      <w:r w:rsidR="00CD175D" w:rsidRPr="00AA0F6E">
        <w:rPr>
          <w:bCs/>
        </w:rPr>
        <w:t>College Entrance Exam</w:t>
      </w:r>
      <w:r w:rsidR="00CD175D">
        <w:rPr>
          <w:bCs/>
        </w:rPr>
        <w:t>, also know</w:t>
      </w:r>
      <w:r>
        <w:rPr>
          <w:bCs/>
        </w:rPr>
        <w:t>n</w:t>
      </w:r>
      <w:r w:rsidR="00CD175D">
        <w:rPr>
          <w:bCs/>
        </w:rPr>
        <w:t xml:space="preserve"> as </w:t>
      </w:r>
      <w:r w:rsidR="00CD175D" w:rsidRPr="00AA0F6E">
        <w:rPr>
          <w:bCs/>
          <w:i/>
          <w:iCs/>
        </w:rPr>
        <w:t>Gaokao</w:t>
      </w:r>
      <w:r w:rsidR="00CD175D">
        <w:rPr>
          <w:bCs/>
        </w:rPr>
        <w:t>,</w:t>
      </w:r>
      <w:r w:rsidR="00CD175D" w:rsidRPr="00AA0F6E">
        <w:rPr>
          <w:bCs/>
        </w:rPr>
        <w:t xml:space="preserve"> </w:t>
      </w:r>
      <w:r w:rsidR="00B56282">
        <w:rPr>
          <w:bCs/>
        </w:rPr>
        <w:t xml:space="preserve">is a set of tests taken by year 12 students in Mainland China. </w:t>
      </w:r>
      <w:r w:rsidR="00FD2BAB">
        <w:rPr>
          <w:bCs/>
        </w:rPr>
        <w:t xml:space="preserve">The </w:t>
      </w:r>
      <w:r w:rsidR="00B56282">
        <w:rPr>
          <w:bCs/>
        </w:rPr>
        <w:t>Gaokao score determines whether or not students will be able to study in their preferred university or college</w:t>
      </w:r>
      <w:r w:rsidR="0043504F">
        <w:rPr>
          <w:bCs/>
        </w:rPr>
        <w:t xml:space="preserve"> in China and </w:t>
      </w:r>
      <w:r w:rsidR="00FD2BAB">
        <w:rPr>
          <w:bCs/>
        </w:rPr>
        <w:t>it is also</w:t>
      </w:r>
      <w:r w:rsidR="0043504F">
        <w:rPr>
          <w:bCs/>
        </w:rPr>
        <w:t xml:space="preserve"> recognised by</w:t>
      </w:r>
      <w:r w:rsidR="005E1403">
        <w:rPr>
          <w:bCs/>
        </w:rPr>
        <w:t xml:space="preserve"> </w:t>
      </w:r>
      <w:r w:rsidR="00961229">
        <w:rPr>
          <w:bCs/>
        </w:rPr>
        <w:t xml:space="preserve">many </w:t>
      </w:r>
      <w:r w:rsidR="005E1403">
        <w:rPr>
          <w:bCs/>
        </w:rPr>
        <w:t>overseas Higher Education Institutions (HEIs)</w:t>
      </w:r>
      <w:r w:rsidR="00B56282">
        <w:rPr>
          <w:bCs/>
        </w:rPr>
        <w:t>.</w:t>
      </w:r>
      <w:r w:rsidR="00843D96">
        <w:rPr>
          <w:bCs/>
        </w:rPr>
        <w:t xml:space="preserve"> </w:t>
      </w:r>
      <w:r w:rsidR="0043504F">
        <w:rPr>
          <w:bCs/>
        </w:rPr>
        <w:t xml:space="preserve">Gaokao </w:t>
      </w:r>
      <w:r w:rsidR="00B56282">
        <w:rPr>
          <w:bCs/>
        </w:rPr>
        <w:t>was</w:t>
      </w:r>
      <w:r w:rsidR="00CD175D" w:rsidRPr="00AA0F6E">
        <w:rPr>
          <w:bCs/>
        </w:rPr>
        <w:t xml:space="preserve"> first launched in 1952 </w:t>
      </w:r>
      <w:r>
        <w:rPr>
          <w:bCs/>
        </w:rPr>
        <w:t>and</w:t>
      </w:r>
      <w:r w:rsidR="00CD175D" w:rsidRPr="00AA0F6E">
        <w:rPr>
          <w:bCs/>
        </w:rPr>
        <w:t xml:space="preserve"> </w:t>
      </w:r>
      <w:r w:rsidR="00E0384A">
        <w:rPr>
          <w:bCs/>
        </w:rPr>
        <w:t>ha</w:t>
      </w:r>
      <w:r w:rsidR="00961229">
        <w:rPr>
          <w:bCs/>
        </w:rPr>
        <w:t>s</w:t>
      </w:r>
      <w:r w:rsidR="00E0384A">
        <w:rPr>
          <w:bCs/>
        </w:rPr>
        <w:t xml:space="preserve"> </w:t>
      </w:r>
      <w:r w:rsidR="00CD175D" w:rsidRPr="00AA0F6E">
        <w:rPr>
          <w:bCs/>
        </w:rPr>
        <w:t xml:space="preserve">undergone several reforms with the latest round </w:t>
      </w:r>
      <w:r>
        <w:rPr>
          <w:bCs/>
        </w:rPr>
        <w:t>initiated</w:t>
      </w:r>
      <w:r w:rsidR="00CD175D" w:rsidRPr="00AA0F6E">
        <w:rPr>
          <w:bCs/>
        </w:rPr>
        <w:t xml:space="preserve"> in 2014. </w:t>
      </w:r>
    </w:p>
    <w:p w14:paraId="57F6DB41" w14:textId="052F20E3" w:rsidR="005E1403" w:rsidRDefault="00961229" w:rsidP="00CD175D">
      <w:pPr>
        <w:rPr>
          <w:bCs/>
        </w:rPr>
      </w:pPr>
      <w:r>
        <w:rPr>
          <w:bCs/>
          <w:lang w:eastAsia="zh-CN"/>
        </w:rPr>
        <w:t>This policy update</w:t>
      </w:r>
      <w:r w:rsidR="0071714D">
        <w:rPr>
          <w:bCs/>
          <w:lang w:eastAsia="zh-CN"/>
        </w:rPr>
        <w:t xml:space="preserve"> provides</w:t>
      </w:r>
      <w:r w:rsidR="005E1403">
        <w:rPr>
          <w:bCs/>
        </w:rPr>
        <w:t xml:space="preserve"> insights into the </w:t>
      </w:r>
      <w:r w:rsidR="00913DDA">
        <w:rPr>
          <w:bCs/>
        </w:rPr>
        <w:t xml:space="preserve">relationship between </w:t>
      </w:r>
      <w:r w:rsidR="0071714D">
        <w:rPr>
          <w:bCs/>
        </w:rPr>
        <w:t xml:space="preserve">the </w:t>
      </w:r>
      <w:r w:rsidR="00913DDA">
        <w:rPr>
          <w:bCs/>
        </w:rPr>
        <w:t>Hukou system</w:t>
      </w:r>
      <w:r w:rsidR="00913DDA" w:rsidRPr="00913DDA">
        <w:t xml:space="preserve"> </w:t>
      </w:r>
      <w:r w:rsidR="00913DDA">
        <w:t>(namely China’s Household registration system)</w:t>
      </w:r>
      <w:r w:rsidR="00913DDA">
        <w:rPr>
          <w:bCs/>
        </w:rPr>
        <w:t xml:space="preserve"> and Gaokao </w:t>
      </w:r>
      <w:r w:rsidR="004C4D5F">
        <w:rPr>
          <w:bCs/>
        </w:rPr>
        <w:t xml:space="preserve">as well as </w:t>
      </w:r>
      <w:r w:rsidR="0071714D">
        <w:rPr>
          <w:bCs/>
        </w:rPr>
        <w:t>an update</w:t>
      </w:r>
      <w:r w:rsidR="00590D8B">
        <w:rPr>
          <w:bCs/>
        </w:rPr>
        <w:t xml:space="preserve"> on</w:t>
      </w:r>
      <w:r w:rsidR="00913DDA">
        <w:rPr>
          <w:bCs/>
        </w:rPr>
        <w:t xml:space="preserve"> Gaokao reform </w:t>
      </w:r>
      <w:r w:rsidR="005E1403">
        <w:rPr>
          <w:bCs/>
        </w:rPr>
        <w:t xml:space="preserve">progress. </w:t>
      </w:r>
    </w:p>
    <w:p w14:paraId="0BE23588" w14:textId="77777777" w:rsidR="00E562CC" w:rsidRPr="009D1CED" w:rsidRDefault="00E562CC" w:rsidP="00E562CC">
      <w:pPr>
        <w:pStyle w:val="Heading2"/>
        <w:spacing w:before="0"/>
      </w:pPr>
      <w:r>
        <w:t>Gaokao and Hukou system</w:t>
      </w:r>
    </w:p>
    <w:p w14:paraId="3EE1FC8B" w14:textId="16FBA0D3" w:rsidR="00E562CC" w:rsidRPr="00166495" w:rsidRDefault="00E562CC" w:rsidP="00E562CC">
      <w:r>
        <w:t xml:space="preserve">More than </w:t>
      </w:r>
      <w:r w:rsidRPr="00166495">
        <w:t>1</w:t>
      </w:r>
      <w:r>
        <w:t>2</w:t>
      </w:r>
      <w:r w:rsidRPr="00166495">
        <w:t>.9 million</w:t>
      </w:r>
      <w:r w:rsidRPr="00166495">
        <w:rPr>
          <w:vertAlign w:val="superscript"/>
        </w:rPr>
        <w:endnoteReference w:id="2"/>
      </w:r>
      <w:r w:rsidRPr="00166495">
        <w:t xml:space="preserve"> Chinese students </w:t>
      </w:r>
      <w:r>
        <w:t>s</w:t>
      </w:r>
      <w:r w:rsidRPr="00166495">
        <w:t>at Gaokao in 202</w:t>
      </w:r>
      <w:r>
        <w:t>3</w:t>
      </w:r>
      <w:r w:rsidRPr="00166495">
        <w:t xml:space="preserve"> for placement into higher education. The test is administered at </w:t>
      </w:r>
      <w:r w:rsidR="000D1528">
        <w:t xml:space="preserve">the </w:t>
      </w:r>
      <w:r w:rsidRPr="00166495">
        <w:t>provincial level and higher education institution</w:t>
      </w:r>
      <w:r w:rsidR="00590D8B">
        <w:t>s</w:t>
      </w:r>
      <w:r w:rsidRPr="00166495">
        <w:t xml:space="preserve"> (HEI) accept students </w:t>
      </w:r>
      <w:r w:rsidR="002F1948">
        <w:t>based on</w:t>
      </w:r>
      <w:r w:rsidRPr="00166495">
        <w:t xml:space="preserve"> pre-determined quotas for each province/municipality. The quota </w:t>
      </w:r>
      <w:r w:rsidR="000D1528">
        <w:t xml:space="preserve">for each institution </w:t>
      </w:r>
      <w:r w:rsidRPr="00166495">
        <w:t xml:space="preserve">is calculated using a complicated system that involves consideration of the population and development level of each province/municipality, and the location of the institution. </w:t>
      </w:r>
      <w:r w:rsidR="00F05141" w:rsidRPr="00F00B7C">
        <w:t xml:space="preserve">To gain a better understanding of how </w:t>
      </w:r>
      <w:r w:rsidR="00F05141">
        <w:t>HEI</w:t>
      </w:r>
      <w:r w:rsidR="00F05141" w:rsidRPr="00F00B7C">
        <w:t xml:space="preserve"> </w:t>
      </w:r>
      <w:r w:rsidR="00F05141">
        <w:t>placements and entry scores are determined</w:t>
      </w:r>
      <w:r w:rsidR="00F05141" w:rsidRPr="00F00B7C">
        <w:t xml:space="preserve">, it is useful to know the unique relationship between Gaokao and China’s </w:t>
      </w:r>
      <w:r w:rsidR="00F05141">
        <w:t>h</w:t>
      </w:r>
      <w:r w:rsidR="00F05141" w:rsidRPr="00F00B7C">
        <w:t>ousehold registration system, also known as Hukou.</w:t>
      </w:r>
      <w:r w:rsidR="00F05141">
        <w:t xml:space="preserve"> </w:t>
      </w:r>
    </w:p>
    <w:p w14:paraId="7EA23144" w14:textId="732F1FBB" w:rsidR="00E562CC" w:rsidRPr="00DB0082" w:rsidRDefault="00E562CC" w:rsidP="00E562CC">
      <w:r w:rsidRPr="00166495">
        <w:t>HEI placements will in theory give priority to students with</w:t>
      </w:r>
      <w:r w:rsidRPr="00DC5269">
        <w:rPr>
          <w:iCs/>
        </w:rPr>
        <w:t xml:space="preserve"> Hukou</w:t>
      </w:r>
      <w:r w:rsidRPr="00166495">
        <w:t xml:space="preserve"> </w:t>
      </w:r>
      <w:r w:rsidR="004D22C7">
        <w:t>of</w:t>
      </w:r>
      <w:r w:rsidRPr="00166495">
        <w:t xml:space="preserve"> the same location as the institution</w:t>
      </w:r>
      <w:r>
        <w:t xml:space="preserve">. </w:t>
      </w:r>
      <w:r w:rsidRPr="00166495">
        <w:t xml:space="preserve">This means, students with </w:t>
      </w:r>
      <w:r w:rsidRPr="00DC5269">
        <w:rPr>
          <w:iCs/>
        </w:rPr>
        <w:t>Hukou</w:t>
      </w:r>
      <w:r w:rsidRPr="00166495">
        <w:t xml:space="preserve"> from a province or municipa</w:t>
      </w:r>
      <w:r>
        <w:t>lity</w:t>
      </w:r>
      <w:r w:rsidRPr="00166495">
        <w:t xml:space="preserve"> with more universities will usually have a better chance of getting into t</w:t>
      </w:r>
      <w:r>
        <w:t xml:space="preserve">hose </w:t>
      </w:r>
      <w:r w:rsidRPr="00166495">
        <w:t>universit</w:t>
      </w:r>
      <w:r>
        <w:t>ies,</w:t>
      </w:r>
      <w:r w:rsidRPr="00166495">
        <w:t xml:space="preserve"> </w:t>
      </w:r>
      <w:r>
        <w:t>and often with lower Gaokao scores</w:t>
      </w:r>
      <w:r w:rsidRPr="00166495">
        <w:t xml:space="preserve"> compared to stude</w:t>
      </w:r>
      <w:r w:rsidRPr="00AB35BD">
        <w:t>nts from outside</w:t>
      </w:r>
      <w:r w:rsidR="00762BB9">
        <w:t xml:space="preserve"> the province</w:t>
      </w:r>
      <w:r w:rsidRPr="00AB35BD">
        <w:t xml:space="preserve">. </w:t>
      </w:r>
      <w:r w:rsidR="00913DDA">
        <w:t>To reduce the disparity caused by unbalanced regional development,</w:t>
      </w:r>
      <w:r w:rsidR="00913DDA" w:rsidDel="00423DB7">
        <w:t xml:space="preserve"> </w:t>
      </w:r>
      <w:r>
        <w:t>regions</w:t>
      </w:r>
      <w:r w:rsidR="00EC5787">
        <w:t xml:space="preserve"> in </w:t>
      </w:r>
      <w:r w:rsidR="00762BB9">
        <w:t>western</w:t>
      </w:r>
      <w:r w:rsidR="00EC5787">
        <w:t xml:space="preserve"> China</w:t>
      </w:r>
      <w:r w:rsidR="00185234">
        <w:t xml:space="preserve"> </w:t>
      </w:r>
      <w:r>
        <w:t xml:space="preserve">with </w:t>
      </w:r>
      <w:r w:rsidRPr="00910FE9">
        <w:t>lower level</w:t>
      </w:r>
      <w:r w:rsidR="00C7011A">
        <w:t>s</w:t>
      </w:r>
      <w:r w:rsidRPr="00910FE9">
        <w:t xml:space="preserve"> of development and limited access to quality education resources, such as Qinghai, </w:t>
      </w:r>
      <w:r w:rsidR="00114BDF">
        <w:t>Tibet</w:t>
      </w:r>
      <w:r w:rsidRPr="00910FE9">
        <w:t xml:space="preserve"> and Xinjiang</w:t>
      </w:r>
      <w:r>
        <w:t xml:space="preserve">, </w:t>
      </w:r>
      <w:r w:rsidR="00913DDA">
        <w:t>have been</w:t>
      </w:r>
      <w:r>
        <w:t xml:space="preserve"> given </w:t>
      </w:r>
      <w:r w:rsidR="00423DB7">
        <w:t xml:space="preserve">more </w:t>
      </w:r>
      <w:r>
        <w:t>central-government support on Gaokao scoring</w:t>
      </w:r>
      <w:r w:rsidR="00C702FB">
        <w:t xml:space="preserve"> and enrolment quotas.</w:t>
      </w:r>
      <w:r w:rsidR="00185234">
        <w:t xml:space="preserve"> </w:t>
      </w:r>
      <w:r w:rsidR="00185234" w:rsidRPr="00DB0082">
        <w:t xml:space="preserve">But </w:t>
      </w:r>
      <w:r w:rsidR="00EC5787">
        <w:t xml:space="preserve">students from </w:t>
      </w:r>
      <w:r w:rsidR="00185234" w:rsidRPr="00DB0082">
        <w:t xml:space="preserve">provinces in the mid-east </w:t>
      </w:r>
      <w:r w:rsidR="00DB0082" w:rsidRPr="00DB0082">
        <w:t xml:space="preserve">regions </w:t>
      </w:r>
      <w:r w:rsidR="00185234" w:rsidRPr="00DB0082">
        <w:t>with large population</w:t>
      </w:r>
      <w:r w:rsidR="00C7011A">
        <w:t>s</w:t>
      </w:r>
      <w:r w:rsidR="00185234" w:rsidRPr="00DB0082">
        <w:t xml:space="preserve"> and </w:t>
      </w:r>
      <w:r w:rsidR="00C7011A">
        <w:t>fewer</w:t>
      </w:r>
      <w:r w:rsidR="00C7011A" w:rsidRPr="00DB0082">
        <w:t xml:space="preserve"> </w:t>
      </w:r>
      <w:r w:rsidR="00185234" w:rsidRPr="00DB0082">
        <w:t>higher education resources</w:t>
      </w:r>
      <w:r w:rsidR="00DB0082" w:rsidRPr="00DB0082">
        <w:t xml:space="preserve">, such as Hebei, Henan, Shandong and Anhui, </w:t>
      </w:r>
      <w:r w:rsidR="00185234" w:rsidRPr="00DB0082">
        <w:t xml:space="preserve">are </w:t>
      </w:r>
      <w:r w:rsidR="00EC5787">
        <w:t xml:space="preserve">still </w:t>
      </w:r>
      <w:r w:rsidR="00185234" w:rsidRPr="00DB0082">
        <w:t>faced with fierce competition in Gaokao</w:t>
      </w:r>
      <w:r w:rsidR="00504573">
        <w:t xml:space="preserve"> and for entry into higher education</w:t>
      </w:r>
      <w:r w:rsidR="00185234" w:rsidRPr="00DB0082">
        <w:t>.</w:t>
      </w:r>
    </w:p>
    <w:p w14:paraId="1F4FB2E0" w14:textId="70F24A27" w:rsidR="00E562CC" w:rsidRDefault="00E562CC" w:rsidP="00E562CC">
      <w:r w:rsidRPr="00166495">
        <w:t>Using the second round of Double First-Class (DFC) universities</w:t>
      </w:r>
      <w:r w:rsidRPr="00166495">
        <w:rPr>
          <w:vertAlign w:val="superscript"/>
        </w:rPr>
        <w:endnoteReference w:id="3"/>
      </w:r>
      <w:r w:rsidRPr="00166495">
        <w:t xml:space="preserve"> as a reference for the top 140 universities in China</w:t>
      </w:r>
      <w:r w:rsidR="007F72F4">
        <w:rPr>
          <w:rFonts w:hint="eastAsia"/>
          <w:lang w:eastAsia="zh-CN"/>
        </w:rPr>
        <w:t xml:space="preserve"> </w:t>
      </w:r>
      <w:r w:rsidR="00116823">
        <w:t>(see Table 1)</w:t>
      </w:r>
      <w:r w:rsidRPr="00166495">
        <w:t xml:space="preserve">, Beijing had only </w:t>
      </w:r>
      <w:r>
        <w:t>65</w:t>
      </w:r>
      <w:r w:rsidRPr="00166495">
        <w:t>,000 Gaokao test takers in 202</w:t>
      </w:r>
      <w:r>
        <w:t>3</w:t>
      </w:r>
      <w:r w:rsidRPr="00166495">
        <w:t xml:space="preserve">, but it is home to 34 of the top universities in China, or a quarter of the DFC universities. In contrast, Hebei, the </w:t>
      </w:r>
      <w:r w:rsidRPr="00166495">
        <w:lastRenderedPageBreak/>
        <w:t xml:space="preserve">province with the </w:t>
      </w:r>
      <w:r>
        <w:t>seven</w:t>
      </w:r>
      <w:r w:rsidRPr="00166495">
        <w:t xml:space="preserve">th-most Gaokao exam takers in China and approximately </w:t>
      </w:r>
      <w:r>
        <w:t>eight</w:t>
      </w:r>
      <w:r w:rsidRPr="00166495">
        <w:t xml:space="preserve"> times the number of test takers in Beijing, has no top colleges and universities. Shandong and Henan share a similar challenge.</w:t>
      </w:r>
      <w:r w:rsidR="00706CCA">
        <w:t xml:space="preserve"> </w:t>
      </w:r>
      <w:r w:rsidR="006E071E">
        <w:t>This means a student in Hebei, Shandong or Henan needs to score much higher on Gaokao</w:t>
      </w:r>
      <w:r w:rsidR="009D30A4">
        <w:t xml:space="preserve"> to have a chance of being accepted into one of the top universities in Beijing than a student with Beijing Hukou. </w:t>
      </w:r>
    </w:p>
    <w:p w14:paraId="505D0400" w14:textId="364831CA" w:rsidR="0057463B" w:rsidRDefault="00E562CC" w:rsidP="00BC2CBC">
      <w:pPr>
        <w:rPr>
          <w:bCs/>
        </w:rPr>
      </w:pPr>
      <w:r w:rsidRPr="00166495">
        <w:t>Th</w:t>
      </w:r>
      <w:r>
        <w:t xml:space="preserve">erefore, </w:t>
      </w:r>
      <w:r w:rsidRPr="00166495">
        <w:t>"Gaokao migra</w:t>
      </w:r>
      <w:r>
        <w:t>tion</w:t>
      </w:r>
      <w:r w:rsidRPr="00166495">
        <w:t>"</w:t>
      </w:r>
      <w:r>
        <w:t xml:space="preserve"> has been adopted by some families to gain an advantage in the highly competitive </w:t>
      </w:r>
      <w:r w:rsidR="005F2E43">
        <w:t>higher education placement process</w:t>
      </w:r>
      <w:r w:rsidR="0093696F">
        <w:t>. “Gaokao migration”</w:t>
      </w:r>
      <w:r w:rsidR="0093696F" w:rsidRPr="0093696F">
        <w:rPr>
          <w:bCs/>
        </w:rPr>
        <w:t xml:space="preserve"> </w:t>
      </w:r>
      <w:r w:rsidR="00742943">
        <w:rPr>
          <w:bCs/>
        </w:rPr>
        <w:t>refers to the</w:t>
      </w:r>
      <w:r w:rsidR="00171730">
        <w:rPr>
          <w:bCs/>
        </w:rPr>
        <w:t xml:space="preserve"> phenomenon of families and </w:t>
      </w:r>
      <w:r w:rsidR="0093696F" w:rsidRPr="00BC2CBC">
        <w:rPr>
          <w:bCs/>
        </w:rPr>
        <w:t>students relocat</w:t>
      </w:r>
      <w:r w:rsidR="00171730">
        <w:rPr>
          <w:bCs/>
        </w:rPr>
        <w:t>ing</w:t>
      </w:r>
      <w:r w:rsidR="0093696F" w:rsidRPr="00BC2CBC">
        <w:rPr>
          <w:bCs/>
        </w:rPr>
        <w:t xml:space="preserve"> </w:t>
      </w:r>
      <w:r w:rsidR="007504DC">
        <w:rPr>
          <w:bCs/>
        </w:rPr>
        <w:t xml:space="preserve">their Hukou </w:t>
      </w:r>
      <w:r w:rsidR="0093696F" w:rsidRPr="00BC2CBC">
        <w:rPr>
          <w:bCs/>
        </w:rPr>
        <w:t>from a highly competitive province</w:t>
      </w:r>
      <w:r w:rsidR="001E6598">
        <w:rPr>
          <w:bCs/>
        </w:rPr>
        <w:t xml:space="preserve"> (</w:t>
      </w:r>
      <w:proofErr w:type="spellStart"/>
      <w:r w:rsidR="001E6598">
        <w:rPr>
          <w:bCs/>
        </w:rPr>
        <w:t>ie</w:t>
      </w:r>
      <w:proofErr w:type="spellEnd"/>
      <w:r w:rsidR="001E6598">
        <w:rPr>
          <w:bCs/>
        </w:rPr>
        <w:t>. one with a larger number of test takers)</w:t>
      </w:r>
      <w:r w:rsidR="0093696F" w:rsidRPr="00BC2CBC">
        <w:rPr>
          <w:bCs/>
        </w:rPr>
        <w:t xml:space="preserve"> to a less competitive </w:t>
      </w:r>
      <w:r w:rsidR="001E6598">
        <w:rPr>
          <w:bCs/>
        </w:rPr>
        <w:t>province</w:t>
      </w:r>
      <w:r w:rsidR="0093696F" w:rsidRPr="00BC2CBC">
        <w:rPr>
          <w:bCs/>
        </w:rPr>
        <w:t xml:space="preserve"> </w:t>
      </w:r>
      <w:r w:rsidR="0093696F">
        <w:rPr>
          <w:bCs/>
        </w:rPr>
        <w:t xml:space="preserve">in order </w:t>
      </w:r>
      <w:r w:rsidR="0093696F" w:rsidRPr="00BC2CBC">
        <w:rPr>
          <w:bCs/>
        </w:rPr>
        <w:t xml:space="preserve">to obtain an advantage in Gaokao. </w:t>
      </w:r>
      <w:r w:rsidR="00E14DF1">
        <w:rPr>
          <w:bCs/>
        </w:rPr>
        <w:t>The</w:t>
      </w:r>
      <w:r w:rsidR="00E14DF1" w:rsidRPr="00BC2CBC">
        <w:rPr>
          <w:bCs/>
        </w:rPr>
        <w:t xml:space="preserve"> Chinese government has committed to crack-down </w:t>
      </w:r>
      <w:r w:rsidR="00E14DF1">
        <w:rPr>
          <w:bCs/>
        </w:rPr>
        <w:t xml:space="preserve">on practices such as ‘Gaokao migration’ </w:t>
      </w:r>
      <w:r w:rsidR="00E14DF1" w:rsidRPr="00BC2CBC">
        <w:rPr>
          <w:bCs/>
        </w:rPr>
        <w:t xml:space="preserve">as part of ensuring fairness in Gaokao, particularly during the latest </w:t>
      </w:r>
      <w:r w:rsidR="00E14DF1">
        <w:rPr>
          <w:bCs/>
        </w:rPr>
        <w:t xml:space="preserve">Gaokao </w:t>
      </w:r>
      <w:r w:rsidR="00E14DF1" w:rsidRPr="00BC2CBC">
        <w:rPr>
          <w:bCs/>
        </w:rPr>
        <w:t>reform</w:t>
      </w:r>
      <w:r w:rsidR="00E14DF1">
        <w:rPr>
          <w:bCs/>
        </w:rPr>
        <w:t>.</w:t>
      </w:r>
    </w:p>
    <w:p w14:paraId="1FDEFB1F" w14:textId="2E6B5EEA" w:rsidR="00BC2CBC" w:rsidRDefault="00BC2CBC" w:rsidP="00BC2CBC">
      <w:r w:rsidRPr="00166495">
        <w:t xml:space="preserve">This disparity </w:t>
      </w:r>
      <w:r w:rsidR="00E14DF1">
        <w:t xml:space="preserve">in access to higher education places </w:t>
      </w:r>
      <w:r>
        <w:t>may</w:t>
      </w:r>
      <w:r w:rsidRPr="00166495">
        <w:t xml:space="preserve"> </w:t>
      </w:r>
      <w:r w:rsidR="00E14DF1">
        <w:t xml:space="preserve">also </w:t>
      </w:r>
      <w:r w:rsidRPr="00166495">
        <w:t>prompt</w:t>
      </w:r>
      <w:r w:rsidRPr="006C230B">
        <w:rPr>
          <w:bCs/>
        </w:rPr>
        <w:t xml:space="preserve"> </w:t>
      </w:r>
      <w:r w:rsidRPr="006C230B">
        <w:rPr>
          <w:bCs/>
          <w:iCs/>
        </w:rPr>
        <w:t>some</w:t>
      </w:r>
      <w:r w:rsidRPr="00166495">
        <w:rPr>
          <w:b/>
          <w:iCs/>
        </w:rPr>
        <w:t xml:space="preserve"> </w:t>
      </w:r>
      <w:r w:rsidRPr="00166495">
        <w:t xml:space="preserve">students from densely populated cities with lesser higher education institutions to consider alternatives </w:t>
      </w:r>
      <w:r w:rsidR="009162CF">
        <w:t xml:space="preserve">for senior secondary </w:t>
      </w:r>
      <w:r w:rsidR="008A39AB">
        <w:t xml:space="preserve">school </w:t>
      </w:r>
      <w:r w:rsidRPr="00166495">
        <w:t>such as studying abroad.</w:t>
      </w:r>
    </w:p>
    <w:p w14:paraId="0DBBBFC1" w14:textId="00CC860F" w:rsidR="00B54260" w:rsidRPr="00B54260" w:rsidRDefault="00B009F0" w:rsidP="006633F1">
      <w:pPr>
        <w:pStyle w:val="Heading2"/>
        <w:spacing w:before="0"/>
      </w:pPr>
      <w:r>
        <w:t>Gaokao reform progress</w:t>
      </w:r>
    </w:p>
    <w:p w14:paraId="11CBB358" w14:textId="29079E8D" w:rsidR="00DE0222" w:rsidRDefault="00AB35BD" w:rsidP="00843D96">
      <w:pPr>
        <w:rPr>
          <w:bCs/>
        </w:rPr>
      </w:pPr>
      <w:r>
        <w:rPr>
          <w:bCs/>
        </w:rPr>
        <w:t xml:space="preserve">The latest round of </w:t>
      </w:r>
      <w:r w:rsidR="00706CCA">
        <w:rPr>
          <w:bCs/>
        </w:rPr>
        <w:t xml:space="preserve">Gaokao </w:t>
      </w:r>
      <w:r>
        <w:rPr>
          <w:bCs/>
        </w:rPr>
        <w:t xml:space="preserve">reform was piloted in Shanghai and Zhejiang in </w:t>
      </w:r>
      <w:proofErr w:type="gramStart"/>
      <w:r>
        <w:rPr>
          <w:bCs/>
        </w:rPr>
        <w:t>2014, and</w:t>
      </w:r>
      <w:proofErr w:type="gramEnd"/>
      <w:r>
        <w:rPr>
          <w:bCs/>
        </w:rPr>
        <w:t xml:space="preserve"> </w:t>
      </w:r>
      <w:r w:rsidR="003231DB">
        <w:rPr>
          <w:bCs/>
        </w:rPr>
        <w:t xml:space="preserve">has been </w:t>
      </w:r>
      <w:r>
        <w:rPr>
          <w:bCs/>
        </w:rPr>
        <w:t>gradually rolled out across the country by groups of provinces</w:t>
      </w:r>
      <w:r w:rsidR="0043504F">
        <w:rPr>
          <w:bCs/>
        </w:rPr>
        <w:t xml:space="preserve"> </w:t>
      </w:r>
      <w:r w:rsidR="0043543B">
        <w:rPr>
          <w:bCs/>
        </w:rPr>
        <w:t xml:space="preserve">since </w:t>
      </w:r>
      <w:r w:rsidR="008E5A6A">
        <w:rPr>
          <w:bCs/>
        </w:rPr>
        <w:t>(</w:t>
      </w:r>
      <w:r w:rsidR="008E5A6A" w:rsidRPr="00F00B7C">
        <w:rPr>
          <w:bCs/>
          <w:i/>
          <w:iCs/>
        </w:rPr>
        <w:t>refer to</w:t>
      </w:r>
      <w:r w:rsidR="0043504F" w:rsidRPr="00F00B7C">
        <w:rPr>
          <w:bCs/>
          <w:i/>
          <w:iCs/>
        </w:rPr>
        <w:t xml:space="preserve"> </w:t>
      </w:r>
      <w:r w:rsidR="00DB0082" w:rsidRPr="00F00B7C">
        <w:rPr>
          <w:bCs/>
          <w:i/>
          <w:iCs/>
        </w:rPr>
        <w:t>T</w:t>
      </w:r>
      <w:r w:rsidR="0043504F" w:rsidRPr="00F00B7C">
        <w:rPr>
          <w:bCs/>
          <w:i/>
          <w:iCs/>
        </w:rPr>
        <w:t xml:space="preserve">able </w:t>
      </w:r>
      <w:r w:rsidR="00760806">
        <w:rPr>
          <w:bCs/>
          <w:i/>
          <w:iCs/>
        </w:rPr>
        <w:t>2</w:t>
      </w:r>
      <w:r w:rsidR="0043504F">
        <w:rPr>
          <w:bCs/>
        </w:rPr>
        <w:t>)</w:t>
      </w:r>
      <w:r w:rsidR="00C43585">
        <w:rPr>
          <w:bCs/>
        </w:rPr>
        <w:t xml:space="preserve">. </w:t>
      </w:r>
      <w:r w:rsidR="00B6441F">
        <w:rPr>
          <w:bCs/>
        </w:rPr>
        <w:t xml:space="preserve"> According to </w:t>
      </w:r>
      <w:r w:rsidR="0059113F">
        <w:rPr>
          <w:rFonts w:hint="eastAsia"/>
          <w:bCs/>
          <w:lang w:eastAsia="zh-CN"/>
        </w:rPr>
        <w:t xml:space="preserve">the </w:t>
      </w:r>
      <w:r w:rsidR="00FA5359">
        <w:rPr>
          <w:rFonts w:hint="eastAsia"/>
          <w:bCs/>
          <w:lang w:eastAsia="zh-CN"/>
        </w:rPr>
        <w:t>State Council</w:t>
      </w:r>
      <w:r w:rsidR="00F37CDC">
        <w:rPr>
          <w:bCs/>
          <w:lang w:eastAsia="zh-CN"/>
        </w:rPr>
        <w:t>’</w:t>
      </w:r>
      <w:r w:rsidR="00F37CDC">
        <w:rPr>
          <w:rFonts w:hint="eastAsia"/>
          <w:bCs/>
          <w:lang w:eastAsia="zh-CN"/>
        </w:rPr>
        <w:t>s Opinions on Gaokao reform</w:t>
      </w:r>
      <w:r w:rsidR="005230ED">
        <w:rPr>
          <w:rFonts w:hint="eastAsia"/>
          <w:bCs/>
          <w:lang w:eastAsia="zh-CN"/>
        </w:rPr>
        <w:t xml:space="preserve"> issued</w:t>
      </w:r>
      <w:r w:rsidR="0053520D">
        <w:rPr>
          <w:rFonts w:hint="eastAsia"/>
          <w:bCs/>
          <w:lang w:eastAsia="zh-CN"/>
        </w:rPr>
        <w:t xml:space="preserve"> </w:t>
      </w:r>
      <w:r w:rsidR="005230ED">
        <w:rPr>
          <w:rFonts w:hint="eastAsia"/>
          <w:bCs/>
          <w:lang w:eastAsia="zh-CN"/>
        </w:rPr>
        <w:t>in 2014</w:t>
      </w:r>
      <w:r w:rsidR="0083122C">
        <w:rPr>
          <w:rStyle w:val="EndnoteReference"/>
          <w:bCs/>
          <w:lang w:eastAsia="zh-CN"/>
        </w:rPr>
        <w:endnoteReference w:id="4"/>
      </w:r>
      <w:r w:rsidR="00B6441F">
        <w:rPr>
          <w:bCs/>
        </w:rPr>
        <w:t xml:space="preserve">, </w:t>
      </w:r>
      <w:r w:rsidR="004703D9">
        <w:rPr>
          <w:rFonts w:hint="eastAsia"/>
          <w:bCs/>
          <w:lang w:eastAsia="zh-CN"/>
        </w:rPr>
        <w:t>t</w:t>
      </w:r>
      <w:r w:rsidR="00DE0222">
        <w:rPr>
          <w:bCs/>
        </w:rPr>
        <w:t xml:space="preserve">he reform aims to </w:t>
      </w:r>
      <w:r w:rsidR="006633F1">
        <w:rPr>
          <w:bCs/>
        </w:rPr>
        <w:t>reduce disparity, promote all-round development of students</w:t>
      </w:r>
      <w:r w:rsidR="00706CCA">
        <w:rPr>
          <w:bCs/>
        </w:rPr>
        <w:t>,</w:t>
      </w:r>
      <w:r w:rsidR="006633F1">
        <w:rPr>
          <w:bCs/>
        </w:rPr>
        <w:t xml:space="preserve"> and strengthen </w:t>
      </w:r>
      <w:r w:rsidR="008A30FB">
        <w:rPr>
          <w:bCs/>
        </w:rPr>
        <w:t xml:space="preserve">the </w:t>
      </w:r>
      <w:r w:rsidR="006633F1">
        <w:rPr>
          <w:bCs/>
        </w:rPr>
        <w:t xml:space="preserve">talent selection process. </w:t>
      </w:r>
    </w:p>
    <w:p w14:paraId="75F9728E" w14:textId="13458CE0" w:rsidR="008E5A6A" w:rsidRDefault="00843D96" w:rsidP="00843D96">
      <w:pPr>
        <w:rPr>
          <w:bCs/>
        </w:rPr>
      </w:pPr>
      <w:r>
        <w:rPr>
          <w:bCs/>
        </w:rPr>
        <w:t>Under the reform, students are given more flexibility with subject choice</w:t>
      </w:r>
      <w:r w:rsidR="00482286">
        <w:rPr>
          <w:bCs/>
        </w:rPr>
        <w:t>. B</w:t>
      </w:r>
      <w:r>
        <w:rPr>
          <w:bCs/>
        </w:rPr>
        <w:t xml:space="preserve">esides the three compulsory subjects (Chinese, Mathematics, Foreign </w:t>
      </w:r>
      <w:r w:rsidR="00D72698">
        <w:rPr>
          <w:bCs/>
        </w:rPr>
        <w:t>L</w:t>
      </w:r>
      <w:r>
        <w:rPr>
          <w:bCs/>
        </w:rPr>
        <w:t>anguage</w:t>
      </w:r>
      <w:r w:rsidR="00D72698">
        <w:rPr>
          <w:bCs/>
        </w:rPr>
        <w:t>s</w:t>
      </w:r>
      <w:r>
        <w:rPr>
          <w:bCs/>
        </w:rPr>
        <w:t>), t</w:t>
      </w:r>
      <w:r w:rsidRPr="00843D96">
        <w:rPr>
          <w:bCs/>
        </w:rPr>
        <w:t xml:space="preserve">hey no longer have to choose between being streamed into either “science based” or “liberal arts based” exams </w:t>
      </w:r>
      <w:r w:rsidR="00C43585">
        <w:rPr>
          <w:bCs/>
        </w:rPr>
        <w:t>–</w:t>
      </w:r>
      <w:r w:rsidRPr="00843D96">
        <w:rPr>
          <w:bCs/>
        </w:rPr>
        <w:t xml:space="preserve"> instead, they </w:t>
      </w:r>
      <w:r w:rsidR="00C43585">
        <w:rPr>
          <w:bCs/>
        </w:rPr>
        <w:t>are a</w:t>
      </w:r>
      <w:r w:rsidRPr="00843D96">
        <w:rPr>
          <w:bCs/>
        </w:rPr>
        <w:t>ble to select three elective</w:t>
      </w:r>
      <w:r w:rsidR="00C43585">
        <w:rPr>
          <w:bCs/>
        </w:rPr>
        <w:t>s</w:t>
      </w:r>
      <w:r>
        <w:rPr>
          <w:bCs/>
        </w:rPr>
        <w:t xml:space="preserve"> from the</w:t>
      </w:r>
      <w:r w:rsidRPr="00843D96">
        <w:t xml:space="preserve"> </w:t>
      </w:r>
      <w:r w:rsidRPr="00843D96">
        <w:rPr>
          <w:bCs/>
        </w:rPr>
        <w:t xml:space="preserve">subjects of their choice that match their </w:t>
      </w:r>
      <w:r w:rsidR="00C43585">
        <w:rPr>
          <w:bCs/>
        </w:rPr>
        <w:t>career prospects</w:t>
      </w:r>
      <w:r w:rsidRPr="00843D96">
        <w:rPr>
          <w:bCs/>
        </w:rPr>
        <w:t xml:space="preserve">, </w:t>
      </w:r>
      <w:r w:rsidR="00723EC6">
        <w:rPr>
          <w:bCs/>
        </w:rPr>
        <w:t>from</w:t>
      </w:r>
      <w:r w:rsidR="00723EC6" w:rsidRPr="00843D96">
        <w:rPr>
          <w:bCs/>
        </w:rPr>
        <w:t xml:space="preserve"> </w:t>
      </w:r>
      <w:r w:rsidRPr="00843D96">
        <w:rPr>
          <w:bCs/>
        </w:rPr>
        <w:t xml:space="preserve">both </w:t>
      </w:r>
      <w:r w:rsidR="00723EC6">
        <w:rPr>
          <w:bCs/>
        </w:rPr>
        <w:t>the s</w:t>
      </w:r>
      <w:r w:rsidRPr="00843D96">
        <w:rPr>
          <w:bCs/>
        </w:rPr>
        <w:t xml:space="preserve">cience and liberal art </w:t>
      </w:r>
      <w:r w:rsidR="00C43585">
        <w:rPr>
          <w:bCs/>
        </w:rPr>
        <w:t>group subjects</w:t>
      </w:r>
      <w:r>
        <w:rPr>
          <w:bCs/>
        </w:rPr>
        <w:t xml:space="preserve"> (</w:t>
      </w:r>
      <w:r w:rsidRPr="007A76B1">
        <w:rPr>
          <w:bCs/>
        </w:rPr>
        <w:t>Physics</w:t>
      </w:r>
      <w:r>
        <w:rPr>
          <w:bCs/>
        </w:rPr>
        <w:t>,</w:t>
      </w:r>
      <w:r w:rsidRPr="007A76B1">
        <w:rPr>
          <w:bCs/>
        </w:rPr>
        <w:t xml:space="preserve"> History</w:t>
      </w:r>
      <w:r>
        <w:rPr>
          <w:bCs/>
        </w:rPr>
        <w:t>,</w:t>
      </w:r>
      <w:r w:rsidRPr="007A76B1">
        <w:t xml:space="preserve"> </w:t>
      </w:r>
      <w:r w:rsidRPr="007A76B1">
        <w:rPr>
          <w:bCs/>
        </w:rPr>
        <w:t>Biology, Chemistry, Politics and Geography</w:t>
      </w:r>
      <w:r>
        <w:rPr>
          <w:rStyle w:val="EndnoteReference"/>
          <w:bCs/>
        </w:rPr>
        <w:endnoteReference w:id="5"/>
      </w:r>
      <w:r>
        <w:rPr>
          <w:bCs/>
        </w:rPr>
        <w:t>)</w:t>
      </w:r>
      <w:r w:rsidRPr="00843D96">
        <w:rPr>
          <w:bCs/>
        </w:rPr>
        <w:t>.</w:t>
      </w:r>
      <w:r>
        <w:rPr>
          <w:bCs/>
        </w:rPr>
        <w:t xml:space="preserve"> </w:t>
      </w:r>
      <w:r w:rsidR="00CD175D" w:rsidRPr="00AA0F6E">
        <w:rPr>
          <w:bCs/>
        </w:rPr>
        <w:t>This is known as the “3+3” model.</w:t>
      </w:r>
      <w:r w:rsidR="00C43585">
        <w:rPr>
          <w:bCs/>
        </w:rPr>
        <w:t xml:space="preserve"> </w:t>
      </w:r>
    </w:p>
    <w:p w14:paraId="26E885F2" w14:textId="76B7DE03" w:rsidR="0043504F" w:rsidRDefault="00C43585" w:rsidP="00843D96">
      <w:pPr>
        <w:rPr>
          <w:bCs/>
        </w:rPr>
      </w:pPr>
      <w:r>
        <w:rPr>
          <w:bCs/>
        </w:rPr>
        <w:t xml:space="preserve">In 2018, the third group of provinces initiated their Gaokao reform and </w:t>
      </w:r>
      <w:r w:rsidRPr="00C43585">
        <w:rPr>
          <w:bCs/>
        </w:rPr>
        <w:t xml:space="preserve">introduced another testing model known as the “3+1+2” model. </w:t>
      </w:r>
      <w:r>
        <w:rPr>
          <w:bCs/>
        </w:rPr>
        <w:t>This model</w:t>
      </w:r>
      <w:r w:rsidRPr="00C43585">
        <w:rPr>
          <w:bCs/>
        </w:rPr>
        <w:t xml:space="preserve"> </w:t>
      </w:r>
      <w:r w:rsidR="006B4CA1">
        <w:rPr>
          <w:bCs/>
        </w:rPr>
        <w:t>sees students</w:t>
      </w:r>
      <w:r w:rsidRPr="00C43585">
        <w:rPr>
          <w:bCs/>
        </w:rPr>
        <w:t xml:space="preserve">, in addition to taking the three compulsory subjects (the “3”), choose </w:t>
      </w:r>
      <w:r w:rsidR="00AD6834">
        <w:rPr>
          <w:bCs/>
        </w:rPr>
        <w:t xml:space="preserve">between </w:t>
      </w:r>
      <w:r w:rsidRPr="00C43585">
        <w:rPr>
          <w:bCs/>
        </w:rPr>
        <w:t xml:space="preserve">either Physics or History (the “1”), and </w:t>
      </w:r>
      <w:r w:rsidR="00AD6834">
        <w:rPr>
          <w:bCs/>
        </w:rPr>
        <w:t xml:space="preserve">then </w:t>
      </w:r>
      <w:r w:rsidRPr="00C43585">
        <w:rPr>
          <w:bCs/>
        </w:rPr>
        <w:t xml:space="preserve">another two electives from Biology, Chemistry, Politics and Geography (the “2”). </w:t>
      </w:r>
      <w:r>
        <w:rPr>
          <w:bCs/>
        </w:rPr>
        <w:t xml:space="preserve">This model </w:t>
      </w:r>
      <w:r w:rsidR="00706CCA">
        <w:rPr>
          <w:bCs/>
        </w:rPr>
        <w:t xml:space="preserve">emphasizes </w:t>
      </w:r>
      <w:r w:rsidR="00DB0082">
        <w:rPr>
          <w:bCs/>
        </w:rPr>
        <w:t xml:space="preserve">the </w:t>
      </w:r>
      <w:r w:rsidR="00A625D5">
        <w:rPr>
          <w:rFonts w:hint="eastAsia"/>
          <w:bCs/>
          <w:lang w:eastAsia="zh-CN"/>
        </w:rPr>
        <w:t xml:space="preserve">inclusion </w:t>
      </w:r>
      <w:r w:rsidR="00DB0082">
        <w:rPr>
          <w:bCs/>
        </w:rPr>
        <w:t>of Physics and History</w:t>
      </w:r>
      <w:r w:rsidR="008E5A6A">
        <w:rPr>
          <w:bCs/>
        </w:rPr>
        <w:t xml:space="preserve"> subjects</w:t>
      </w:r>
      <w:r w:rsidR="00E41771">
        <w:rPr>
          <w:rFonts w:hint="eastAsia"/>
          <w:bCs/>
          <w:lang w:eastAsia="zh-CN"/>
        </w:rPr>
        <w:t xml:space="preserve"> as pre-requisite for university study</w:t>
      </w:r>
      <w:r w:rsidR="008E5A6A">
        <w:rPr>
          <w:bCs/>
        </w:rPr>
        <w:t xml:space="preserve"> and </w:t>
      </w:r>
      <w:r w:rsidR="00706CCA">
        <w:rPr>
          <w:bCs/>
        </w:rPr>
        <w:t>was</w:t>
      </w:r>
      <w:r w:rsidR="008E5A6A">
        <w:rPr>
          <w:bCs/>
        </w:rPr>
        <w:t xml:space="preserve"> </w:t>
      </w:r>
      <w:r>
        <w:rPr>
          <w:bCs/>
        </w:rPr>
        <w:t>adopted by the fourth and fifth group of provinces</w:t>
      </w:r>
      <w:r w:rsidR="00706CCA">
        <w:rPr>
          <w:bCs/>
        </w:rPr>
        <w:t>, which</w:t>
      </w:r>
      <w:r>
        <w:rPr>
          <w:bCs/>
        </w:rPr>
        <w:t xml:space="preserve"> </w:t>
      </w:r>
      <w:r w:rsidR="00B60BD3">
        <w:rPr>
          <w:bCs/>
        </w:rPr>
        <w:t xml:space="preserve">respectively </w:t>
      </w:r>
      <w:r>
        <w:rPr>
          <w:bCs/>
        </w:rPr>
        <w:t>initiated their reforms</w:t>
      </w:r>
      <w:r w:rsidR="00B60BD3">
        <w:rPr>
          <w:bCs/>
        </w:rPr>
        <w:t xml:space="preserve"> in 2021 and 2022</w:t>
      </w:r>
      <w:r>
        <w:rPr>
          <w:bCs/>
        </w:rPr>
        <w:t>.</w:t>
      </w:r>
    </w:p>
    <w:p w14:paraId="7E589710" w14:textId="549BDE7D" w:rsidR="0043504F" w:rsidRDefault="00D70090" w:rsidP="0043504F">
      <w:pPr>
        <w:spacing w:before="240"/>
        <w:rPr>
          <w:lang w:eastAsia="zh-CN"/>
        </w:rPr>
      </w:pPr>
      <w:r>
        <w:rPr>
          <w:rFonts w:hint="eastAsia"/>
          <w:lang w:eastAsia="zh-CN"/>
        </w:rPr>
        <w:t>With the different models in Gaokao</w:t>
      </w:r>
      <w:r w:rsidR="00A35828">
        <w:rPr>
          <w:rFonts w:hint="eastAsia"/>
          <w:lang w:eastAsia="zh-CN"/>
        </w:rPr>
        <w:t>,</w:t>
      </w:r>
      <w:r w:rsidR="009318A5">
        <w:rPr>
          <w:rFonts w:hint="eastAsia"/>
          <w:lang w:eastAsia="zh-CN"/>
        </w:rPr>
        <w:t xml:space="preserve"> </w:t>
      </w:r>
      <w:r w:rsidR="00FE5936">
        <w:rPr>
          <w:rFonts w:hint="eastAsia"/>
          <w:lang w:eastAsia="zh-CN"/>
        </w:rPr>
        <w:t>p</w:t>
      </w:r>
      <w:r w:rsidR="004F015A">
        <w:t xml:space="preserve">rovinces </w:t>
      </w:r>
      <w:r w:rsidR="00A54C07">
        <w:rPr>
          <w:rFonts w:hint="eastAsia"/>
          <w:lang w:eastAsia="zh-CN"/>
        </w:rPr>
        <w:t xml:space="preserve">also </w:t>
      </w:r>
      <w:r w:rsidR="004F015A">
        <w:t>use different sets of Gaokao test papers.</w:t>
      </w:r>
      <w:r w:rsidR="00DE0222" w:rsidRPr="00A05A4F">
        <w:t xml:space="preserve"> In 2023, there were seven sets of Gaokao test papers used</w:t>
      </w:r>
      <w:r w:rsidR="00DE0222">
        <w:t xml:space="preserve"> (</w:t>
      </w:r>
      <w:r w:rsidR="008E5A6A" w:rsidRPr="00F00B7C">
        <w:rPr>
          <w:i/>
          <w:iCs/>
        </w:rPr>
        <w:t>refer to</w:t>
      </w:r>
      <w:r w:rsidR="004F015A" w:rsidRPr="00F00B7C">
        <w:rPr>
          <w:i/>
          <w:iCs/>
        </w:rPr>
        <w:t xml:space="preserve"> Table </w:t>
      </w:r>
      <w:r w:rsidR="008B1BA7">
        <w:rPr>
          <w:i/>
          <w:iCs/>
        </w:rPr>
        <w:t>3</w:t>
      </w:r>
      <w:r w:rsidR="00DE0222">
        <w:t>).</w:t>
      </w:r>
      <w:r w:rsidR="00DE0222" w:rsidRPr="00A05A4F">
        <w:t xml:space="preserve"> </w:t>
      </w:r>
      <w:r w:rsidR="004609C9">
        <w:rPr>
          <w:rFonts w:hint="eastAsia"/>
          <w:lang w:eastAsia="zh-CN"/>
        </w:rPr>
        <w:t xml:space="preserve">Though </w:t>
      </w:r>
      <w:r w:rsidR="00DE0222" w:rsidRPr="00A05A4F">
        <w:t xml:space="preserve">Beijing, Shanghai and Tianjin have </w:t>
      </w:r>
      <w:r w:rsidR="00676607">
        <w:rPr>
          <w:rFonts w:hint="eastAsia"/>
          <w:lang w:eastAsia="zh-CN"/>
        </w:rPr>
        <w:t>the flexibility</w:t>
      </w:r>
      <w:r w:rsidR="00DE0222" w:rsidRPr="00A05A4F">
        <w:t xml:space="preserve"> to design their own test papers</w:t>
      </w:r>
      <w:r w:rsidR="00695259">
        <w:rPr>
          <w:rFonts w:hint="eastAsia"/>
          <w:lang w:eastAsia="zh-CN"/>
        </w:rPr>
        <w:t>,</w:t>
      </w:r>
      <w:r w:rsidR="00EA7050">
        <w:rPr>
          <w:lang w:eastAsia="zh-CN"/>
        </w:rPr>
        <w:t xml:space="preserve"> t</w:t>
      </w:r>
      <w:r w:rsidR="00D87613">
        <w:rPr>
          <w:lang w:eastAsia="zh-CN"/>
        </w:rPr>
        <w:t xml:space="preserve">here is a </w:t>
      </w:r>
      <w:r w:rsidR="004F015A">
        <w:rPr>
          <w:lang w:eastAsia="zh-CN"/>
        </w:rPr>
        <w:t xml:space="preserve">growing </w:t>
      </w:r>
      <w:r w:rsidR="00D87613">
        <w:rPr>
          <w:lang w:eastAsia="zh-CN"/>
        </w:rPr>
        <w:t xml:space="preserve">trend that more provinces </w:t>
      </w:r>
      <w:r w:rsidR="007F3EA7">
        <w:rPr>
          <w:lang w:eastAsia="zh-CN"/>
        </w:rPr>
        <w:t>are adopting</w:t>
      </w:r>
      <w:r w:rsidR="00D87613">
        <w:rPr>
          <w:lang w:eastAsia="zh-CN"/>
        </w:rPr>
        <w:t xml:space="preserve"> nationally uniform test papers</w:t>
      </w:r>
      <w:r w:rsidR="00331958">
        <w:rPr>
          <w:rFonts w:hint="eastAsia"/>
          <w:lang w:eastAsia="zh-CN"/>
        </w:rPr>
        <w:t>.</w:t>
      </w:r>
    </w:p>
    <w:p w14:paraId="3417CDEC" w14:textId="7AB33481" w:rsidR="009D2E55" w:rsidRDefault="00DE0222" w:rsidP="0043504F">
      <w:pPr>
        <w:spacing w:before="240"/>
      </w:pPr>
      <w:r>
        <w:t xml:space="preserve">Apart from </w:t>
      </w:r>
      <w:r w:rsidR="0011185C">
        <w:t>offering flexibility on subject choice</w:t>
      </w:r>
      <w:r w:rsidR="00D24AB4">
        <w:rPr>
          <w:rFonts w:hint="eastAsia"/>
          <w:lang w:eastAsia="zh-CN"/>
        </w:rPr>
        <w:t xml:space="preserve"> and </w:t>
      </w:r>
      <w:r w:rsidR="00BE34B1">
        <w:rPr>
          <w:rFonts w:hint="eastAsia"/>
          <w:lang w:eastAsia="zh-CN"/>
        </w:rPr>
        <w:t>test papers</w:t>
      </w:r>
      <w:r>
        <w:t xml:space="preserve">, </w:t>
      </w:r>
      <w:r w:rsidRPr="00DE0222">
        <w:t xml:space="preserve">a range of measures </w:t>
      </w:r>
      <w:r w:rsidR="004F015A">
        <w:t xml:space="preserve">have been implemented </w:t>
      </w:r>
      <w:r w:rsidR="0011185C">
        <w:t xml:space="preserve">since 2014 </w:t>
      </w:r>
      <w:r w:rsidR="004F015A">
        <w:t>as part of</w:t>
      </w:r>
      <w:r w:rsidR="009D2E55">
        <w:t xml:space="preserve"> or in support of</w:t>
      </w:r>
      <w:r w:rsidR="004F015A">
        <w:t xml:space="preserve"> Gaokao reform,</w:t>
      </w:r>
      <w:r w:rsidRPr="00DE0222">
        <w:t xml:space="preserve"> including</w:t>
      </w:r>
      <w:r w:rsidR="004F015A">
        <w:t xml:space="preserve"> offering more attempts at certain subjects throughout the course of senior high school;</w:t>
      </w:r>
      <w:r w:rsidRPr="00DE0222">
        <w:t xml:space="preserve"> </w:t>
      </w:r>
      <w:r w:rsidR="004F015A">
        <w:t xml:space="preserve">reforming </w:t>
      </w:r>
      <w:r w:rsidR="00802758">
        <w:t xml:space="preserve">the </w:t>
      </w:r>
      <w:r w:rsidRPr="00DE0222">
        <w:t>evaluation framework</w:t>
      </w:r>
      <w:r w:rsidR="009D2E55">
        <w:t xml:space="preserve"> for Gaokao</w:t>
      </w:r>
      <w:r w:rsidR="0011185C">
        <w:t xml:space="preserve">; introducing the </w:t>
      </w:r>
      <w:r w:rsidRPr="0011185C">
        <w:t>Strong Foundation Program</w:t>
      </w:r>
      <w:r w:rsidR="009B7709">
        <w:t xml:space="preserve"> and streamlining pathways between vocational education and higher education</w:t>
      </w:r>
      <w:r w:rsidR="00626916">
        <w:t>.</w:t>
      </w:r>
    </w:p>
    <w:p w14:paraId="0149B12D" w14:textId="77777777" w:rsidR="0072180C" w:rsidRDefault="0072180C" w:rsidP="009D1CED">
      <w:pPr>
        <w:pStyle w:val="Heading5"/>
      </w:pPr>
    </w:p>
    <w:p w14:paraId="2384EDDE" w14:textId="286D0849" w:rsidR="002A0FF7" w:rsidRDefault="002A0FF7" w:rsidP="006633F1">
      <w:pPr>
        <w:pStyle w:val="Heading2"/>
        <w:spacing w:before="0"/>
      </w:pPr>
      <w:r>
        <w:t>Conclusion</w:t>
      </w:r>
    </w:p>
    <w:p w14:paraId="531A7183" w14:textId="2F4B17F7" w:rsidR="009464E9" w:rsidRDefault="001F1DE8" w:rsidP="00CD175D">
      <w:r>
        <w:t xml:space="preserve">As Gaokao reform is being progressively implemented across the country, it is important to recognise that </w:t>
      </w:r>
      <w:r w:rsidR="009464E9">
        <w:t>the</w:t>
      </w:r>
      <w:r>
        <w:t xml:space="preserve"> reform will remain an ongoing process, aligning with China’s national strategies.</w:t>
      </w:r>
      <w:r w:rsidR="009464E9">
        <w:t xml:space="preserve"> This is evident </w:t>
      </w:r>
      <w:r w:rsidR="002B14CF">
        <w:t xml:space="preserve"> in the</w:t>
      </w:r>
      <w:r>
        <w:t xml:space="preserve"> education-related projects </w:t>
      </w:r>
      <w:r w:rsidR="006D5377">
        <w:t xml:space="preserve">and plans </w:t>
      </w:r>
      <w:r w:rsidR="002B14CF">
        <w:t xml:space="preserve">listed above that </w:t>
      </w:r>
      <w:r>
        <w:t>have been announced in support of or as part of the Gaokao reform</w:t>
      </w:r>
      <w:r w:rsidR="006D5377">
        <w:t xml:space="preserve"> over the past nine years</w:t>
      </w:r>
      <w:r w:rsidR="009464E9">
        <w:t xml:space="preserve">. </w:t>
      </w:r>
    </w:p>
    <w:p w14:paraId="6ED519E2" w14:textId="6EE33199" w:rsidR="006633F1" w:rsidRDefault="001F1DE8" w:rsidP="00CD175D">
      <w:r>
        <w:t xml:space="preserve">The intricate relationship between Gaokao and China’s Household </w:t>
      </w:r>
      <w:r>
        <w:rPr>
          <w:lang w:eastAsia="zh-CN"/>
        </w:rPr>
        <w:t>Registration system</w:t>
      </w:r>
      <w:r w:rsidR="00802758">
        <w:rPr>
          <w:lang w:eastAsia="zh-CN"/>
        </w:rPr>
        <w:t>, combined with the uneven distribution of tertiary institutions and the sheer numbers of students,</w:t>
      </w:r>
      <w:r>
        <w:rPr>
          <w:lang w:eastAsia="zh-CN"/>
        </w:rPr>
        <w:t xml:space="preserve"> indicates that education disparities are likely to persist, impacting students’ education choices, including the decision </w:t>
      </w:r>
      <w:r w:rsidR="00EA0C4B">
        <w:rPr>
          <w:lang w:eastAsia="zh-CN"/>
        </w:rPr>
        <w:t>about whether to undertake</w:t>
      </w:r>
      <w:r>
        <w:rPr>
          <w:lang w:eastAsia="zh-CN"/>
        </w:rPr>
        <w:t xml:space="preserve"> study abroad</w:t>
      </w:r>
      <w:r w:rsidR="0032022A">
        <w:rPr>
          <w:lang w:eastAsia="zh-CN"/>
        </w:rPr>
        <w:t xml:space="preserve"> as an alternative pathway</w:t>
      </w:r>
      <w:r>
        <w:rPr>
          <w:lang w:eastAsia="zh-CN"/>
        </w:rPr>
        <w:t>.</w:t>
      </w:r>
    </w:p>
    <w:p w14:paraId="28468C37" w14:textId="7FD39137" w:rsidR="00B95C1D" w:rsidRPr="008C6D33" w:rsidRDefault="00DC5269" w:rsidP="008C6D33">
      <w:pPr>
        <w:pStyle w:val="ListNumber4"/>
        <w:numPr>
          <w:ilvl w:val="0"/>
          <w:numId w:val="0"/>
        </w:numPr>
        <w:rPr>
          <w:bCs/>
        </w:rPr>
      </w:pPr>
      <w:r w:rsidRPr="006E1CBD">
        <w:rPr>
          <w:bCs/>
        </w:rPr>
        <w:t xml:space="preserve">For further enquiries, please contact the </w:t>
      </w:r>
      <w:hyperlink r:id="rId14" w:history="1">
        <w:r w:rsidRPr="006E1CBD">
          <w:rPr>
            <w:rStyle w:val="Hyperlink"/>
            <w:bCs/>
          </w:rPr>
          <w:t>Education and Research Section</w:t>
        </w:r>
      </w:hyperlink>
      <w:r w:rsidRPr="006E1CBD">
        <w:rPr>
          <w:bCs/>
        </w:rPr>
        <w:t xml:space="preserve"> of the Australian Embassy in Beijing. </w:t>
      </w:r>
      <w:r w:rsidR="00B95C1D">
        <w:br w:type="page"/>
      </w:r>
    </w:p>
    <w:p w14:paraId="70B26ACB" w14:textId="2265459E" w:rsidR="004C7533" w:rsidRDefault="00CD175D" w:rsidP="00482286">
      <w:pPr>
        <w:pStyle w:val="Heading5"/>
      </w:pPr>
      <w:r>
        <w:rPr>
          <w:rFonts w:hint="eastAsia"/>
        </w:rPr>
        <w:lastRenderedPageBreak/>
        <w:t>A</w:t>
      </w:r>
      <w:r>
        <w:t xml:space="preserve">ppendix </w:t>
      </w:r>
      <w:bookmarkStart w:id="5" w:name="_Hlk133914604"/>
    </w:p>
    <w:p w14:paraId="13B628E4" w14:textId="77777777" w:rsidR="002435A0" w:rsidRDefault="002435A0" w:rsidP="002435A0">
      <w:pPr>
        <w:pStyle w:val="Caption"/>
      </w:pPr>
    </w:p>
    <w:p w14:paraId="62F5595C" w14:textId="75B37292" w:rsidR="00FC7056" w:rsidRPr="006633F1" w:rsidRDefault="00FC7056" w:rsidP="00FC7056">
      <w:pPr>
        <w:pStyle w:val="Caption"/>
      </w:pPr>
      <w:r w:rsidRPr="006633F1">
        <w:t xml:space="preserve">Table </w:t>
      </w:r>
      <w:r>
        <w:t>1</w:t>
      </w:r>
      <w:r w:rsidRPr="006633F1">
        <w:t xml:space="preserve">: Number of Gaokao </w:t>
      </w:r>
      <w:r w:rsidR="009A0B69">
        <w:rPr>
          <w:rFonts w:hint="eastAsia"/>
          <w:lang w:eastAsia="zh-CN"/>
        </w:rPr>
        <w:t>applicant</w:t>
      </w:r>
      <w:r w:rsidRPr="006633F1">
        <w:t xml:space="preserve">s and DFC universities in Mainland Chinese Provinces and Municipalities, ranked by Gaokao </w:t>
      </w:r>
      <w:r w:rsidR="00CD0CE8">
        <w:rPr>
          <w:rFonts w:hint="eastAsia"/>
          <w:lang w:eastAsia="zh-CN"/>
        </w:rPr>
        <w:t>applicant</w:t>
      </w:r>
      <w:r w:rsidRPr="006633F1">
        <w:t>s in descending order</w:t>
      </w:r>
      <w:r>
        <w:t xml:space="preserve"> </w:t>
      </w:r>
      <w:r w:rsidRPr="006633F1">
        <w:t xml:space="preserve">(2023)  </w:t>
      </w:r>
    </w:p>
    <w:tbl>
      <w:tblPr>
        <w:tblStyle w:val="EDU-Basic"/>
        <w:tblW w:w="7195" w:type="dxa"/>
        <w:tblLook w:val="04A0" w:firstRow="1" w:lastRow="0" w:firstColumn="1" w:lastColumn="0" w:noHBand="0" w:noVBand="1"/>
      </w:tblPr>
      <w:tblGrid>
        <w:gridCol w:w="2782"/>
        <w:gridCol w:w="1876"/>
        <w:gridCol w:w="2537"/>
      </w:tblGrid>
      <w:tr w:rsidR="00FC7056" w:rsidRPr="00564B30" w14:paraId="2725A5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79721914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  <w:t>Province/municipal</w:t>
            </w:r>
          </w:p>
        </w:tc>
        <w:tc>
          <w:tcPr>
            <w:tcW w:w="1876" w:type="dxa"/>
          </w:tcPr>
          <w:p w14:paraId="2938FB5E" w14:textId="77777777" w:rsidR="00FC7056" w:rsidRPr="00BD6436" w:rsidRDefault="00FC7056">
            <w:pPr>
              <w:pStyle w:val="Heading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  <w:t xml:space="preserve">Gaokao </w:t>
            </w:r>
            <w:r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  <w:t>applicant</w:t>
            </w:r>
            <w:r w:rsidRPr="00BD6436"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  <w:t xml:space="preserve"> (202</w:t>
            </w:r>
            <w:r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  <w:t>3</w:t>
            </w:r>
            <w:r w:rsidRPr="00BD6436"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  <w:t xml:space="preserve">) </w:t>
            </w:r>
            <w:r w:rsidRPr="00BD6436">
              <w:rPr>
                <w:rStyle w:val="EndnoteReference"/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  <w:endnoteReference w:id="6"/>
            </w:r>
          </w:p>
        </w:tc>
        <w:tc>
          <w:tcPr>
            <w:tcW w:w="2537" w:type="dxa"/>
          </w:tcPr>
          <w:p w14:paraId="0A101C98" w14:textId="77777777" w:rsidR="00FC7056" w:rsidRPr="00BD6436" w:rsidRDefault="00FC7056">
            <w:pPr>
              <w:pStyle w:val="Heading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2"/>
              </w:rPr>
              <w:t>Number of DFC universities</w:t>
            </w:r>
          </w:p>
        </w:tc>
      </w:tr>
      <w:tr w:rsidR="00FC7056" w:rsidRPr="00564B30" w14:paraId="45381439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6A536E04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Henan</w:t>
            </w:r>
          </w:p>
        </w:tc>
        <w:tc>
          <w:tcPr>
            <w:tcW w:w="1876" w:type="dxa"/>
          </w:tcPr>
          <w:p w14:paraId="1DB0780E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1,250,000</w:t>
            </w:r>
          </w:p>
        </w:tc>
        <w:tc>
          <w:tcPr>
            <w:tcW w:w="2537" w:type="dxa"/>
          </w:tcPr>
          <w:p w14:paraId="15FA7A72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2</w:t>
            </w:r>
          </w:p>
        </w:tc>
      </w:tr>
      <w:tr w:rsidR="00FC7056" w:rsidRPr="00564B30" w14:paraId="16891F00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136C9A03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Shandong</w:t>
            </w:r>
          </w:p>
        </w:tc>
        <w:tc>
          <w:tcPr>
            <w:tcW w:w="1876" w:type="dxa"/>
          </w:tcPr>
          <w:p w14:paraId="485D2D9F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980,000</w:t>
            </w:r>
          </w:p>
        </w:tc>
        <w:tc>
          <w:tcPr>
            <w:tcW w:w="2537" w:type="dxa"/>
          </w:tcPr>
          <w:p w14:paraId="39AC0002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</w:t>
            </w:r>
          </w:p>
        </w:tc>
      </w:tr>
      <w:tr w:rsidR="00FC7056" w:rsidRPr="00564B30" w14:paraId="49FC29CF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25770769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Sichuan</w:t>
            </w:r>
          </w:p>
        </w:tc>
        <w:tc>
          <w:tcPr>
            <w:tcW w:w="1876" w:type="dxa"/>
          </w:tcPr>
          <w:p w14:paraId="62641AC3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800,000</w:t>
            </w:r>
          </w:p>
        </w:tc>
        <w:tc>
          <w:tcPr>
            <w:tcW w:w="2537" w:type="dxa"/>
          </w:tcPr>
          <w:p w14:paraId="35639FF4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8</w:t>
            </w:r>
          </w:p>
        </w:tc>
      </w:tr>
      <w:tr w:rsidR="00FC7056" w:rsidRPr="00564B30" w14:paraId="2D98B409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69DCBFB1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Guangdong</w:t>
            </w:r>
          </w:p>
        </w:tc>
        <w:tc>
          <w:tcPr>
            <w:tcW w:w="1876" w:type="dxa"/>
          </w:tcPr>
          <w:p w14:paraId="54B2CCCE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739,000</w:t>
            </w:r>
          </w:p>
        </w:tc>
        <w:tc>
          <w:tcPr>
            <w:tcW w:w="2537" w:type="dxa"/>
          </w:tcPr>
          <w:p w14:paraId="6A67DD11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5</w:t>
            </w:r>
          </w:p>
        </w:tc>
      </w:tr>
      <w:tr w:rsidR="00FC7056" w:rsidRPr="00564B30" w14:paraId="46FE2AB0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563F9576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Hunan </w:t>
            </w:r>
          </w:p>
        </w:tc>
        <w:tc>
          <w:tcPr>
            <w:tcW w:w="1876" w:type="dxa"/>
          </w:tcPr>
          <w:p w14:paraId="6055A1B0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648,000</w:t>
            </w:r>
          </w:p>
        </w:tc>
        <w:tc>
          <w:tcPr>
            <w:tcW w:w="2537" w:type="dxa"/>
          </w:tcPr>
          <w:p w14:paraId="5028C443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4</w:t>
            </w:r>
          </w:p>
        </w:tc>
      </w:tr>
      <w:tr w:rsidR="00FC7056" w:rsidRPr="00564B30" w14:paraId="23705A66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1FB86E71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Anhui</w:t>
            </w:r>
          </w:p>
        </w:tc>
        <w:tc>
          <w:tcPr>
            <w:tcW w:w="1876" w:type="dxa"/>
          </w:tcPr>
          <w:p w14:paraId="0171A9FD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647,000</w:t>
            </w:r>
          </w:p>
        </w:tc>
        <w:tc>
          <w:tcPr>
            <w:tcW w:w="2537" w:type="dxa"/>
          </w:tcPr>
          <w:p w14:paraId="00930696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</w:t>
            </w:r>
          </w:p>
        </w:tc>
      </w:tr>
      <w:tr w:rsidR="00FC7056" w:rsidRPr="00564B30" w14:paraId="6FAF9C1B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2848B8FB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Hebei</w:t>
            </w:r>
          </w:p>
        </w:tc>
        <w:tc>
          <w:tcPr>
            <w:tcW w:w="1876" w:type="dxa"/>
          </w:tcPr>
          <w:p w14:paraId="08ED500A" w14:textId="77777777" w:rsidR="00FC705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615,400</w:t>
            </w:r>
          </w:p>
        </w:tc>
        <w:tc>
          <w:tcPr>
            <w:tcW w:w="2537" w:type="dxa"/>
          </w:tcPr>
          <w:p w14:paraId="1324391C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0</w:t>
            </w:r>
          </w:p>
        </w:tc>
      </w:tr>
      <w:tr w:rsidR="00FC7056" w:rsidRPr="00564B30" w14:paraId="660DF6DC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3F04B174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Jiangxi</w:t>
            </w:r>
          </w:p>
        </w:tc>
        <w:tc>
          <w:tcPr>
            <w:tcW w:w="1876" w:type="dxa"/>
          </w:tcPr>
          <w:p w14:paraId="3218981E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535,700</w:t>
            </w:r>
          </w:p>
        </w:tc>
        <w:tc>
          <w:tcPr>
            <w:tcW w:w="2537" w:type="dxa"/>
          </w:tcPr>
          <w:p w14:paraId="74907CBB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4F974829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40C44989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Hubei</w:t>
            </w:r>
          </w:p>
        </w:tc>
        <w:tc>
          <w:tcPr>
            <w:tcW w:w="1876" w:type="dxa"/>
          </w:tcPr>
          <w:p w14:paraId="4545F106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501,000</w:t>
            </w:r>
          </w:p>
        </w:tc>
        <w:tc>
          <w:tcPr>
            <w:tcW w:w="2537" w:type="dxa"/>
          </w:tcPr>
          <w:p w14:paraId="273C4E5F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7</w:t>
            </w:r>
          </w:p>
        </w:tc>
      </w:tr>
      <w:tr w:rsidR="00FC7056" w:rsidRPr="00564B30" w14:paraId="2E5B62B1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79B828D4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Guizhou</w:t>
            </w:r>
          </w:p>
        </w:tc>
        <w:tc>
          <w:tcPr>
            <w:tcW w:w="1876" w:type="dxa"/>
          </w:tcPr>
          <w:p w14:paraId="29034859" w14:textId="77777777" w:rsidR="00FC705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491,000</w:t>
            </w:r>
          </w:p>
        </w:tc>
        <w:tc>
          <w:tcPr>
            <w:tcW w:w="2537" w:type="dxa"/>
          </w:tcPr>
          <w:p w14:paraId="7DFB5791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711B85E5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02E5F473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Guangxi</w:t>
            </w:r>
          </w:p>
        </w:tc>
        <w:tc>
          <w:tcPr>
            <w:tcW w:w="1876" w:type="dxa"/>
          </w:tcPr>
          <w:p w14:paraId="4ADF9294" w14:textId="77777777" w:rsidR="00FC705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460,000</w:t>
            </w:r>
          </w:p>
        </w:tc>
        <w:tc>
          <w:tcPr>
            <w:tcW w:w="2537" w:type="dxa"/>
          </w:tcPr>
          <w:p w14:paraId="7E071773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00CC7895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47EC8A6B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Jiangsu</w:t>
            </w:r>
          </w:p>
        </w:tc>
        <w:tc>
          <w:tcPr>
            <w:tcW w:w="1876" w:type="dxa"/>
          </w:tcPr>
          <w:p w14:paraId="5886F7D2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445,000</w:t>
            </w:r>
          </w:p>
        </w:tc>
        <w:tc>
          <w:tcPr>
            <w:tcW w:w="2537" w:type="dxa"/>
          </w:tcPr>
          <w:p w14:paraId="4CDE2208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15</w:t>
            </w:r>
          </w:p>
        </w:tc>
      </w:tr>
      <w:tr w:rsidR="00FC7056" w:rsidRPr="00564B30" w14:paraId="4F2B0FAA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3F3AA048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Yunnan</w:t>
            </w:r>
          </w:p>
        </w:tc>
        <w:tc>
          <w:tcPr>
            <w:tcW w:w="1876" w:type="dxa"/>
          </w:tcPr>
          <w:p w14:paraId="4723ADD1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399,300</w:t>
            </w:r>
          </w:p>
        </w:tc>
        <w:tc>
          <w:tcPr>
            <w:tcW w:w="2537" w:type="dxa"/>
          </w:tcPr>
          <w:p w14:paraId="3ED0110E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2A2B2B1E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4204D4D5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Zhejiang</w:t>
            </w:r>
          </w:p>
        </w:tc>
        <w:tc>
          <w:tcPr>
            <w:tcW w:w="1876" w:type="dxa"/>
          </w:tcPr>
          <w:p w14:paraId="4E65D4AE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390,900</w:t>
            </w:r>
          </w:p>
        </w:tc>
        <w:tc>
          <w:tcPr>
            <w:tcW w:w="2537" w:type="dxa"/>
          </w:tcPr>
          <w:p w14:paraId="339D073B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</w:t>
            </w:r>
          </w:p>
        </w:tc>
      </w:tr>
      <w:tr w:rsidR="00FC7056" w:rsidRPr="00564B30" w14:paraId="40C00659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5521D8B7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Chongqing</w:t>
            </w:r>
          </w:p>
        </w:tc>
        <w:tc>
          <w:tcPr>
            <w:tcW w:w="1876" w:type="dxa"/>
          </w:tcPr>
          <w:p w14:paraId="0E83D4E0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337,000</w:t>
            </w:r>
          </w:p>
        </w:tc>
        <w:tc>
          <w:tcPr>
            <w:tcW w:w="2537" w:type="dxa"/>
          </w:tcPr>
          <w:p w14:paraId="728A5A88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2</w:t>
            </w:r>
          </w:p>
        </w:tc>
      </w:tr>
      <w:tr w:rsidR="00FC7056" w:rsidRPr="00564B30" w14:paraId="17EBCD27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21C05063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Shaanxi</w:t>
            </w:r>
          </w:p>
        </w:tc>
        <w:tc>
          <w:tcPr>
            <w:tcW w:w="1876" w:type="dxa"/>
          </w:tcPr>
          <w:p w14:paraId="69D8A773" w14:textId="77777777" w:rsidR="00FC705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336,798</w:t>
            </w:r>
          </w:p>
        </w:tc>
        <w:tc>
          <w:tcPr>
            <w:tcW w:w="2537" w:type="dxa"/>
          </w:tcPr>
          <w:p w14:paraId="379CDD8A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8</w:t>
            </w:r>
          </w:p>
        </w:tc>
      </w:tr>
      <w:tr w:rsidR="00FC7056" w:rsidRPr="00564B30" w14:paraId="2A83312A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4C2A18B9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Shanxi</w:t>
            </w:r>
          </w:p>
        </w:tc>
        <w:tc>
          <w:tcPr>
            <w:tcW w:w="1876" w:type="dxa"/>
          </w:tcPr>
          <w:p w14:paraId="06035CF5" w14:textId="77777777" w:rsidR="00FC705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292,268</w:t>
            </w:r>
          </w:p>
        </w:tc>
        <w:tc>
          <w:tcPr>
            <w:tcW w:w="2537" w:type="dxa"/>
          </w:tcPr>
          <w:p w14:paraId="4A11DE1F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64BA8155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0601F34D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Gansu</w:t>
            </w:r>
          </w:p>
        </w:tc>
        <w:tc>
          <w:tcPr>
            <w:tcW w:w="1876" w:type="dxa"/>
          </w:tcPr>
          <w:p w14:paraId="13DF78B0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247,847</w:t>
            </w:r>
          </w:p>
        </w:tc>
        <w:tc>
          <w:tcPr>
            <w:tcW w:w="2537" w:type="dxa"/>
          </w:tcPr>
          <w:p w14:paraId="7F25B5C0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30498F3A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62007A03" w14:textId="77777777" w:rsidR="00FC7056" w:rsidRPr="00C1472C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Fujian</w:t>
            </w:r>
          </w:p>
        </w:tc>
        <w:tc>
          <w:tcPr>
            <w:tcW w:w="1876" w:type="dxa"/>
          </w:tcPr>
          <w:p w14:paraId="4755A0A7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232,000</w:t>
            </w:r>
          </w:p>
        </w:tc>
        <w:tc>
          <w:tcPr>
            <w:tcW w:w="2537" w:type="dxa"/>
          </w:tcPr>
          <w:p w14:paraId="3B00FF29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2</w:t>
            </w:r>
          </w:p>
        </w:tc>
      </w:tr>
      <w:tr w:rsidR="00FC7056" w:rsidRPr="00564B30" w14:paraId="7CD43109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11087AEA" w14:textId="77777777" w:rsidR="00FC7056" w:rsidRPr="00C1472C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Xinjiang</w:t>
            </w:r>
          </w:p>
        </w:tc>
        <w:tc>
          <w:tcPr>
            <w:tcW w:w="1876" w:type="dxa"/>
          </w:tcPr>
          <w:p w14:paraId="0D602A7E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226,900</w:t>
            </w:r>
          </w:p>
        </w:tc>
        <w:tc>
          <w:tcPr>
            <w:tcW w:w="2537" w:type="dxa"/>
          </w:tcPr>
          <w:p w14:paraId="3D4AE230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2</w:t>
            </w:r>
          </w:p>
        </w:tc>
      </w:tr>
      <w:tr w:rsidR="00FC7056" w:rsidRPr="00564B30" w14:paraId="57D3AD5B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736A3228" w14:textId="77777777" w:rsidR="00FC7056" w:rsidRPr="00C1472C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Inner Mongolia </w:t>
            </w:r>
          </w:p>
        </w:tc>
        <w:tc>
          <w:tcPr>
            <w:tcW w:w="1876" w:type="dxa"/>
          </w:tcPr>
          <w:p w14:paraId="4C132D87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211,672</w:t>
            </w:r>
          </w:p>
        </w:tc>
        <w:tc>
          <w:tcPr>
            <w:tcW w:w="2537" w:type="dxa"/>
          </w:tcPr>
          <w:p w14:paraId="16C67DC5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320D0F66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vAlign w:val="top"/>
          </w:tcPr>
          <w:p w14:paraId="6EAE5E23" w14:textId="77777777" w:rsidR="00FC7056" w:rsidRPr="00C1472C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Liaoning</w:t>
            </w:r>
          </w:p>
        </w:tc>
        <w:tc>
          <w:tcPr>
            <w:tcW w:w="1876" w:type="dxa"/>
            <w:vAlign w:val="top"/>
          </w:tcPr>
          <w:p w14:paraId="325E5C00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196,000</w:t>
            </w:r>
          </w:p>
        </w:tc>
        <w:tc>
          <w:tcPr>
            <w:tcW w:w="2537" w:type="dxa"/>
            <w:vAlign w:val="top"/>
          </w:tcPr>
          <w:p w14:paraId="68FC4C6E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4</w:t>
            </w:r>
          </w:p>
        </w:tc>
      </w:tr>
      <w:tr w:rsidR="00FC7056" w:rsidRPr="00564B30" w14:paraId="447B80D1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3A148410" w14:textId="77777777" w:rsidR="00FC7056" w:rsidRPr="00C1472C" w:rsidRDefault="00FC7056">
            <w:pPr>
              <w:pStyle w:val="Heading5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Heilongjiang</w:t>
            </w:r>
          </w:p>
        </w:tc>
        <w:tc>
          <w:tcPr>
            <w:tcW w:w="1876" w:type="dxa"/>
          </w:tcPr>
          <w:p w14:paraId="401B22A5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191.000</w:t>
            </w:r>
          </w:p>
        </w:tc>
        <w:tc>
          <w:tcPr>
            <w:tcW w:w="2537" w:type="dxa"/>
          </w:tcPr>
          <w:p w14:paraId="6C0CDCB2" w14:textId="77777777" w:rsidR="00FC7056" w:rsidRPr="00C1472C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C1472C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4</w:t>
            </w:r>
          </w:p>
        </w:tc>
      </w:tr>
      <w:tr w:rsidR="00FC7056" w:rsidRPr="00564B30" w14:paraId="556800F9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510997FC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Jilin</w:t>
            </w:r>
          </w:p>
        </w:tc>
        <w:tc>
          <w:tcPr>
            <w:tcW w:w="1876" w:type="dxa"/>
          </w:tcPr>
          <w:p w14:paraId="78187204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126,711</w:t>
            </w:r>
          </w:p>
        </w:tc>
        <w:tc>
          <w:tcPr>
            <w:tcW w:w="2537" w:type="dxa"/>
          </w:tcPr>
          <w:p w14:paraId="5CDAEAA1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</w:t>
            </w:r>
          </w:p>
        </w:tc>
      </w:tr>
      <w:tr w:rsidR="00FC7056" w:rsidRPr="00564B30" w14:paraId="60334427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11FA2C2C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Ningxia</w:t>
            </w:r>
          </w:p>
        </w:tc>
        <w:tc>
          <w:tcPr>
            <w:tcW w:w="1876" w:type="dxa"/>
          </w:tcPr>
          <w:p w14:paraId="457D540C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71,672</w:t>
            </w:r>
          </w:p>
        </w:tc>
        <w:tc>
          <w:tcPr>
            <w:tcW w:w="2537" w:type="dxa"/>
          </w:tcPr>
          <w:p w14:paraId="740E35CF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30574CEC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29CA730C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Hainan</w:t>
            </w:r>
          </w:p>
        </w:tc>
        <w:tc>
          <w:tcPr>
            <w:tcW w:w="1876" w:type="dxa"/>
          </w:tcPr>
          <w:p w14:paraId="56AC55E5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70,069</w:t>
            </w:r>
          </w:p>
        </w:tc>
        <w:tc>
          <w:tcPr>
            <w:tcW w:w="2537" w:type="dxa"/>
          </w:tcPr>
          <w:p w14:paraId="2C68176C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14ACB231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202EC68A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Tianjin</w:t>
            </w:r>
          </w:p>
        </w:tc>
        <w:tc>
          <w:tcPr>
            <w:tcW w:w="1876" w:type="dxa"/>
          </w:tcPr>
          <w:p w14:paraId="3D835694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69,000</w:t>
            </w:r>
          </w:p>
        </w:tc>
        <w:tc>
          <w:tcPr>
            <w:tcW w:w="2537" w:type="dxa"/>
          </w:tcPr>
          <w:p w14:paraId="729D3950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6</w:t>
            </w:r>
          </w:p>
        </w:tc>
      </w:tr>
      <w:tr w:rsidR="00FC7056" w:rsidRPr="00564B30" w14:paraId="4782FD53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403CCCA8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Beijing</w:t>
            </w:r>
          </w:p>
        </w:tc>
        <w:tc>
          <w:tcPr>
            <w:tcW w:w="1876" w:type="dxa"/>
          </w:tcPr>
          <w:p w14:paraId="77840E1D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65</w:t>
            </w:r>
            <w:r>
              <w:rPr>
                <w:rFonts w:asciiTheme="minorHAnsi" w:hAnsiTheme="minorHAnsi" w:cstheme="minorHAnsi" w:hint="eastAsia"/>
                <w:b w:val="0"/>
                <w:bCs/>
                <w:color w:val="auto"/>
                <w:sz w:val="22"/>
                <w:lang w:eastAsia="zh-CN"/>
              </w:rPr>
              <w:t>,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eastAsia="zh-CN"/>
              </w:rPr>
              <w:t>000</w:t>
            </w:r>
          </w:p>
        </w:tc>
        <w:tc>
          <w:tcPr>
            <w:tcW w:w="2537" w:type="dxa"/>
          </w:tcPr>
          <w:p w14:paraId="201E5A82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34</w:t>
            </w:r>
          </w:p>
        </w:tc>
      </w:tr>
      <w:tr w:rsidR="00FC7056" w:rsidRPr="00564B30" w14:paraId="5F178C9B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073D39AA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Shanghai</w:t>
            </w:r>
          </w:p>
        </w:tc>
        <w:tc>
          <w:tcPr>
            <w:tcW w:w="1876" w:type="dxa"/>
          </w:tcPr>
          <w:p w14:paraId="52D9E06F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54,000</w:t>
            </w:r>
          </w:p>
        </w:tc>
        <w:tc>
          <w:tcPr>
            <w:tcW w:w="2537" w:type="dxa"/>
          </w:tcPr>
          <w:p w14:paraId="0B83EC93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14</w:t>
            </w:r>
          </w:p>
        </w:tc>
      </w:tr>
      <w:tr w:rsidR="00FC7056" w:rsidRPr="00564B30" w14:paraId="1A24DC67" w14:textId="7777777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257A01E8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Qinghai </w:t>
            </w:r>
          </w:p>
        </w:tc>
        <w:tc>
          <w:tcPr>
            <w:tcW w:w="1876" w:type="dxa"/>
          </w:tcPr>
          <w:p w14:paraId="54A7F4D3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51,000</w:t>
            </w:r>
          </w:p>
        </w:tc>
        <w:tc>
          <w:tcPr>
            <w:tcW w:w="2537" w:type="dxa"/>
          </w:tcPr>
          <w:p w14:paraId="4A6830CC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  <w:tr w:rsidR="00FC7056" w:rsidRPr="00564B30" w14:paraId="348FB14D" w14:textId="777777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</w:tcPr>
          <w:p w14:paraId="13280A2D" w14:textId="77777777" w:rsidR="00FC7056" w:rsidRPr="00BD6436" w:rsidRDefault="00FC7056">
            <w:pPr>
              <w:pStyle w:val="Heading5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Tibet</w:t>
            </w:r>
          </w:p>
        </w:tc>
        <w:tc>
          <w:tcPr>
            <w:tcW w:w="1876" w:type="dxa"/>
          </w:tcPr>
          <w:p w14:paraId="021B2104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33,000</w:t>
            </w:r>
          </w:p>
        </w:tc>
        <w:tc>
          <w:tcPr>
            <w:tcW w:w="2537" w:type="dxa"/>
          </w:tcPr>
          <w:p w14:paraId="65CE4090" w14:textId="77777777" w:rsidR="00FC7056" w:rsidRPr="00BD6436" w:rsidRDefault="00FC7056">
            <w:pPr>
              <w:pStyle w:val="Heading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D643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</w:t>
            </w:r>
          </w:p>
        </w:tc>
      </w:tr>
    </w:tbl>
    <w:p w14:paraId="3BEBC16F" w14:textId="77777777" w:rsidR="00FC7056" w:rsidRPr="00FC7056" w:rsidRDefault="00FC7056" w:rsidP="007855FD"/>
    <w:p w14:paraId="650F21E2" w14:textId="412ECB23" w:rsidR="002435A0" w:rsidRDefault="002435A0" w:rsidP="002435A0">
      <w:pPr>
        <w:pStyle w:val="Caption"/>
      </w:pPr>
      <w:r>
        <w:t xml:space="preserve">Table </w:t>
      </w:r>
      <w:r w:rsidR="006B4CA1">
        <w:t>2</w:t>
      </w:r>
      <w:r>
        <w:t xml:space="preserve">: </w:t>
      </w:r>
      <w:r w:rsidRPr="002F458C">
        <w:t>Schedule of Gaokao Reform</w:t>
      </w:r>
      <w:r>
        <w:t xml:space="preserve"> 2014 </w:t>
      </w:r>
      <w:r>
        <w:rPr>
          <w:rStyle w:val="EndnoteReference"/>
          <w:bCs/>
        </w:rPr>
        <w:endnoteReference w:id="7"/>
      </w:r>
    </w:p>
    <w:tbl>
      <w:tblPr>
        <w:tblStyle w:val="EDU-Basic"/>
        <w:tblW w:w="0" w:type="auto"/>
        <w:tblLook w:val="04A0" w:firstRow="1" w:lastRow="0" w:firstColumn="1" w:lastColumn="0" w:noHBand="0" w:noVBand="1"/>
      </w:tblPr>
      <w:tblGrid>
        <w:gridCol w:w="1705"/>
        <w:gridCol w:w="933"/>
        <w:gridCol w:w="983"/>
        <w:gridCol w:w="4474"/>
        <w:gridCol w:w="921"/>
      </w:tblGrid>
      <w:tr w:rsidR="002435A0" w14:paraId="5E862A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top"/>
          </w:tcPr>
          <w:p w14:paraId="1093CF52" w14:textId="77777777" w:rsidR="002435A0" w:rsidRDefault="002435A0">
            <w:pPr>
              <w:spacing w:after="100"/>
              <w:rPr>
                <w:b/>
                <w:bCs/>
              </w:rPr>
            </w:pPr>
          </w:p>
        </w:tc>
        <w:tc>
          <w:tcPr>
            <w:tcW w:w="933" w:type="dxa"/>
            <w:vAlign w:val="top"/>
          </w:tcPr>
          <w:p w14:paraId="1185312B" w14:textId="77777777" w:rsidR="002435A0" w:rsidRDefault="002435A0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D3C09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of</w:t>
            </w:r>
            <w:r>
              <w:rPr>
                <w:rFonts w:hint="eastAsia"/>
                <w:b/>
                <w:bCs/>
                <w:lang w:eastAsia="zh-CN"/>
              </w:rPr>
              <w:t xml:space="preserve"> L</w:t>
            </w:r>
            <w:r>
              <w:rPr>
                <w:b/>
                <w:bCs/>
              </w:rPr>
              <w:t>aunch</w:t>
            </w:r>
          </w:p>
        </w:tc>
        <w:tc>
          <w:tcPr>
            <w:tcW w:w="983" w:type="dxa"/>
            <w:vAlign w:val="top"/>
          </w:tcPr>
          <w:p w14:paraId="3DBBF0D3" w14:textId="77777777" w:rsidR="002435A0" w:rsidRDefault="002435A0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Year of Gaokao</w:t>
            </w:r>
          </w:p>
        </w:tc>
        <w:tc>
          <w:tcPr>
            <w:tcW w:w="4474" w:type="dxa"/>
            <w:vAlign w:val="top"/>
          </w:tcPr>
          <w:p w14:paraId="6E129CF3" w14:textId="77777777" w:rsidR="002435A0" w:rsidRDefault="002435A0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</w:p>
        </w:tc>
        <w:tc>
          <w:tcPr>
            <w:tcW w:w="921" w:type="dxa"/>
            <w:vAlign w:val="top"/>
          </w:tcPr>
          <w:p w14:paraId="5B1C0F5C" w14:textId="77777777" w:rsidR="002435A0" w:rsidRDefault="002435A0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</w:tr>
      <w:tr w:rsidR="002435A0" w14:paraId="13DFAE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top"/>
          </w:tcPr>
          <w:p w14:paraId="5C1EB6D5" w14:textId="77777777" w:rsidR="002435A0" w:rsidRDefault="002435A0">
            <w:pPr>
              <w:spacing w:after="100"/>
              <w:rPr>
                <w:b/>
                <w:bCs/>
              </w:rPr>
            </w:pPr>
            <w:r w:rsidRPr="003D3C09">
              <w:rPr>
                <w:b/>
                <w:bCs/>
              </w:rPr>
              <w:t>1</w:t>
            </w:r>
            <w:r w:rsidRPr="003D3C09">
              <w:rPr>
                <w:b/>
                <w:bCs/>
                <w:vertAlign w:val="superscript"/>
              </w:rPr>
              <w:t>st</w:t>
            </w:r>
            <w:r w:rsidRPr="003D3C09">
              <w:rPr>
                <w:b/>
                <w:bCs/>
              </w:rPr>
              <w:t xml:space="preserve"> </w:t>
            </w:r>
            <w:r w:rsidRPr="00F00B7C">
              <w:rPr>
                <w:b/>
                <w:bCs/>
              </w:rPr>
              <w:t>Group (pilot)</w:t>
            </w:r>
          </w:p>
        </w:tc>
        <w:tc>
          <w:tcPr>
            <w:tcW w:w="933" w:type="dxa"/>
            <w:vAlign w:val="top"/>
          </w:tcPr>
          <w:p w14:paraId="215900BE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983" w:type="dxa"/>
            <w:vAlign w:val="top"/>
          </w:tcPr>
          <w:p w14:paraId="6E7E3A0F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4474" w:type="dxa"/>
            <w:vAlign w:val="top"/>
          </w:tcPr>
          <w:p w14:paraId="7B8644C3" w14:textId="77777777" w:rsidR="002435A0" w:rsidRPr="00B56282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Shanghai, Zhejiang</w:t>
            </w:r>
          </w:p>
        </w:tc>
        <w:tc>
          <w:tcPr>
            <w:tcW w:w="921" w:type="dxa"/>
            <w:vAlign w:val="top"/>
          </w:tcPr>
          <w:p w14:paraId="6908DBA8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3+3</w:t>
            </w:r>
          </w:p>
        </w:tc>
      </w:tr>
      <w:tr w:rsidR="002435A0" w14:paraId="76320E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top"/>
          </w:tcPr>
          <w:p w14:paraId="073FB2C0" w14:textId="77777777" w:rsidR="002435A0" w:rsidRDefault="002435A0">
            <w:pPr>
              <w:spacing w:after="100"/>
              <w:rPr>
                <w:b/>
                <w:bCs/>
              </w:rPr>
            </w:pPr>
            <w:r w:rsidRPr="003D3C09">
              <w:rPr>
                <w:b/>
                <w:bCs/>
              </w:rPr>
              <w:t>2</w:t>
            </w:r>
            <w:r w:rsidRPr="003D3C09">
              <w:rPr>
                <w:b/>
                <w:bCs/>
                <w:vertAlign w:val="superscript"/>
              </w:rPr>
              <w:t>nd</w:t>
            </w:r>
            <w:r w:rsidRPr="003D3C09">
              <w:rPr>
                <w:b/>
                <w:bCs/>
              </w:rPr>
              <w:t xml:space="preserve"> Group</w:t>
            </w:r>
          </w:p>
        </w:tc>
        <w:tc>
          <w:tcPr>
            <w:tcW w:w="933" w:type="dxa"/>
            <w:vAlign w:val="top"/>
          </w:tcPr>
          <w:p w14:paraId="31B92FAA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983" w:type="dxa"/>
            <w:vAlign w:val="top"/>
          </w:tcPr>
          <w:p w14:paraId="28666447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4474" w:type="dxa"/>
            <w:vAlign w:val="top"/>
          </w:tcPr>
          <w:p w14:paraId="7B21B142" w14:textId="77777777" w:rsidR="002435A0" w:rsidRPr="00B56282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Beijing, Tianjin, Shandong, Hainan</w:t>
            </w:r>
          </w:p>
        </w:tc>
        <w:tc>
          <w:tcPr>
            <w:tcW w:w="921" w:type="dxa"/>
            <w:vAlign w:val="top"/>
          </w:tcPr>
          <w:p w14:paraId="569A3D64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3+3</w:t>
            </w:r>
          </w:p>
        </w:tc>
      </w:tr>
      <w:tr w:rsidR="002435A0" w14:paraId="507601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top"/>
          </w:tcPr>
          <w:p w14:paraId="79614BE8" w14:textId="77777777" w:rsidR="002435A0" w:rsidRDefault="002435A0">
            <w:pPr>
              <w:spacing w:after="100"/>
              <w:rPr>
                <w:b/>
                <w:bCs/>
              </w:rPr>
            </w:pPr>
            <w:r w:rsidRPr="003D3C09">
              <w:rPr>
                <w:b/>
                <w:bCs/>
              </w:rPr>
              <w:t>3</w:t>
            </w:r>
            <w:r w:rsidRPr="003D3C09">
              <w:rPr>
                <w:b/>
                <w:bCs/>
                <w:vertAlign w:val="superscript"/>
              </w:rPr>
              <w:t>rd</w:t>
            </w:r>
            <w:r w:rsidRPr="003D3C09">
              <w:rPr>
                <w:b/>
                <w:bCs/>
              </w:rPr>
              <w:t xml:space="preserve"> Group</w:t>
            </w:r>
          </w:p>
        </w:tc>
        <w:tc>
          <w:tcPr>
            <w:tcW w:w="933" w:type="dxa"/>
            <w:vAlign w:val="top"/>
          </w:tcPr>
          <w:p w14:paraId="24AA067C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83" w:type="dxa"/>
            <w:vAlign w:val="top"/>
          </w:tcPr>
          <w:p w14:paraId="29C7789F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4474" w:type="dxa"/>
            <w:vAlign w:val="top"/>
          </w:tcPr>
          <w:p w14:paraId="646B40BA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Hebei, Liaoning, Jiangsu, Fujian, Hubei, Hunan, Guangdong, Chongqing</w:t>
            </w:r>
          </w:p>
        </w:tc>
        <w:tc>
          <w:tcPr>
            <w:tcW w:w="921" w:type="dxa"/>
            <w:vAlign w:val="top"/>
          </w:tcPr>
          <w:p w14:paraId="019F1F07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3+1+2</w:t>
            </w:r>
          </w:p>
        </w:tc>
      </w:tr>
      <w:tr w:rsidR="002435A0" w14:paraId="374FD8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top"/>
          </w:tcPr>
          <w:p w14:paraId="5A338A6E" w14:textId="77777777" w:rsidR="002435A0" w:rsidRDefault="002435A0">
            <w:pPr>
              <w:spacing w:after="100"/>
              <w:rPr>
                <w:b/>
                <w:bCs/>
              </w:rPr>
            </w:pPr>
            <w:r w:rsidRPr="003D3C09">
              <w:rPr>
                <w:b/>
                <w:bCs/>
              </w:rPr>
              <w:t>4</w:t>
            </w:r>
            <w:r w:rsidRPr="003D3C09">
              <w:rPr>
                <w:b/>
                <w:bCs/>
                <w:vertAlign w:val="superscript"/>
              </w:rPr>
              <w:t>th</w:t>
            </w:r>
            <w:r w:rsidRPr="003D3C09">
              <w:rPr>
                <w:b/>
                <w:bCs/>
              </w:rPr>
              <w:t xml:space="preserve"> Group</w:t>
            </w:r>
          </w:p>
        </w:tc>
        <w:tc>
          <w:tcPr>
            <w:tcW w:w="933" w:type="dxa"/>
            <w:vAlign w:val="top"/>
          </w:tcPr>
          <w:p w14:paraId="065273E8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83" w:type="dxa"/>
            <w:vAlign w:val="top"/>
          </w:tcPr>
          <w:p w14:paraId="24354BDF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4474" w:type="dxa"/>
            <w:vAlign w:val="top"/>
          </w:tcPr>
          <w:p w14:paraId="2BAC7385" w14:textId="77777777" w:rsidR="002435A0" w:rsidRPr="00843D96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Jilin, Heilongjiang, Anhui, Jiangxi, Guangxi, Guizhou, Gansu</w:t>
            </w:r>
          </w:p>
        </w:tc>
        <w:tc>
          <w:tcPr>
            <w:tcW w:w="921" w:type="dxa"/>
            <w:vAlign w:val="top"/>
          </w:tcPr>
          <w:p w14:paraId="11D87010" w14:textId="7777777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3+1+2</w:t>
            </w:r>
          </w:p>
        </w:tc>
      </w:tr>
      <w:tr w:rsidR="002435A0" w14:paraId="7277F0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top"/>
          </w:tcPr>
          <w:p w14:paraId="0D3FD2A9" w14:textId="77777777" w:rsidR="002435A0" w:rsidRDefault="002435A0">
            <w:pPr>
              <w:rPr>
                <w:b/>
                <w:bCs/>
              </w:rPr>
            </w:pPr>
            <w:r w:rsidRPr="003D3C09">
              <w:rPr>
                <w:b/>
                <w:bCs/>
              </w:rPr>
              <w:t>5</w:t>
            </w:r>
            <w:r w:rsidRPr="003D3C09">
              <w:rPr>
                <w:b/>
                <w:bCs/>
                <w:vertAlign w:val="superscript"/>
              </w:rPr>
              <w:t>th</w:t>
            </w:r>
            <w:r w:rsidRPr="003D3C09">
              <w:rPr>
                <w:b/>
                <w:bCs/>
              </w:rPr>
              <w:t xml:space="preserve"> Group</w:t>
            </w:r>
          </w:p>
        </w:tc>
        <w:tc>
          <w:tcPr>
            <w:tcW w:w="933" w:type="dxa"/>
            <w:vAlign w:val="top"/>
          </w:tcPr>
          <w:p w14:paraId="6481433B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83" w:type="dxa"/>
            <w:vAlign w:val="top"/>
          </w:tcPr>
          <w:p w14:paraId="4DFD2438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4474" w:type="dxa"/>
            <w:vAlign w:val="top"/>
          </w:tcPr>
          <w:p w14:paraId="036366DE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Shanxi, Inner Mongolia, Henan, Sichuan, Yunnan, Shaanxi, Qinghai, Ningxia</w:t>
            </w:r>
          </w:p>
        </w:tc>
        <w:tc>
          <w:tcPr>
            <w:tcW w:w="921" w:type="dxa"/>
            <w:vAlign w:val="top"/>
          </w:tcPr>
          <w:p w14:paraId="176E030E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3+1+2</w:t>
            </w:r>
          </w:p>
        </w:tc>
      </w:tr>
    </w:tbl>
    <w:p w14:paraId="4F5E49DE" w14:textId="2AF2746C" w:rsidR="002435A0" w:rsidRPr="006633F1" w:rsidRDefault="002435A0" w:rsidP="002435A0">
      <w:pPr>
        <w:pStyle w:val="Caption"/>
      </w:pPr>
      <w:r w:rsidRPr="006633F1">
        <w:lastRenderedPageBreak/>
        <w:t xml:space="preserve">Table </w:t>
      </w:r>
      <w:r w:rsidR="00E10640">
        <w:t>3</w:t>
      </w:r>
      <w:r w:rsidRPr="006633F1">
        <w:t xml:space="preserve">: Gaokao test papers used by Mainland Chinese Provinces and Municipalities (2023) </w:t>
      </w:r>
      <w:r w:rsidRPr="0043504F">
        <w:rPr>
          <w:rStyle w:val="EndnoteReference"/>
        </w:rPr>
        <w:endnoteReference w:id="8"/>
      </w:r>
    </w:p>
    <w:tbl>
      <w:tblPr>
        <w:tblStyle w:val="EDU-Basic"/>
        <w:tblW w:w="9085" w:type="dxa"/>
        <w:tblLook w:val="04A0" w:firstRow="1" w:lastRow="0" w:firstColumn="1" w:lastColumn="0" w:noHBand="0" w:noVBand="1"/>
      </w:tblPr>
      <w:tblGrid>
        <w:gridCol w:w="1975"/>
        <w:gridCol w:w="2790"/>
        <w:gridCol w:w="2250"/>
        <w:gridCol w:w="2070"/>
      </w:tblGrid>
      <w:tr w:rsidR="002435A0" w14:paraId="13D158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F44A6DB" w14:textId="77777777" w:rsidR="002435A0" w:rsidRDefault="002435A0">
            <w:pPr>
              <w:rPr>
                <w:lang w:eastAsia="zh-CN"/>
              </w:rPr>
            </w:pPr>
            <w:r>
              <w:rPr>
                <w:lang w:eastAsia="zh-CN"/>
              </w:rPr>
              <w:t>Name of Gaokao paper</w:t>
            </w:r>
          </w:p>
        </w:tc>
        <w:tc>
          <w:tcPr>
            <w:tcW w:w="2790" w:type="dxa"/>
          </w:tcPr>
          <w:p w14:paraId="37C21E43" w14:textId="77777777" w:rsidR="002435A0" w:rsidRDefault="00243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Used by (province/municipality)</w:t>
            </w:r>
          </w:p>
        </w:tc>
        <w:tc>
          <w:tcPr>
            <w:tcW w:w="2250" w:type="dxa"/>
          </w:tcPr>
          <w:p w14:paraId="2D0FD02D" w14:textId="77777777" w:rsidR="002435A0" w:rsidRDefault="00243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Drafted by</w:t>
            </w:r>
          </w:p>
        </w:tc>
        <w:tc>
          <w:tcPr>
            <w:tcW w:w="2070" w:type="dxa"/>
          </w:tcPr>
          <w:p w14:paraId="52B20E09" w14:textId="77777777" w:rsidR="002435A0" w:rsidRDefault="002435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Model </w:t>
            </w:r>
          </w:p>
        </w:tc>
      </w:tr>
      <w:tr w:rsidR="002435A0" w14:paraId="5585FF07" w14:textId="7777777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1332EB8" w14:textId="77777777" w:rsidR="002435A0" w:rsidRDefault="002435A0">
            <w:pPr>
              <w:rPr>
                <w:lang w:eastAsia="zh-CN"/>
              </w:rPr>
            </w:pPr>
            <w:r>
              <w:rPr>
                <w:lang w:eastAsia="zh-CN"/>
              </w:rPr>
              <w:t>National Paper I</w:t>
            </w:r>
          </w:p>
        </w:tc>
        <w:tc>
          <w:tcPr>
            <w:tcW w:w="2790" w:type="dxa"/>
          </w:tcPr>
          <w:p w14:paraId="03942DC7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Yunnan, Guangxi, Guizhou, Sichuan</w:t>
            </w:r>
          </w:p>
        </w:tc>
        <w:tc>
          <w:tcPr>
            <w:tcW w:w="2250" w:type="dxa"/>
            <w:vMerge w:val="restart"/>
          </w:tcPr>
          <w:p w14:paraId="66ACD21B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National Education Examination Authority (NEEA)</w:t>
            </w:r>
          </w:p>
        </w:tc>
        <w:tc>
          <w:tcPr>
            <w:tcW w:w="2070" w:type="dxa"/>
            <w:vMerge w:val="restart"/>
          </w:tcPr>
          <w:p w14:paraId="0F053319" w14:textId="6A95B2C9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3+</w:t>
            </w:r>
            <w:r w:rsidR="00B904B6">
              <w:rPr>
                <w:lang w:eastAsia="zh-CN"/>
              </w:rPr>
              <w:t xml:space="preserve">X (science &amp; arts </w:t>
            </w:r>
            <w:r>
              <w:rPr>
                <w:lang w:eastAsia="zh-CN"/>
              </w:rPr>
              <w:t>integrated</w:t>
            </w:r>
            <w:r w:rsidR="00B904B6">
              <w:rPr>
                <w:lang w:eastAsia="zh-CN"/>
              </w:rPr>
              <w:t>)</w:t>
            </w:r>
            <w:r>
              <w:rPr>
                <w:lang w:eastAsia="zh-CN"/>
              </w:rPr>
              <w:t xml:space="preserve"> model</w:t>
            </w:r>
          </w:p>
        </w:tc>
      </w:tr>
      <w:tr w:rsidR="002435A0" w14:paraId="01041691" w14:textId="7777777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0958B2F" w14:textId="77777777" w:rsidR="002435A0" w:rsidRDefault="002435A0">
            <w:pPr>
              <w:rPr>
                <w:lang w:eastAsia="zh-CN"/>
              </w:rPr>
            </w:pPr>
            <w:r>
              <w:rPr>
                <w:lang w:eastAsia="zh-CN"/>
              </w:rPr>
              <w:t>National Paper II</w:t>
            </w:r>
          </w:p>
        </w:tc>
        <w:tc>
          <w:tcPr>
            <w:tcW w:w="2790" w:type="dxa"/>
          </w:tcPr>
          <w:p w14:paraId="5409432B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Henan, Shanxi, Jiangxi, Anhui, Gansu, Qinghai, Inner Mongolia, Heilongjiang, Jilin, Ningxia, Xinjiang, Shaanxi</w:t>
            </w:r>
          </w:p>
        </w:tc>
        <w:tc>
          <w:tcPr>
            <w:tcW w:w="2250" w:type="dxa"/>
            <w:vMerge/>
          </w:tcPr>
          <w:p w14:paraId="0262B233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070" w:type="dxa"/>
            <w:vMerge/>
          </w:tcPr>
          <w:p w14:paraId="1F5AFF62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2435A0" w14:paraId="41972ECA" w14:textId="77777777">
        <w:trPr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4E2797E" w14:textId="77777777" w:rsidR="002435A0" w:rsidRDefault="002435A0">
            <w:pPr>
              <w:rPr>
                <w:lang w:eastAsia="zh-CN"/>
              </w:rPr>
            </w:pPr>
            <w:r>
              <w:rPr>
                <w:lang w:eastAsia="zh-CN"/>
              </w:rPr>
              <w:t>New Gaokao I</w:t>
            </w:r>
          </w:p>
        </w:tc>
        <w:tc>
          <w:tcPr>
            <w:tcW w:w="2790" w:type="dxa"/>
          </w:tcPr>
          <w:p w14:paraId="4F5B8ED2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Guangdong, Fujian, Jiangsu, Hunan, Hubei, Hebei, Shandong</w:t>
            </w:r>
            <w:r w:rsidRPr="00A86E48">
              <w:rPr>
                <w:lang w:eastAsia="zh-CN"/>
              </w:rPr>
              <w:t>, Zhejiang</w:t>
            </w:r>
          </w:p>
        </w:tc>
        <w:tc>
          <w:tcPr>
            <w:tcW w:w="2250" w:type="dxa"/>
            <w:vMerge w:val="restart"/>
          </w:tcPr>
          <w:p w14:paraId="0682EE8A" w14:textId="2D31082F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Chinese, Maths, Foreign Languages paper set by NEEA</w:t>
            </w:r>
          </w:p>
          <w:p w14:paraId="6805D0A3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Other subjects set by provincial level </w:t>
            </w:r>
            <w:r w:rsidRPr="009C1F3D">
              <w:rPr>
                <w:lang w:eastAsia="zh-CN"/>
              </w:rPr>
              <w:t>Education Examination Authority</w:t>
            </w:r>
          </w:p>
        </w:tc>
        <w:tc>
          <w:tcPr>
            <w:tcW w:w="2070" w:type="dxa"/>
          </w:tcPr>
          <w:p w14:paraId="4221F95F" w14:textId="0B8DDF57" w:rsidR="002435A0" w:rsidRDefault="002435A0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Shandong &amp; Zhejiang: 3+3 model</w:t>
            </w:r>
          </w:p>
          <w:p w14:paraId="2C688A87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Other provinces: 3+1+2 model </w:t>
            </w:r>
          </w:p>
        </w:tc>
      </w:tr>
      <w:tr w:rsidR="002435A0" w14:paraId="1ED7F3A3" w14:textId="7777777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FEADBBD" w14:textId="77777777" w:rsidR="002435A0" w:rsidRDefault="002435A0">
            <w:pPr>
              <w:rPr>
                <w:lang w:eastAsia="zh-CN"/>
              </w:rPr>
            </w:pPr>
            <w:r>
              <w:rPr>
                <w:lang w:eastAsia="zh-CN"/>
              </w:rPr>
              <w:t>New Gaokao II</w:t>
            </w:r>
          </w:p>
        </w:tc>
        <w:tc>
          <w:tcPr>
            <w:tcW w:w="2790" w:type="dxa"/>
          </w:tcPr>
          <w:p w14:paraId="4FFCD220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Liaoning, Chongqing, Hainan</w:t>
            </w:r>
          </w:p>
        </w:tc>
        <w:tc>
          <w:tcPr>
            <w:tcW w:w="2250" w:type="dxa"/>
            <w:vMerge/>
          </w:tcPr>
          <w:p w14:paraId="3116081E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070" w:type="dxa"/>
          </w:tcPr>
          <w:p w14:paraId="35422F5B" w14:textId="77777777" w:rsidR="002435A0" w:rsidRPr="009C1F3D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Hainan</w:t>
            </w:r>
            <w:r w:rsidRPr="009C1F3D">
              <w:rPr>
                <w:lang w:eastAsia="zh-CN"/>
              </w:rPr>
              <w:t>: 3+3 model</w:t>
            </w:r>
          </w:p>
          <w:p w14:paraId="471F8256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Liaoning &amp; Chongqing</w:t>
            </w:r>
            <w:r w:rsidRPr="009C1F3D">
              <w:rPr>
                <w:lang w:eastAsia="zh-CN"/>
              </w:rPr>
              <w:t>: 3+1+2 model</w:t>
            </w:r>
          </w:p>
        </w:tc>
      </w:tr>
      <w:tr w:rsidR="002435A0" w14:paraId="47AAD97E" w14:textId="7777777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DAA7840" w14:textId="77777777" w:rsidR="002435A0" w:rsidRDefault="002435A0">
            <w:pPr>
              <w:rPr>
                <w:lang w:eastAsia="zh-CN"/>
              </w:rPr>
            </w:pPr>
            <w:r>
              <w:rPr>
                <w:lang w:eastAsia="zh-CN"/>
              </w:rPr>
              <w:t>Self-determined Gaokao test paper</w:t>
            </w:r>
          </w:p>
        </w:tc>
        <w:tc>
          <w:tcPr>
            <w:tcW w:w="2790" w:type="dxa"/>
          </w:tcPr>
          <w:p w14:paraId="6FD40664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Beijing, Shanghai, Tianjin, </w:t>
            </w:r>
          </w:p>
        </w:tc>
        <w:tc>
          <w:tcPr>
            <w:tcW w:w="2250" w:type="dxa"/>
          </w:tcPr>
          <w:p w14:paraId="34060DAF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Municipal </w:t>
            </w:r>
            <w:r w:rsidRPr="009C1F3D">
              <w:rPr>
                <w:lang w:eastAsia="zh-CN"/>
              </w:rPr>
              <w:t>Education Examination Authority</w:t>
            </w:r>
          </w:p>
        </w:tc>
        <w:tc>
          <w:tcPr>
            <w:tcW w:w="2070" w:type="dxa"/>
          </w:tcPr>
          <w:p w14:paraId="6747C704" w14:textId="77777777" w:rsidR="002435A0" w:rsidRDefault="0024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3+3 model</w:t>
            </w:r>
          </w:p>
        </w:tc>
      </w:tr>
      <w:bookmarkEnd w:id="5"/>
    </w:tbl>
    <w:p w14:paraId="17F7FB20" w14:textId="6EC11318" w:rsidR="004C7533" w:rsidRDefault="004C7533" w:rsidP="007855FD">
      <w:pPr>
        <w:spacing w:after="160"/>
      </w:pPr>
    </w:p>
    <w:p w14:paraId="00AC2BAE" w14:textId="77777777" w:rsidR="00F059BB" w:rsidRDefault="00F059BB" w:rsidP="007855FD">
      <w:pPr>
        <w:spacing w:after="160"/>
      </w:pPr>
    </w:p>
    <w:p w14:paraId="73095189" w14:textId="77777777" w:rsidR="00F059BB" w:rsidRDefault="00F059BB" w:rsidP="007855FD">
      <w:pPr>
        <w:spacing w:after="160"/>
      </w:pPr>
    </w:p>
    <w:p w14:paraId="1325DF2B" w14:textId="77777777" w:rsidR="00F059BB" w:rsidRDefault="00F059BB" w:rsidP="007855FD">
      <w:pPr>
        <w:spacing w:after="160"/>
      </w:pPr>
    </w:p>
    <w:p w14:paraId="2A6E9B66" w14:textId="77777777" w:rsidR="00F059BB" w:rsidRDefault="00F059BB" w:rsidP="007855FD">
      <w:pPr>
        <w:spacing w:after="160"/>
      </w:pPr>
    </w:p>
    <w:p w14:paraId="3D72AA1E" w14:textId="77777777" w:rsidR="00F059BB" w:rsidRDefault="00F059BB" w:rsidP="007855FD">
      <w:pPr>
        <w:spacing w:after="160"/>
      </w:pPr>
    </w:p>
    <w:p w14:paraId="3EE4A3C8" w14:textId="77777777" w:rsidR="00F059BB" w:rsidRDefault="00F059BB" w:rsidP="007855FD">
      <w:pPr>
        <w:spacing w:after="160"/>
      </w:pPr>
    </w:p>
    <w:p w14:paraId="20A693F3" w14:textId="77777777" w:rsidR="00F059BB" w:rsidRDefault="00F059BB" w:rsidP="007855FD">
      <w:pPr>
        <w:spacing w:after="160"/>
      </w:pPr>
    </w:p>
    <w:p w14:paraId="106BF41E" w14:textId="77777777" w:rsidR="00F059BB" w:rsidRDefault="00F059BB" w:rsidP="007855FD">
      <w:pPr>
        <w:spacing w:after="160"/>
      </w:pPr>
    </w:p>
    <w:sectPr w:rsidR="00F059BB" w:rsidSect="007F3EA7">
      <w:footerReference w:type="default" r:id="rId15"/>
      <w:endnotePr>
        <w:numFmt w:val="decimal"/>
      </w:endnotePr>
      <w:pgSz w:w="11906" w:h="16838"/>
      <w:pgMar w:top="1223" w:right="1440" w:bottom="135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6CF50" w14:textId="77777777" w:rsidR="006E2D50" w:rsidRDefault="006E2D50" w:rsidP="000A6228">
      <w:pPr>
        <w:spacing w:after="0" w:line="240" w:lineRule="auto"/>
      </w:pPr>
      <w:r>
        <w:separator/>
      </w:r>
    </w:p>
  </w:endnote>
  <w:endnote w:type="continuationSeparator" w:id="0">
    <w:p w14:paraId="5E25371E" w14:textId="77777777" w:rsidR="006E2D50" w:rsidRDefault="006E2D50" w:rsidP="000A6228">
      <w:pPr>
        <w:spacing w:after="0" w:line="240" w:lineRule="auto"/>
      </w:pPr>
      <w:r>
        <w:continuationSeparator/>
      </w:r>
    </w:p>
  </w:endnote>
  <w:endnote w:type="continuationNotice" w:id="1">
    <w:p w14:paraId="75333EF8" w14:textId="77777777" w:rsidR="006E2D50" w:rsidRDefault="006E2D50">
      <w:pPr>
        <w:spacing w:after="0" w:line="240" w:lineRule="auto"/>
      </w:pPr>
    </w:p>
  </w:endnote>
  <w:endnote w:id="2">
    <w:p w14:paraId="137B4E16" w14:textId="7BD76BDB" w:rsidR="00E562CC" w:rsidRPr="00A776D4" w:rsidRDefault="00E562CC" w:rsidP="00E562CC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rPr>
          <w:lang w:eastAsia="zh-CN"/>
        </w:rPr>
        <w:t xml:space="preserve"> </w:t>
      </w:r>
      <w:hyperlink r:id="rId1" w:history="1">
        <w:r w:rsidR="00305AC5" w:rsidRPr="00FA650F">
          <w:rPr>
            <w:rStyle w:val="Hyperlink"/>
            <w:lang w:eastAsia="zh-CN"/>
          </w:rPr>
          <w:t>https://www.gov.cn/govweb/lianbo/bumen/202306/content_6885016.htm</w:t>
        </w:r>
      </w:hyperlink>
      <w:r w:rsidR="00305AC5">
        <w:rPr>
          <w:rFonts w:hint="eastAsia"/>
          <w:lang w:eastAsia="zh-CN"/>
        </w:rPr>
        <w:t xml:space="preserve"> </w:t>
      </w:r>
    </w:p>
  </w:endnote>
  <w:endnote w:id="3">
    <w:p w14:paraId="7C6F55FD" w14:textId="4C70F7A4" w:rsidR="00E562CC" w:rsidRDefault="00E562CC" w:rsidP="00E562C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B533E">
        <w:t xml:space="preserve">The People's Republic of China, Ministry of Education, </w:t>
      </w:r>
      <w:r w:rsidR="00312A86">
        <w:rPr>
          <w:i/>
          <w:iCs/>
        </w:rPr>
        <w:t>Notice of the Ministry of Education, Ministry of Finance and National Development and Reform Commission on the Announcement of the Second Round of "Double First-Class" Universities and Disciplines</w:t>
      </w:r>
      <w:r w:rsidR="00312A86">
        <w:rPr>
          <w:rFonts w:hint="eastAsia"/>
          <w:lang w:eastAsia="zh-CN"/>
        </w:rPr>
        <w:t xml:space="preserve"> </w:t>
      </w:r>
      <w:r w:rsidR="00312A86" w:rsidRPr="0063119F">
        <w:rPr>
          <w:rFonts w:hint="eastAsia"/>
          <w:i/>
          <w:iCs/>
          <w:lang w:eastAsia="zh-CN"/>
        </w:rPr>
        <w:t>(</w:t>
      </w:r>
      <w:r w:rsidR="00312A86" w:rsidRPr="0063119F">
        <w:rPr>
          <w:rFonts w:hint="eastAsia"/>
          <w:i/>
          <w:iCs/>
          <w:lang w:eastAsia="zh-CN"/>
        </w:rPr>
        <w:t>《</w:t>
      </w:r>
      <w:r w:rsidR="001B533E" w:rsidRPr="0063119F">
        <w:rPr>
          <w:rFonts w:hint="eastAsia"/>
          <w:i/>
          <w:iCs/>
          <w:lang w:val="en-US"/>
        </w:rPr>
        <w:t>教育部财政部国家发展改革委关于公布第二轮“双一流”建设高校及建设学科名单的通知</w:t>
      </w:r>
      <w:r w:rsidR="00312A86" w:rsidRPr="0063119F">
        <w:rPr>
          <w:rFonts w:hint="eastAsia"/>
          <w:i/>
          <w:iCs/>
          <w:lang w:val="en-US" w:eastAsia="zh-CN"/>
        </w:rPr>
        <w:t>》</w:t>
      </w:r>
      <w:r w:rsidR="00312A86" w:rsidRPr="0063119F">
        <w:rPr>
          <w:rFonts w:hint="eastAsia"/>
          <w:i/>
          <w:iCs/>
          <w:lang w:val="en-US" w:eastAsia="zh-CN"/>
        </w:rPr>
        <w:t>)</w:t>
      </w:r>
      <w:r w:rsidR="001B533E" w:rsidRPr="0063119F">
        <w:rPr>
          <w:i/>
          <w:iCs/>
        </w:rPr>
        <w:t>,</w:t>
      </w:r>
      <w:r w:rsidR="001B533E">
        <w:t xml:space="preserve"> 11</w:t>
      </w:r>
      <w:r w:rsidR="00EF5D7E">
        <w:rPr>
          <w:rFonts w:hint="eastAsia"/>
          <w:lang w:eastAsia="zh-CN"/>
        </w:rPr>
        <w:t>-</w:t>
      </w:r>
      <w:r w:rsidR="001B533E">
        <w:t>Feb</w:t>
      </w:r>
      <w:r w:rsidR="00EF5D7E">
        <w:rPr>
          <w:rFonts w:hint="eastAsia"/>
          <w:lang w:eastAsia="zh-CN"/>
        </w:rPr>
        <w:t>-</w:t>
      </w:r>
      <w:r w:rsidR="001B533E">
        <w:t xml:space="preserve">2022. </w:t>
      </w:r>
      <w:hyperlink r:id="rId2" w:history="1">
        <w:r w:rsidR="002A26D2" w:rsidRPr="00936354">
          <w:rPr>
            <w:rStyle w:val="Hyperlink"/>
          </w:rPr>
          <w:t>http://www.moe.gov.cn/srcsite/A22/s7065/202202/t20220211_598710.html</w:t>
        </w:r>
      </w:hyperlink>
      <w:r w:rsidR="001B533E">
        <w:t xml:space="preserve"> </w:t>
      </w:r>
    </w:p>
  </w:endnote>
  <w:endnote w:id="4">
    <w:p w14:paraId="25338390" w14:textId="0457ABBA" w:rsidR="0083122C" w:rsidRPr="00C17FD7" w:rsidRDefault="0083122C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</w:t>
      </w:r>
      <w:r w:rsidR="00412080">
        <w:rPr>
          <w:rFonts w:hint="eastAsia"/>
          <w:lang w:eastAsia="zh-CN"/>
        </w:rPr>
        <w:t>The People</w:t>
      </w:r>
      <w:r w:rsidR="00412080">
        <w:rPr>
          <w:lang w:eastAsia="zh-CN"/>
        </w:rPr>
        <w:t>’</w:t>
      </w:r>
      <w:r w:rsidR="00412080">
        <w:rPr>
          <w:rFonts w:hint="eastAsia"/>
          <w:lang w:eastAsia="zh-CN"/>
        </w:rPr>
        <w:t xml:space="preserve">s Republic of China, State Council, </w:t>
      </w:r>
      <w:r w:rsidR="003652F6" w:rsidRPr="00EF5D7E">
        <w:rPr>
          <w:rFonts w:hint="eastAsia"/>
          <w:i/>
          <w:iCs/>
          <w:lang w:eastAsia="zh-CN"/>
        </w:rPr>
        <w:t>The State Council</w:t>
      </w:r>
      <w:r w:rsidR="003652F6" w:rsidRPr="00EF5D7E">
        <w:rPr>
          <w:i/>
          <w:iCs/>
          <w:lang w:eastAsia="zh-CN"/>
        </w:rPr>
        <w:t>’</w:t>
      </w:r>
      <w:r w:rsidR="003652F6" w:rsidRPr="00EF5D7E">
        <w:rPr>
          <w:rFonts w:hint="eastAsia"/>
          <w:i/>
          <w:iCs/>
          <w:lang w:eastAsia="zh-CN"/>
        </w:rPr>
        <w:t xml:space="preserve">s Implementation Opinions on Deepening the </w:t>
      </w:r>
      <w:r w:rsidR="001D3682" w:rsidRPr="00EF5D7E">
        <w:rPr>
          <w:rFonts w:hint="eastAsia"/>
          <w:i/>
          <w:iCs/>
          <w:lang w:eastAsia="zh-CN"/>
        </w:rPr>
        <w:t xml:space="preserve">Reform of Examination and </w:t>
      </w:r>
      <w:r w:rsidR="00591416" w:rsidRPr="00EF5D7E">
        <w:rPr>
          <w:rFonts w:hint="eastAsia"/>
          <w:i/>
          <w:iCs/>
          <w:lang w:eastAsia="zh-CN"/>
        </w:rPr>
        <w:t>Enrol</w:t>
      </w:r>
      <w:r w:rsidR="001D3682" w:rsidRPr="00EF5D7E">
        <w:rPr>
          <w:rFonts w:hint="eastAsia"/>
          <w:i/>
          <w:iCs/>
          <w:lang w:eastAsia="zh-CN"/>
        </w:rPr>
        <w:t>ment System</w:t>
      </w:r>
      <w:r w:rsidR="001D3682">
        <w:rPr>
          <w:rFonts w:hint="eastAsia"/>
          <w:lang w:eastAsia="zh-CN"/>
        </w:rPr>
        <w:t xml:space="preserve"> </w:t>
      </w:r>
      <w:r w:rsidR="00F71CD7" w:rsidRPr="00074F93">
        <w:rPr>
          <w:rFonts w:hint="eastAsia"/>
          <w:i/>
          <w:iCs/>
          <w:lang w:eastAsia="zh-CN"/>
        </w:rPr>
        <w:t>(</w:t>
      </w:r>
      <w:r w:rsidR="00F71CD7" w:rsidRPr="00074F93">
        <w:rPr>
          <w:rFonts w:hint="eastAsia"/>
          <w:i/>
          <w:iCs/>
          <w:lang w:eastAsia="zh-CN"/>
        </w:rPr>
        <w:t>《国务院关于深化考试招生制度改革的实施意见》</w:t>
      </w:r>
      <w:r w:rsidR="00F71CD7" w:rsidRPr="00074F93">
        <w:rPr>
          <w:rFonts w:hint="eastAsia"/>
          <w:i/>
          <w:iCs/>
          <w:lang w:eastAsia="zh-CN"/>
        </w:rPr>
        <w:t>)</w:t>
      </w:r>
      <w:r w:rsidR="00DB2BF4">
        <w:rPr>
          <w:rFonts w:hint="eastAsia"/>
          <w:lang w:eastAsia="zh-CN"/>
        </w:rPr>
        <w:t>, 3</w:t>
      </w:r>
      <w:r w:rsidR="00EF5D7E">
        <w:rPr>
          <w:rFonts w:hint="eastAsia"/>
          <w:lang w:eastAsia="zh-CN"/>
        </w:rPr>
        <w:t>-</w:t>
      </w:r>
      <w:r w:rsidR="00DB2BF4">
        <w:rPr>
          <w:rFonts w:hint="eastAsia"/>
          <w:lang w:eastAsia="zh-CN"/>
        </w:rPr>
        <w:t>Sep</w:t>
      </w:r>
      <w:r w:rsidR="00EF5D7E">
        <w:rPr>
          <w:rFonts w:hint="eastAsia"/>
          <w:lang w:eastAsia="zh-CN"/>
        </w:rPr>
        <w:t>-</w:t>
      </w:r>
      <w:r w:rsidR="00DB2BF4">
        <w:rPr>
          <w:rFonts w:hint="eastAsia"/>
          <w:lang w:eastAsia="zh-CN"/>
        </w:rPr>
        <w:t>2014.</w:t>
      </w:r>
      <w:r w:rsidR="00F71CD7">
        <w:rPr>
          <w:rFonts w:hint="eastAsia"/>
          <w:lang w:eastAsia="zh-CN"/>
        </w:rPr>
        <w:t xml:space="preserve"> </w:t>
      </w:r>
      <w:hyperlink r:id="rId3" w:history="1">
        <w:r w:rsidR="00C17FD7" w:rsidRPr="00FA650F">
          <w:rPr>
            <w:rStyle w:val="Hyperlink"/>
          </w:rPr>
          <w:t>http://www.moe.gov.cn/jyb_xxgk/moe_1777/moe_1778/201409/t20140904_174543.html</w:t>
        </w:r>
      </w:hyperlink>
      <w:r w:rsidR="00C17FD7">
        <w:rPr>
          <w:rFonts w:hint="eastAsia"/>
          <w:lang w:eastAsia="zh-CN"/>
        </w:rPr>
        <w:t xml:space="preserve"> </w:t>
      </w:r>
    </w:p>
  </w:endnote>
  <w:endnote w:id="5">
    <w:p w14:paraId="3019DA8F" w14:textId="761C6845" w:rsidR="00843D96" w:rsidRDefault="00843D96" w:rsidP="00843D96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Zhejiang’s elective subjects also include </w:t>
      </w:r>
      <w:r w:rsidR="00F21F1A">
        <w:t>T</w:t>
      </w:r>
      <w:r>
        <w:t>echnology.</w:t>
      </w:r>
    </w:p>
  </w:endnote>
  <w:endnote w:id="6">
    <w:p w14:paraId="7B4FEC32" w14:textId="5CA21928" w:rsidR="00FC7056" w:rsidRPr="00A31135" w:rsidRDefault="00FC7056" w:rsidP="00FC7056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eastAsia="zh-CN"/>
        </w:rPr>
        <w:t xml:space="preserve">The number of Gaokao attendee from each province is based on information published on  </w:t>
      </w:r>
      <w:hyperlink r:id="rId4" w:history="1">
        <w:r w:rsidRPr="003B0290">
          <w:rPr>
            <w:rStyle w:val="Hyperlink"/>
            <w:lang w:eastAsia="zh-CN"/>
          </w:rPr>
          <w:t>https://gaokao.eol.cn/e_html/gk/gkrs/</w:t>
        </w:r>
      </w:hyperlink>
      <w:r w:rsidR="00D11B02">
        <w:rPr>
          <w:rFonts w:hint="eastAsia"/>
          <w:lang w:eastAsia="zh-CN"/>
        </w:rPr>
        <w:t xml:space="preserve"> . T</w:t>
      </w:r>
      <w:r>
        <w:rPr>
          <w:lang w:eastAsia="zh-CN"/>
        </w:rPr>
        <w:t>his is not official data and should only be used as a reference tool</w:t>
      </w:r>
      <w:r w:rsidR="00D11B02">
        <w:rPr>
          <w:rFonts w:hint="eastAsia"/>
          <w:lang w:eastAsia="zh-CN"/>
        </w:rPr>
        <w:t>.</w:t>
      </w:r>
    </w:p>
  </w:endnote>
  <w:endnote w:id="7">
    <w:p w14:paraId="7E56067A" w14:textId="77777777" w:rsidR="002435A0" w:rsidRDefault="002435A0" w:rsidP="002435A0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rPr>
          <w:lang w:eastAsia="zh-CN"/>
        </w:rPr>
        <w:t xml:space="preserve"> </w:t>
      </w:r>
      <w:hyperlink r:id="rId5" w:history="1">
        <w:r w:rsidRPr="00927FC7">
          <w:rPr>
            <w:rStyle w:val="Hyperlink"/>
            <w:lang w:eastAsia="zh-CN"/>
          </w:rPr>
          <w:t>http://www.moe.gov.cn/fbh/live/2022/54835/mtbd/202209/t20220915_661458.html</w:t>
        </w:r>
      </w:hyperlink>
    </w:p>
  </w:endnote>
  <w:endnote w:id="8">
    <w:p w14:paraId="006685FA" w14:textId="77777777" w:rsidR="002435A0" w:rsidRPr="002B0CD7" w:rsidRDefault="002435A0" w:rsidP="002435A0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</w:t>
      </w:r>
      <w:hyperlink r:id="rId6" w:history="1">
        <w:r w:rsidRPr="002B0CD7">
          <w:rPr>
            <w:rStyle w:val="Hyperlink"/>
          </w:rPr>
          <w:t>https://www.gaokao.cn/gaokaoknowanswar?id=-g3eroEBg1W8F-wKrNj9&amp;fromcoop=bdzd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3FFD" w14:textId="47E3BCD5" w:rsidR="00014C06" w:rsidRDefault="0043504F">
    <w:pPr>
      <w:pStyle w:val="Footer"/>
      <w:jc w:val="center"/>
      <w:rPr>
        <w:color w:val="008599" w:themeColor="accent1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06D01ABD" wp14:editId="3C6EE5F1">
          <wp:simplePos x="0" y="0"/>
          <wp:positionH relativeFrom="page">
            <wp:posOffset>6327775</wp:posOffset>
          </wp:positionH>
          <wp:positionV relativeFrom="page">
            <wp:posOffset>10030460</wp:posOffset>
          </wp:positionV>
          <wp:extent cx="1216660" cy="647700"/>
          <wp:effectExtent l="0" t="0" r="254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C06" w:rsidRPr="000D0359">
      <w:rPr>
        <w:color w:val="auto"/>
      </w:rPr>
      <w:t xml:space="preserve">Page </w:t>
    </w:r>
    <w:r w:rsidR="00014C06" w:rsidRPr="000D0359">
      <w:rPr>
        <w:color w:val="auto"/>
      </w:rPr>
      <w:fldChar w:fldCharType="begin"/>
    </w:r>
    <w:r w:rsidR="00014C06" w:rsidRPr="000D0359">
      <w:rPr>
        <w:color w:val="auto"/>
      </w:rPr>
      <w:instrText xml:space="preserve"> PAGE  \* Arabic  \* MERGEFORMAT </w:instrText>
    </w:r>
    <w:r w:rsidR="00014C06" w:rsidRPr="000D0359">
      <w:rPr>
        <w:color w:val="auto"/>
      </w:rPr>
      <w:fldChar w:fldCharType="separate"/>
    </w:r>
    <w:r w:rsidR="00014C06" w:rsidRPr="000D0359">
      <w:rPr>
        <w:noProof/>
        <w:color w:val="auto"/>
      </w:rPr>
      <w:t>2</w:t>
    </w:r>
    <w:r w:rsidR="00014C06" w:rsidRPr="000D0359">
      <w:rPr>
        <w:color w:val="auto"/>
      </w:rPr>
      <w:fldChar w:fldCharType="end"/>
    </w:r>
    <w:r w:rsidR="00014C06" w:rsidRPr="000D0359">
      <w:rPr>
        <w:color w:val="auto"/>
      </w:rPr>
      <w:t xml:space="preserve"> of </w:t>
    </w:r>
    <w:r w:rsidR="00014C06" w:rsidRPr="000D0359">
      <w:rPr>
        <w:color w:val="auto"/>
      </w:rPr>
      <w:fldChar w:fldCharType="begin"/>
    </w:r>
    <w:r w:rsidR="00014C06" w:rsidRPr="000D0359">
      <w:rPr>
        <w:color w:val="auto"/>
      </w:rPr>
      <w:instrText xml:space="preserve"> NUMPAGES  \* Arabic  \* MERGEFORMAT </w:instrText>
    </w:r>
    <w:r w:rsidR="00014C06" w:rsidRPr="000D0359">
      <w:rPr>
        <w:color w:val="auto"/>
      </w:rPr>
      <w:fldChar w:fldCharType="separate"/>
    </w:r>
    <w:r w:rsidR="00014C06" w:rsidRPr="000D0359">
      <w:rPr>
        <w:noProof/>
        <w:color w:val="auto"/>
      </w:rPr>
      <w:t>2</w:t>
    </w:r>
    <w:r w:rsidR="00014C06" w:rsidRPr="000D0359">
      <w:rPr>
        <w:color w:val="auto"/>
      </w:rPr>
      <w:fldChar w:fldCharType="end"/>
    </w:r>
  </w:p>
  <w:p w14:paraId="3C304C76" w14:textId="43AE2A6C" w:rsidR="00D86284" w:rsidRDefault="00D86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7B011" w14:textId="77777777" w:rsidR="006E2D50" w:rsidRDefault="006E2D50" w:rsidP="000A6228">
      <w:pPr>
        <w:spacing w:after="0" w:line="240" w:lineRule="auto"/>
      </w:pPr>
      <w:r>
        <w:separator/>
      </w:r>
    </w:p>
  </w:footnote>
  <w:footnote w:type="continuationSeparator" w:id="0">
    <w:p w14:paraId="1289C30D" w14:textId="77777777" w:rsidR="006E2D50" w:rsidRDefault="006E2D50" w:rsidP="000A6228">
      <w:pPr>
        <w:spacing w:after="0" w:line="240" w:lineRule="auto"/>
      </w:pPr>
      <w:r>
        <w:continuationSeparator/>
      </w:r>
    </w:p>
  </w:footnote>
  <w:footnote w:type="continuationNotice" w:id="1">
    <w:p w14:paraId="5BD2C335" w14:textId="77777777" w:rsidR="006E2D50" w:rsidRDefault="006E2D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640A7B"/>
    <w:multiLevelType w:val="hybridMultilevel"/>
    <w:tmpl w:val="AC585E40"/>
    <w:lvl w:ilvl="0" w:tplc="998AB0BC">
      <w:start w:val="125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B2516E"/>
    <w:multiLevelType w:val="hybridMultilevel"/>
    <w:tmpl w:val="46CA177C"/>
    <w:lvl w:ilvl="0" w:tplc="9E4E9ED8">
      <w:start w:val="1250"/>
      <w:numFmt w:val="bullet"/>
      <w:lvlText w:val="-"/>
      <w:lvlJc w:val="left"/>
      <w:pPr>
        <w:ind w:left="41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1A4DB6"/>
    <w:multiLevelType w:val="hybridMultilevel"/>
    <w:tmpl w:val="91FE58C0"/>
    <w:lvl w:ilvl="0" w:tplc="4B489E5A">
      <w:start w:val="125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69932620">
    <w:abstractNumId w:val="13"/>
  </w:num>
  <w:num w:numId="2" w16cid:durableId="346903452">
    <w:abstractNumId w:val="5"/>
  </w:num>
  <w:num w:numId="3" w16cid:durableId="596980531">
    <w:abstractNumId w:val="4"/>
  </w:num>
  <w:num w:numId="4" w16cid:durableId="1967350949">
    <w:abstractNumId w:val="3"/>
  </w:num>
  <w:num w:numId="5" w16cid:durableId="55279545">
    <w:abstractNumId w:val="16"/>
  </w:num>
  <w:num w:numId="6" w16cid:durableId="345833828">
    <w:abstractNumId w:val="2"/>
  </w:num>
  <w:num w:numId="7" w16cid:durableId="1675301555">
    <w:abstractNumId w:val="1"/>
  </w:num>
  <w:num w:numId="8" w16cid:durableId="975336160">
    <w:abstractNumId w:val="0"/>
  </w:num>
  <w:num w:numId="9" w16cid:durableId="1639335090">
    <w:abstractNumId w:val="14"/>
  </w:num>
  <w:num w:numId="10" w16cid:durableId="1486705408">
    <w:abstractNumId w:val="8"/>
  </w:num>
  <w:num w:numId="11" w16cid:durableId="1519586751">
    <w:abstractNumId w:val="19"/>
  </w:num>
  <w:num w:numId="12" w16cid:durableId="835727239">
    <w:abstractNumId w:val="12"/>
  </w:num>
  <w:num w:numId="13" w16cid:durableId="1609969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68451">
    <w:abstractNumId w:val="10"/>
  </w:num>
  <w:num w:numId="15" w16cid:durableId="178007723">
    <w:abstractNumId w:val="6"/>
  </w:num>
  <w:num w:numId="16" w16cid:durableId="1059204592">
    <w:abstractNumId w:val="20"/>
  </w:num>
  <w:num w:numId="17" w16cid:durableId="519705695">
    <w:abstractNumId w:val="17"/>
  </w:num>
  <w:num w:numId="18" w16cid:durableId="2085684318">
    <w:abstractNumId w:val="9"/>
  </w:num>
  <w:num w:numId="19" w16cid:durableId="2122068965">
    <w:abstractNumId w:val="18"/>
  </w:num>
  <w:num w:numId="20" w16cid:durableId="1243564538">
    <w:abstractNumId w:val="11"/>
  </w:num>
  <w:num w:numId="21" w16cid:durableId="1931767415">
    <w:abstractNumId w:val="15"/>
  </w:num>
  <w:num w:numId="22" w16cid:durableId="950432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14C06"/>
    <w:rsid w:val="00021FBE"/>
    <w:rsid w:val="00026554"/>
    <w:rsid w:val="00032746"/>
    <w:rsid w:val="00036761"/>
    <w:rsid w:val="000374EB"/>
    <w:rsid w:val="00041921"/>
    <w:rsid w:val="000521D7"/>
    <w:rsid w:val="00074F93"/>
    <w:rsid w:val="00081C88"/>
    <w:rsid w:val="00082449"/>
    <w:rsid w:val="0009771A"/>
    <w:rsid w:val="000A0B58"/>
    <w:rsid w:val="000A4D71"/>
    <w:rsid w:val="000A6228"/>
    <w:rsid w:val="000B322D"/>
    <w:rsid w:val="000B5D40"/>
    <w:rsid w:val="000B7EC6"/>
    <w:rsid w:val="000C35E0"/>
    <w:rsid w:val="000C4C2E"/>
    <w:rsid w:val="000C7C02"/>
    <w:rsid w:val="000C7D20"/>
    <w:rsid w:val="000D0359"/>
    <w:rsid w:val="000D1528"/>
    <w:rsid w:val="000E1EC7"/>
    <w:rsid w:val="000F30F3"/>
    <w:rsid w:val="000F44C7"/>
    <w:rsid w:val="00104A7B"/>
    <w:rsid w:val="00107D87"/>
    <w:rsid w:val="00107DD5"/>
    <w:rsid w:val="0011185C"/>
    <w:rsid w:val="00114BDF"/>
    <w:rsid w:val="00116823"/>
    <w:rsid w:val="0012343A"/>
    <w:rsid w:val="00133B8D"/>
    <w:rsid w:val="0013611E"/>
    <w:rsid w:val="001515BF"/>
    <w:rsid w:val="0017134D"/>
    <w:rsid w:val="00171730"/>
    <w:rsid w:val="001771EA"/>
    <w:rsid w:val="00185234"/>
    <w:rsid w:val="001866DF"/>
    <w:rsid w:val="001A6CCB"/>
    <w:rsid w:val="001B00A0"/>
    <w:rsid w:val="001B533E"/>
    <w:rsid w:val="001C1523"/>
    <w:rsid w:val="001C45EC"/>
    <w:rsid w:val="001C7760"/>
    <w:rsid w:val="001D25A8"/>
    <w:rsid w:val="001D3682"/>
    <w:rsid w:val="001E095A"/>
    <w:rsid w:val="001E3051"/>
    <w:rsid w:val="001E6598"/>
    <w:rsid w:val="001E7F01"/>
    <w:rsid w:val="001F099D"/>
    <w:rsid w:val="001F1DE8"/>
    <w:rsid w:val="00203958"/>
    <w:rsid w:val="0020603C"/>
    <w:rsid w:val="00221D8F"/>
    <w:rsid w:val="00224369"/>
    <w:rsid w:val="002272DB"/>
    <w:rsid w:val="002435A0"/>
    <w:rsid w:val="00253F5F"/>
    <w:rsid w:val="00275629"/>
    <w:rsid w:val="00276047"/>
    <w:rsid w:val="002A0D3F"/>
    <w:rsid w:val="002A0FF7"/>
    <w:rsid w:val="002A26D2"/>
    <w:rsid w:val="002A4458"/>
    <w:rsid w:val="002A48A6"/>
    <w:rsid w:val="002B14CF"/>
    <w:rsid w:val="002D589A"/>
    <w:rsid w:val="002E491A"/>
    <w:rsid w:val="002F1948"/>
    <w:rsid w:val="002F2BBE"/>
    <w:rsid w:val="002F5276"/>
    <w:rsid w:val="00305AC5"/>
    <w:rsid w:val="00312A86"/>
    <w:rsid w:val="00316255"/>
    <w:rsid w:val="0032022A"/>
    <w:rsid w:val="003231DB"/>
    <w:rsid w:val="0033020E"/>
    <w:rsid w:val="00331958"/>
    <w:rsid w:val="00333289"/>
    <w:rsid w:val="00341574"/>
    <w:rsid w:val="00346271"/>
    <w:rsid w:val="003542BE"/>
    <w:rsid w:val="003547BC"/>
    <w:rsid w:val="00363C8D"/>
    <w:rsid w:val="003652F6"/>
    <w:rsid w:val="003774F3"/>
    <w:rsid w:val="003810B6"/>
    <w:rsid w:val="00386989"/>
    <w:rsid w:val="003D64FD"/>
    <w:rsid w:val="003D7002"/>
    <w:rsid w:val="003F0D66"/>
    <w:rsid w:val="003F6858"/>
    <w:rsid w:val="00400C67"/>
    <w:rsid w:val="0040155D"/>
    <w:rsid w:val="00411B06"/>
    <w:rsid w:val="00412080"/>
    <w:rsid w:val="00416B34"/>
    <w:rsid w:val="0041713E"/>
    <w:rsid w:val="00421D3F"/>
    <w:rsid w:val="00423785"/>
    <w:rsid w:val="00423DB7"/>
    <w:rsid w:val="00433FE4"/>
    <w:rsid w:val="0043504F"/>
    <w:rsid w:val="0043543B"/>
    <w:rsid w:val="004467CD"/>
    <w:rsid w:val="00452D26"/>
    <w:rsid w:val="004609C9"/>
    <w:rsid w:val="0046198D"/>
    <w:rsid w:val="00465CEB"/>
    <w:rsid w:val="004703D9"/>
    <w:rsid w:val="004775B4"/>
    <w:rsid w:val="00482286"/>
    <w:rsid w:val="00486690"/>
    <w:rsid w:val="004A06CD"/>
    <w:rsid w:val="004A264B"/>
    <w:rsid w:val="004A4B6F"/>
    <w:rsid w:val="004A4CF9"/>
    <w:rsid w:val="004A5D75"/>
    <w:rsid w:val="004A7F5E"/>
    <w:rsid w:val="004B1A9F"/>
    <w:rsid w:val="004C4D5F"/>
    <w:rsid w:val="004C7533"/>
    <w:rsid w:val="004C75BB"/>
    <w:rsid w:val="004D22C7"/>
    <w:rsid w:val="004D259F"/>
    <w:rsid w:val="004D2965"/>
    <w:rsid w:val="004D2D9D"/>
    <w:rsid w:val="004D40D0"/>
    <w:rsid w:val="004D509B"/>
    <w:rsid w:val="004D63C8"/>
    <w:rsid w:val="004F015A"/>
    <w:rsid w:val="004F612D"/>
    <w:rsid w:val="004F7E83"/>
    <w:rsid w:val="00504573"/>
    <w:rsid w:val="00507576"/>
    <w:rsid w:val="005230ED"/>
    <w:rsid w:val="00530946"/>
    <w:rsid w:val="00531504"/>
    <w:rsid w:val="0053520D"/>
    <w:rsid w:val="0053702E"/>
    <w:rsid w:val="00550501"/>
    <w:rsid w:val="005505E7"/>
    <w:rsid w:val="005514F1"/>
    <w:rsid w:val="00554D05"/>
    <w:rsid w:val="0057463B"/>
    <w:rsid w:val="0058649A"/>
    <w:rsid w:val="00590D8B"/>
    <w:rsid w:val="0059113F"/>
    <w:rsid w:val="00591416"/>
    <w:rsid w:val="005A0DB7"/>
    <w:rsid w:val="005A263F"/>
    <w:rsid w:val="005A4D22"/>
    <w:rsid w:val="005A75C9"/>
    <w:rsid w:val="005B187D"/>
    <w:rsid w:val="005B2ADF"/>
    <w:rsid w:val="005C2B02"/>
    <w:rsid w:val="005C3B01"/>
    <w:rsid w:val="005C4167"/>
    <w:rsid w:val="005D045B"/>
    <w:rsid w:val="005E1364"/>
    <w:rsid w:val="005E1403"/>
    <w:rsid w:val="005E1BD4"/>
    <w:rsid w:val="005E2D04"/>
    <w:rsid w:val="005E5964"/>
    <w:rsid w:val="005F2E43"/>
    <w:rsid w:val="005F5B5E"/>
    <w:rsid w:val="00614B0C"/>
    <w:rsid w:val="006232DC"/>
    <w:rsid w:val="00624146"/>
    <w:rsid w:val="00626916"/>
    <w:rsid w:val="0063094F"/>
    <w:rsid w:val="0063119F"/>
    <w:rsid w:val="00633384"/>
    <w:rsid w:val="00660952"/>
    <w:rsid w:val="006633F1"/>
    <w:rsid w:val="00676607"/>
    <w:rsid w:val="00680CD1"/>
    <w:rsid w:val="00695259"/>
    <w:rsid w:val="00696A91"/>
    <w:rsid w:val="006A6FDC"/>
    <w:rsid w:val="006B4CA1"/>
    <w:rsid w:val="006B6858"/>
    <w:rsid w:val="006C230B"/>
    <w:rsid w:val="006D34B9"/>
    <w:rsid w:val="006D5377"/>
    <w:rsid w:val="006D67F3"/>
    <w:rsid w:val="006E071E"/>
    <w:rsid w:val="006E2D50"/>
    <w:rsid w:val="006F1FFF"/>
    <w:rsid w:val="006F2ACB"/>
    <w:rsid w:val="006F6D10"/>
    <w:rsid w:val="00706CCA"/>
    <w:rsid w:val="00707545"/>
    <w:rsid w:val="007102AD"/>
    <w:rsid w:val="00712B94"/>
    <w:rsid w:val="0071714D"/>
    <w:rsid w:val="00720AB2"/>
    <w:rsid w:val="0072180C"/>
    <w:rsid w:val="00723EC6"/>
    <w:rsid w:val="00732706"/>
    <w:rsid w:val="00737DF3"/>
    <w:rsid w:val="00741BE7"/>
    <w:rsid w:val="00742943"/>
    <w:rsid w:val="00750474"/>
    <w:rsid w:val="007504DC"/>
    <w:rsid w:val="00760806"/>
    <w:rsid w:val="00762BB9"/>
    <w:rsid w:val="007855FD"/>
    <w:rsid w:val="00786656"/>
    <w:rsid w:val="00792445"/>
    <w:rsid w:val="00793CF4"/>
    <w:rsid w:val="007A76B1"/>
    <w:rsid w:val="007B2CA1"/>
    <w:rsid w:val="007C3423"/>
    <w:rsid w:val="007C3E45"/>
    <w:rsid w:val="007D0ABC"/>
    <w:rsid w:val="007D72B3"/>
    <w:rsid w:val="007F3EA7"/>
    <w:rsid w:val="007F59E9"/>
    <w:rsid w:val="007F6A69"/>
    <w:rsid w:val="007F72F4"/>
    <w:rsid w:val="00802758"/>
    <w:rsid w:val="008042F5"/>
    <w:rsid w:val="00807ED0"/>
    <w:rsid w:val="00814202"/>
    <w:rsid w:val="008160BB"/>
    <w:rsid w:val="008200B1"/>
    <w:rsid w:val="00830FB7"/>
    <w:rsid w:val="0083122C"/>
    <w:rsid w:val="00843D96"/>
    <w:rsid w:val="008516F7"/>
    <w:rsid w:val="00853EBA"/>
    <w:rsid w:val="0085418F"/>
    <w:rsid w:val="00857322"/>
    <w:rsid w:val="008629B1"/>
    <w:rsid w:val="00877DEF"/>
    <w:rsid w:val="00883052"/>
    <w:rsid w:val="00886959"/>
    <w:rsid w:val="00891C27"/>
    <w:rsid w:val="00893198"/>
    <w:rsid w:val="00893A34"/>
    <w:rsid w:val="008A30FB"/>
    <w:rsid w:val="008A36E1"/>
    <w:rsid w:val="008A37A7"/>
    <w:rsid w:val="008A39AB"/>
    <w:rsid w:val="008A4461"/>
    <w:rsid w:val="008B0736"/>
    <w:rsid w:val="008B1BA7"/>
    <w:rsid w:val="008B6FB2"/>
    <w:rsid w:val="008C6D33"/>
    <w:rsid w:val="008D73D4"/>
    <w:rsid w:val="008E51F7"/>
    <w:rsid w:val="008E5A6A"/>
    <w:rsid w:val="008E70F5"/>
    <w:rsid w:val="008F67BC"/>
    <w:rsid w:val="008F7F40"/>
    <w:rsid w:val="00900649"/>
    <w:rsid w:val="00910FE9"/>
    <w:rsid w:val="00911151"/>
    <w:rsid w:val="00913DDA"/>
    <w:rsid w:val="009162CF"/>
    <w:rsid w:val="00917447"/>
    <w:rsid w:val="009318A5"/>
    <w:rsid w:val="00932806"/>
    <w:rsid w:val="0093696F"/>
    <w:rsid w:val="00937354"/>
    <w:rsid w:val="009432BF"/>
    <w:rsid w:val="009464E9"/>
    <w:rsid w:val="00950B06"/>
    <w:rsid w:val="00961229"/>
    <w:rsid w:val="009677C6"/>
    <w:rsid w:val="00970069"/>
    <w:rsid w:val="009721EB"/>
    <w:rsid w:val="009A0B69"/>
    <w:rsid w:val="009B706E"/>
    <w:rsid w:val="009B7709"/>
    <w:rsid w:val="009C321B"/>
    <w:rsid w:val="009C423A"/>
    <w:rsid w:val="009C5D02"/>
    <w:rsid w:val="009D1CED"/>
    <w:rsid w:val="009D2E55"/>
    <w:rsid w:val="009D30A4"/>
    <w:rsid w:val="009D6196"/>
    <w:rsid w:val="009D7664"/>
    <w:rsid w:val="009E79ED"/>
    <w:rsid w:val="009F7FA8"/>
    <w:rsid w:val="00A05A4F"/>
    <w:rsid w:val="00A07596"/>
    <w:rsid w:val="00A07F52"/>
    <w:rsid w:val="00A148CE"/>
    <w:rsid w:val="00A16ECA"/>
    <w:rsid w:val="00A17A08"/>
    <w:rsid w:val="00A3563B"/>
    <w:rsid w:val="00A35828"/>
    <w:rsid w:val="00A448C7"/>
    <w:rsid w:val="00A451FC"/>
    <w:rsid w:val="00A54C07"/>
    <w:rsid w:val="00A60673"/>
    <w:rsid w:val="00A60DF9"/>
    <w:rsid w:val="00A625D5"/>
    <w:rsid w:val="00A6749B"/>
    <w:rsid w:val="00A73A33"/>
    <w:rsid w:val="00A74BAF"/>
    <w:rsid w:val="00A77217"/>
    <w:rsid w:val="00A84DA7"/>
    <w:rsid w:val="00A8536E"/>
    <w:rsid w:val="00A86536"/>
    <w:rsid w:val="00A86E48"/>
    <w:rsid w:val="00A90AAB"/>
    <w:rsid w:val="00A90FCB"/>
    <w:rsid w:val="00A97846"/>
    <w:rsid w:val="00AA1A9E"/>
    <w:rsid w:val="00AB1FDB"/>
    <w:rsid w:val="00AB35BD"/>
    <w:rsid w:val="00AC0692"/>
    <w:rsid w:val="00AC1872"/>
    <w:rsid w:val="00AC7DB5"/>
    <w:rsid w:val="00AD0E8B"/>
    <w:rsid w:val="00AD631F"/>
    <w:rsid w:val="00AD6834"/>
    <w:rsid w:val="00AE21FF"/>
    <w:rsid w:val="00AE7C64"/>
    <w:rsid w:val="00AF1F18"/>
    <w:rsid w:val="00AF4883"/>
    <w:rsid w:val="00AF703F"/>
    <w:rsid w:val="00AF705F"/>
    <w:rsid w:val="00B009F0"/>
    <w:rsid w:val="00B04E98"/>
    <w:rsid w:val="00B0726E"/>
    <w:rsid w:val="00B07A47"/>
    <w:rsid w:val="00B219D1"/>
    <w:rsid w:val="00B27960"/>
    <w:rsid w:val="00B340CE"/>
    <w:rsid w:val="00B351E3"/>
    <w:rsid w:val="00B366C3"/>
    <w:rsid w:val="00B4430F"/>
    <w:rsid w:val="00B54260"/>
    <w:rsid w:val="00B56148"/>
    <w:rsid w:val="00B56282"/>
    <w:rsid w:val="00B573F2"/>
    <w:rsid w:val="00B6099D"/>
    <w:rsid w:val="00B60BD3"/>
    <w:rsid w:val="00B613F6"/>
    <w:rsid w:val="00B63A66"/>
    <w:rsid w:val="00B6441F"/>
    <w:rsid w:val="00B81FA4"/>
    <w:rsid w:val="00B83264"/>
    <w:rsid w:val="00B83483"/>
    <w:rsid w:val="00B85673"/>
    <w:rsid w:val="00B8794C"/>
    <w:rsid w:val="00B904B6"/>
    <w:rsid w:val="00B95C1D"/>
    <w:rsid w:val="00B95EF4"/>
    <w:rsid w:val="00BB6509"/>
    <w:rsid w:val="00BC215F"/>
    <w:rsid w:val="00BC248C"/>
    <w:rsid w:val="00BC2CBC"/>
    <w:rsid w:val="00BD52B7"/>
    <w:rsid w:val="00BD6436"/>
    <w:rsid w:val="00BE34B1"/>
    <w:rsid w:val="00BF3236"/>
    <w:rsid w:val="00BF412A"/>
    <w:rsid w:val="00C010B8"/>
    <w:rsid w:val="00C01EC0"/>
    <w:rsid w:val="00C1472C"/>
    <w:rsid w:val="00C17FD7"/>
    <w:rsid w:val="00C244EE"/>
    <w:rsid w:val="00C43585"/>
    <w:rsid w:val="00C7011A"/>
    <w:rsid w:val="00C702FB"/>
    <w:rsid w:val="00C72224"/>
    <w:rsid w:val="00C75706"/>
    <w:rsid w:val="00C77703"/>
    <w:rsid w:val="00C86D98"/>
    <w:rsid w:val="00C91603"/>
    <w:rsid w:val="00CA06DE"/>
    <w:rsid w:val="00CA0E39"/>
    <w:rsid w:val="00CA4815"/>
    <w:rsid w:val="00CD0CE8"/>
    <w:rsid w:val="00CD175D"/>
    <w:rsid w:val="00CD3367"/>
    <w:rsid w:val="00CF6562"/>
    <w:rsid w:val="00D05549"/>
    <w:rsid w:val="00D10A79"/>
    <w:rsid w:val="00D11B02"/>
    <w:rsid w:val="00D24AB4"/>
    <w:rsid w:val="00D24F96"/>
    <w:rsid w:val="00D27053"/>
    <w:rsid w:val="00D42D0D"/>
    <w:rsid w:val="00D5688A"/>
    <w:rsid w:val="00D6238A"/>
    <w:rsid w:val="00D70090"/>
    <w:rsid w:val="00D72698"/>
    <w:rsid w:val="00D807A6"/>
    <w:rsid w:val="00D821AC"/>
    <w:rsid w:val="00D86284"/>
    <w:rsid w:val="00D87613"/>
    <w:rsid w:val="00D96B9C"/>
    <w:rsid w:val="00DB0082"/>
    <w:rsid w:val="00DB2BF4"/>
    <w:rsid w:val="00DB42B3"/>
    <w:rsid w:val="00DC5269"/>
    <w:rsid w:val="00DC5980"/>
    <w:rsid w:val="00DD1073"/>
    <w:rsid w:val="00DD176F"/>
    <w:rsid w:val="00DD2B46"/>
    <w:rsid w:val="00DD2FD3"/>
    <w:rsid w:val="00DE0222"/>
    <w:rsid w:val="00DF0B04"/>
    <w:rsid w:val="00DF60E7"/>
    <w:rsid w:val="00DF6C13"/>
    <w:rsid w:val="00E018D4"/>
    <w:rsid w:val="00E0384A"/>
    <w:rsid w:val="00E06C1C"/>
    <w:rsid w:val="00E06ED6"/>
    <w:rsid w:val="00E10640"/>
    <w:rsid w:val="00E14DF1"/>
    <w:rsid w:val="00E41771"/>
    <w:rsid w:val="00E529E5"/>
    <w:rsid w:val="00E562CC"/>
    <w:rsid w:val="00E74F8B"/>
    <w:rsid w:val="00E83F2F"/>
    <w:rsid w:val="00E93D55"/>
    <w:rsid w:val="00E96AA8"/>
    <w:rsid w:val="00EA0C4B"/>
    <w:rsid w:val="00EA1FB9"/>
    <w:rsid w:val="00EA7050"/>
    <w:rsid w:val="00EB3135"/>
    <w:rsid w:val="00EB4C2F"/>
    <w:rsid w:val="00EC4A04"/>
    <w:rsid w:val="00EC5787"/>
    <w:rsid w:val="00ED0DDF"/>
    <w:rsid w:val="00EE6E8E"/>
    <w:rsid w:val="00EF5D7E"/>
    <w:rsid w:val="00F00B7C"/>
    <w:rsid w:val="00F05141"/>
    <w:rsid w:val="00F059BB"/>
    <w:rsid w:val="00F07C6C"/>
    <w:rsid w:val="00F1000D"/>
    <w:rsid w:val="00F14418"/>
    <w:rsid w:val="00F21C89"/>
    <w:rsid w:val="00F21F1A"/>
    <w:rsid w:val="00F27F42"/>
    <w:rsid w:val="00F311A4"/>
    <w:rsid w:val="00F37CDC"/>
    <w:rsid w:val="00F4330A"/>
    <w:rsid w:val="00F47E36"/>
    <w:rsid w:val="00F535E2"/>
    <w:rsid w:val="00F71CD7"/>
    <w:rsid w:val="00F77E5F"/>
    <w:rsid w:val="00F82C25"/>
    <w:rsid w:val="00F82C2C"/>
    <w:rsid w:val="00F82E3B"/>
    <w:rsid w:val="00F83F88"/>
    <w:rsid w:val="00F85777"/>
    <w:rsid w:val="00F85913"/>
    <w:rsid w:val="00F85E4A"/>
    <w:rsid w:val="00F912CC"/>
    <w:rsid w:val="00FA5359"/>
    <w:rsid w:val="00FB593A"/>
    <w:rsid w:val="00FB6168"/>
    <w:rsid w:val="00FC6233"/>
    <w:rsid w:val="00FC7056"/>
    <w:rsid w:val="00FD2BAB"/>
    <w:rsid w:val="00FD4D6E"/>
    <w:rsid w:val="00FD6383"/>
    <w:rsid w:val="00FE5936"/>
    <w:rsid w:val="00FF27D2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14251CCC-0204-4A47-99EF-9B80CB58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17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7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17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D1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75D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75D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574"/>
    <w:rPr>
      <w:vertAlign w:val="superscript"/>
    </w:rPr>
  </w:style>
  <w:style w:type="paragraph" w:styleId="ListParagraph">
    <w:name w:val="List Paragraph"/>
    <w:basedOn w:val="Normal"/>
    <w:uiPriority w:val="34"/>
    <w:semiHidden/>
    <w:qFormat/>
    <w:rsid w:val="008B6F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053"/>
    <w:rPr>
      <w:color w:val="CE372F" w:themeColor="followedHyperlink"/>
      <w:u w:val="single"/>
    </w:rPr>
  </w:style>
  <w:style w:type="paragraph" w:styleId="Revision">
    <w:name w:val="Revision"/>
    <w:hidden/>
    <w:uiPriority w:val="99"/>
    <w:semiHidden/>
    <w:rsid w:val="00E562C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28"/>
    <w:pPr>
      <w:spacing w:after="240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2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.research@dfat.gov.au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e.gov.cn/jyb_xxgk/moe_1777/moe_1778/201409/t20140904_174543.html" TargetMode="External"/><Relationship Id="rId2" Type="http://schemas.openxmlformats.org/officeDocument/2006/relationships/hyperlink" Target="http://www.moe.gov.cn/srcsite/A22/s7065/202202/t20220211_598710.html" TargetMode="External"/><Relationship Id="rId1" Type="http://schemas.openxmlformats.org/officeDocument/2006/relationships/hyperlink" Target="https://www.gov.cn/govweb/lianbo/bumen/202306/content_6885016.htm" TargetMode="External"/><Relationship Id="rId6" Type="http://schemas.openxmlformats.org/officeDocument/2006/relationships/hyperlink" Target="https://www.gaokao.cn/gaokaoknowanswar?id=-g3eroEBg1W8F-wKrNj9&amp;fromcoop=bdzd" TargetMode="External"/><Relationship Id="rId5" Type="http://schemas.openxmlformats.org/officeDocument/2006/relationships/hyperlink" Target="http://www.moe.gov.cn/fbh/live/2022/54835/mtbd/202209/t20220915_661458.html" TargetMode="External"/><Relationship Id="rId4" Type="http://schemas.openxmlformats.org/officeDocument/2006/relationships/hyperlink" Target="https://gaokao.eol.cn/e_html/gk/gk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0D6F7F4459149BF394E433CB4FA1B" ma:contentTypeVersion="13" ma:contentTypeDescription="Create a new document." ma:contentTypeScope="" ma:versionID="62421033ff61ff461fbc992ff9103174">
  <xsd:schema xmlns:xsd="http://www.w3.org/2001/XMLSchema" xmlns:xs="http://www.w3.org/2001/XMLSchema" xmlns:p="http://schemas.microsoft.com/office/2006/metadata/properties" xmlns:ns2="e15a84d6-4ef1-4a28-8fe5-f0b7a8e9e9c8" xmlns:ns3="f1d68fcf-e33c-4de3-a25a-4d6141377c29" targetNamespace="http://schemas.microsoft.com/office/2006/metadata/properties" ma:root="true" ma:fieldsID="ded75dbf14e97a97dcaf68f500cd20d5" ns2:_="" ns3:_="">
    <xsd:import namespace="e15a84d6-4ef1-4a28-8fe5-f0b7a8e9e9c8"/>
    <xsd:import namespace="f1d68fcf-e33c-4de3-a25a-4d614137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84d6-4ef1-4a28-8fe5-f0b7a8e9e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8fcf-e33c-4de3-a25a-4d614137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B492-CFB8-453D-865D-7E3159556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84d6-4ef1-4a28-8fe5-f0b7a8e9e9c8"/>
    <ds:schemaRef ds:uri="f1d68fcf-e33c-4de3-a25a-4d614137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1E2CB-9092-4F75-8CCA-4223D12398A0}">
  <ds:schemaRefs>
    <ds:schemaRef ds:uri="f1d68fcf-e33c-4de3-a25a-4d6141377c2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15a84d6-4ef1-4a28-8fe5-f0b7a8e9e9c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A4 Portrait Fact Sheet Template - Dark</vt:lpstr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A4 Portrait Fact Sheet Template - Dark</dc:title>
  <dc:subject/>
  <dc:creator>Haipei Cui</dc:creator>
  <cp:keywords>A4; Fact Sheet; Template; Education [SEC=UNOFFICIAL]</cp:keywords>
  <dc:description/>
  <cp:lastModifiedBy>Haipei Cui</cp:lastModifiedBy>
  <cp:revision>2</cp:revision>
  <cp:lastPrinted>2024-09-07T08:23:00Z</cp:lastPrinted>
  <dcterms:created xsi:type="dcterms:W3CDTF">2025-01-03T03:45:00Z</dcterms:created>
  <dcterms:modified xsi:type="dcterms:W3CDTF">2025-01-03T03:45:00Z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0x010100D130D6F7F4459149BF394E433CB4FA1B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  <property fmtid="{D5CDD505-2E9C-101B-9397-08002B2CF9AE}" pid="13" name="PM_OriginatorDomainName_SHA256">
    <vt:lpwstr>6F3591835F3B2A8A025B00B5BA6418010DA3A17C9C26EA9C049FFD28039489A2</vt:lpwstr>
  </property>
  <property fmtid="{D5CDD505-2E9C-101B-9397-08002B2CF9AE}" pid="14" name="PM_Hash_Salt">
    <vt:lpwstr>CEEBD2BC1415754FA548287ED53CE84E</vt:lpwstr>
  </property>
  <property fmtid="{D5CDD505-2E9C-101B-9397-08002B2CF9AE}" pid="15" name="PM_Caveats_Count">
    <vt:lpwstr>0</vt:lpwstr>
  </property>
  <property fmtid="{D5CDD505-2E9C-101B-9397-08002B2CF9AE}" pid="16" name="PM_SecurityClassification">
    <vt:lpwstr>UNOFFICIAL</vt:lpwstr>
  </property>
  <property fmtid="{D5CDD505-2E9C-101B-9397-08002B2CF9AE}" pid="17" name="PM_Qualifier">
    <vt:lpwstr/>
  </property>
  <property fmtid="{D5CDD505-2E9C-101B-9397-08002B2CF9AE}" pid="18" name="PM_DisplayValueSecClassificationWithQualifier">
    <vt:lpwstr>UNOFFICIAL</vt:lpwstr>
  </property>
  <property fmtid="{D5CDD505-2E9C-101B-9397-08002B2CF9AE}" pid="19" name="PM_InsertionValue">
    <vt:lpwstr>UNOFFICIAL</vt:lpwstr>
  </property>
  <property fmtid="{D5CDD505-2E9C-101B-9397-08002B2CF9AE}" pid="20" name="PM_Originator_Hash_SHA1">
    <vt:lpwstr>825B4825B482CFE50985BB280E56EAFC4D0F5763</vt:lpwstr>
  </property>
  <property fmtid="{D5CDD505-2E9C-101B-9397-08002B2CF9AE}" pid="21" name="PM_OriginationTimeStamp">
    <vt:lpwstr>2023-06-13T08:42:30Z</vt:lpwstr>
  </property>
  <property fmtid="{D5CDD505-2E9C-101B-9397-08002B2CF9AE}" pid="22" name="PM_ProtectiveMarkingValue_Header">
    <vt:lpwstr>UNOFFICIAL</vt:lpwstr>
  </property>
  <property fmtid="{D5CDD505-2E9C-101B-9397-08002B2CF9AE}" pid="23" name="PM_Originating_FileId">
    <vt:lpwstr>205649950F64468F9796D9F8FFFFE674</vt:lpwstr>
  </property>
  <property fmtid="{D5CDD505-2E9C-101B-9397-08002B2CF9AE}" pid="24" name="PM_ProtectiveMarkingValue_Footer">
    <vt:lpwstr>UNOFFICIAL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UNOFFICIAL</vt:lpwstr>
  </property>
  <property fmtid="{D5CDD505-2E9C-101B-9397-08002B2CF9AE}" pid="32" name="PMUuid">
    <vt:lpwstr>v=2022.2;d=gov.au;g=65417EFE-F3B9-5E66-BD91-1E689FEC2EA6</vt:lpwstr>
  </property>
  <property fmtid="{D5CDD505-2E9C-101B-9397-08002B2CF9AE}" pid="33" name="PM_Hash_Version">
    <vt:lpwstr>2022.1</vt:lpwstr>
  </property>
  <property fmtid="{D5CDD505-2E9C-101B-9397-08002B2CF9AE}" pid="34" name="PM_Hash_Salt_Prev">
    <vt:lpwstr>E32B1097B156ADFA9052843BD1306031</vt:lpwstr>
  </property>
  <property fmtid="{D5CDD505-2E9C-101B-9397-08002B2CF9AE}" pid="35" name="PM_Hash_SHA1">
    <vt:lpwstr>3D8B37B4713BADDC1E3B044FCF8C2B7F14CCF449</vt:lpwstr>
  </property>
  <property fmtid="{D5CDD505-2E9C-101B-9397-08002B2CF9AE}" pid="36" name="PM_OriginatorUserAccountName_SHA256">
    <vt:lpwstr>1C7E6E5B084D90D6E770905E6E3417743C5C69D304C5C0317B0123A552B1924E</vt:lpwstr>
  </property>
  <property fmtid="{D5CDD505-2E9C-101B-9397-08002B2CF9AE}" pid="37" name="PM_SecurityClassification_Prev">
    <vt:lpwstr>UNOFFICIAL</vt:lpwstr>
  </property>
  <property fmtid="{D5CDD505-2E9C-101B-9397-08002B2CF9AE}" pid="38" name="PM_Qualifier_Prev">
    <vt:lpwstr/>
  </property>
  <property fmtid="{D5CDD505-2E9C-101B-9397-08002B2CF9AE}" pid="39" name="PMHMAC">
    <vt:lpwstr>v=2022.1;a=SHA256;h=C0F80EE0DB9EF0AA5830BB3F005F2906533FFBCEA3A8DC5094B86399643ECF25</vt:lpwstr>
  </property>
</Properties>
</file>