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03F8" w14:textId="77777777" w:rsidR="00107DD5" w:rsidRDefault="00221D8F" w:rsidP="00CA4815">
      <w:r w:rsidRPr="00CA4815">
        <w:rPr>
          <w:b/>
          <w:bCs/>
          <w:noProof/>
        </w:rPr>
        <w:drawing>
          <wp:anchor distT="0" distB="0" distL="114300" distR="114300" simplePos="0" relativeHeight="251658240" behindDoc="1" locked="1" layoutInCell="1" allowOverlap="1" wp14:anchorId="2FD492B7" wp14:editId="090D49E1">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DD7F695" wp14:editId="411B94A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55181670" w14:textId="77777777" w:rsidR="005B0070" w:rsidRDefault="005B0070" w:rsidP="00EB4C2F">
      <w:pPr>
        <w:pStyle w:val="Subtitle"/>
        <w:rPr>
          <w:rFonts w:ascii="Calibri" w:eastAsiaTheme="minorHAnsi" w:hAnsi="Calibri" w:cstheme="majorBidi"/>
          <w:b/>
          <w:color w:val="5F646A"/>
          <w:spacing w:val="0"/>
          <w:sz w:val="84"/>
          <w:szCs w:val="32"/>
        </w:rPr>
      </w:pPr>
      <w:r w:rsidRPr="005B0070">
        <w:rPr>
          <w:rFonts w:ascii="Calibri" w:eastAsiaTheme="minorHAnsi" w:hAnsi="Calibri" w:cstheme="majorBidi"/>
          <w:b/>
          <w:color w:val="5F646A"/>
          <w:spacing w:val="0"/>
          <w:sz w:val="84"/>
          <w:szCs w:val="32"/>
        </w:rPr>
        <w:t xml:space="preserve">NDRI Investment Plan Consultation Survey Summary </w:t>
      </w:r>
    </w:p>
    <w:p w14:paraId="5C745416" w14:textId="7F56B9ED" w:rsidR="00107D87" w:rsidRDefault="0067035A">
      <w:pPr>
        <w:sectPr w:rsidR="00107D87" w:rsidSect="001C2BC9">
          <w:pgSz w:w="16838" w:h="11906" w:orient="landscape"/>
          <w:pgMar w:top="1440" w:right="1814" w:bottom="1440" w:left="1440" w:header="709" w:footer="709" w:gutter="0"/>
          <w:cols w:space="708"/>
          <w:docGrid w:linePitch="360"/>
        </w:sectPr>
      </w:pPr>
      <w:r w:rsidRPr="0067035A">
        <w:rPr>
          <w:rFonts w:eastAsiaTheme="minorEastAsia"/>
          <w:color w:val="008599" w:themeColor="accent1"/>
          <w:spacing w:val="15"/>
          <w:sz w:val="40"/>
        </w:rPr>
        <w:t>Trust &amp; Identity and Cybersecurity</w:t>
      </w:r>
    </w:p>
    <w:tbl>
      <w:tblPr>
        <w:tblStyle w:val="PlainTable1"/>
        <w:tblW w:w="14454" w:type="dxa"/>
        <w:tblLook w:val="04A0" w:firstRow="1" w:lastRow="0" w:firstColumn="1" w:lastColumn="0" w:noHBand="0" w:noVBand="1"/>
      </w:tblPr>
      <w:tblGrid>
        <w:gridCol w:w="2547"/>
        <w:gridCol w:w="11907"/>
      </w:tblGrid>
      <w:tr w:rsidR="00B10A9F" w14:paraId="22E551FE" w14:textId="77777777" w:rsidTr="00F40078">
        <w:trPr>
          <w:cnfStyle w:val="100000000000" w:firstRow="1" w:lastRow="0" w:firstColumn="0" w:lastColumn="0" w:oddVBand="0" w:evenVBand="0" w:oddHBand="0"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748E143D" w14:textId="77777777" w:rsidR="00B10A9F" w:rsidRDefault="00B10A9F" w:rsidP="00F40078">
            <w:pPr>
              <w:rPr>
                <w:b w:val="0"/>
                <w:bCs w:val="0"/>
              </w:rPr>
            </w:pPr>
            <w:r w:rsidRPr="00D52CC6">
              <w:lastRenderedPageBreak/>
              <w:t>Q28 - What measures are currently lacking or require improvement to enable Australia's researchers to conduct research in a safe and secure way, whilst protecting valuable digital resources?</w:t>
            </w:r>
          </w:p>
          <w:p w14:paraId="09AB5A94" w14:textId="77777777" w:rsidR="00B10A9F" w:rsidRPr="00934802" w:rsidRDefault="00B10A9F" w:rsidP="00F40078"/>
        </w:tc>
        <w:tc>
          <w:tcPr>
            <w:tcW w:w="11907" w:type="dxa"/>
          </w:tcPr>
          <w:p w14:paraId="0DBEA155" w14:textId="77777777" w:rsidR="00B10A9F" w:rsidRPr="00E0395C" w:rsidRDefault="00B10A9F" w:rsidP="00F40078">
            <w:pPr>
              <w:cnfStyle w:val="100000000000" w:firstRow="1" w:lastRow="0" w:firstColumn="0" w:lastColumn="0" w:oddVBand="0" w:evenVBand="0" w:oddHBand="0" w:evenHBand="0" w:firstRowFirstColumn="0" w:firstRowLastColumn="0" w:lastRowFirstColumn="0" w:lastRowLastColumn="0"/>
              <w:rPr>
                <w:rFonts w:eastAsia="Times New Roman"/>
              </w:rPr>
            </w:pPr>
            <w:r w:rsidRPr="00E0395C">
              <w:rPr>
                <w:rFonts w:eastAsia="Times New Roman"/>
              </w:rPr>
              <w:t>Measures lacking:</w:t>
            </w:r>
          </w:p>
          <w:p w14:paraId="653FEAE1"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No fully integrated trust and identity services across the NDRI landscape. Currently, the system can identify (academic and government) users, but it lacks the capability to specify which resources they can access, such as embargoed data or analytical and computing platforms</w:t>
            </w:r>
          </w:p>
          <w:p w14:paraId="6022B1FF"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 xml:space="preserve">The NDRI Strategy makes no reference to personnel or physical security that would combat acts of espionage, foreign interference, intellectual property theft (either by an outsider or malicious insider) or other acts of quasi-legality (such as </w:t>
            </w:r>
            <w:r>
              <w:rPr>
                <w:rFonts w:eastAsia="Times New Roman"/>
                <w:b w:val="0"/>
                <w:bCs w:val="0"/>
              </w:rPr>
              <w:t>intellectual property</w:t>
            </w:r>
            <w:r w:rsidRPr="00E0395C">
              <w:rPr>
                <w:rFonts w:eastAsia="Times New Roman"/>
                <w:b w:val="0"/>
                <w:bCs w:val="0"/>
              </w:rPr>
              <w:t xml:space="preserve"> theft during corporate due diligence ahead of acquisitions or mergers).</w:t>
            </w:r>
          </w:p>
          <w:p w14:paraId="2E1371EF"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No monitoring or compliance checking on institutions that conduct sensitive or classified research in Australia as to whether they meet any current existing safeguards.</w:t>
            </w:r>
          </w:p>
          <w:p w14:paraId="3B069FB0"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There is currently no system-wide approach to NCRIS</w:t>
            </w:r>
            <w:r>
              <w:rPr>
                <w:rFonts w:eastAsia="Times New Roman"/>
                <w:b w:val="0"/>
                <w:bCs w:val="0"/>
              </w:rPr>
              <w:t xml:space="preserve"> trust and identity</w:t>
            </w:r>
            <w:r w:rsidRPr="00E0395C">
              <w:rPr>
                <w:rFonts w:eastAsia="Times New Roman"/>
                <w:b w:val="0"/>
                <w:bCs w:val="0"/>
              </w:rPr>
              <w:t xml:space="preserve"> that aligns with </w:t>
            </w:r>
            <w:r>
              <w:rPr>
                <w:rFonts w:eastAsia="Times New Roman"/>
                <w:b w:val="0"/>
                <w:bCs w:val="0"/>
              </w:rPr>
              <w:t>g</w:t>
            </w:r>
            <w:r w:rsidRPr="00E0395C">
              <w:rPr>
                <w:rFonts w:eastAsia="Times New Roman"/>
                <w:b w:val="0"/>
                <w:bCs w:val="0"/>
              </w:rPr>
              <w:t>ov</w:t>
            </w:r>
            <w:r>
              <w:rPr>
                <w:rFonts w:eastAsia="Times New Roman"/>
                <w:b w:val="0"/>
                <w:bCs w:val="0"/>
              </w:rPr>
              <w:t>ernment</w:t>
            </w:r>
            <w:r w:rsidRPr="00E0395C">
              <w:rPr>
                <w:rFonts w:eastAsia="Times New Roman"/>
                <w:b w:val="0"/>
                <w:bCs w:val="0"/>
              </w:rPr>
              <w:t xml:space="preserve"> policy and international standards, to verify and assure researcher identities commensurate with the level of access assurance required.</w:t>
            </w:r>
          </w:p>
          <w:p w14:paraId="0828EFD1"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 xml:space="preserve">A common entry method does not currently exist between </w:t>
            </w:r>
            <w:r>
              <w:rPr>
                <w:rFonts w:eastAsia="Times New Roman"/>
                <w:b w:val="0"/>
                <w:bCs w:val="0"/>
              </w:rPr>
              <w:t>Tier-</w:t>
            </w:r>
            <w:r w:rsidRPr="00E0395C">
              <w:rPr>
                <w:rFonts w:eastAsia="Times New Roman"/>
                <w:b w:val="0"/>
                <w:bCs w:val="0"/>
              </w:rPr>
              <w:t xml:space="preserve">1 </w:t>
            </w:r>
            <w:r>
              <w:rPr>
                <w:rFonts w:eastAsia="Times New Roman"/>
                <w:b w:val="0"/>
                <w:bCs w:val="0"/>
              </w:rPr>
              <w:t>high performance compute (</w:t>
            </w:r>
            <w:r w:rsidRPr="00E0395C">
              <w:rPr>
                <w:rFonts w:eastAsia="Times New Roman"/>
                <w:b w:val="0"/>
                <w:bCs w:val="0"/>
              </w:rPr>
              <w:t>HPC</w:t>
            </w:r>
            <w:r>
              <w:rPr>
                <w:rFonts w:eastAsia="Times New Roman"/>
                <w:b w:val="0"/>
                <w:bCs w:val="0"/>
              </w:rPr>
              <w:t>)</w:t>
            </w:r>
            <w:r w:rsidRPr="00E0395C">
              <w:rPr>
                <w:rFonts w:eastAsia="Times New Roman"/>
                <w:b w:val="0"/>
                <w:bCs w:val="0"/>
              </w:rPr>
              <w:t xml:space="preserve"> facilities.</w:t>
            </w:r>
          </w:p>
          <w:p w14:paraId="2584E657"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Lack of national trust-and-identity management and interoperability between the systems underlying it.</w:t>
            </w:r>
          </w:p>
          <w:p w14:paraId="76856108"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Many platforms lack seamless, secure authentication systems that support cross-institutional and international collaborations.</w:t>
            </w:r>
          </w:p>
          <w:p w14:paraId="75E87068"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Lack of streamlined processes to implement, for example, identity management across web apps, mobile apps,</w:t>
            </w:r>
            <w:r>
              <w:rPr>
                <w:rFonts w:eastAsia="Times New Roman"/>
                <w:b w:val="0"/>
                <w:bCs w:val="0"/>
              </w:rPr>
              <w:t xml:space="preserve"> </w:t>
            </w:r>
            <w:r w:rsidRPr="00E0395C">
              <w:rPr>
                <w:rFonts w:eastAsia="Times New Roman"/>
                <w:b w:val="0"/>
                <w:bCs w:val="0"/>
              </w:rPr>
              <w:t>special services and command line tools.</w:t>
            </w:r>
          </w:p>
          <w:p w14:paraId="6E19C65D" w14:textId="3C7BE10C" w:rsidR="00B10A9F" w:rsidRPr="00D913F2" w:rsidRDefault="00B10A9F" w:rsidP="00D913F2">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Over-reliance throughout the sector on collaboration tools supplied by commercial providers without consideration of whether the security concerns of these providers properly align with the expectations and needs of researchers.</w:t>
            </w:r>
          </w:p>
          <w:p w14:paraId="6D460EE1" w14:textId="77777777" w:rsidR="00D913F2" w:rsidRDefault="00D913F2" w:rsidP="00F40078">
            <w:pPr>
              <w:cnfStyle w:val="100000000000" w:firstRow="1" w:lastRow="0" w:firstColumn="0" w:lastColumn="0" w:oddVBand="0" w:evenVBand="0" w:oddHBand="0" w:evenHBand="0" w:firstRowFirstColumn="0" w:firstRowLastColumn="0" w:lastRowFirstColumn="0" w:lastRowLastColumn="0"/>
              <w:rPr>
                <w:rFonts w:eastAsia="Times New Roman"/>
                <w:b w:val="0"/>
                <w:bCs w:val="0"/>
              </w:rPr>
            </w:pPr>
          </w:p>
          <w:p w14:paraId="6DDBD6CB" w14:textId="77756239" w:rsidR="00B10A9F" w:rsidRPr="00E0395C" w:rsidRDefault="00B10A9F" w:rsidP="00F40078">
            <w:pPr>
              <w:cnfStyle w:val="100000000000" w:firstRow="1" w:lastRow="0" w:firstColumn="0" w:lastColumn="0" w:oddVBand="0" w:evenVBand="0" w:oddHBand="0" w:evenHBand="0" w:firstRowFirstColumn="0" w:firstRowLastColumn="0" w:lastRowFirstColumn="0" w:lastRowLastColumn="0"/>
              <w:rPr>
                <w:rFonts w:eastAsia="Times New Roman"/>
              </w:rPr>
            </w:pPr>
            <w:r w:rsidRPr="00E0395C">
              <w:rPr>
                <w:rFonts w:eastAsia="Times New Roman"/>
              </w:rPr>
              <w:t>Improvement measures:</w:t>
            </w:r>
          </w:p>
          <w:p w14:paraId="25CC1113"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Comprehensive cybersecurity frameworks and risk management strategies tailored to research data and infrastructure, addressing evolving threats.</w:t>
            </w:r>
          </w:p>
          <w:p w14:paraId="20B7CBF6"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Strengthening cybersecurity measures to protect against data breaches and cyber threats. This includes advanced encryption, multi-factor authentication, and regular security audits.</w:t>
            </w:r>
          </w:p>
          <w:p w14:paraId="46186FD6"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Updating and enforcing data privacy regulations to ensure that sensitive research data is handled responsibly and ethically.</w:t>
            </w:r>
          </w:p>
          <w:p w14:paraId="32874BEB"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 xml:space="preserve">Cybersecurity </w:t>
            </w:r>
            <w:r>
              <w:rPr>
                <w:rFonts w:eastAsia="Times New Roman"/>
                <w:b w:val="0"/>
                <w:bCs w:val="0"/>
              </w:rPr>
              <w:t>t</w:t>
            </w:r>
            <w:r w:rsidRPr="00E0395C">
              <w:rPr>
                <w:rFonts w:eastAsia="Times New Roman"/>
                <w:b w:val="0"/>
                <w:bCs w:val="0"/>
              </w:rPr>
              <w:t>raining based on models like the NIST Cybersecurity Framework. Specialised programs would equip researchers to recognise and address evolving cyber threats.</w:t>
            </w:r>
          </w:p>
          <w:p w14:paraId="0B7854C9"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lastRenderedPageBreak/>
              <w:t>Developing and standardising data management frameworks that ensure data is stored, accessed, and shared securely. This includes implementing FAIR.</w:t>
            </w:r>
          </w:p>
          <w:p w14:paraId="22595167"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Investing in secure digital infrastructure, including high-performance computing systems and cloud services, that are designed to protect sensitive data.</w:t>
            </w:r>
          </w:p>
          <w:p w14:paraId="5794A09A"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Partnering with cybersecurity experts and organisations to stay ahead of emerging threats and implement the latest security technologies.</w:t>
            </w:r>
          </w:p>
          <w:p w14:paraId="7BE21905"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Maintaining robust protection for sensitive data and resources without creating unnecessary barriers for researchers working with non-sensitive data.</w:t>
            </w:r>
          </w:p>
          <w:p w14:paraId="2BE6D64B"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Promoting ethical data practices and ensure compliance with national and international standards for data protection and privacy.</w:t>
            </w:r>
          </w:p>
          <w:p w14:paraId="51B7D04A"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Implementing secure gateways and repositories for highly sensitive imaging data.</w:t>
            </w:r>
          </w:p>
          <w:p w14:paraId="13BE86F2"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Creating a community of practice, across research, and industry, to enable best practice for accessing, managing and analysing sensitive data.</w:t>
            </w:r>
          </w:p>
          <w:p w14:paraId="0F4BA026"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Persistent identifier (</w:t>
            </w:r>
            <w:r w:rsidRPr="00E0395C">
              <w:rPr>
                <w:rFonts w:eastAsia="Times New Roman"/>
                <w:b w:val="0"/>
                <w:bCs w:val="0"/>
              </w:rPr>
              <w:t>PID</w:t>
            </w:r>
            <w:r>
              <w:rPr>
                <w:rFonts w:eastAsia="Times New Roman"/>
                <w:b w:val="0"/>
                <w:bCs w:val="0"/>
              </w:rPr>
              <w:t>)</w:t>
            </w:r>
            <w:r w:rsidRPr="00E0395C">
              <w:rPr>
                <w:rFonts w:eastAsia="Times New Roman"/>
                <w:b w:val="0"/>
                <w:bCs w:val="0"/>
              </w:rPr>
              <w:t xml:space="preserve"> solutions that align with the National PID Strategy are required to enable researchers and </w:t>
            </w:r>
            <w:r>
              <w:rPr>
                <w:rFonts w:eastAsia="Times New Roman"/>
                <w:b w:val="0"/>
                <w:bCs w:val="0"/>
              </w:rPr>
              <w:t>national research infrastructure (</w:t>
            </w:r>
            <w:r w:rsidRPr="00E0395C">
              <w:rPr>
                <w:rFonts w:eastAsia="Times New Roman"/>
                <w:b w:val="0"/>
                <w:bCs w:val="0"/>
              </w:rPr>
              <w:t>NRI</w:t>
            </w:r>
            <w:r>
              <w:rPr>
                <w:rFonts w:eastAsia="Times New Roman"/>
                <w:b w:val="0"/>
                <w:bCs w:val="0"/>
              </w:rPr>
              <w:t>)</w:t>
            </w:r>
            <w:r w:rsidRPr="00E0395C">
              <w:rPr>
                <w:rFonts w:eastAsia="Times New Roman"/>
                <w:b w:val="0"/>
                <w:bCs w:val="0"/>
              </w:rPr>
              <w:t xml:space="preserve"> to track and report on research impact, provenance, reproducibility and return on investment.</w:t>
            </w:r>
          </w:p>
          <w:p w14:paraId="634B880D"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 xml:space="preserve">Establishing a common protocol to enable users to have a seamless transition between </w:t>
            </w:r>
            <w:r>
              <w:rPr>
                <w:rFonts w:eastAsia="Times New Roman"/>
                <w:b w:val="0"/>
                <w:bCs w:val="0"/>
              </w:rPr>
              <w:t>T</w:t>
            </w:r>
            <w:r w:rsidRPr="00E0395C">
              <w:rPr>
                <w:rFonts w:eastAsia="Times New Roman"/>
                <w:b w:val="0"/>
                <w:bCs w:val="0"/>
              </w:rPr>
              <w:t>ier</w:t>
            </w:r>
            <w:r>
              <w:rPr>
                <w:rFonts w:eastAsia="Times New Roman"/>
                <w:b w:val="0"/>
                <w:bCs w:val="0"/>
              </w:rPr>
              <w:t>-</w:t>
            </w:r>
            <w:r w:rsidRPr="00E0395C">
              <w:rPr>
                <w:rFonts w:eastAsia="Times New Roman"/>
                <w:b w:val="0"/>
                <w:bCs w:val="0"/>
              </w:rPr>
              <w:t>1</w:t>
            </w:r>
            <w:r>
              <w:rPr>
                <w:rFonts w:eastAsia="Times New Roman"/>
                <w:b w:val="0"/>
                <w:bCs w:val="0"/>
              </w:rPr>
              <w:t xml:space="preserve"> </w:t>
            </w:r>
            <w:r w:rsidRPr="00E0395C">
              <w:rPr>
                <w:rFonts w:eastAsia="Times New Roman"/>
                <w:b w:val="0"/>
                <w:bCs w:val="0"/>
              </w:rPr>
              <w:t>HPC facilities.</w:t>
            </w:r>
          </w:p>
          <w:p w14:paraId="63AF480B"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Sensitive research data is likely to stay within the originating institution to reduce risk of it leaking unexpectedly. The NDRI should be investing in schemes to leverage this cybersecurity maturity within universities to enable research on sensitive data and still enable collaboration.</w:t>
            </w:r>
          </w:p>
          <w:p w14:paraId="566BA85C"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Applying appropriate PIDs on a system-wide level will improve the ability to track the impact of infrastructure and support automated access decisions across NRI (</w:t>
            </w:r>
            <w:r>
              <w:rPr>
                <w:rFonts w:eastAsia="Times New Roman"/>
                <w:b w:val="0"/>
                <w:bCs w:val="0"/>
              </w:rPr>
              <w:t>for example,</w:t>
            </w:r>
            <w:r w:rsidRPr="00E0395C">
              <w:rPr>
                <w:rFonts w:eastAsia="Times New Roman"/>
                <w:b w:val="0"/>
                <w:bCs w:val="0"/>
              </w:rPr>
              <w:t xml:space="preserve"> PIDs).</w:t>
            </w:r>
          </w:p>
          <w:p w14:paraId="7B26AD81"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 xml:space="preserve">Adapting </w:t>
            </w:r>
            <w:r>
              <w:rPr>
                <w:rFonts w:eastAsia="Times New Roman"/>
                <w:b w:val="0"/>
                <w:bCs w:val="0"/>
              </w:rPr>
              <w:t>t</w:t>
            </w:r>
            <w:r w:rsidRPr="00E0395C">
              <w:rPr>
                <w:rFonts w:eastAsia="Times New Roman"/>
                <w:b w:val="0"/>
                <w:bCs w:val="0"/>
              </w:rPr>
              <w:t xml:space="preserve">rusted </w:t>
            </w:r>
            <w:r>
              <w:rPr>
                <w:rFonts w:eastAsia="Times New Roman"/>
                <w:b w:val="0"/>
                <w:bCs w:val="0"/>
              </w:rPr>
              <w:t>r</w:t>
            </w:r>
            <w:r w:rsidRPr="00E0395C">
              <w:rPr>
                <w:rFonts w:eastAsia="Times New Roman"/>
                <w:b w:val="0"/>
                <w:bCs w:val="0"/>
              </w:rPr>
              <w:t xml:space="preserve">esearch </w:t>
            </w:r>
            <w:r>
              <w:rPr>
                <w:rFonts w:eastAsia="Times New Roman"/>
                <w:b w:val="0"/>
                <w:bCs w:val="0"/>
              </w:rPr>
              <w:t>e</w:t>
            </w:r>
            <w:r w:rsidRPr="00E0395C">
              <w:rPr>
                <w:rFonts w:eastAsia="Times New Roman"/>
                <w:b w:val="0"/>
                <w:bCs w:val="0"/>
              </w:rPr>
              <w:t>nvironments like Scotland’s National Safe Haven, would enable secure access to sensitive data while ensuring compliance with legal and ethical standards. Tiered security levels could balance access to high- and low-sensitivity data.</w:t>
            </w:r>
          </w:p>
          <w:p w14:paraId="15DB3723"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The</w:t>
            </w:r>
            <w:r>
              <w:rPr>
                <w:rFonts w:eastAsia="Times New Roman"/>
                <w:b w:val="0"/>
                <w:bCs w:val="0"/>
              </w:rPr>
              <w:t>re</w:t>
            </w:r>
            <w:r w:rsidRPr="00E0395C">
              <w:rPr>
                <w:rFonts w:eastAsia="Times New Roman"/>
                <w:b w:val="0"/>
                <w:bCs w:val="0"/>
              </w:rPr>
              <w:t xml:space="preserve"> is a growing need for trust and identity networks that inter operate and such networks are fundamental to the inclusion of </w:t>
            </w:r>
            <w:r w:rsidRPr="006A69D0">
              <w:rPr>
                <w:rFonts w:eastAsia="Times New Roman"/>
                <w:b w:val="0"/>
                <w:bCs w:val="0"/>
              </w:rPr>
              <w:t>Aboriginal and Torres Strait Islander people</w:t>
            </w:r>
            <w:r>
              <w:rPr>
                <w:rFonts w:eastAsia="Times New Roman"/>
                <w:b w:val="0"/>
                <w:bCs w:val="0"/>
              </w:rPr>
              <w:t xml:space="preserve"> </w:t>
            </w:r>
            <w:r w:rsidRPr="00E0395C">
              <w:rPr>
                <w:rFonts w:eastAsia="Times New Roman"/>
                <w:b w:val="0"/>
                <w:bCs w:val="0"/>
              </w:rPr>
              <w:t>in digital infrastructure and to the concept of CARE principles.</w:t>
            </w:r>
          </w:p>
          <w:p w14:paraId="15DEE434" w14:textId="77777777" w:rsidR="00B10A9F" w:rsidRPr="00E0395C" w:rsidRDefault="00B10A9F" w:rsidP="00B10A9F">
            <w:pPr>
              <w:pStyle w:val="ListParagraph"/>
              <w:numPr>
                <w:ilvl w:val="0"/>
                <w:numId w:val="3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0395C">
              <w:rPr>
                <w:rFonts w:eastAsia="Times New Roman"/>
                <w:b w:val="0"/>
                <w:bCs w:val="0"/>
              </w:rPr>
              <w:t>There is a need for a national consensus on an optimised NDRI risk profile, which conveys when to trade-off between cybersecurity and open data/systems. It will ensure that any universal identity and access protocol will lead to trust and derive value from data across academia, government, and industry.</w:t>
            </w:r>
          </w:p>
        </w:tc>
      </w:tr>
      <w:tr w:rsidR="00B10A9F" w14:paraId="4C970E0D" w14:textId="77777777" w:rsidTr="00F40078">
        <w:trPr>
          <w:cnfStyle w:val="000000100000" w:firstRow="0" w:lastRow="0" w:firstColumn="0" w:lastColumn="0" w:oddVBand="0" w:evenVBand="0" w:oddHBand="1" w:evenHBand="0" w:firstRowFirstColumn="0" w:firstRowLastColumn="0" w:lastRowFirstColumn="0" w:lastRowLastColumn="0"/>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306177FB" w14:textId="77777777" w:rsidR="00B10A9F" w:rsidRDefault="00B10A9F" w:rsidP="00F40078">
            <w:pPr>
              <w:rPr>
                <w:b w:val="0"/>
                <w:bCs w:val="0"/>
              </w:rPr>
            </w:pPr>
            <w:r w:rsidRPr="00D52CC6">
              <w:lastRenderedPageBreak/>
              <w:t xml:space="preserve">Q29 - How does Australia's future NDRI find a balance between enforcing trusted access and cybersecure measures whilst accommodating for open science principles and research with inherent risk? </w:t>
            </w:r>
          </w:p>
          <w:p w14:paraId="52875277" w14:textId="30DD2F04" w:rsidR="00B10A9F" w:rsidRDefault="00B10A9F" w:rsidP="00F40078">
            <w:pPr>
              <w:rPr>
                <w:b w:val="0"/>
                <w:bCs w:val="0"/>
              </w:rPr>
            </w:pPr>
            <w:r w:rsidRPr="00D52CC6">
              <w:t>• Are there any international examples? Good, bad or ones which Australian researchers will have to adhere to as part of their international collaborations?</w:t>
            </w:r>
          </w:p>
          <w:p w14:paraId="2C738D3A" w14:textId="77777777" w:rsidR="00B10A9F" w:rsidRPr="006143F6" w:rsidRDefault="00B10A9F" w:rsidP="00F40078"/>
        </w:tc>
        <w:tc>
          <w:tcPr>
            <w:tcW w:w="11907" w:type="dxa"/>
          </w:tcPr>
          <w:p w14:paraId="67FDB66C" w14:textId="77777777" w:rsidR="00B10A9F" w:rsidRPr="00FA274C" w:rsidRDefault="00B10A9F" w:rsidP="00F40078">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FA274C">
              <w:rPr>
                <w:rFonts w:eastAsia="Times New Roman"/>
                <w:b/>
                <w:bCs/>
              </w:rPr>
              <w:t>Finding a balance:</w:t>
            </w:r>
          </w:p>
          <w:p w14:paraId="0B4C2A99"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6A0CD8">
              <w:rPr>
                <w:rFonts w:eastAsia="Times New Roman"/>
              </w:rPr>
              <w:t>Establish</w:t>
            </w:r>
            <w:r>
              <w:rPr>
                <w:rFonts w:eastAsia="Times New Roman"/>
              </w:rPr>
              <w:t>ing</w:t>
            </w:r>
            <w:r w:rsidRPr="006A0CD8">
              <w:rPr>
                <w:rFonts w:eastAsia="Times New Roman"/>
              </w:rPr>
              <w:t xml:space="preserve"> simple, clear, and flexible agreements between institutions on a broad basis (as opposed to a per-project basis) can support appropriate, secure, and effective data sharing and transfer</w:t>
            </w:r>
            <w:r>
              <w:rPr>
                <w:rFonts w:eastAsia="Times New Roman"/>
              </w:rPr>
              <w:t>.</w:t>
            </w:r>
          </w:p>
          <w:p w14:paraId="040AEF80"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8555D">
              <w:rPr>
                <w:rFonts w:eastAsia="Times New Roman"/>
              </w:rPr>
              <w:t>Develop</w:t>
            </w:r>
            <w:r>
              <w:rPr>
                <w:rFonts w:eastAsia="Times New Roman"/>
              </w:rPr>
              <w:t>ing</w:t>
            </w:r>
            <w:r w:rsidRPr="0078555D">
              <w:rPr>
                <w:rFonts w:eastAsia="Times New Roman"/>
              </w:rPr>
              <w:t xml:space="preserve"> robust data governance frameworks that ensure data is managed ethically and securely, adhering to FAIR and CARE principles.</w:t>
            </w:r>
          </w:p>
          <w:p w14:paraId="3292B2A7"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Adopting a</w:t>
            </w:r>
            <w:r w:rsidRPr="009B2802">
              <w:rPr>
                <w:rFonts w:eastAsia="Times New Roman"/>
              </w:rPr>
              <w:t>ppropriate risk-based approaches to governance that are evaluated on an on-going basis.</w:t>
            </w:r>
          </w:p>
          <w:p w14:paraId="40DC9080"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993255">
              <w:rPr>
                <w:rFonts w:eastAsia="Times New Roman"/>
              </w:rPr>
              <w:t xml:space="preserve">CARE principles require </w:t>
            </w:r>
            <w:r w:rsidRPr="00922F25">
              <w:rPr>
                <w:rFonts w:eastAsia="Times New Roman"/>
              </w:rPr>
              <w:t xml:space="preserve">Aboriginal and Torres Strait Islander people </w:t>
            </w:r>
            <w:r w:rsidRPr="00993255">
              <w:rPr>
                <w:rFonts w:eastAsia="Times New Roman"/>
              </w:rPr>
              <w:t>to retain data sovereignty over their biodiversity data. This requires a complex trust and identity network both within and external to the community</w:t>
            </w:r>
            <w:r>
              <w:rPr>
                <w:rFonts w:eastAsia="Times New Roman"/>
              </w:rPr>
              <w:t>.</w:t>
            </w:r>
          </w:p>
          <w:p w14:paraId="68A0648D"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E64571">
              <w:rPr>
                <w:rFonts w:eastAsia="Times New Roman"/>
              </w:rPr>
              <w:t>A tiered security approach for balancing secure access with open science, using frameworks and industry standards</w:t>
            </w:r>
            <w:r>
              <w:rPr>
                <w:rFonts w:eastAsia="Times New Roman"/>
              </w:rPr>
              <w:t>.</w:t>
            </w:r>
          </w:p>
          <w:p w14:paraId="6C3E5E32"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8F6549">
              <w:rPr>
                <w:rFonts w:eastAsia="Times New Roman"/>
              </w:rPr>
              <w:t>These can support the creation of secure environments for sensitive data, while supporting open access for less sensitive research outputs</w:t>
            </w:r>
            <w:r>
              <w:rPr>
                <w:rFonts w:eastAsia="Times New Roman"/>
              </w:rPr>
              <w:t>.</w:t>
            </w:r>
          </w:p>
          <w:p w14:paraId="2FB0905D"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191CF7">
              <w:rPr>
                <w:rFonts w:eastAsia="Times New Roman"/>
              </w:rPr>
              <w:t xml:space="preserve">Transparent </w:t>
            </w:r>
            <w:r>
              <w:rPr>
                <w:rFonts w:eastAsia="Times New Roman"/>
              </w:rPr>
              <w:t>g</w:t>
            </w:r>
            <w:r w:rsidRPr="00191CF7">
              <w:rPr>
                <w:rFonts w:eastAsia="Times New Roman"/>
              </w:rPr>
              <w:t>overnance</w:t>
            </w:r>
            <w:r>
              <w:rPr>
                <w:rFonts w:eastAsia="Times New Roman"/>
              </w:rPr>
              <w:t>.</w:t>
            </w:r>
          </w:p>
          <w:p w14:paraId="239EFE5A"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E</w:t>
            </w:r>
            <w:r w:rsidRPr="00191CF7">
              <w:rPr>
                <w:rFonts w:eastAsia="Times New Roman"/>
              </w:rPr>
              <w:t>stablish</w:t>
            </w:r>
            <w:r>
              <w:rPr>
                <w:rFonts w:eastAsia="Times New Roman"/>
              </w:rPr>
              <w:t>ing</w:t>
            </w:r>
            <w:r w:rsidRPr="00191CF7">
              <w:rPr>
                <w:rFonts w:eastAsia="Times New Roman"/>
              </w:rPr>
              <w:t xml:space="preserve"> clear governance frameworks that define data sharing protocols and responsibilities.</w:t>
            </w:r>
          </w:p>
          <w:p w14:paraId="25908FE0" w14:textId="77777777" w:rsidR="00B10A9F" w:rsidRDefault="00B10A9F" w:rsidP="00B10A9F">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9F6835">
              <w:rPr>
                <w:rFonts w:eastAsia="Times New Roman"/>
              </w:rPr>
              <w:t xml:space="preserve">Interoperability </w:t>
            </w:r>
            <w:r>
              <w:rPr>
                <w:rFonts w:eastAsia="Times New Roman"/>
              </w:rPr>
              <w:t>s</w:t>
            </w:r>
            <w:r w:rsidRPr="009F6835">
              <w:rPr>
                <w:rFonts w:eastAsia="Times New Roman"/>
              </w:rPr>
              <w:t>tandards</w:t>
            </w:r>
            <w:r>
              <w:rPr>
                <w:rFonts w:eastAsia="Times New Roman"/>
              </w:rPr>
              <w:t>.</w:t>
            </w:r>
          </w:p>
          <w:p w14:paraId="35EC3B4C"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w:t>
            </w:r>
            <w:r w:rsidRPr="009F6835">
              <w:rPr>
                <w:rFonts w:eastAsia="Times New Roman"/>
              </w:rPr>
              <w:t>dopt</w:t>
            </w:r>
            <w:r>
              <w:rPr>
                <w:rFonts w:eastAsia="Times New Roman"/>
              </w:rPr>
              <w:t>ing</w:t>
            </w:r>
            <w:r w:rsidRPr="009F6835">
              <w:rPr>
                <w:rFonts w:eastAsia="Times New Roman"/>
              </w:rPr>
              <w:t xml:space="preserve"> international standards to ensure compatibility and compliance in global collaborations.</w:t>
            </w:r>
          </w:p>
          <w:p w14:paraId="42ABB1EB" w14:textId="77777777" w:rsidR="00B10A9F" w:rsidRDefault="00B10A9F" w:rsidP="00F40078">
            <w:pPr>
              <w:cnfStyle w:val="000000100000" w:firstRow="0" w:lastRow="0" w:firstColumn="0" w:lastColumn="0" w:oddVBand="0" w:evenVBand="0" w:oddHBand="1" w:evenHBand="0" w:firstRowFirstColumn="0" w:firstRowLastColumn="0" w:lastRowFirstColumn="0" w:lastRowLastColumn="0"/>
              <w:rPr>
                <w:b/>
                <w:bCs/>
              </w:rPr>
            </w:pPr>
          </w:p>
          <w:p w14:paraId="4FD56002" w14:textId="77777777" w:rsidR="00B10A9F" w:rsidRPr="00FA274C" w:rsidRDefault="00B10A9F" w:rsidP="00F40078">
            <w:pPr>
              <w:cnfStyle w:val="000000100000" w:firstRow="0" w:lastRow="0" w:firstColumn="0" w:lastColumn="0" w:oddVBand="0" w:evenVBand="0" w:oddHBand="1" w:evenHBand="0" w:firstRowFirstColumn="0" w:firstRowLastColumn="0" w:lastRowFirstColumn="0" w:lastRowLastColumn="0"/>
              <w:rPr>
                <w:b/>
                <w:bCs/>
              </w:rPr>
            </w:pPr>
            <w:r w:rsidRPr="00FA274C">
              <w:rPr>
                <w:b/>
                <w:bCs/>
              </w:rPr>
              <w:t>International examples:</w:t>
            </w:r>
          </w:p>
          <w:p w14:paraId="47D10C2F"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t xml:space="preserve">The </w:t>
            </w:r>
            <w:r w:rsidRPr="00E1000C">
              <w:t>US</w:t>
            </w:r>
            <w:r>
              <w:t>’</w:t>
            </w:r>
            <w:r w:rsidRPr="00E1000C">
              <w:t xml:space="preserve"> National Institutes of Health (NIH)</w:t>
            </w:r>
            <w:r>
              <w:t>.</w:t>
            </w:r>
          </w:p>
          <w:p w14:paraId="39CD50A6"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t>The US National Security Division’ Data Security.</w:t>
            </w:r>
          </w:p>
          <w:p w14:paraId="149BC786"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640FF9">
              <w:t>Canadian National Security Guidelines for Research Partnerships</w:t>
            </w:r>
            <w:r>
              <w:t>.</w:t>
            </w:r>
          </w:p>
          <w:p w14:paraId="374223A4"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1215E3">
              <w:t>Open Science Cyber Risk Profile (OSCRP) by Trusted CI that assists researchers in managing cyber risks.</w:t>
            </w:r>
          </w:p>
          <w:p w14:paraId="7F5E1ABF"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1215E3">
              <w:t>UNESCO guidelines for Recommendation on Open Science for fair and equitable access to science and research.</w:t>
            </w:r>
          </w:p>
          <w:p w14:paraId="58351F3A"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2957AE">
              <w:t xml:space="preserve">Worldwide Large Hadron Collider Compute Grid (CERN): </w:t>
            </w:r>
          </w:p>
          <w:p w14:paraId="08FBC812"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rsidRPr="002957AE">
              <w:t>170 computing centres in more than 40</w:t>
            </w:r>
            <w:r>
              <w:t xml:space="preserve"> </w:t>
            </w:r>
            <w:r w:rsidRPr="002957AE">
              <w:t>countries, linking national and international computing grid infrastructures</w:t>
            </w:r>
            <w:r>
              <w:t>.</w:t>
            </w:r>
          </w:p>
          <w:p w14:paraId="3E36FF67"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proofErr w:type="spellStart"/>
            <w:r w:rsidRPr="008B71CD">
              <w:t>LifeSciences</w:t>
            </w:r>
            <w:proofErr w:type="spellEnd"/>
            <w:r w:rsidRPr="008B71CD">
              <w:t xml:space="preserve"> (Europe)</w:t>
            </w:r>
            <w:r>
              <w:t xml:space="preserve"> s</w:t>
            </w:r>
            <w:r w:rsidRPr="008B71CD">
              <w:t>upports pan-European life science research with multiple research organisations sharing infrastructure.</w:t>
            </w:r>
          </w:p>
          <w:p w14:paraId="5EF0FA58"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8D5CCA">
              <w:t xml:space="preserve">ACCESS (US): </w:t>
            </w:r>
          </w:p>
          <w:p w14:paraId="5DC0D955"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rsidRPr="008D5CCA">
              <w:t>National Science Foundation (NSF) program to streamline access to national computational resources</w:t>
            </w:r>
            <w:r>
              <w:t>.</w:t>
            </w:r>
          </w:p>
          <w:p w14:paraId="4A5E8A23"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BE4344">
              <w:t>European Open Science Cloud</w:t>
            </w:r>
            <w:r>
              <w:t xml:space="preserve"> (EOSC)</w:t>
            </w:r>
            <w:r w:rsidRPr="00BE4344">
              <w:t>:</w:t>
            </w:r>
          </w:p>
          <w:p w14:paraId="27E64F03"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lastRenderedPageBreak/>
              <w:t>b</w:t>
            </w:r>
            <w:r w:rsidRPr="00BE4344">
              <w:t>alances open science and cybersecurity by a federated model to protect sensitive data, while non-sensitive data remains openly accessible.</w:t>
            </w:r>
          </w:p>
          <w:p w14:paraId="4971E7F4"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t xml:space="preserve">Google </w:t>
            </w:r>
            <w:proofErr w:type="spellStart"/>
            <w:r>
              <w:t>Col</w:t>
            </w:r>
            <w:r w:rsidRPr="008C64B3">
              <w:t>aboratory</w:t>
            </w:r>
            <w:proofErr w:type="spellEnd"/>
            <w:r>
              <w:t xml:space="preserve">: </w:t>
            </w:r>
          </w:p>
          <w:p w14:paraId="31DC4885" w14:textId="77777777" w:rsidR="00B10A9F" w:rsidRPr="008C64B3"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 xml:space="preserve">A </w:t>
            </w:r>
            <w:r w:rsidRPr="00AF059A">
              <w:t>good enterprise example of making compute open and accessible for public research purposes in a secure manner</w:t>
            </w:r>
          </w:p>
          <w:p w14:paraId="6AD6D7BA"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7D20C7">
              <w:t>Globus from</w:t>
            </w:r>
            <w:r>
              <w:t xml:space="preserve"> University of</w:t>
            </w:r>
            <w:r w:rsidRPr="007D20C7">
              <w:t xml:space="preserve"> Chicago</w:t>
            </w:r>
            <w:r>
              <w:t>:</w:t>
            </w:r>
          </w:p>
          <w:p w14:paraId="4F1EEA5D"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 xml:space="preserve">It </w:t>
            </w:r>
            <w:r w:rsidRPr="007D20C7">
              <w:t>has been used in Argonne National Laboratory (ANL)</w:t>
            </w:r>
            <w:r>
              <w:t>,</w:t>
            </w:r>
            <w:r w:rsidRPr="007D20C7">
              <w:t xml:space="preserve"> not just for national experimental facilities to reliably transfer data into the supercomputer of ANL, but it also unifies the mechanism of cyber security authentication and authorisation internationally.</w:t>
            </w:r>
          </w:p>
          <w:p w14:paraId="7011CBEC"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t>Global Alliance for Genomics and Health (</w:t>
            </w:r>
            <w:r w:rsidRPr="00725382">
              <w:t>GA4GH</w:t>
            </w:r>
            <w:r>
              <w:t>):</w:t>
            </w:r>
          </w:p>
          <w:p w14:paraId="75C90A47"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 xml:space="preserve">It </w:t>
            </w:r>
            <w:r w:rsidRPr="00725382">
              <w:t>provides an example of an international model which is globally used in the Genomics Health area.</w:t>
            </w:r>
          </w:p>
          <w:p w14:paraId="3C9C3536" w14:textId="77777777" w:rsidR="00B10A9F" w:rsidRDefault="00B10A9F" w:rsidP="00B10A9F">
            <w:pPr>
              <w:pStyle w:val="ListParagraph"/>
              <w:numPr>
                <w:ilvl w:val="0"/>
                <w:numId w:val="41"/>
              </w:numPr>
              <w:spacing w:after="0"/>
              <w:cnfStyle w:val="000000100000" w:firstRow="0" w:lastRow="0" w:firstColumn="0" w:lastColumn="0" w:oddVBand="0" w:evenVBand="0" w:oddHBand="1" w:evenHBand="0" w:firstRowFirstColumn="0" w:firstRowLastColumn="0" w:lastRowFirstColumn="0" w:lastRowLastColumn="0"/>
            </w:pPr>
            <w:r w:rsidRPr="00935675">
              <w:t>UK</w:t>
            </w:r>
            <w:r>
              <w:t>’</w:t>
            </w:r>
            <w:r w:rsidRPr="00935675">
              <w:t>s Office for National Statistics Secure Research Service</w:t>
            </w:r>
            <w:r>
              <w:t>:</w:t>
            </w:r>
          </w:p>
          <w:p w14:paraId="4FB2365A" w14:textId="77777777" w:rsidR="00B10A9F" w:rsidRDefault="00B10A9F" w:rsidP="00B10A9F">
            <w:pPr>
              <w:pStyle w:val="ListParagraph"/>
              <w:numPr>
                <w:ilvl w:val="0"/>
                <w:numId w:val="39"/>
              </w:numPr>
              <w:spacing w:after="0"/>
              <w:cnfStyle w:val="000000100000" w:firstRow="0" w:lastRow="0" w:firstColumn="0" w:lastColumn="0" w:oddVBand="0" w:evenVBand="0" w:oddHBand="1" w:evenHBand="0" w:firstRowFirstColumn="0" w:firstRowLastColumn="0" w:lastRowFirstColumn="0" w:lastRowLastColumn="0"/>
            </w:pPr>
            <w:r>
              <w:t>P</w:t>
            </w:r>
            <w:r w:rsidRPr="00935675">
              <w:t>rovide</w:t>
            </w:r>
            <w:r>
              <w:t>s</w:t>
            </w:r>
            <w:r w:rsidRPr="00935675">
              <w:t xml:space="preserve"> a model where sensitive data can be accessed securely without compromising collaboration</w:t>
            </w:r>
            <w:r>
              <w:t>.</w:t>
            </w:r>
          </w:p>
          <w:p w14:paraId="02DBFD74" w14:textId="77777777" w:rsidR="00B10A9F" w:rsidRPr="00E67954" w:rsidRDefault="00B10A9F" w:rsidP="00B10A9F">
            <w:pPr>
              <w:pStyle w:val="ListParagraph"/>
              <w:numPr>
                <w:ilvl w:val="0"/>
                <w:numId w:val="41"/>
              </w:numPr>
              <w:spacing w:line="259" w:lineRule="auto"/>
              <w:cnfStyle w:val="000000100000" w:firstRow="0" w:lastRow="0" w:firstColumn="0" w:lastColumn="0" w:oddVBand="0" w:evenVBand="0" w:oddHBand="1" w:evenHBand="0" w:firstRowFirstColumn="0" w:firstRowLastColumn="0" w:lastRowFirstColumn="0" w:lastRowLastColumn="0"/>
            </w:pPr>
            <w:r w:rsidRPr="00AE3F26">
              <w:t>The UK Health Data Research Alliance operational model and case studies can be a great example for Australia, particularly the case study related to building a library for sharing tools to analyse health data</w:t>
            </w:r>
            <w:r>
              <w:t>.</w:t>
            </w:r>
          </w:p>
        </w:tc>
      </w:tr>
      <w:tr w:rsidR="00B10A9F" w14:paraId="53C1AD84" w14:textId="77777777" w:rsidTr="00F40078">
        <w:trPr>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5A02EA6E" w14:textId="77777777" w:rsidR="00B10A9F" w:rsidRDefault="00B10A9F" w:rsidP="00F40078">
            <w:pPr>
              <w:rPr>
                <w:b w:val="0"/>
                <w:bCs w:val="0"/>
              </w:rPr>
            </w:pPr>
            <w:r w:rsidRPr="00FC20AA">
              <w:lastRenderedPageBreak/>
              <w:t>Q30 - What are the priority NDRI investments in trust and identity, and cybersecurity that would enhance Australia’s research efforts?</w:t>
            </w:r>
          </w:p>
          <w:p w14:paraId="3CE86969" w14:textId="77777777" w:rsidR="00B10A9F" w:rsidRPr="00F261FE" w:rsidRDefault="00B10A9F" w:rsidP="00F40078"/>
        </w:tc>
        <w:tc>
          <w:tcPr>
            <w:tcW w:w="11907" w:type="dxa"/>
          </w:tcPr>
          <w:p w14:paraId="3B20A6C1" w14:textId="77777777" w:rsidR="00B10A9F" w:rsidRDefault="00B10A9F" w:rsidP="00B10A9F">
            <w:pPr>
              <w:pStyle w:val="ListParagraph"/>
              <w:numPr>
                <w:ilvl w:val="0"/>
                <w:numId w:val="4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5410FE">
              <w:rPr>
                <w:rFonts w:eastAsia="Times New Roman"/>
              </w:rPr>
              <w:t xml:space="preserve">Developing national trust, risk appetite and cybersecurity framework aligned with Five Safes and the Australian Cyber Strategy 2030, including its adoption in </w:t>
            </w:r>
            <w:r>
              <w:rPr>
                <w:rFonts w:eastAsia="Times New Roman"/>
              </w:rPr>
              <w:t>T</w:t>
            </w:r>
            <w:r w:rsidRPr="005410FE">
              <w:rPr>
                <w:rFonts w:eastAsia="Times New Roman"/>
              </w:rPr>
              <w:t>ier</w:t>
            </w:r>
            <w:r>
              <w:rPr>
                <w:rFonts w:eastAsia="Times New Roman"/>
              </w:rPr>
              <w:t>-</w:t>
            </w:r>
            <w:r w:rsidRPr="005410FE">
              <w:rPr>
                <w:rFonts w:eastAsia="Times New Roman"/>
              </w:rPr>
              <w:t>2 computing providers</w:t>
            </w:r>
            <w:r>
              <w:rPr>
                <w:rFonts w:eastAsia="Times New Roman"/>
              </w:rPr>
              <w:t>.</w:t>
            </w:r>
          </w:p>
          <w:p w14:paraId="6EAA0A22" w14:textId="77777777" w:rsidR="00B10A9F" w:rsidRPr="00605D31" w:rsidRDefault="00B10A9F" w:rsidP="00B10A9F">
            <w:pPr>
              <w:pStyle w:val="ListParagraph"/>
              <w:numPr>
                <w:ilvl w:val="0"/>
                <w:numId w:val="4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605D31">
              <w:rPr>
                <w:rFonts w:eastAsia="Times New Roman"/>
              </w:rPr>
              <w:t>Implementing a robust encryption methods and multi-factor authentication to protect sensitive research data and ensure secure access.</w:t>
            </w:r>
          </w:p>
          <w:p w14:paraId="0C53BA42"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295EB3">
              <w:rPr>
                <w:rFonts w:eastAsia="Times New Roman"/>
              </w:rPr>
              <w:t>Develop</w:t>
            </w:r>
            <w:r>
              <w:rPr>
                <w:rFonts w:eastAsia="Times New Roman"/>
              </w:rPr>
              <w:t>ing</w:t>
            </w:r>
            <w:r w:rsidRPr="00295EB3">
              <w:rPr>
                <w:rFonts w:eastAsia="Times New Roman"/>
              </w:rPr>
              <w:t xml:space="preserve"> federated identity management systems that allow seamless and secure access to multiple resources across institutions, enhancing collaboration while maintaining security.</w:t>
            </w:r>
          </w:p>
          <w:p w14:paraId="031D2BDB"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BE03A0">
              <w:rPr>
                <w:rFonts w:eastAsia="Times New Roman"/>
              </w:rPr>
              <w:t>Provid</w:t>
            </w:r>
            <w:r>
              <w:rPr>
                <w:rFonts w:eastAsia="Times New Roman"/>
              </w:rPr>
              <w:t>ing</w:t>
            </w:r>
            <w:r w:rsidRPr="00BE03A0">
              <w:rPr>
                <w:rFonts w:eastAsia="Times New Roman"/>
              </w:rPr>
              <w:t xml:space="preserve"> comprehensive training programs to educate researchers and staff on best practices for cybersecurity, including threat detection and response.</w:t>
            </w:r>
          </w:p>
          <w:p w14:paraId="112814AD"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D8350B">
              <w:rPr>
                <w:rFonts w:eastAsia="Times New Roman"/>
              </w:rPr>
              <w:t>Conduct</w:t>
            </w:r>
            <w:r>
              <w:rPr>
                <w:rFonts w:eastAsia="Times New Roman"/>
              </w:rPr>
              <w:t>ing</w:t>
            </w:r>
            <w:r w:rsidRPr="00D8350B">
              <w:rPr>
                <w:rFonts w:eastAsia="Times New Roman"/>
              </w:rPr>
              <w:t xml:space="preserve"> regular security audits and vulnerability assessments to identify and address potential security gaps in the infrastructure.</w:t>
            </w:r>
          </w:p>
          <w:p w14:paraId="49ADF975"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473F79">
              <w:rPr>
                <w:rFonts w:eastAsia="Times New Roman"/>
              </w:rPr>
              <w:t>Utili</w:t>
            </w:r>
            <w:r>
              <w:rPr>
                <w:rFonts w:eastAsia="Times New Roman"/>
              </w:rPr>
              <w:t>sing</w:t>
            </w:r>
            <w:r w:rsidRPr="00473F79">
              <w:rPr>
                <w:rFonts w:eastAsia="Times New Roman"/>
              </w:rPr>
              <w:t xml:space="preserve"> AI and machine learning technologies to detect and respond to cybersecurity threats in real-time, enhancing the overall security posture.</w:t>
            </w:r>
          </w:p>
          <w:p w14:paraId="3247C85C"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F417E1">
              <w:rPr>
                <w:rFonts w:eastAsia="Times New Roman"/>
              </w:rPr>
              <w:t>Ensur</w:t>
            </w:r>
            <w:r>
              <w:rPr>
                <w:rFonts w:eastAsia="Times New Roman"/>
              </w:rPr>
              <w:t>ing</w:t>
            </w:r>
            <w:r w:rsidRPr="00F417E1">
              <w:rPr>
                <w:rFonts w:eastAsia="Times New Roman"/>
              </w:rPr>
              <w:t xml:space="preserve"> that cybersecurity measures comply with international standards and best practices, facilitating international collaborations and data sharing.</w:t>
            </w:r>
          </w:p>
          <w:p w14:paraId="06DE3682"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377706">
              <w:rPr>
                <w:rFonts w:eastAsia="Times New Roman"/>
              </w:rPr>
              <w:t>Invest</w:t>
            </w:r>
            <w:r>
              <w:rPr>
                <w:rFonts w:eastAsia="Times New Roman"/>
              </w:rPr>
              <w:t xml:space="preserve">ing </w:t>
            </w:r>
            <w:r w:rsidRPr="00377706">
              <w:rPr>
                <w:rFonts w:eastAsia="Times New Roman"/>
              </w:rPr>
              <w:t>in secure infrastructure and architectures that are interoperable across capabilities.</w:t>
            </w:r>
          </w:p>
          <w:p w14:paraId="15DDDED6" w14:textId="77777777" w:rsidR="00B10A9F" w:rsidRDefault="00B10A9F" w:rsidP="00B10A9F">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390ABE">
              <w:rPr>
                <w:rFonts w:eastAsia="Times New Roman"/>
              </w:rPr>
              <w:t>Amplify</w:t>
            </w:r>
            <w:r>
              <w:rPr>
                <w:rFonts w:eastAsia="Times New Roman"/>
              </w:rPr>
              <w:t xml:space="preserve">ing </w:t>
            </w:r>
            <w:r w:rsidRPr="00390ABE">
              <w:rPr>
                <w:rFonts w:eastAsia="Times New Roman"/>
              </w:rPr>
              <w:t xml:space="preserve">system-wide </w:t>
            </w:r>
            <w:r>
              <w:rPr>
                <w:rFonts w:eastAsia="Times New Roman"/>
              </w:rPr>
              <w:t>trust and identity</w:t>
            </w:r>
            <w:r w:rsidRPr="00390ABE">
              <w:rPr>
                <w:rFonts w:eastAsia="Times New Roman"/>
              </w:rPr>
              <w:t xml:space="preserve"> skills</w:t>
            </w:r>
            <w:r>
              <w:rPr>
                <w:rFonts w:eastAsia="Times New Roman"/>
              </w:rPr>
              <w:t>:</w:t>
            </w:r>
          </w:p>
          <w:p w14:paraId="7BBA87C3" w14:textId="77777777" w:rsidR="00B10A9F" w:rsidRDefault="00B10A9F" w:rsidP="00B10A9F">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D</w:t>
            </w:r>
            <w:r w:rsidRPr="00B65B3B">
              <w:rPr>
                <w:rFonts w:eastAsia="Times New Roman"/>
              </w:rPr>
              <w:t xml:space="preserve">evelopment of training and consultation programs, co-design workshops, round table events, engagement and participation with the international </w:t>
            </w:r>
            <w:r>
              <w:rPr>
                <w:rFonts w:eastAsia="Times New Roman"/>
              </w:rPr>
              <w:t>trust and identity</w:t>
            </w:r>
            <w:r w:rsidRPr="00B65B3B">
              <w:rPr>
                <w:rFonts w:eastAsia="Times New Roman"/>
              </w:rPr>
              <w:t xml:space="preserve"> community to leverage and align with best practice, technological and societal shifts.</w:t>
            </w:r>
          </w:p>
          <w:p w14:paraId="3DF743BE"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C11236">
              <w:rPr>
                <w:rFonts w:eastAsia="Times New Roman"/>
              </w:rPr>
              <w:t>Strengthen</w:t>
            </w:r>
            <w:r>
              <w:rPr>
                <w:rFonts w:eastAsia="Times New Roman"/>
              </w:rPr>
              <w:t>ing</w:t>
            </w:r>
            <w:r w:rsidRPr="00C11236">
              <w:rPr>
                <w:rFonts w:eastAsia="Times New Roman"/>
              </w:rPr>
              <w:t xml:space="preserve"> research impact tracking</w:t>
            </w:r>
            <w:r>
              <w:rPr>
                <w:rFonts w:eastAsia="Times New Roman"/>
              </w:rPr>
              <w:t>.</w:t>
            </w:r>
          </w:p>
          <w:p w14:paraId="51EEAC42" w14:textId="77777777" w:rsidR="00B10A9F" w:rsidRDefault="00B10A9F" w:rsidP="00B10A9F">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C</w:t>
            </w:r>
            <w:r w:rsidRPr="00E26483">
              <w:rPr>
                <w:rFonts w:eastAsia="Times New Roman"/>
              </w:rPr>
              <w:t>o-design</w:t>
            </w:r>
            <w:r>
              <w:rPr>
                <w:rFonts w:eastAsia="Times New Roman"/>
              </w:rPr>
              <w:t>ing</w:t>
            </w:r>
            <w:r w:rsidRPr="00E26483">
              <w:rPr>
                <w:rFonts w:eastAsia="Times New Roman"/>
              </w:rPr>
              <w:t xml:space="preserve"> outcomes directly with the research infrastructure community, university research offices, the National PIDs Strategy and other partners to develop service delivery models to support and enable the use of PIDs within their systems.</w:t>
            </w:r>
          </w:p>
          <w:p w14:paraId="4C5350D1"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C</w:t>
            </w:r>
            <w:r w:rsidRPr="00245FF4">
              <w:rPr>
                <w:rFonts w:eastAsia="Times New Roman"/>
              </w:rPr>
              <w:t>o-develop</w:t>
            </w:r>
            <w:r>
              <w:rPr>
                <w:rFonts w:eastAsia="Times New Roman"/>
              </w:rPr>
              <w:t>ing</w:t>
            </w:r>
            <w:r w:rsidRPr="00245FF4">
              <w:rPr>
                <w:rFonts w:eastAsia="Times New Roman"/>
              </w:rPr>
              <w:t xml:space="preserve"> programs to establish the appropriate </w:t>
            </w:r>
            <w:r>
              <w:rPr>
                <w:rFonts w:eastAsia="Times New Roman"/>
              </w:rPr>
              <w:t>trust and identity</w:t>
            </w:r>
            <w:r w:rsidRPr="00245FF4">
              <w:rPr>
                <w:rFonts w:eastAsia="Times New Roman"/>
              </w:rPr>
              <w:t xml:space="preserve"> technology systems and enabling policies to support the FAIR and CARE.</w:t>
            </w:r>
          </w:p>
          <w:p w14:paraId="335050E5"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Investing in a</w:t>
            </w:r>
            <w:r w:rsidRPr="00A73C54">
              <w:rPr>
                <w:rFonts w:eastAsia="Times New Roman"/>
              </w:rPr>
              <w:t xml:space="preserve"> coordinated model where each Australian state/territory hosts a sensitive data </w:t>
            </w:r>
            <w:r>
              <w:rPr>
                <w:rFonts w:eastAsia="Times New Roman"/>
              </w:rPr>
              <w:t xml:space="preserve">secure research environment </w:t>
            </w:r>
            <w:r w:rsidRPr="00A73C54">
              <w:rPr>
                <w:rFonts w:eastAsia="Times New Roman"/>
              </w:rPr>
              <w:t>would ensure shared resources, consistent standards, and better data protection</w:t>
            </w:r>
            <w:r>
              <w:rPr>
                <w:rFonts w:eastAsia="Times New Roman"/>
              </w:rPr>
              <w:t>.</w:t>
            </w:r>
          </w:p>
          <w:p w14:paraId="2B3C3B68"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D43288">
              <w:rPr>
                <w:rFonts w:eastAsia="Times New Roman"/>
              </w:rPr>
              <w:t>Uplifting of HPC to allow for safe research of sensitive data or development of new HPC for this purpose</w:t>
            </w:r>
            <w:r>
              <w:rPr>
                <w:rFonts w:eastAsia="Times New Roman"/>
              </w:rPr>
              <w:t>.</w:t>
            </w:r>
          </w:p>
          <w:p w14:paraId="40BFD2EF"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E86A5B">
              <w:rPr>
                <w:rFonts w:eastAsia="Times New Roman"/>
              </w:rPr>
              <w:t xml:space="preserve">Ageing instruments present cybersecurity risks to organisations. NDRI investments in </w:t>
            </w:r>
            <w:r w:rsidRPr="00974FCB">
              <w:rPr>
                <w:rFonts w:eastAsia="Times New Roman"/>
              </w:rPr>
              <w:t>demilitarized zone</w:t>
            </w:r>
            <w:r>
              <w:rPr>
                <w:rFonts w:eastAsia="Times New Roman"/>
              </w:rPr>
              <w:t xml:space="preserve"> </w:t>
            </w:r>
            <w:r w:rsidRPr="00E86A5B">
              <w:rPr>
                <w:rFonts w:eastAsia="Times New Roman"/>
              </w:rPr>
              <w:t>approaches will facilitate and standardise the handling of those instruments.</w:t>
            </w:r>
          </w:p>
          <w:p w14:paraId="1A0BDF9C"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A874A4">
              <w:rPr>
                <w:rFonts w:eastAsia="Times New Roman"/>
              </w:rPr>
              <w:t>Further investment into strengthening current and emerging cybersecurity communities of practices</w:t>
            </w:r>
            <w:r>
              <w:rPr>
                <w:rFonts w:eastAsia="Times New Roman"/>
              </w:rPr>
              <w:t xml:space="preserve"> </w:t>
            </w:r>
            <w:r w:rsidRPr="00A874A4">
              <w:rPr>
                <w:rFonts w:eastAsia="Times New Roman"/>
              </w:rPr>
              <w:t>can uplift cyber literacy for researchers and NRI operators</w:t>
            </w:r>
            <w:r>
              <w:rPr>
                <w:rFonts w:eastAsia="Times New Roman"/>
              </w:rPr>
              <w:t>.</w:t>
            </w:r>
          </w:p>
          <w:p w14:paraId="548E33C5"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lastRenderedPageBreak/>
              <w:t>I</w:t>
            </w:r>
            <w:r w:rsidRPr="00F20FD8">
              <w:rPr>
                <w:rFonts w:eastAsia="Times New Roman"/>
              </w:rPr>
              <w:t>nvest</w:t>
            </w:r>
            <w:r>
              <w:rPr>
                <w:rFonts w:eastAsia="Times New Roman"/>
              </w:rPr>
              <w:t>ing</w:t>
            </w:r>
            <w:r w:rsidRPr="00F20FD8">
              <w:rPr>
                <w:rFonts w:eastAsia="Times New Roman"/>
              </w:rPr>
              <w:t xml:space="preserve"> in providing Identity and Access Management (IAM) as a Service so that it is easier to integrate IAM in applications developed by the </w:t>
            </w:r>
            <w:r>
              <w:rPr>
                <w:rFonts w:eastAsia="Times New Roman"/>
              </w:rPr>
              <w:t>NRI</w:t>
            </w:r>
            <w:r w:rsidRPr="00F20FD8">
              <w:rPr>
                <w:rFonts w:eastAsia="Times New Roman"/>
              </w:rPr>
              <w:t xml:space="preserve"> providers.</w:t>
            </w:r>
          </w:p>
          <w:p w14:paraId="6E64ED12"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484414">
              <w:rPr>
                <w:rFonts w:eastAsia="Times New Roman"/>
              </w:rPr>
              <w:t>Ensuring Australia aligns to global best practices for trust and identity. This will help provide increased longevity of current trust and identity services.</w:t>
            </w:r>
          </w:p>
          <w:p w14:paraId="30E7C9F2" w14:textId="77777777" w:rsidR="00B10A9F" w:rsidRDefault="00B10A9F" w:rsidP="00B10A9F">
            <w:pPr>
              <w:pStyle w:val="ListParagraph"/>
              <w:numPr>
                <w:ilvl w:val="0"/>
                <w:numId w:val="44"/>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B01A0">
              <w:rPr>
                <w:rFonts w:eastAsia="Times New Roman"/>
              </w:rPr>
              <w:t xml:space="preserve">Federated </w:t>
            </w:r>
            <w:r>
              <w:rPr>
                <w:rFonts w:eastAsia="Times New Roman"/>
              </w:rPr>
              <w:t>i</w:t>
            </w:r>
            <w:r w:rsidRPr="007B01A0">
              <w:rPr>
                <w:rFonts w:eastAsia="Times New Roman"/>
              </w:rPr>
              <w:t xml:space="preserve">dentity </w:t>
            </w:r>
            <w:r>
              <w:rPr>
                <w:rFonts w:eastAsia="Times New Roman"/>
              </w:rPr>
              <w:t>m</w:t>
            </w:r>
            <w:r w:rsidRPr="007B01A0">
              <w:rPr>
                <w:rFonts w:eastAsia="Times New Roman"/>
              </w:rPr>
              <w:t xml:space="preserve">anagement </w:t>
            </w:r>
            <w:r>
              <w:rPr>
                <w:rFonts w:eastAsia="Times New Roman"/>
              </w:rPr>
              <w:t>s</w:t>
            </w:r>
            <w:r w:rsidRPr="007B01A0">
              <w:rPr>
                <w:rFonts w:eastAsia="Times New Roman"/>
              </w:rPr>
              <w:t>ystem:</w:t>
            </w:r>
          </w:p>
          <w:p w14:paraId="473B0CE0" w14:textId="77777777" w:rsidR="00B10A9F" w:rsidRDefault="00B10A9F" w:rsidP="00B10A9F">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E</w:t>
            </w:r>
            <w:r w:rsidRPr="002D0B29">
              <w:rPr>
                <w:rFonts w:eastAsia="Times New Roman"/>
              </w:rPr>
              <w:t>xpanding Australia</w:t>
            </w:r>
            <w:r>
              <w:rPr>
                <w:rFonts w:eastAsia="Times New Roman"/>
              </w:rPr>
              <w:t>’</w:t>
            </w:r>
            <w:r w:rsidRPr="002D0B29">
              <w:rPr>
                <w:rFonts w:eastAsia="Times New Roman"/>
              </w:rPr>
              <w:t>s federated identifiers from healthcare to research will enable seamless access to shared resources</w:t>
            </w:r>
            <w:r>
              <w:rPr>
                <w:rFonts w:eastAsia="Times New Roman"/>
              </w:rPr>
              <w:t>.</w:t>
            </w:r>
          </w:p>
          <w:p w14:paraId="3F69BD8C" w14:textId="77777777" w:rsidR="00B10A9F" w:rsidRDefault="00B10A9F" w:rsidP="00B10A9F">
            <w:pPr>
              <w:pStyle w:val="ListParagraph"/>
              <w:numPr>
                <w:ilvl w:val="0"/>
                <w:numId w:val="4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514DBD">
              <w:rPr>
                <w:rFonts w:eastAsia="Times New Roman"/>
              </w:rPr>
              <w:t>Role-</w:t>
            </w:r>
            <w:r>
              <w:rPr>
                <w:rFonts w:eastAsia="Times New Roman"/>
              </w:rPr>
              <w:t>b</w:t>
            </w:r>
            <w:r w:rsidRPr="00514DBD">
              <w:rPr>
                <w:rFonts w:eastAsia="Times New Roman"/>
              </w:rPr>
              <w:t xml:space="preserve">ased </w:t>
            </w:r>
            <w:r>
              <w:rPr>
                <w:rFonts w:eastAsia="Times New Roman"/>
              </w:rPr>
              <w:t>a</w:t>
            </w:r>
            <w:r w:rsidRPr="00514DBD">
              <w:rPr>
                <w:rFonts w:eastAsia="Times New Roman"/>
              </w:rPr>
              <w:t xml:space="preserve">ccess </w:t>
            </w:r>
            <w:r>
              <w:rPr>
                <w:rFonts w:eastAsia="Times New Roman"/>
              </w:rPr>
              <w:t>c</w:t>
            </w:r>
            <w:r w:rsidRPr="00514DBD">
              <w:rPr>
                <w:rFonts w:eastAsia="Times New Roman"/>
              </w:rPr>
              <w:t>ontrol:</w:t>
            </w:r>
          </w:p>
          <w:p w14:paraId="56998B56" w14:textId="77777777" w:rsidR="00B10A9F" w:rsidRDefault="00B10A9F" w:rsidP="00B10A9F">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5B1624">
              <w:rPr>
                <w:rFonts w:eastAsia="Times New Roman"/>
              </w:rPr>
              <w:t>Australia can enhance research infrastructure by integrating automated tools to manage user access and streamline permissions, reduce administrative burden, and improve security across institutions, for safer/faster access.</w:t>
            </w:r>
          </w:p>
          <w:p w14:paraId="5B833629" w14:textId="77777777" w:rsidR="00B10A9F" w:rsidRPr="00D075BC" w:rsidRDefault="00B10A9F" w:rsidP="00B10A9F">
            <w:pPr>
              <w:pStyle w:val="ListParagraph"/>
              <w:numPr>
                <w:ilvl w:val="0"/>
                <w:numId w:val="4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9A5022">
              <w:rPr>
                <w:rFonts w:eastAsia="Times New Roman"/>
              </w:rPr>
              <w:t xml:space="preserve">Zero-Trust </w:t>
            </w:r>
            <w:r>
              <w:rPr>
                <w:rFonts w:eastAsia="Times New Roman"/>
              </w:rPr>
              <w:t>ar</w:t>
            </w:r>
            <w:r w:rsidRPr="009A5022">
              <w:rPr>
                <w:rFonts w:eastAsia="Times New Roman"/>
              </w:rPr>
              <w:t>chitecture</w:t>
            </w:r>
            <w:r>
              <w:rPr>
                <w:rFonts w:eastAsia="Times New Roman"/>
              </w:rPr>
              <w:t xml:space="preserve"> model </w:t>
            </w:r>
            <w:r w:rsidRPr="00F11B27">
              <w:rPr>
                <w:rFonts w:eastAsia="Times New Roman"/>
              </w:rPr>
              <w:t>will enforcing continuous authentication and access controls, would protect sensitive research data</w:t>
            </w:r>
            <w:r>
              <w:rPr>
                <w:rFonts w:eastAsia="Times New Roman"/>
              </w:rPr>
              <w:t>.</w:t>
            </w:r>
          </w:p>
        </w:tc>
      </w:tr>
    </w:tbl>
    <w:p w14:paraId="1361F3D9" w14:textId="77777777" w:rsidR="005B0070" w:rsidRPr="005B0070" w:rsidRDefault="005B0070" w:rsidP="00014C21"/>
    <w:sectPr w:rsidR="005B0070" w:rsidRPr="005B0070" w:rsidSect="001C2BC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2232" w14:textId="77777777" w:rsidR="007272C5" w:rsidRDefault="007272C5" w:rsidP="000A6228">
      <w:pPr>
        <w:spacing w:after="0" w:line="240" w:lineRule="auto"/>
      </w:pPr>
      <w:r>
        <w:separator/>
      </w:r>
    </w:p>
  </w:endnote>
  <w:endnote w:type="continuationSeparator" w:id="0">
    <w:p w14:paraId="1814E75B" w14:textId="77777777" w:rsidR="007272C5" w:rsidRDefault="007272C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7044" w14:textId="2FB4E5AD" w:rsidR="00221D8F" w:rsidRDefault="005B0070">
    <w:pPr>
      <w:pStyle w:val="Footer"/>
    </w:pPr>
    <w:r>
      <w:t>NDRI Investment Plan Consultation Survey Summary:</w:t>
    </w:r>
    <w:r w:rsidR="00592E79" w:rsidRPr="00592E79">
      <w:t xml:space="preserve"> </w:t>
    </w:r>
    <w:r w:rsidR="0067035A" w:rsidRPr="00090F79">
      <w:t>Trust &amp; Identity and Cybersecurity</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5928F3D" wp14:editId="228DDF8B">
          <wp:simplePos x="0" y="0"/>
          <wp:positionH relativeFrom="page">
            <wp:align>right</wp:align>
          </wp:positionH>
          <wp:positionV relativeFrom="page">
            <wp:align>bottom</wp:align>
          </wp:positionV>
          <wp:extent cx="1219835" cy="645160"/>
          <wp:effectExtent l="0" t="0" r="0" b="2540"/>
          <wp:wrapNone/>
          <wp:docPr id="942013029" name="Picture 942013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E425" w14:textId="77777777" w:rsidR="007272C5" w:rsidRDefault="007272C5" w:rsidP="000A6228">
      <w:pPr>
        <w:spacing w:after="0" w:line="240" w:lineRule="auto"/>
      </w:pPr>
      <w:r>
        <w:separator/>
      </w:r>
    </w:p>
  </w:footnote>
  <w:footnote w:type="continuationSeparator" w:id="0">
    <w:p w14:paraId="1F8FA2CA" w14:textId="77777777" w:rsidR="007272C5" w:rsidRDefault="007272C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19"/>
    <w:multiLevelType w:val="hybridMultilevel"/>
    <w:tmpl w:val="D952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B0ACB"/>
    <w:multiLevelType w:val="hybridMultilevel"/>
    <w:tmpl w:val="9116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D1C7B"/>
    <w:multiLevelType w:val="hybridMultilevel"/>
    <w:tmpl w:val="9BA2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9A32E6"/>
    <w:multiLevelType w:val="hybridMultilevel"/>
    <w:tmpl w:val="3B5A6B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F027D5F"/>
    <w:multiLevelType w:val="hybridMultilevel"/>
    <w:tmpl w:val="3FB6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62E40"/>
    <w:multiLevelType w:val="hybridMultilevel"/>
    <w:tmpl w:val="FEB03D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0FD6B0E"/>
    <w:multiLevelType w:val="hybridMultilevel"/>
    <w:tmpl w:val="729AE7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892CD8"/>
    <w:multiLevelType w:val="hybridMultilevel"/>
    <w:tmpl w:val="48F8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AE137A"/>
    <w:multiLevelType w:val="hybridMultilevel"/>
    <w:tmpl w:val="BC2A33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F35814"/>
    <w:multiLevelType w:val="hybridMultilevel"/>
    <w:tmpl w:val="AED83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2181E"/>
    <w:multiLevelType w:val="hybridMultilevel"/>
    <w:tmpl w:val="E84A0C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AD31E9"/>
    <w:multiLevelType w:val="hybridMultilevel"/>
    <w:tmpl w:val="C8A4B26A"/>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5" w15:restartNumberingAfterBreak="0">
    <w:nsid w:val="23830240"/>
    <w:multiLevelType w:val="hybridMultilevel"/>
    <w:tmpl w:val="EB827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6A7F05"/>
    <w:multiLevelType w:val="hybridMultilevel"/>
    <w:tmpl w:val="8934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83FA2"/>
    <w:multiLevelType w:val="hybridMultilevel"/>
    <w:tmpl w:val="F6F0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DE1922"/>
    <w:multiLevelType w:val="hybridMultilevel"/>
    <w:tmpl w:val="C8BE9ACC"/>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9" w15:restartNumberingAfterBreak="0">
    <w:nsid w:val="2D2B1478"/>
    <w:multiLevelType w:val="hybridMultilevel"/>
    <w:tmpl w:val="E35A7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165345"/>
    <w:multiLevelType w:val="hybridMultilevel"/>
    <w:tmpl w:val="BC160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40264C"/>
    <w:multiLevelType w:val="hybridMultilevel"/>
    <w:tmpl w:val="8BCCA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2B0F8A"/>
    <w:multiLevelType w:val="hybridMultilevel"/>
    <w:tmpl w:val="1750A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181263"/>
    <w:multiLevelType w:val="hybridMultilevel"/>
    <w:tmpl w:val="0314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407AE8"/>
    <w:multiLevelType w:val="hybridMultilevel"/>
    <w:tmpl w:val="50183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8457C9"/>
    <w:multiLevelType w:val="hybridMultilevel"/>
    <w:tmpl w:val="EADE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291C44"/>
    <w:multiLevelType w:val="hybridMultilevel"/>
    <w:tmpl w:val="17D8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B77227"/>
    <w:multiLevelType w:val="hybridMultilevel"/>
    <w:tmpl w:val="837A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3C47DA"/>
    <w:multiLevelType w:val="hybridMultilevel"/>
    <w:tmpl w:val="66F41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54635E"/>
    <w:multiLevelType w:val="hybridMultilevel"/>
    <w:tmpl w:val="B6846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63565"/>
    <w:multiLevelType w:val="hybridMultilevel"/>
    <w:tmpl w:val="326A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651494"/>
    <w:multiLevelType w:val="hybridMultilevel"/>
    <w:tmpl w:val="48A6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034AEF"/>
    <w:multiLevelType w:val="hybridMultilevel"/>
    <w:tmpl w:val="CA3E5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224AC5"/>
    <w:multiLevelType w:val="hybridMultilevel"/>
    <w:tmpl w:val="45A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227A3D"/>
    <w:multiLevelType w:val="hybridMultilevel"/>
    <w:tmpl w:val="5E0444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EAD1FF4"/>
    <w:multiLevelType w:val="hybridMultilevel"/>
    <w:tmpl w:val="0A72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4762FC8"/>
    <w:multiLevelType w:val="hybridMultilevel"/>
    <w:tmpl w:val="6DA8660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6CC3E47"/>
    <w:multiLevelType w:val="hybridMultilevel"/>
    <w:tmpl w:val="C8AE6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DA1C36"/>
    <w:multiLevelType w:val="hybridMultilevel"/>
    <w:tmpl w:val="EB129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CB1902"/>
    <w:multiLevelType w:val="hybridMultilevel"/>
    <w:tmpl w:val="3E023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AA0175"/>
    <w:multiLevelType w:val="hybridMultilevel"/>
    <w:tmpl w:val="19F6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D60187"/>
    <w:multiLevelType w:val="hybridMultilevel"/>
    <w:tmpl w:val="87207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9C1D58"/>
    <w:multiLevelType w:val="hybridMultilevel"/>
    <w:tmpl w:val="677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922277">
    <w:abstractNumId w:val="13"/>
  </w:num>
  <w:num w:numId="2" w16cid:durableId="138153479">
    <w:abstractNumId w:val="20"/>
  </w:num>
  <w:num w:numId="3" w16cid:durableId="626543846">
    <w:abstractNumId w:val="5"/>
  </w:num>
  <w:num w:numId="4" w16cid:durableId="1511989872">
    <w:abstractNumId w:val="39"/>
  </w:num>
  <w:num w:numId="5" w16cid:durableId="692727863">
    <w:abstractNumId w:val="35"/>
  </w:num>
  <w:num w:numId="6" w16cid:durableId="1558664820">
    <w:abstractNumId w:val="38"/>
  </w:num>
  <w:num w:numId="7" w16cid:durableId="1600260710">
    <w:abstractNumId w:val="7"/>
  </w:num>
  <w:num w:numId="8" w16cid:durableId="919828298">
    <w:abstractNumId w:val="17"/>
  </w:num>
  <w:num w:numId="9" w16cid:durableId="942305889">
    <w:abstractNumId w:val="31"/>
  </w:num>
  <w:num w:numId="10" w16cid:durableId="457265644">
    <w:abstractNumId w:val="2"/>
  </w:num>
  <w:num w:numId="11" w16cid:durableId="1850026481">
    <w:abstractNumId w:val="26"/>
  </w:num>
  <w:num w:numId="12" w16cid:durableId="1566912965">
    <w:abstractNumId w:val="0"/>
  </w:num>
  <w:num w:numId="13" w16cid:durableId="2020351479">
    <w:abstractNumId w:val="25"/>
  </w:num>
  <w:num w:numId="14" w16cid:durableId="937755992">
    <w:abstractNumId w:val="15"/>
  </w:num>
  <w:num w:numId="15" w16cid:durableId="114107788">
    <w:abstractNumId w:val="18"/>
  </w:num>
  <w:num w:numId="16" w16cid:durableId="130291625">
    <w:abstractNumId w:val="33"/>
  </w:num>
  <w:num w:numId="17" w16cid:durableId="1308970485">
    <w:abstractNumId w:val="46"/>
  </w:num>
  <w:num w:numId="18" w16cid:durableId="752051358">
    <w:abstractNumId w:val="27"/>
  </w:num>
  <w:num w:numId="19" w16cid:durableId="933780192">
    <w:abstractNumId w:val="43"/>
  </w:num>
  <w:num w:numId="20" w16cid:durableId="860897000">
    <w:abstractNumId w:val="44"/>
  </w:num>
  <w:num w:numId="21" w16cid:durableId="593511676">
    <w:abstractNumId w:val="30"/>
  </w:num>
  <w:num w:numId="22" w16cid:durableId="2104184487">
    <w:abstractNumId w:val="9"/>
  </w:num>
  <w:num w:numId="23" w16cid:durableId="1962761485">
    <w:abstractNumId w:val="1"/>
  </w:num>
  <w:num w:numId="24" w16cid:durableId="2100757075">
    <w:abstractNumId w:val="37"/>
  </w:num>
  <w:num w:numId="25" w16cid:durableId="671840362">
    <w:abstractNumId w:val="34"/>
  </w:num>
  <w:num w:numId="26" w16cid:durableId="1553034387">
    <w:abstractNumId w:val="12"/>
  </w:num>
  <w:num w:numId="27" w16cid:durableId="988021830">
    <w:abstractNumId w:val="16"/>
  </w:num>
  <w:num w:numId="28" w16cid:durableId="1279219551">
    <w:abstractNumId w:val="21"/>
  </w:num>
  <w:num w:numId="29" w16cid:durableId="131216763">
    <w:abstractNumId w:val="36"/>
  </w:num>
  <w:num w:numId="30" w16cid:durableId="873427252">
    <w:abstractNumId w:val="14"/>
  </w:num>
  <w:num w:numId="31" w16cid:durableId="1995790154">
    <w:abstractNumId w:val="41"/>
  </w:num>
  <w:num w:numId="32" w16cid:durableId="61830034">
    <w:abstractNumId w:val="40"/>
  </w:num>
  <w:num w:numId="33" w16cid:durableId="676200827">
    <w:abstractNumId w:val="42"/>
  </w:num>
  <w:num w:numId="34" w16cid:durableId="1606308606">
    <w:abstractNumId w:val="8"/>
  </w:num>
  <w:num w:numId="35" w16cid:durableId="1136291802">
    <w:abstractNumId w:val="28"/>
  </w:num>
  <w:num w:numId="36" w16cid:durableId="204373958">
    <w:abstractNumId w:val="10"/>
  </w:num>
  <w:num w:numId="37" w16cid:durableId="542718313">
    <w:abstractNumId w:val="24"/>
  </w:num>
  <w:num w:numId="38" w16cid:durableId="1499272329">
    <w:abstractNumId w:val="6"/>
  </w:num>
  <w:num w:numId="39" w16cid:durableId="817842103">
    <w:abstractNumId w:val="4"/>
  </w:num>
  <w:num w:numId="40" w16cid:durableId="778523792">
    <w:abstractNumId w:val="32"/>
  </w:num>
  <w:num w:numId="41" w16cid:durableId="1620381541">
    <w:abstractNumId w:val="29"/>
  </w:num>
  <w:num w:numId="42" w16cid:durableId="1836142857">
    <w:abstractNumId w:val="45"/>
  </w:num>
  <w:num w:numId="43" w16cid:durableId="702557591">
    <w:abstractNumId w:val="19"/>
  </w:num>
  <w:num w:numId="44" w16cid:durableId="1016467440">
    <w:abstractNumId w:val="11"/>
  </w:num>
  <w:num w:numId="45" w16cid:durableId="4123177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3"/>
    <w:rsid w:val="00012366"/>
    <w:rsid w:val="00014C21"/>
    <w:rsid w:val="000172DC"/>
    <w:rsid w:val="0002006C"/>
    <w:rsid w:val="00021FBE"/>
    <w:rsid w:val="000521D7"/>
    <w:rsid w:val="00055A80"/>
    <w:rsid w:val="00074941"/>
    <w:rsid w:val="000A0B58"/>
    <w:rsid w:val="000A22DD"/>
    <w:rsid w:val="000A6228"/>
    <w:rsid w:val="000B5D40"/>
    <w:rsid w:val="000B7EC6"/>
    <w:rsid w:val="000C360B"/>
    <w:rsid w:val="000D14F3"/>
    <w:rsid w:val="0010156C"/>
    <w:rsid w:val="00107D87"/>
    <w:rsid w:val="00107DD5"/>
    <w:rsid w:val="00122CBF"/>
    <w:rsid w:val="0012343A"/>
    <w:rsid w:val="00133B8D"/>
    <w:rsid w:val="0013611E"/>
    <w:rsid w:val="001515BF"/>
    <w:rsid w:val="00153790"/>
    <w:rsid w:val="0017134D"/>
    <w:rsid w:val="001C1523"/>
    <w:rsid w:val="001C2BC9"/>
    <w:rsid w:val="00221D8F"/>
    <w:rsid w:val="002272DB"/>
    <w:rsid w:val="00276047"/>
    <w:rsid w:val="002A3415"/>
    <w:rsid w:val="002A4458"/>
    <w:rsid w:val="002D1231"/>
    <w:rsid w:val="002D589A"/>
    <w:rsid w:val="00316F54"/>
    <w:rsid w:val="00337CEF"/>
    <w:rsid w:val="003A1789"/>
    <w:rsid w:val="0040155D"/>
    <w:rsid w:val="0041713E"/>
    <w:rsid w:val="00421D3F"/>
    <w:rsid w:val="00423785"/>
    <w:rsid w:val="00431540"/>
    <w:rsid w:val="00452D26"/>
    <w:rsid w:val="004A06CD"/>
    <w:rsid w:val="004A4B6F"/>
    <w:rsid w:val="004A4CF9"/>
    <w:rsid w:val="004C0B72"/>
    <w:rsid w:val="004D2965"/>
    <w:rsid w:val="00537647"/>
    <w:rsid w:val="00592E79"/>
    <w:rsid w:val="005A75C9"/>
    <w:rsid w:val="005B0070"/>
    <w:rsid w:val="005B187D"/>
    <w:rsid w:val="006232DC"/>
    <w:rsid w:val="0063094F"/>
    <w:rsid w:val="006368DC"/>
    <w:rsid w:val="00642F63"/>
    <w:rsid w:val="0067035A"/>
    <w:rsid w:val="006C7866"/>
    <w:rsid w:val="006D67F3"/>
    <w:rsid w:val="006F1FFF"/>
    <w:rsid w:val="006F6D10"/>
    <w:rsid w:val="0070205C"/>
    <w:rsid w:val="00704978"/>
    <w:rsid w:val="00712B94"/>
    <w:rsid w:val="007272C5"/>
    <w:rsid w:val="007431AB"/>
    <w:rsid w:val="007768C9"/>
    <w:rsid w:val="007B2CA1"/>
    <w:rsid w:val="007C2C61"/>
    <w:rsid w:val="007D0ABC"/>
    <w:rsid w:val="007F3FFD"/>
    <w:rsid w:val="008042F5"/>
    <w:rsid w:val="0080787D"/>
    <w:rsid w:val="00831F59"/>
    <w:rsid w:val="00886959"/>
    <w:rsid w:val="008A36E1"/>
    <w:rsid w:val="008A37A7"/>
    <w:rsid w:val="008B0736"/>
    <w:rsid w:val="00950B06"/>
    <w:rsid w:val="00970069"/>
    <w:rsid w:val="009721EB"/>
    <w:rsid w:val="009B706E"/>
    <w:rsid w:val="009C233B"/>
    <w:rsid w:val="009C423A"/>
    <w:rsid w:val="009E79ED"/>
    <w:rsid w:val="009F6E1F"/>
    <w:rsid w:val="00A07596"/>
    <w:rsid w:val="00A17A08"/>
    <w:rsid w:val="00A20B57"/>
    <w:rsid w:val="00A60673"/>
    <w:rsid w:val="00AC1872"/>
    <w:rsid w:val="00AD076E"/>
    <w:rsid w:val="00AD631F"/>
    <w:rsid w:val="00AE21FF"/>
    <w:rsid w:val="00AF1F18"/>
    <w:rsid w:val="00B0726E"/>
    <w:rsid w:val="00B10A9F"/>
    <w:rsid w:val="00B219D1"/>
    <w:rsid w:val="00B5531F"/>
    <w:rsid w:val="00B71DF2"/>
    <w:rsid w:val="00B81FA4"/>
    <w:rsid w:val="00B8794C"/>
    <w:rsid w:val="00B95EF4"/>
    <w:rsid w:val="00BA3B93"/>
    <w:rsid w:val="00BB6509"/>
    <w:rsid w:val="00BC248C"/>
    <w:rsid w:val="00BC4914"/>
    <w:rsid w:val="00C01EC0"/>
    <w:rsid w:val="00C244EE"/>
    <w:rsid w:val="00C40FDD"/>
    <w:rsid w:val="00C72224"/>
    <w:rsid w:val="00C75706"/>
    <w:rsid w:val="00CA4815"/>
    <w:rsid w:val="00CE7D0F"/>
    <w:rsid w:val="00CF6562"/>
    <w:rsid w:val="00D5688A"/>
    <w:rsid w:val="00D913F2"/>
    <w:rsid w:val="00D943DA"/>
    <w:rsid w:val="00DC5980"/>
    <w:rsid w:val="00DD2B46"/>
    <w:rsid w:val="00E529E5"/>
    <w:rsid w:val="00EB4C2F"/>
    <w:rsid w:val="00ED0DDF"/>
    <w:rsid w:val="00ED3E86"/>
    <w:rsid w:val="00ED6F20"/>
    <w:rsid w:val="00EE56DF"/>
    <w:rsid w:val="00F1000D"/>
    <w:rsid w:val="00F311A4"/>
    <w:rsid w:val="00F3355E"/>
    <w:rsid w:val="00F46CAC"/>
    <w:rsid w:val="00F66982"/>
    <w:rsid w:val="00F82C2C"/>
    <w:rsid w:val="00F85913"/>
    <w:rsid w:val="00F87F37"/>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655A"/>
  <w15:chartTrackingRefBased/>
  <w15:docId w15:val="{8949F996-960C-4A25-BB9C-405122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2"/>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F66982"/>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5B0070"/>
    <w:pPr>
      <w:spacing w:after="160"/>
      <w:ind w:left="720"/>
      <w:contextualSpacing/>
    </w:pPr>
    <w:rPr>
      <w:kern w:val="2"/>
      <w14:ligatures w14:val="standardContextual"/>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5B0070"/>
    <w:rPr>
      <w:kern w:val="2"/>
      <w14:ligatures w14:val="standardContextual"/>
    </w:rPr>
  </w:style>
  <w:style w:type="table" w:styleId="PlainTable1">
    <w:name w:val="Plain Table 1"/>
    <w:basedOn w:val="TableNormal"/>
    <w:uiPriority w:val="41"/>
    <w:rsid w:val="005B007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3321\AppData\Local\Microsoft\Windows\INetCache\Content.MSO\3F428A99.htm"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8F3FA-61B0-4197-AB84-A41307E070A2}">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1939D513-998E-41A3-9810-902074DA011B}">
  <ds:schemaRefs>
    <ds:schemaRef ds:uri="http://schemas.microsoft.com/office/2006/metadata/properties"/>
    <ds:schemaRef ds:uri="http://schemas.microsoft.com/office/infopath/2007/PartnerControls"/>
    <ds:schemaRef ds:uri="6db76dfe-0b17-40d1-a7b1-ac1e5e02a400"/>
    <ds:schemaRef ds:uri="http://www.w3.org/XML/1998/namespace"/>
    <ds:schemaRef ds:uri="http://schemas.microsoft.com/office/2006/documentManagement/types"/>
    <ds:schemaRef ds:uri="http://purl.org/dc/elements/1.1/"/>
    <ds:schemaRef ds:uri="http://schemas.openxmlformats.org/package/2006/metadata/core-properties"/>
    <ds:schemaRef ds:uri="81d707e8-d43a-4c1e-95a7-0bf23a0d792f"/>
    <ds:schemaRef ds:uri="http://purl.org/dc/dcmitype/"/>
    <ds:schemaRef ds:uri="http://purl.org/dc/terms/"/>
  </ds:schemaRefs>
</ds:datastoreItem>
</file>

<file path=customXml/itemProps4.xml><?xml version="1.0" encoding="utf-8"?>
<ds:datastoreItem xmlns:ds="http://schemas.openxmlformats.org/officeDocument/2006/customXml" ds:itemID="{C6FBC92A-D908-4B65-8D30-0E03CC9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3F428A99</Template>
  <TotalTime>19</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landscape report template - light</dc:title>
  <dc:subject/>
  <dc:creator>PALAZZOLO,Jason</dc:creator>
  <cp:keywords/>
  <dc:description/>
  <cp:lastModifiedBy>PALAZZOLO,Jason</cp:lastModifiedBy>
  <cp:revision>24</cp:revision>
  <dcterms:created xsi:type="dcterms:W3CDTF">2024-11-27T00:25:00Z</dcterms:created>
  <dcterms:modified xsi:type="dcterms:W3CDTF">2024-11-27T01:19:00Z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