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45D0" w14:textId="24D1E673" w:rsidR="00972452" w:rsidRPr="00972452" w:rsidRDefault="00972452" w:rsidP="00D446FE">
      <w:pPr>
        <w:ind w:left="-1440"/>
      </w:pPr>
      <w:r w:rsidRPr="00A023BC">
        <w:rPr>
          <w:noProof/>
        </w:rPr>
        <w:drawing>
          <wp:inline distT="0" distB="0" distL="0" distR="0" wp14:anchorId="238291DC" wp14:editId="001DCB38">
            <wp:extent cx="7560000" cy="1267200"/>
            <wp:effectExtent l="0" t="0" r="3175" b="9525"/>
            <wp:docPr id="660994408" name="Picture 660994408" descr="Australian Government crest and Tuition Protec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994408" name="Picture 660994408" descr="Australian Government crest and Tuition Protection Servi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inline>
        </w:drawing>
      </w:r>
    </w:p>
    <w:p w14:paraId="2E976809" w14:textId="77777777" w:rsidR="00972452" w:rsidRDefault="00972452" w:rsidP="00D446FE">
      <w:pPr>
        <w:pStyle w:val="Heading1"/>
        <w:ind w:left="-1440"/>
        <w:sectPr w:rsidR="00972452" w:rsidSect="00CD2A86">
          <w:footerReference w:type="default" r:id="rId9"/>
          <w:footerReference w:type="first" r:id="rId10"/>
          <w:type w:val="continuous"/>
          <w:pgSz w:w="11906" w:h="16838" w:code="9"/>
          <w:pgMar w:top="0" w:right="1440" w:bottom="1440" w:left="1440" w:header="794" w:footer="567" w:gutter="0"/>
          <w:cols w:space="708"/>
          <w:titlePg/>
          <w:docGrid w:linePitch="360"/>
        </w:sectPr>
      </w:pPr>
    </w:p>
    <w:p w14:paraId="6E466635" w14:textId="4E35FCA1" w:rsidR="00185CBF" w:rsidRPr="00966035" w:rsidRDefault="00A335F8" w:rsidP="00966035">
      <w:pPr>
        <w:pStyle w:val="Heading1"/>
      </w:pPr>
      <w:r>
        <w:t>Provider</w:t>
      </w:r>
      <w:r w:rsidR="00DE2E43" w:rsidRPr="00966035">
        <w:t xml:space="preserve"> </w:t>
      </w:r>
      <w:r w:rsidR="00113842" w:rsidRPr="00966035">
        <w:t>Default</w:t>
      </w:r>
      <w:r w:rsidR="00DE2E43" w:rsidRPr="00966035">
        <w:t xml:space="preserve"> Obligations</w:t>
      </w:r>
    </w:p>
    <w:p w14:paraId="1DCC047B" w14:textId="0ED2E303" w:rsidR="00185CBF" w:rsidRDefault="00403327" w:rsidP="00A023BC">
      <w:pPr>
        <w:pStyle w:val="Subtitle"/>
      </w:pPr>
      <w:r>
        <w:t>CRICOS</w:t>
      </w:r>
      <w:r w:rsidR="00D4548D">
        <w:t xml:space="preserve"> education</w:t>
      </w:r>
      <w:r w:rsidR="00966035">
        <w:t xml:space="preserve"> provider obligations following a </w:t>
      </w:r>
      <w:r w:rsidR="00A335F8">
        <w:t>provider</w:t>
      </w:r>
      <w:r w:rsidR="00966035">
        <w:t xml:space="preserve"> default</w:t>
      </w:r>
    </w:p>
    <w:p w14:paraId="7798772F" w14:textId="160D65D0" w:rsidR="00307DCC" w:rsidRDefault="00B10F09" w:rsidP="00307DCC">
      <w:r>
        <w:t>This fact sheet details</w:t>
      </w:r>
      <w:r w:rsidR="00233744">
        <w:t xml:space="preserve"> the obligations of </w:t>
      </w:r>
      <w:r w:rsidR="00A8532A">
        <w:t xml:space="preserve">CRICOS </w:t>
      </w:r>
      <w:r w:rsidR="00233744">
        <w:t>education providers</w:t>
      </w:r>
      <w:r w:rsidR="003E3CFA">
        <w:t xml:space="preserve"> following a </w:t>
      </w:r>
      <w:r w:rsidR="00A335F8">
        <w:t>provider</w:t>
      </w:r>
      <w:r w:rsidR="003E3CFA">
        <w:t xml:space="preserve"> default</w:t>
      </w:r>
      <w:r w:rsidR="0026374C">
        <w:t>.</w:t>
      </w:r>
      <w:r w:rsidR="00251E15">
        <w:t xml:space="preserve"> </w:t>
      </w:r>
      <w:r w:rsidR="003834E3">
        <w:t xml:space="preserve">The obligations detailed below are given under </w:t>
      </w:r>
      <w:r w:rsidR="00307DCC">
        <w:t xml:space="preserve">Subdivision </w:t>
      </w:r>
      <w:r w:rsidR="00E576AD">
        <w:t>A</w:t>
      </w:r>
      <w:r w:rsidR="00307DCC">
        <w:t xml:space="preserve"> of Division 2 of Part 5 of the </w:t>
      </w:r>
      <w:hyperlink r:id="rId11" w:history="1">
        <w:r w:rsidR="00307DCC" w:rsidRPr="00AA05DA">
          <w:rPr>
            <w:rStyle w:val="Hyperlink"/>
            <w:rFonts w:cstheme="minorHAnsi"/>
            <w:i/>
            <w:iCs/>
          </w:rPr>
          <w:t>Education Services for Overseas Students Act 2000</w:t>
        </w:r>
      </w:hyperlink>
      <w:r w:rsidR="00307DCC" w:rsidRPr="00AA05DA">
        <w:rPr>
          <w:rFonts w:cstheme="minorHAnsi"/>
        </w:rPr>
        <w:t xml:space="preserve"> (ESOS Act)</w:t>
      </w:r>
      <w:r w:rsidR="00307DCC">
        <w:rPr>
          <w:rFonts w:cstheme="minorHAnsi"/>
        </w:rPr>
        <w:t>.</w:t>
      </w:r>
    </w:p>
    <w:p w14:paraId="1336232F" w14:textId="37BC59C5" w:rsidR="0026374C" w:rsidRDefault="00E576AD" w:rsidP="00614B04">
      <w:pPr>
        <w:pStyle w:val="Heading2"/>
      </w:pPr>
      <w:r>
        <w:t>Provider</w:t>
      </w:r>
      <w:r w:rsidR="00614B04">
        <w:t xml:space="preserve"> default</w:t>
      </w:r>
    </w:p>
    <w:p w14:paraId="65263001" w14:textId="084DD100" w:rsidR="005404FB" w:rsidRDefault="005404FB" w:rsidP="004D7487">
      <w:pPr>
        <w:spacing w:after="120"/>
      </w:pPr>
      <w:r>
        <w:t xml:space="preserve">Under </w:t>
      </w:r>
      <w:r w:rsidRPr="00AA05DA">
        <w:rPr>
          <w:b/>
          <w:bCs/>
        </w:rPr>
        <w:t>section 4</w:t>
      </w:r>
      <w:r>
        <w:rPr>
          <w:b/>
          <w:bCs/>
        </w:rPr>
        <w:t>6</w:t>
      </w:r>
      <w:r w:rsidRPr="00AA05DA">
        <w:rPr>
          <w:b/>
          <w:bCs/>
        </w:rPr>
        <w:t>A</w:t>
      </w:r>
      <w:r w:rsidRPr="00AA05DA">
        <w:t xml:space="preserve"> of the ESOS Act</w:t>
      </w:r>
      <w:r>
        <w:t>, a</w:t>
      </w:r>
      <w:r w:rsidR="00075566">
        <w:t xml:space="preserve"> registered CRICOS provider defaults, in relation to an overseas student or intending overseas student and a course at a location, if:</w:t>
      </w:r>
    </w:p>
    <w:p w14:paraId="449D443F" w14:textId="77777777" w:rsidR="00E80EAE" w:rsidRDefault="00E80EAE" w:rsidP="004D7487">
      <w:pPr>
        <w:pStyle w:val="ListParagraph"/>
        <w:numPr>
          <w:ilvl w:val="0"/>
          <w:numId w:val="17"/>
        </w:numPr>
        <w:spacing w:after="60"/>
        <w:contextualSpacing w:val="0"/>
      </w:pPr>
      <w:r w:rsidRPr="00E80EAE">
        <w:t>either of the following occurs:</w:t>
      </w:r>
    </w:p>
    <w:p w14:paraId="1894178A" w14:textId="022A47C2" w:rsidR="00E80EAE" w:rsidRDefault="00E80EAE" w:rsidP="004D7487">
      <w:pPr>
        <w:pStyle w:val="ListParagraph"/>
        <w:numPr>
          <w:ilvl w:val="1"/>
          <w:numId w:val="18"/>
        </w:numPr>
        <w:spacing w:after="60"/>
        <w:ind w:left="1434" w:hanging="187"/>
        <w:contextualSpacing w:val="0"/>
      </w:pPr>
      <w:r w:rsidRPr="00E80EAE">
        <w:t>the provider fails to start provid</w:t>
      </w:r>
      <w:r w:rsidR="00373CE1">
        <w:t>ing</w:t>
      </w:r>
      <w:r w:rsidRPr="00E80EAE">
        <w:t xml:space="preserve"> the course to the student at the location on the agreed starting day;</w:t>
      </w:r>
    </w:p>
    <w:p w14:paraId="646BD613" w14:textId="0F99C12A" w:rsidR="00E80EAE" w:rsidRDefault="00E80EAE" w:rsidP="004D7487">
      <w:pPr>
        <w:pStyle w:val="ListParagraph"/>
        <w:numPr>
          <w:ilvl w:val="1"/>
          <w:numId w:val="18"/>
        </w:numPr>
        <w:spacing w:after="60"/>
        <w:ind w:left="1434" w:hanging="187"/>
        <w:contextualSpacing w:val="0"/>
      </w:pPr>
      <w:r w:rsidRPr="00E80EAE">
        <w:t>the course ceases to be provided to the student at the location at any time after it starts but before it is completed; and</w:t>
      </w:r>
    </w:p>
    <w:p w14:paraId="18007923" w14:textId="0F7E0E07" w:rsidR="00E80EAE" w:rsidRPr="00E80EAE" w:rsidRDefault="00E80EAE" w:rsidP="00E80EAE">
      <w:pPr>
        <w:pStyle w:val="ListParagraph"/>
        <w:numPr>
          <w:ilvl w:val="0"/>
          <w:numId w:val="17"/>
        </w:numPr>
      </w:pPr>
      <w:r w:rsidRPr="00E80EAE">
        <w:t>the student has not withdrawn before the default day.</w:t>
      </w:r>
    </w:p>
    <w:p w14:paraId="2BE17912" w14:textId="1CCBD636" w:rsidR="00D030AC" w:rsidRPr="00D030AC" w:rsidRDefault="00D030AC" w:rsidP="00D030AC">
      <w:r w:rsidRPr="00D030AC">
        <w:t>To avoid doubt, a provider defaults if the provider is prevented from providing a course at a location because a sanction has been imposed on the provider under Part 6</w:t>
      </w:r>
      <w:r w:rsidR="00BA1044">
        <w:t xml:space="preserve"> of the ESOS Act</w:t>
      </w:r>
      <w:r w:rsidRPr="00D030AC">
        <w:t>.</w:t>
      </w:r>
    </w:p>
    <w:p w14:paraId="6EBE512E" w14:textId="21C2E799" w:rsidR="00C80ED1" w:rsidRDefault="00C80ED1" w:rsidP="00C80ED1">
      <w:pPr>
        <w:pStyle w:val="Heading2"/>
      </w:pPr>
      <w:r>
        <w:t>Providers to notify of provider default</w:t>
      </w:r>
    </w:p>
    <w:p w14:paraId="269991C0" w14:textId="65B6A7EE" w:rsidR="00D77D8F" w:rsidRPr="00D77D8F" w:rsidRDefault="00D77D8F" w:rsidP="00D77D8F">
      <w:r>
        <w:t>Following a provider default, a</w:t>
      </w:r>
      <w:r w:rsidR="00870AD7">
        <w:t xml:space="preserve"> </w:t>
      </w:r>
      <w:r>
        <w:t xml:space="preserve">provider must </w:t>
      </w:r>
      <w:r w:rsidR="00FE5503">
        <w:t>give notices to</w:t>
      </w:r>
      <w:r w:rsidR="00DA3CBE">
        <w:t xml:space="preserve"> its ESOS Agency, the TPS Director and its students</w:t>
      </w:r>
      <w:r w:rsidR="00A66860">
        <w:t xml:space="preserve"> </w:t>
      </w:r>
      <w:r>
        <w:t xml:space="preserve">in accordance with </w:t>
      </w:r>
      <w:r w:rsidRPr="007954CE">
        <w:rPr>
          <w:b/>
          <w:bCs/>
        </w:rPr>
        <w:t>section</w:t>
      </w:r>
      <w:r w:rsidRPr="0066682C">
        <w:rPr>
          <w:b/>
          <w:bCs/>
        </w:rPr>
        <w:t xml:space="preserve"> 46B</w:t>
      </w:r>
      <w:r>
        <w:t xml:space="preserve"> of the ESOS Act.</w:t>
      </w:r>
      <w:r w:rsidR="0018236F">
        <w:t xml:space="preserve"> </w:t>
      </w:r>
      <w:r w:rsidR="00010D37" w:rsidRPr="00972105">
        <w:t>The notice</w:t>
      </w:r>
      <w:r w:rsidR="00010D37">
        <w:t xml:space="preserve">s </w:t>
      </w:r>
      <w:r w:rsidR="00010D37" w:rsidRPr="00972105">
        <w:t xml:space="preserve">must comply with the </w:t>
      </w:r>
      <w:hyperlink r:id="rId12" w:history="1">
        <w:r w:rsidR="00010D37" w:rsidRPr="00972105">
          <w:rPr>
            <w:rStyle w:val="Hyperlink"/>
          </w:rPr>
          <w:t>legislative instrument</w:t>
        </w:r>
      </w:hyperlink>
      <w:r w:rsidR="00A666CE" w:rsidRPr="00A666CE">
        <w:rPr>
          <w:vertAlign w:val="superscript"/>
        </w:rPr>
        <w:footnoteReference w:id="2"/>
      </w:r>
      <w:r w:rsidR="00010D37" w:rsidRPr="00A666CE">
        <w:t xml:space="preserve"> made</w:t>
      </w:r>
      <w:r w:rsidR="00010D37" w:rsidRPr="00972105">
        <w:t xml:space="preserve"> under subsection 4</w:t>
      </w:r>
      <w:r w:rsidR="00010D37">
        <w:t>6</w:t>
      </w:r>
      <w:proofErr w:type="gramStart"/>
      <w:r w:rsidR="00010D37">
        <w:t>B(</w:t>
      </w:r>
      <w:proofErr w:type="gramEnd"/>
      <w:r w:rsidR="00010D37">
        <w:t>6)</w:t>
      </w:r>
      <w:r w:rsidR="00010D37" w:rsidRPr="00972105">
        <w:t xml:space="preserve"> of the ESOS Act.</w:t>
      </w:r>
    </w:p>
    <w:p w14:paraId="78DFF28D" w14:textId="156EFDF3" w:rsidR="00236A3C" w:rsidRPr="00236A3C" w:rsidRDefault="00D77D8F" w:rsidP="00236A3C">
      <w:pPr>
        <w:pStyle w:val="Heading3"/>
      </w:pPr>
      <w:r>
        <w:t>Notifying the ESOS agency and the TPS Director</w:t>
      </w:r>
    </w:p>
    <w:p w14:paraId="0902ACAD" w14:textId="265EA78D" w:rsidR="001F6054" w:rsidRDefault="006D2938" w:rsidP="001F6054">
      <w:r>
        <w:t>A defaulted</w:t>
      </w:r>
      <w:r w:rsidR="006F6F24">
        <w:t xml:space="preserve"> provider</w:t>
      </w:r>
      <w:r w:rsidR="00500E5E">
        <w:t xml:space="preserve"> must notify, in writing, </w:t>
      </w:r>
      <w:r>
        <w:t>its</w:t>
      </w:r>
      <w:r w:rsidR="00500E5E">
        <w:t xml:space="preserve"> ESOS agency and the TPS Director of the</w:t>
      </w:r>
      <w:r w:rsidR="0066682C">
        <w:t xml:space="preserve"> default within 3 business days of the default occurring, in accordance with </w:t>
      </w:r>
      <w:r w:rsidR="007954CE" w:rsidRPr="007954CE">
        <w:rPr>
          <w:b/>
          <w:bCs/>
        </w:rPr>
        <w:t>sub</w:t>
      </w:r>
      <w:r w:rsidR="0066682C" w:rsidRPr="007954CE">
        <w:rPr>
          <w:b/>
          <w:bCs/>
        </w:rPr>
        <w:t>section</w:t>
      </w:r>
      <w:r w:rsidR="0066682C" w:rsidRPr="0066682C">
        <w:rPr>
          <w:b/>
          <w:bCs/>
        </w:rPr>
        <w:t xml:space="preserve"> 46</w:t>
      </w:r>
      <w:proofErr w:type="gramStart"/>
      <w:r w:rsidR="0066682C" w:rsidRPr="0066682C">
        <w:rPr>
          <w:b/>
          <w:bCs/>
        </w:rPr>
        <w:t>B</w:t>
      </w:r>
      <w:r w:rsidR="007954CE">
        <w:rPr>
          <w:b/>
          <w:bCs/>
        </w:rPr>
        <w:t>(</w:t>
      </w:r>
      <w:proofErr w:type="gramEnd"/>
      <w:r w:rsidR="007954CE">
        <w:rPr>
          <w:b/>
          <w:bCs/>
        </w:rPr>
        <w:t>2)</w:t>
      </w:r>
      <w:r w:rsidR="0066682C">
        <w:t xml:space="preserve"> of the ESOS Act.</w:t>
      </w:r>
    </w:p>
    <w:p w14:paraId="47222CA4" w14:textId="77777777" w:rsidR="00A406B7" w:rsidRDefault="000C023D" w:rsidP="005D4509">
      <w:pPr>
        <w:spacing w:after="120"/>
        <w:rPr>
          <w:rFonts w:cstheme="minorHAnsi"/>
        </w:rPr>
      </w:pPr>
      <w:r>
        <w:rPr>
          <w:rFonts w:cstheme="minorHAnsi"/>
        </w:rPr>
        <w:t>The notice must include the following:</w:t>
      </w:r>
    </w:p>
    <w:p w14:paraId="6A1498A4" w14:textId="77777777" w:rsidR="00A406B7" w:rsidRPr="00A406B7" w:rsidRDefault="00A406B7" w:rsidP="005D4509">
      <w:pPr>
        <w:pStyle w:val="ListParagraph"/>
        <w:numPr>
          <w:ilvl w:val="0"/>
          <w:numId w:val="11"/>
        </w:numPr>
        <w:spacing w:after="60"/>
        <w:contextualSpacing w:val="0"/>
        <w:rPr>
          <w:rFonts w:cstheme="minorHAnsi"/>
        </w:rPr>
      </w:pPr>
      <w:r w:rsidRPr="00A406B7">
        <w:t>the circumstances of the default;</w:t>
      </w:r>
    </w:p>
    <w:p w14:paraId="52A1B5F1" w14:textId="77777777" w:rsidR="004364EB" w:rsidRPr="004364EB" w:rsidRDefault="00A406B7" w:rsidP="005D4509">
      <w:pPr>
        <w:pStyle w:val="ListParagraph"/>
        <w:numPr>
          <w:ilvl w:val="0"/>
          <w:numId w:val="11"/>
        </w:numPr>
        <w:spacing w:after="60"/>
        <w:contextualSpacing w:val="0"/>
        <w:rPr>
          <w:rFonts w:cstheme="minorHAnsi"/>
        </w:rPr>
      </w:pPr>
      <w:r w:rsidRPr="00A406B7">
        <w:t>the details of the students in relation to whom the provider has defaulted;</w:t>
      </w:r>
    </w:p>
    <w:p w14:paraId="09DFA943" w14:textId="77777777" w:rsidR="004364EB" w:rsidRPr="004364EB" w:rsidRDefault="00A406B7" w:rsidP="005D4509">
      <w:pPr>
        <w:pStyle w:val="ListParagraph"/>
        <w:numPr>
          <w:ilvl w:val="0"/>
          <w:numId w:val="11"/>
        </w:numPr>
        <w:spacing w:after="60"/>
        <w:contextualSpacing w:val="0"/>
        <w:rPr>
          <w:rFonts w:cstheme="minorHAnsi"/>
        </w:rPr>
      </w:pPr>
      <w:r w:rsidRPr="00A406B7">
        <w:t>advice as to:</w:t>
      </w:r>
    </w:p>
    <w:p w14:paraId="68D00EB1" w14:textId="77777777" w:rsidR="004364EB" w:rsidRPr="004364EB" w:rsidRDefault="00A406B7" w:rsidP="005D4509">
      <w:pPr>
        <w:pStyle w:val="ListParagraph"/>
        <w:numPr>
          <w:ilvl w:val="1"/>
          <w:numId w:val="20"/>
        </w:numPr>
        <w:spacing w:after="60"/>
        <w:ind w:left="1434" w:hanging="187"/>
        <w:contextualSpacing w:val="0"/>
        <w:rPr>
          <w:rFonts w:cstheme="minorHAnsi"/>
        </w:rPr>
      </w:pPr>
      <w:r w:rsidRPr="00A406B7">
        <w:t>whether the provider intends to discharge its obligations to those students under section 46D; and</w:t>
      </w:r>
    </w:p>
    <w:p w14:paraId="417AF57D" w14:textId="4BD800B5" w:rsidR="006F6337" w:rsidRPr="00FE1041" w:rsidRDefault="00A406B7" w:rsidP="004D7487">
      <w:pPr>
        <w:pStyle w:val="ListParagraph"/>
        <w:numPr>
          <w:ilvl w:val="1"/>
          <w:numId w:val="20"/>
        </w:numPr>
        <w:ind w:left="1434" w:hanging="187"/>
        <w:rPr>
          <w:rFonts w:cstheme="minorHAnsi"/>
        </w:rPr>
      </w:pPr>
      <w:r w:rsidRPr="00A406B7">
        <w:t>(if appropriate) how the provider intends to discharge those obligations.</w:t>
      </w:r>
    </w:p>
    <w:p w14:paraId="4F6D9E13" w14:textId="0E895EEF" w:rsidR="00D77D8F" w:rsidRDefault="00D77D8F" w:rsidP="00D77D8F">
      <w:pPr>
        <w:pStyle w:val="Heading3"/>
      </w:pPr>
      <w:r>
        <w:lastRenderedPageBreak/>
        <w:t>Notifying students</w:t>
      </w:r>
    </w:p>
    <w:p w14:paraId="313EF999" w14:textId="4D76C120" w:rsidR="00FE1041" w:rsidRDefault="00036570" w:rsidP="00DD5A91">
      <w:r>
        <w:t>The provider must notify, in writing, the students in relation to whom the provider has defaulte</w:t>
      </w:r>
      <w:r w:rsidR="00DD5A91">
        <w:t xml:space="preserve">d, in accordance with </w:t>
      </w:r>
      <w:r w:rsidR="00DD5A91" w:rsidRPr="0066682C">
        <w:rPr>
          <w:b/>
          <w:bCs/>
        </w:rPr>
        <w:t>s</w:t>
      </w:r>
      <w:r w:rsidR="007954CE">
        <w:rPr>
          <w:b/>
          <w:bCs/>
        </w:rPr>
        <w:t>ubs</w:t>
      </w:r>
      <w:r w:rsidR="00DD5A91" w:rsidRPr="0066682C">
        <w:rPr>
          <w:b/>
          <w:bCs/>
        </w:rPr>
        <w:t>ection 46</w:t>
      </w:r>
      <w:proofErr w:type="gramStart"/>
      <w:r w:rsidR="00DD5A91" w:rsidRPr="0066682C">
        <w:rPr>
          <w:b/>
          <w:bCs/>
        </w:rPr>
        <w:t>B</w:t>
      </w:r>
      <w:r w:rsidR="007954CE">
        <w:rPr>
          <w:b/>
          <w:bCs/>
        </w:rPr>
        <w:t>(</w:t>
      </w:r>
      <w:proofErr w:type="gramEnd"/>
      <w:r w:rsidR="007954CE">
        <w:rPr>
          <w:b/>
          <w:bCs/>
        </w:rPr>
        <w:t>4)</w:t>
      </w:r>
      <w:r w:rsidR="00DD5A91">
        <w:t xml:space="preserve"> of the ESOS Act.</w:t>
      </w:r>
    </w:p>
    <w:p w14:paraId="02AE8958" w14:textId="77777777" w:rsidR="00FE1041" w:rsidRPr="000B18E9" w:rsidRDefault="00FE1041" w:rsidP="00FE1041">
      <w:pPr>
        <w:pStyle w:val="Heading3"/>
      </w:pPr>
      <w:r>
        <w:t>Notifying the TPS Director before a default occurs</w:t>
      </w:r>
    </w:p>
    <w:p w14:paraId="0CF3DE94" w14:textId="01576A5E" w:rsidR="00FE1041" w:rsidRPr="00FE1041" w:rsidRDefault="00FE1041" w:rsidP="00FE1041">
      <w:r w:rsidRPr="00FE1041">
        <w:t>Providers should notify the TPS Director of any change of circumstances indicating that the provider may default as soon as possible. Examples of such circumstances include the appointment of an administrator or liquidator, or teachers no longer arriving to teach study material to students.</w:t>
      </w:r>
    </w:p>
    <w:p w14:paraId="1252C0B5" w14:textId="249194AF" w:rsidR="001F6054" w:rsidRDefault="002F1692" w:rsidP="00E344C9">
      <w:pPr>
        <w:pStyle w:val="Heading2"/>
      </w:pPr>
      <w:r>
        <w:t>Obligations on providers in case of provider default</w:t>
      </w:r>
    </w:p>
    <w:p w14:paraId="7113DA86" w14:textId="656F2E3B" w:rsidR="007A5620" w:rsidRDefault="00350B63" w:rsidP="002F1692">
      <w:r>
        <w:t xml:space="preserve">Under </w:t>
      </w:r>
      <w:r w:rsidR="007624C9" w:rsidRPr="007624C9">
        <w:rPr>
          <w:b/>
          <w:bCs/>
        </w:rPr>
        <w:t>section 46D</w:t>
      </w:r>
      <w:r w:rsidR="007624C9">
        <w:t xml:space="preserve"> of the ESOS Act, a</w:t>
      </w:r>
      <w:r w:rsidR="002257A3">
        <w:t xml:space="preserve"> defaulted</w:t>
      </w:r>
      <w:r w:rsidR="00F223C1">
        <w:t xml:space="preserve"> provider </w:t>
      </w:r>
      <w:r w:rsidR="002257A3">
        <w:t>must discharge its obligations to the overseas students or intending overseas students in relation to whom the provider has defaulted</w:t>
      </w:r>
      <w:r w:rsidR="00C727B0">
        <w:t>.</w:t>
      </w:r>
    </w:p>
    <w:p w14:paraId="488022D7" w14:textId="5855ACD0" w:rsidR="00C727B0" w:rsidRDefault="007A5620" w:rsidP="002F1692">
      <w:r>
        <w:t>A</w:t>
      </w:r>
      <w:r w:rsidR="00CE1C87">
        <w:t xml:space="preserve"> provider must discharge its obligations </w:t>
      </w:r>
      <w:r>
        <w:t xml:space="preserve">to students </w:t>
      </w:r>
      <w:r w:rsidR="00CE1C87">
        <w:t>within the provider obligation period of 14 days after the default day.</w:t>
      </w:r>
    </w:p>
    <w:p w14:paraId="5CDF08E0" w14:textId="7DF0D8B7" w:rsidR="00C727B0" w:rsidRDefault="00C727B0" w:rsidP="005D4509">
      <w:pPr>
        <w:spacing w:after="120"/>
      </w:pPr>
      <w:r>
        <w:t xml:space="preserve">A provider discharges its obligations to </w:t>
      </w:r>
      <w:r w:rsidR="002570E5">
        <w:t>students if:</w:t>
      </w:r>
    </w:p>
    <w:p w14:paraId="6EE992AB" w14:textId="77777777" w:rsidR="0094762B" w:rsidRDefault="009E3A8D" w:rsidP="005D4509">
      <w:pPr>
        <w:pStyle w:val="ListParagraph"/>
        <w:numPr>
          <w:ilvl w:val="0"/>
          <w:numId w:val="13"/>
        </w:numPr>
        <w:spacing w:after="60"/>
        <w:ind w:left="714" w:hanging="357"/>
        <w:contextualSpacing w:val="0"/>
      </w:pPr>
      <w:r w:rsidRPr="009E3A8D">
        <w:t>the provider arranges for student</w:t>
      </w:r>
      <w:r w:rsidR="00A565B4">
        <w:t>s</w:t>
      </w:r>
      <w:r w:rsidRPr="009E3A8D">
        <w:t xml:space="preserve"> to be offered a place in a course in accordance with subsection </w:t>
      </w:r>
      <w:r w:rsidR="00A565B4">
        <w:t>46</w:t>
      </w:r>
      <w:proofErr w:type="gramStart"/>
      <w:r w:rsidR="00A565B4">
        <w:t>D</w:t>
      </w:r>
      <w:r w:rsidRPr="009E3A8D">
        <w:t>(</w:t>
      </w:r>
      <w:proofErr w:type="gramEnd"/>
      <w:r w:rsidRPr="009E3A8D">
        <w:t>4)</w:t>
      </w:r>
      <w:r w:rsidR="0094762B">
        <w:t xml:space="preserve"> </w:t>
      </w:r>
      <w:r w:rsidR="0094762B" w:rsidRPr="0094762B">
        <w:rPr>
          <w:b/>
          <w:bCs/>
        </w:rPr>
        <w:t>and</w:t>
      </w:r>
      <w:r w:rsidR="0094762B">
        <w:t xml:space="preserve"> </w:t>
      </w:r>
      <w:r w:rsidRPr="009E3A8D">
        <w:t>the student accepts the offer in writing; or</w:t>
      </w:r>
    </w:p>
    <w:p w14:paraId="78DE3D79" w14:textId="64BFAEDC" w:rsidR="002C2917" w:rsidRPr="00E55E51" w:rsidRDefault="009E3A8D" w:rsidP="002C2917">
      <w:pPr>
        <w:pStyle w:val="ListParagraph"/>
        <w:numPr>
          <w:ilvl w:val="0"/>
          <w:numId w:val="13"/>
        </w:numPr>
      </w:pPr>
      <w:r w:rsidRPr="009E3A8D">
        <w:t>the provider provides a refund in accordance with subsection </w:t>
      </w:r>
      <w:r w:rsidR="0094762B">
        <w:t>46</w:t>
      </w:r>
      <w:proofErr w:type="gramStart"/>
      <w:r w:rsidR="0094762B">
        <w:t>D</w:t>
      </w:r>
      <w:r w:rsidRPr="009E3A8D">
        <w:t>(</w:t>
      </w:r>
      <w:proofErr w:type="gramEnd"/>
      <w:r w:rsidRPr="009E3A8D">
        <w:t>6).</w:t>
      </w:r>
      <w:r w:rsidR="00687468">
        <w:t xml:space="preserve"> </w:t>
      </w:r>
      <w:r w:rsidR="002C2917">
        <w:t>The refund must be of the amount worked out</w:t>
      </w:r>
      <w:r w:rsidR="00BD3168">
        <w:t xml:space="preserve"> in accordance </w:t>
      </w:r>
      <w:r w:rsidR="002C2917" w:rsidRPr="00687468">
        <w:rPr>
          <w:rFonts w:cstheme="minorHAnsi"/>
        </w:rPr>
        <w:t xml:space="preserve">with the </w:t>
      </w:r>
      <w:hyperlink r:id="rId13" w:history="1">
        <w:r w:rsidR="002C2917" w:rsidRPr="00687468">
          <w:rPr>
            <w:rStyle w:val="Hyperlink"/>
            <w:rFonts w:cstheme="minorHAnsi"/>
          </w:rPr>
          <w:t>legislative instrument</w:t>
        </w:r>
      </w:hyperlink>
      <w:r w:rsidR="00D93066" w:rsidRPr="00D93066">
        <w:rPr>
          <w:vertAlign w:val="superscript"/>
        </w:rPr>
        <w:footnoteReference w:id="3"/>
      </w:r>
      <w:r w:rsidR="002C2917" w:rsidRPr="00D93066">
        <w:t xml:space="preserve"> </w:t>
      </w:r>
      <w:r w:rsidR="002C2917" w:rsidRPr="00D93066">
        <w:rPr>
          <w:rFonts w:cstheme="minorHAnsi"/>
        </w:rPr>
        <w:t>m</w:t>
      </w:r>
      <w:r w:rsidR="002C2917" w:rsidRPr="00687468">
        <w:rPr>
          <w:rFonts w:cstheme="minorHAnsi"/>
        </w:rPr>
        <w:t>ade under subsection 4</w:t>
      </w:r>
      <w:r w:rsidR="00B947FB">
        <w:rPr>
          <w:rFonts w:cstheme="minorHAnsi"/>
        </w:rPr>
        <w:t>6</w:t>
      </w:r>
      <w:r w:rsidR="00D93066">
        <w:rPr>
          <w:rFonts w:cstheme="minorHAnsi"/>
        </w:rPr>
        <w:t>D</w:t>
      </w:r>
      <w:r w:rsidR="002C2917" w:rsidRPr="00687468">
        <w:rPr>
          <w:rFonts w:cstheme="minorHAnsi"/>
        </w:rPr>
        <w:t>(</w:t>
      </w:r>
      <w:r w:rsidR="00B947FB">
        <w:rPr>
          <w:rFonts w:cstheme="minorHAnsi"/>
        </w:rPr>
        <w:t>7</w:t>
      </w:r>
      <w:r w:rsidR="002C2917" w:rsidRPr="00687468">
        <w:rPr>
          <w:rFonts w:cstheme="minorHAnsi"/>
        </w:rPr>
        <w:t>) of the ESOS Act.</w:t>
      </w:r>
    </w:p>
    <w:p w14:paraId="76CF55AE" w14:textId="40776ABB" w:rsidR="00363F50" w:rsidRPr="001302BE" w:rsidRDefault="00E55E51" w:rsidP="001302BE">
      <w:pPr>
        <w:pStyle w:val="Heading3"/>
      </w:pPr>
      <w:r w:rsidRPr="004D7487">
        <w:t>Protected amount</w:t>
      </w:r>
    </w:p>
    <w:p w14:paraId="0162E5CE" w14:textId="4BEFC43F" w:rsidR="00C81EF3" w:rsidRDefault="00B66BC7" w:rsidP="00CA1537">
      <w:r w:rsidRPr="00CA1537">
        <w:t>U</w:t>
      </w:r>
      <w:r w:rsidR="00C81EF3" w:rsidRPr="00CA1537">
        <w:t xml:space="preserve">nder </w:t>
      </w:r>
      <w:r w:rsidR="00C81EF3" w:rsidRPr="00CA1537">
        <w:rPr>
          <w:b/>
          <w:bCs/>
        </w:rPr>
        <w:t>sections 28 and 29</w:t>
      </w:r>
      <w:r w:rsidR="00C81EF3" w:rsidRPr="00CA1537">
        <w:t xml:space="preserve"> of the ESOS Act, providers are required to maintain a separate account for tuition fees received </w:t>
      </w:r>
      <w:r w:rsidRPr="00CA1537">
        <w:t>in respect of</w:t>
      </w:r>
      <w:r w:rsidR="00C81EF3" w:rsidRPr="00CA1537">
        <w:t xml:space="preserve"> an overseas student or intending overseas student before the student has begun </w:t>
      </w:r>
      <w:r w:rsidR="00605BE9" w:rsidRPr="00CA1537">
        <w:t>the</w:t>
      </w:r>
      <w:r w:rsidR="00C81EF3" w:rsidRPr="00CA1537">
        <w:t xml:space="preserve"> course</w:t>
      </w:r>
      <w:r w:rsidR="00C6139B">
        <w:rPr>
          <w:rStyle w:val="FootnoteReference"/>
        </w:rPr>
        <w:footnoteReference w:id="4"/>
      </w:r>
      <w:r w:rsidR="00C81EF3" w:rsidRPr="00CA1537">
        <w:t xml:space="preserve">. Providers must ensure that there is </w:t>
      </w:r>
      <w:proofErr w:type="gramStart"/>
      <w:r w:rsidR="00C81EF3" w:rsidRPr="00CA1537">
        <w:t>a sufficient amount</w:t>
      </w:r>
      <w:proofErr w:type="gramEnd"/>
      <w:r w:rsidR="00C81EF3" w:rsidRPr="00CA1537">
        <w:t xml:space="preserve"> (the ‘protected amount’) in the account to repay all tuition fees to these students </w:t>
      </w:r>
      <w:r w:rsidR="00C81EF3" w:rsidRPr="00CA1537">
        <w:rPr>
          <w:u w:val="single"/>
        </w:rPr>
        <w:t>at all times</w:t>
      </w:r>
      <w:r w:rsidR="00C81EF3" w:rsidRPr="00CA1537">
        <w:t>.</w:t>
      </w:r>
    </w:p>
    <w:p w14:paraId="3ABE55F6" w14:textId="37F5F72F" w:rsidR="00CA1537" w:rsidRDefault="00D77DED" w:rsidP="005D4509">
      <w:pPr>
        <w:spacing w:after="120"/>
      </w:pPr>
      <w:r w:rsidRPr="00D77DED">
        <w:t>Tuition fees cease to be part of the protected amount (and may therefore be withdrawn from the account) once the student begins the course that the provider is to provide to the student</w:t>
      </w:r>
      <w:r w:rsidR="00052B6F">
        <w:t>. Otherwise, an amount may</w:t>
      </w:r>
      <w:r w:rsidR="00C82E25">
        <w:t xml:space="preserve"> be withdrawn from the account only if:</w:t>
      </w:r>
    </w:p>
    <w:p w14:paraId="4B65570E" w14:textId="6E3BFD8C" w:rsidR="00C82E25" w:rsidRDefault="00052B6F" w:rsidP="005D4509">
      <w:pPr>
        <w:pStyle w:val="ListParagraph"/>
        <w:numPr>
          <w:ilvl w:val="0"/>
          <w:numId w:val="19"/>
        </w:numPr>
        <w:spacing w:after="60"/>
        <w:ind w:left="714" w:hanging="357"/>
        <w:contextualSpacing w:val="0"/>
      </w:pPr>
      <w:r w:rsidRPr="00052B6F">
        <w:t>the amount is withdrawn to pay a refund under section 46D, 47D or 47E in relation to a relevant student; or</w:t>
      </w:r>
    </w:p>
    <w:p w14:paraId="28C1C213" w14:textId="77777777" w:rsidR="00B127D3" w:rsidRDefault="00052B6F" w:rsidP="005D4509">
      <w:pPr>
        <w:pStyle w:val="ListParagraph"/>
        <w:numPr>
          <w:ilvl w:val="0"/>
          <w:numId w:val="19"/>
        </w:numPr>
        <w:spacing w:after="60"/>
        <w:ind w:left="714" w:hanging="357"/>
        <w:contextualSpacing w:val="0"/>
      </w:pPr>
      <w:r w:rsidRPr="00052B6F">
        <w:t>the provider arranges, under section 46D, for a relevant student to be offered a place in an alternative course at the provider’s expense</w:t>
      </w:r>
      <w:r w:rsidR="00B127D3">
        <w:t xml:space="preserve"> </w:t>
      </w:r>
      <w:r w:rsidR="00B127D3" w:rsidRPr="00B127D3">
        <w:rPr>
          <w:b/>
          <w:bCs/>
        </w:rPr>
        <w:t>and</w:t>
      </w:r>
      <w:r w:rsidR="00B127D3">
        <w:t xml:space="preserve"> </w:t>
      </w:r>
      <w:r w:rsidRPr="00052B6F">
        <w:t>the amount is withdrawn to pay the alternative provider in relation to the relevant student; or</w:t>
      </w:r>
    </w:p>
    <w:p w14:paraId="537D1A33" w14:textId="47E3CB80" w:rsidR="00C81EF3" w:rsidRPr="00997407" w:rsidRDefault="00052B6F" w:rsidP="00CA1537">
      <w:pPr>
        <w:pStyle w:val="ListParagraph"/>
        <w:numPr>
          <w:ilvl w:val="0"/>
          <w:numId w:val="19"/>
        </w:numPr>
      </w:pPr>
      <w:r w:rsidRPr="00052B6F">
        <w:t>the amount is withdrawn to pay the TPS Director under section 50C in relation to the relevant student.</w:t>
      </w:r>
    </w:p>
    <w:p w14:paraId="79EDC43C" w14:textId="0833CC8C" w:rsidR="006A5762" w:rsidRDefault="006A5762" w:rsidP="005D4509">
      <w:pPr>
        <w:pStyle w:val="Heading3"/>
        <w:keepNext/>
      </w:pPr>
      <w:r>
        <w:lastRenderedPageBreak/>
        <w:t>Offence for failure to discharge obligations</w:t>
      </w:r>
    </w:p>
    <w:p w14:paraId="438D540E" w14:textId="334F07DF" w:rsidR="00A32D2C" w:rsidRDefault="006A5762" w:rsidP="00EE404A">
      <w:r>
        <w:t xml:space="preserve">Under </w:t>
      </w:r>
      <w:r w:rsidRPr="006A5762">
        <w:rPr>
          <w:b/>
          <w:bCs/>
        </w:rPr>
        <w:t>section 46E</w:t>
      </w:r>
      <w:r>
        <w:t xml:space="preserve"> of the ESOS Act, a</w:t>
      </w:r>
      <w:r w:rsidR="00A32D2C">
        <w:t xml:space="preserve"> provider’s failure</w:t>
      </w:r>
      <w:r w:rsidR="0029347F">
        <w:t xml:space="preserve"> to discharge is obligations to students following a provider default</w:t>
      </w:r>
      <w:r w:rsidR="00562A41">
        <w:t xml:space="preserve"> is an offence of strict liability.</w:t>
      </w:r>
    </w:p>
    <w:p w14:paraId="1E479B07" w14:textId="77777777" w:rsidR="006A5762" w:rsidRPr="000E53A2" w:rsidRDefault="006A5762" w:rsidP="006A5762">
      <w:pPr>
        <w:pStyle w:val="Heading2"/>
      </w:pPr>
      <w:r>
        <w:t>Providers to notify of outcome of discharge of obligations</w:t>
      </w:r>
    </w:p>
    <w:p w14:paraId="3C133010" w14:textId="16F16FC2" w:rsidR="006A5762" w:rsidRDefault="006A5762" w:rsidP="006A5762">
      <w:pPr>
        <w:rPr>
          <w:rFonts w:cstheme="minorHAnsi"/>
        </w:rPr>
      </w:pPr>
      <w:r w:rsidRPr="00AA05DA">
        <w:rPr>
          <w:rFonts w:cstheme="minorHAnsi"/>
        </w:rPr>
        <w:t xml:space="preserve">Under </w:t>
      </w:r>
      <w:r w:rsidRPr="00AA05DA">
        <w:rPr>
          <w:rFonts w:cstheme="minorHAnsi"/>
          <w:b/>
          <w:bCs/>
        </w:rPr>
        <w:t>section 4</w:t>
      </w:r>
      <w:r w:rsidR="00E24C65">
        <w:rPr>
          <w:rFonts w:cstheme="minorHAnsi"/>
          <w:b/>
          <w:bCs/>
        </w:rPr>
        <w:t>6F</w:t>
      </w:r>
      <w:r w:rsidRPr="00AA05DA">
        <w:rPr>
          <w:rFonts w:cstheme="minorHAnsi"/>
        </w:rPr>
        <w:t xml:space="preserve"> of the ESOS Act, if </w:t>
      </w:r>
      <w:r w:rsidR="002F5C51">
        <w:rPr>
          <w:rFonts w:cstheme="minorHAnsi"/>
        </w:rPr>
        <w:t>a</w:t>
      </w:r>
      <w:r w:rsidRPr="00AA05DA">
        <w:rPr>
          <w:rFonts w:cstheme="minorHAnsi"/>
        </w:rPr>
        <w:t xml:space="preserve"> provider </w:t>
      </w:r>
      <w:r w:rsidR="00352BA8">
        <w:rPr>
          <w:rFonts w:cstheme="minorHAnsi"/>
        </w:rPr>
        <w:t xml:space="preserve">defaults </w:t>
      </w:r>
      <w:r w:rsidR="00416292">
        <w:rPr>
          <w:rFonts w:cstheme="minorHAnsi"/>
        </w:rPr>
        <w:t>in relation to one or more overseas students or intending overseas stude</w:t>
      </w:r>
      <w:r w:rsidR="00F63BB9">
        <w:rPr>
          <w:rFonts w:cstheme="minorHAnsi"/>
        </w:rPr>
        <w:t>nts,</w:t>
      </w:r>
      <w:r w:rsidRPr="00AA05DA">
        <w:rPr>
          <w:rFonts w:cstheme="minorHAnsi"/>
        </w:rPr>
        <w:t xml:space="preserve"> the provider must give a notice to its ESOS agency and the TPS Director within 7 days after the end of the provider obligation period.</w:t>
      </w:r>
    </w:p>
    <w:p w14:paraId="4727AB75" w14:textId="77777777" w:rsidR="006A5762" w:rsidRDefault="006A5762" w:rsidP="005D4509">
      <w:pPr>
        <w:spacing w:after="120"/>
        <w:rPr>
          <w:rFonts w:cstheme="minorHAnsi"/>
        </w:rPr>
      </w:pPr>
      <w:r>
        <w:rPr>
          <w:rFonts w:cstheme="minorHAnsi"/>
        </w:rPr>
        <w:t>The notice must include the following:</w:t>
      </w:r>
    </w:p>
    <w:p w14:paraId="00C1FD1D" w14:textId="2C4DFCE5" w:rsidR="003904B1" w:rsidRDefault="008F6F88" w:rsidP="005D4509">
      <w:pPr>
        <w:pStyle w:val="ListParagraph"/>
        <w:numPr>
          <w:ilvl w:val="0"/>
          <w:numId w:val="14"/>
        </w:numPr>
        <w:spacing w:after="60"/>
        <w:contextualSpacing w:val="0"/>
      </w:pPr>
      <w:r w:rsidRPr="008F6F88">
        <w:t>whether the provider discharged its obligations to students in accordance with section 46D;</w:t>
      </w:r>
    </w:p>
    <w:p w14:paraId="4FFEC3B1" w14:textId="77777777" w:rsidR="003904B1" w:rsidRDefault="008F6F88" w:rsidP="005D4509">
      <w:pPr>
        <w:pStyle w:val="ListParagraph"/>
        <w:numPr>
          <w:ilvl w:val="0"/>
          <w:numId w:val="14"/>
        </w:numPr>
        <w:spacing w:after="60"/>
        <w:contextualSpacing w:val="0"/>
      </w:pPr>
      <w:r w:rsidRPr="008F6F88">
        <w:t>if the provider arranged alternative courses:</w:t>
      </w:r>
    </w:p>
    <w:p w14:paraId="772CE491" w14:textId="77777777" w:rsidR="003904B1" w:rsidRDefault="008F6F88" w:rsidP="005D4509">
      <w:pPr>
        <w:pStyle w:val="ListParagraph"/>
        <w:numPr>
          <w:ilvl w:val="1"/>
          <w:numId w:val="15"/>
        </w:numPr>
        <w:spacing w:after="60"/>
        <w:ind w:left="1434" w:hanging="187"/>
        <w:contextualSpacing w:val="0"/>
      </w:pPr>
      <w:r w:rsidRPr="008F6F88">
        <w:t>details of the students the provider arranged alternative courses for; an</w:t>
      </w:r>
      <w:r w:rsidR="003904B1">
        <w:t>d</w:t>
      </w:r>
    </w:p>
    <w:p w14:paraId="5850B1A0" w14:textId="77777777" w:rsidR="003904B1" w:rsidRDefault="008F6F88" w:rsidP="005D4509">
      <w:pPr>
        <w:pStyle w:val="ListParagraph"/>
        <w:numPr>
          <w:ilvl w:val="1"/>
          <w:numId w:val="15"/>
        </w:numPr>
        <w:spacing w:after="60"/>
        <w:ind w:left="1434" w:hanging="187"/>
        <w:contextualSpacing w:val="0"/>
      </w:pPr>
      <w:r w:rsidRPr="008F6F88">
        <w:t>details of the courses arranged; and</w:t>
      </w:r>
    </w:p>
    <w:p w14:paraId="19CB32C9" w14:textId="3AEE055E" w:rsidR="008F6F88" w:rsidRDefault="008F6F88" w:rsidP="005D4509">
      <w:pPr>
        <w:pStyle w:val="ListParagraph"/>
        <w:numPr>
          <w:ilvl w:val="1"/>
          <w:numId w:val="15"/>
        </w:numPr>
        <w:spacing w:after="60"/>
        <w:ind w:left="1434" w:hanging="187"/>
        <w:contextualSpacing w:val="0"/>
      </w:pPr>
      <w:r w:rsidRPr="008F6F88">
        <w:t>evidence of each student’s acceptance of an offer of a place in an alternative course;</w:t>
      </w:r>
    </w:p>
    <w:p w14:paraId="16333F2E" w14:textId="77777777" w:rsidR="005237EF" w:rsidRDefault="008F6F88" w:rsidP="005D4509">
      <w:pPr>
        <w:pStyle w:val="ListParagraph"/>
        <w:numPr>
          <w:ilvl w:val="0"/>
          <w:numId w:val="14"/>
        </w:numPr>
        <w:spacing w:after="60"/>
        <w:contextualSpacing w:val="0"/>
      </w:pPr>
      <w:r w:rsidRPr="008F6F88">
        <w:t>if the provider provided refunds:</w:t>
      </w:r>
    </w:p>
    <w:p w14:paraId="5B91D115" w14:textId="7847A088" w:rsidR="005237EF" w:rsidRDefault="008F6F88" w:rsidP="005D4509">
      <w:pPr>
        <w:pStyle w:val="ListParagraph"/>
        <w:numPr>
          <w:ilvl w:val="1"/>
          <w:numId w:val="16"/>
        </w:numPr>
        <w:spacing w:after="60"/>
        <w:ind w:left="1434" w:hanging="187"/>
        <w:contextualSpacing w:val="0"/>
      </w:pPr>
      <w:r w:rsidRPr="008F6F88">
        <w:t xml:space="preserve">details of the students the </w:t>
      </w:r>
      <w:r w:rsidR="0096249A">
        <w:t>refunds were</w:t>
      </w:r>
      <w:r w:rsidRPr="008F6F88">
        <w:t xml:space="preserve"> provided to; and</w:t>
      </w:r>
    </w:p>
    <w:p w14:paraId="411C18D2" w14:textId="039DE61E" w:rsidR="008F6F88" w:rsidRPr="008F6F88" w:rsidRDefault="008F6F88" w:rsidP="004D7487">
      <w:pPr>
        <w:pStyle w:val="ListParagraph"/>
        <w:numPr>
          <w:ilvl w:val="1"/>
          <w:numId w:val="16"/>
        </w:numPr>
        <w:ind w:left="1434" w:hanging="187"/>
      </w:pPr>
      <w:r w:rsidRPr="008F6F88">
        <w:t>details of the amounts of the refunds provided.</w:t>
      </w:r>
    </w:p>
    <w:p w14:paraId="6F67C8C4" w14:textId="0518BEA6" w:rsidR="002F5888" w:rsidRPr="00266C04" w:rsidRDefault="006A5762" w:rsidP="00266C04">
      <w:r w:rsidRPr="00972105">
        <w:t xml:space="preserve">The notice must comply with the </w:t>
      </w:r>
      <w:hyperlink r:id="rId14" w:history="1">
        <w:r w:rsidRPr="00972105">
          <w:rPr>
            <w:rStyle w:val="Hyperlink"/>
          </w:rPr>
          <w:t>legislative instrument</w:t>
        </w:r>
      </w:hyperlink>
      <w:r w:rsidR="00BB2935" w:rsidRPr="00BB2935">
        <w:rPr>
          <w:vertAlign w:val="superscript"/>
        </w:rPr>
        <w:footnoteReference w:id="5"/>
      </w:r>
      <w:r w:rsidRPr="00BB2935">
        <w:t xml:space="preserve"> made</w:t>
      </w:r>
      <w:r w:rsidRPr="00972105">
        <w:t xml:space="preserve"> under subsection 4</w:t>
      </w:r>
      <w:r w:rsidR="00A4713E">
        <w:t>6</w:t>
      </w:r>
      <w:proofErr w:type="gramStart"/>
      <w:r w:rsidR="00A4713E">
        <w:t>F</w:t>
      </w:r>
      <w:r w:rsidRPr="00972105">
        <w:t>(</w:t>
      </w:r>
      <w:proofErr w:type="gramEnd"/>
      <w:r w:rsidRPr="00972105">
        <w:t>5) of the ESOS Act.</w:t>
      </w:r>
    </w:p>
    <w:sectPr w:rsidR="002F5888" w:rsidRPr="00266C04" w:rsidSect="00127AC1">
      <w:type w:val="continuous"/>
      <w:pgSz w:w="11906" w:h="16838" w:code="9"/>
      <w:pgMar w:top="1440" w:right="1080" w:bottom="1440" w:left="1080"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AAD5A" w14:textId="77777777" w:rsidR="00734715" w:rsidRDefault="00734715" w:rsidP="00185CBF">
      <w:pPr>
        <w:spacing w:after="0" w:line="240" w:lineRule="auto"/>
      </w:pPr>
      <w:r>
        <w:separator/>
      </w:r>
    </w:p>
  </w:endnote>
  <w:endnote w:type="continuationSeparator" w:id="0">
    <w:p w14:paraId="6E9902BD" w14:textId="77777777" w:rsidR="00734715" w:rsidRDefault="00734715" w:rsidP="00185CBF">
      <w:pPr>
        <w:spacing w:after="0" w:line="240" w:lineRule="auto"/>
      </w:pPr>
      <w:r>
        <w:continuationSeparator/>
      </w:r>
    </w:p>
  </w:endnote>
  <w:endnote w:type="continuationNotice" w:id="1">
    <w:p w14:paraId="6597906D" w14:textId="77777777" w:rsidR="00734715" w:rsidRDefault="00734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0A3F" w14:textId="30D20CBD" w:rsidR="00FB359F" w:rsidRDefault="00266C04" w:rsidP="00FB359F">
    <w:pPr>
      <w:pStyle w:val="Footer"/>
      <w:jc w:val="right"/>
    </w:pPr>
    <w:r>
      <w:rPr>
        <w:sz w:val="20"/>
        <w:szCs w:val="20"/>
      </w:rPr>
      <w:t>Provider Default Obligations Fact Sheet</w:t>
    </w:r>
    <w:r w:rsidRPr="003B7BA3">
      <w:rPr>
        <w:sz w:val="20"/>
        <w:szCs w:val="20"/>
      </w:rPr>
      <w:t xml:space="preserve"> </w:t>
    </w:r>
    <w:r w:rsidR="00FB359F" w:rsidRPr="003B7BA3">
      <w:rPr>
        <w:sz w:val="20"/>
        <w:szCs w:val="20"/>
      </w:rPr>
      <w:t xml:space="preserve">| </w:t>
    </w:r>
    <w:sdt>
      <w:sdtPr>
        <w:rPr>
          <w:sz w:val="20"/>
          <w:szCs w:val="20"/>
        </w:rPr>
        <w:id w:val="1479881853"/>
        <w:docPartObj>
          <w:docPartGallery w:val="Page Numbers (Bottom of Page)"/>
          <w:docPartUnique/>
        </w:docPartObj>
      </w:sdtPr>
      <w:sdtEndPr>
        <w:rPr>
          <w:noProof/>
        </w:rPr>
      </w:sdtEndPr>
      <w:sdtContent>
        <w:r w:rsidR="00FB359F" w:rsidRPr="003B7BA3">
          <w:rPr>
            <w:sz w:val="20"/>
            <w:szCs w:val="20"/>
          </w:rPr>
          <w:fldChar w:fldCharType="begin"/>
        </w:r>
        <w:r w:rsidR="00FB359F" w:rsidRPr="003B7BA3">
          <w:rPr>
            <w:sz w:val="20"/>
            <w:szCs w:val="20"/>
          </w:rPr>
          <w:instrText xml:space="preserve"> PAGE   \* MERGEFORMAT </w:instrText>
        </w:r>
        <w:r w:rsidR="00FB359F" w:rsidRPr="003B7BA3">
          <w:rPr>
            <w:sz w:val="20"/>
            <w:szCs w:val="20"/>
          </w:rPr>
          <w:fldChar w:fldCharType="separate"/>
        </w:r>
        <w:r w:rsidR="00FB359F">
          <w:rPr>
            <w:sz w:val="20"/>
            <w:szCs w:val="20"/>
          </w:rPr>
          <w:t>1</w:t>
        </w:r>
        <w:r w:rsidR="00FB359F" w:rsidRPr="003B7BA3">
          <w:rPr>
            <w:noProof/>
            <w:sz w:val="20"/>
            <w:szCs w:val="20"/>
          </w:rPr>
          <w:fldChar w:fldCharType="end"/>
        </w:r>
      </w:sdtContent>
    </w:sdt>
    <w:r w:rsidR="00FB359F">
      <w:rPr>
        <w:noProof/>
      </w:rPr>
      <mc:AlternateContent>
        <mc:Choice Requires="wps">
          <w:drawing>
            <wp:anchor distT="0" distB="0" distL="114300" distR="114300" simplePos="0" relativeHeight="251658241" behindDoc="0" locked="0" layoutInCell="1" allowOverlap="1" wp14:anchorId="54E18DC0" wp14:editId="6C07DA4F">
              <wp:simplePos x="0" y="0"/>
              <wp:positionH relativeFrom="page">
                <wp:align>left</wp:align>
              </wp:positionH>
              <wp:positionV relativeFrom="page">
                <wp:align>bottom</wp:align>
              </wp:positionV>
              <wp:extent cx="7560000" cy="198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A6019" id="Rectangle 1" o:spid="_x0000_s1026" alt="&quot;&quot;" style="position:absolute;margin-left:0;margin-top:0;width:595.3pt;height:15.6pt;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fillcolor="#4997a2"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FB08" w14:textId="300EC590" w:rsidR="00A023BC" w:rsidRDefault="00A24E7C" w:rsidP="00FB359F">
    <w:pPr>
      <w:pStyle w:val="Footer"/>
      <w:jc w:val="right"/>
    </w:pPr>
    <w:r>
      <w:rPr>
        <w:sz w:val="20"/>
        <w:szCs w:val="20"/>
      </w:rPr>
      <w:t>Provider Default Obligations Fact Sheet</w:t>
    </w:r>
    <w:r w:rsidR="00FB359F" w:rsidRPr="003B7BA3">
      <w:rPr>
        <w:sz w:val="20"/>
        <w:szCs w:val="20"/>
      </w:rPr>
      <w:t xml:space="preserve"> | </w:t>
    </w:r>
    <w:sdt>
      <w:sdtPr>
        <w:rPr>
          <w:sz w:val="20"/>
          <w:szCs w:val="20"/>
        </w:rPr>
        <w:id w:val="1230123552"/>
        <w:docPartObj>
          <w:docPartGallery w:val="Page Numbers (Bottom of Page)"/>
          <w:docPartUnique/>
        </w:docPartObj>
      </w:sdtPr>
      <w:sdtEndPr>
        <w:rPr>
          <w:noProof/>
        </w:rPr>
      </w:sdtEndPr>
      <w:sdtContent>
        <w:r w:rsidR="00FB359F" w:rsidRPr="003B7BA3">
          <w:rPr>
            <w:sz w:val="20"/>
            <w:szCs w:val="20"/>
          </w:rPr>
          <w:fldChar w:fldCharType="begin"/>
        </w:r>
        <w:r w:rsidR="00FB359F" w:rsidRPr="003B7BA3">
          <w:rPr>
            <w:sz w:val="20"/>
            <w:szCs w:val="20"/>
          </w:rPr>
          <w:instrText xml:space="preserve"> PAGE   \* MERGEFORMAT </w:instrText>
        </w:r>
        <w:r w:rsidR="00FB359F" w:rsidRPr="003B7BA3">
          <w:rPr>
            <w:sz w:val="20"/>
            <w:szCs w:val="20"/>
          </w:rPr>
          <w:fldChar w:fldCharType="separate"/>
        </w:r>
        <w:r w:rsidR="00FB359F">
          <w:rPr>
            <w:sz w:val="20"/>
            <w:szCs w:val="20"/>
          </w:rPr>
          <w:t>2</w:t>
        </w:r>
        <w:r w:rsidR="00FB359F" w:rsidRPr="003B7BA3">
          <w:rPr>
            <w:noProof/>
            <w:sz w:val="20"/>
            <w:szCs w:val="20"/>
          </w:rPr>
          <w:fldChar w:fldCharType="end"/>
        </w:r>
      </w:sdtContent>
    </w:sdt>
    <w:r w:rsidR="00A023BC">
      <w:rPr>
        <w:noProof/>
      </w:rPr>
      <mc:AlternateContent>
        <mc:Choice Requires="wps">
          <w:drawing>
            <wp:anchor distT="0" distB="0" distL="114300" distR="114300" simplePos="0" relativeHeight="251658240" behindDoc="0" locked="0" layoutInCell="1" allowOverlap="1" wp14:anchorId="77DD8315" wp14:editId="5B081388">
              <wp:simplePos x="0" y="0"/>
              <wp:positionH relativeFrom="page">
                <wp:align>left</wp:align>
              </wp:positionH>
              <wp:positionV relativeFrom="page">
                <wp:align>bottom</wp:align>
              </wp:positionV>
              <wp:extent cx="7560000" cy="198000"/>
              <wp:effectExtent l="0" t="0" r="3175"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E91F" id="Rectangle 12" o:spid="_x0000_s1026" alt="&quot;&quot;" style="position:absolute;margin-left:0;margin-top:0;width:595.3pt;height:15.6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fillcolor="#4997a2"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33E69" w14:textId="77777777" w:rsidR="00734715" w:rsidRDefault="00734715" w:rsidP="00185CBF">
      <w:pPr>
        <w:spacing w:after="0" w:line="240" w:lineRule="auto"/>
      </w:pPr>
      <w:r>
        <w:separator/>
      </w:r>
    </w:p>
  </w:footnote>
  <w:footnote w:type="continuationSeparator" w:id="0">
    <w:p w14:paraId="2AFB2D46" w14:textId="77777777" w:rsidR="00734715" w:rsidRDefault="00734715" w:rsidP="00185CBF">
      <w:pPr>
        <w:spacing w:after="0" w:line="240" w:lineRule="auto"/>
      </w:pPr>
      <w:r>
        <w:continuationSeparator/>
      </w:r>
    </w:p>
  </w:footnote>
  <w:footnote w:type="continuationNotice" w:id="1">
    <w:p w14:paraId="2916B955" w14:textId="77777777" w:rsidR="00734715" w:rsidRDefault="00734715">
      <w:pPr>
        <w:spacing w:after="0" w:line="240" w:lineRule="auto"/>
      </w:pPr>
    </w:p>
  </w:footnote>
  <w:footnote w:id="2">
    <w:p w14:paraId="48530FCA" w14:textId="33B95478" w:rsidR="00A666CE" w:rsidRDefault="00A666CE" w:rsidP="00DB0F66">
      <w:pPr>
        <w:pStyle w:val="FootnoteText"/>
        <w:spacing w:line="259" w:lineRule="auto"/>
      </w:pPr>
      <w:r>
        <w:rPr>
          <w:rStyle w:val="FootnoteReference"/>
        </w:rPr>
        <w:footnoteRef/>
      </w:r>
      <w:r>
        <w:t xml:space="preserve"> </w:t>
      </w:r>
      <w:r w:rsidRPr="00A666CE">
        <w:t>Education Services for Overseas Students (Notice Requirements) Instrument 2022</w:t>
      </w:r>
    </w:p>
  </w:footnote>
  <w:footnote w:id="3">
    <w:p w14:paraId="69C734BC" w14:textId="1E1B9E4E" w:rsidR="00D93066" w:rsidRDefault="00D93066" w:rsidP="00DB0F66">
      <w:pPr>
        <w:pStyle w:val="FootnoteText"/>
        <w:spacing w:line="259" w:lineRule="auto"/>
      </w:pPr>
      <w:r>
        <w:rPr>
          <w:rStyle w:val="FootnoteReference"/>
        </w:rPr>
        <w:footnoteRef/>
      </w:r>
      <w:r>
        <w:t xml:space="preserve"> </w:t>
      </w:r>
      <w:r w:rsidRPr="00D93066">
        <w:t xml:space="preserve">Education Services for Overseas Students (Calculation of Refund) </w:t>
      </w:r>
      <w:r w:rsidR="00E9759E">
        <w:t>Instrument 2024</w:t>
      </w:r>
    </w:p>
  </w:footnote>
  <w:footnote w:id="4">
    <w:p w14:paraId="48487F1A" w14:textId="77CD4D55" w:rsidR="00C6139B" w:rsidRDefault="00C6139B" w:rsidP="00DB0F66">
      <w:pPr>
        <w:pStyle w:val="FootnoteText"/>
        <w:spacing w:line="259" w:lineRule="auto"/>
      </w:pPr>
      <w:r>
        <w:rPr>
          <w:rStyle w:val="FootnoteReference"/>
        </w:rPr>
        <w:footnoteRef/>
      </w:r>
      <w:r>
        <w:t xml:space="preserve"> Providers covered by section 31 of the ESOS Act are not required to</w:t>
      </w:r>
      <w:r w:rsidR="00475FAE">
        <w:t xml:space="preserve"> comply with sections 28 or 29 of the ESOS Act.</w:t>
      </w:r>
    </w:p>
  </w:footnote>
  <w:footnote w:id="5">
    <w:p w14:paraId="21568F71" w14:textId="25ECD247" w:rsidR="00BB2935" w:rsidRDefault="00BB2935" w:rsidP="00DB0F66">
      <w:pPr>
        <w:pStyle w:val="FootnoteText"/>
        <w:spacing w:line="259" w:lineRule="auto"/>
      </w:pPr>
      <w:r>
        <w:rPr>
          <w:rStyle w:val="FootnoteReference"/>
        </w:rPr>
        <w:footnoteRef/>
      </w:r>
      <w:r>
        <w:t xml:space="preserve"> </w:t>
      </w:r>
      <w:r w:rsidRPr="00BB2935">
        <w:t>Education Services for Overseas Students (Notice Requirements) Instrument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3B08A6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7A090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DC65BC"/>
    <w:multiLevelType w:val="hybridMultilevel"/>
    <w:tmpl w:val="79AE6A30"/>
    <w:lvl w:ilvl="0" w:tplc="46A4932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8F63C3"/>
    <w:multiLevelType w:val="hybridMultilevel"/>
    <w:tmpl w:val="509869B4"/>
    <w:lvl w:ilvl="0" w:tplc="FFFFFFFF">
      <w:start w:val="1"/>
      <w:numFmt w:val="lowerLetter"/>
      <w:lvlText w:val="(%1)"/>
      <w:lvlJc w:val="left"/>
      <w:pPr>
        <w:ind w:left="720" w:hanging="360"/>
      </w:pPr>
      <w:rPr>
        <w:rFonts w:hint="default"/>
      </w:rPr>
    </w:lvl>
    <w:lvl w:ilvl="1" w:tplc="258EFA00">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6D1F1A"/>
    <w:multiLevelType w:val="hybridMultilevel"/>
    <w:tmpl w:val="86200274"/>
    <w:lvl w:ilvl="0" w:tplc="FFFFFFFF">
      <w:start w:val="1"/>
      <w:numFmt w:val="lowerLetter"/>
      <w:lvlText w:val="(%1)"/>
      <w:lvlJc w:val="left"/>
      <w:pPr>
        <w:ind w:left="720" w:hanging="360"/>
      </w:pPr>
      <w:rPr>
        <w:rFonts w:hint="default"/>
      </w:rPr>
    </w:lvl>
    <w:lvl w:ilvl="1" w:tplc="258EFA00">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C0985"/>
    <w:multiLevelType w:val="hybridMultilevel"/>
    <w:tmpl w:val="E080470E"/>
    <w:lvl w:ilvl="0" w:tplc="46A49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2006BF"/>
    <w:multiLevelType w:val="hybridMultilevel"/>
    <w:tmpl w:val="D7486710"/>
    <w:lvl w:ilvl="0" w:tplc="FFFFFFFF">
      <w:start w:val="1"/>
      <w:numFmt w:val="lowerLetter"/>
      <w:lvlText w:val="(%1)"/>
      <w:lvlJc w:val="left"/>
      <w:pPr>
        <w:ind w:left="720" w:hanging="360"/>
      </w:pPr>
      <w:rPr>
        <w:rFonts w:hint="default"/>
      </w:rPr>
    </w:lvl>
    <w:lvl w:ilvl="1" w:tplc="258EFA00">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C92543"/>
    <w:multiLevelType w:val="hybridMultilevel"/>
    <w:tmpl w:val="8F74F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7F31AD"/>
    <w:multiLevelType w:val="hybridMultilevel"/>
    <w:tmpl w:val="05CA6D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C80561"/>
    <w:multiLevelType w:val="hybridMultilevel"/>
    <w:tmpl w:val="2708C4D8"/>
    <w:lvl w:ilvl="0" w:tplc="46A4932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5B711E"/>
    <w:multiLevelType w:val="hybridMultilevel"/>
    <w:tmpl w:val="D50CEC8E"/>
    <w:lvl w:ilvl="0" w:tplc="46A4932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3F3292"/>
    <w:multiLevelType w:val="hybridMultilevel"/>
    <w:tmpl w:val="3360620A"/>
    <w:lvl w:ilvl="0" w:tplc="FFFFFFFF">
      <w:start w:val="1"/>
      <w:numFmt w:val="lowerLetter"/>
      <w:lvlText w:val="(%1)"/>
      <w:lvlJc w:val="left"/>
      <w:pPr>
        <w:ind w:left="720" w:hanging="360"/>
      </w:pPr>
      <w:rPr>
        <w:rFonts w:hint="default"/>
      </w:rPr>
    </w:lvl>
    <w:lvl w:ilvl="1" w:tplc="258EFA00">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51744A"/>
    <w:multiLevelType w:val="hybridMultilevel"/>
    <w:tmpl w:val="EC4A586E"/>
    <w:lvl w:ilvl="0" w:tplc="FFFFFFFF">
      <w:start w:val="1"/>
      <w:numFmt w:val="lowerLetter"/>
      <w:lvlText w:val="(%1)"/>
      <w:lvlJc w:val="left"/>
      <w:pPr>
        <w:ind w:left="720" w:hanging="360"/>
      </w:pPr>
      <w:rPr>
        <w:rFonts w:hint="default"/>
      </w:rPr>
    </w:lvl>
    <w:lvl w:ilvl="1" w:tplc="258EFA00">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F012B4"/>
    <w:multiLevelType w:val="hybridMultilevel"/>
    <w:tmpl w:val="ED50DF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904D3E"/>
    <w:multiLevelType w:val="hybridMultilevel"/>
    <w:tmpl w:val="0CC4F930"/>
    <w:lvl w:ilvl="0" w:tplc="46A4932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256DBE"/>
    <w:multiLevelType w:val="hybridMultilevel"/>
    <w:tmpl w:val="E08047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640937"/>
    <w:multiLevelType w:val="hybridMultilevel"/>
    <w:tmpl w:val="AD9EF6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6E63E0"/>
    <w:multiLevelType w:val="hybridMultilevel"/>
    <w:tmpl w:val="A976B9EE"/>
    <w:lvl w:ilvl="0" w:tplc="46A4932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4D49E3"/>
    <w:multiLevelType w:val="hybridMultilevel"/>
    <w:tmpl w:val="82CE9DBC"/>
    <w:lvl w:ilvl="0" w:tplc="46A49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4D7795"/>
    <w:multiLevelType w:val="hybridMultilevel"/>
    <w:tmpl w:val="9DA0A44E"/>
    <w:lvl w:ilvl="0" w:tplc="46A49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6059542">
    <w:abstractNumId w:val="7"/>
  </w:num>
  <w:num w:numId="2" w16cid:durableId="398866418">
    <w:abstractNumId w:val="13"/>
  </w:num>
  <w:num w:numId="3" w16cid:durableId="1253976611">
    <w:abstractNumId w:val="1"/>
  </w:num>
  <w:num w:numId="4" w16cid:durableId="826558207">
    <w:abstractNumId w:val="0"/>
  </w:num>
  <w:num w:numId="5" w16cid:durableId="963969546">
    <w:abstractNumId w:val="16"/>
  </w:num>
  <w:num w:numId="6" w16cid:durableId="769661392">
    <w:abstractNumId w:val="19"/>
  </w:num>
  <w:num w:numId="7" w16cid:durableId="423040918">
    <w:abstractNumId w:val="5"/>
  </w:num>
  <w:num w:numId="8" w16cid:durableId="1870988437">
    <w:abstractNumId w:val="15"/>
  </w:num>
  <w:num w:numId="9" w16cid:durableId="1487745808">
    <w:abstractNumId w:val="8"/>
  </w:num>
  <w:num w:numId="10" w16cid:durableId="707874096">
    <w:abstractNumId w:val="18"/>
  </w:num>
  <w:num w:numId="11" w16cid:durableId="208608647">
    <w:abstractNumId w:val="2"/>
  </w:num>
  <w:num w:numId="12" w16cid:durableId="1494297442">
    <w:abstractNumId w:val="11"/>
  </w:num>
  <w:num w:numId="13" w16cid:durableId="1060712221">
    <w:abstractNumId w:val="10"/>
  </w:num>
  <w:num w:numId="14" w16cid:durableId="1833449456">
    <w:abstractNumId w:val="9"/>
  </w:num>
  <w:num w:numId="15" w16cid:durableId="28573943">
    <w:abstractNumId w:val="3"/>
  </w:num>
  <w:num w:numId="16" w16cid:durableId="365105122">
    <w:abstractNumId w:val="12"/>
  </w:num>
  <w:num w:numId="17" w16cid:durableId="687411299">
    <w:abstractNumId w:val="17"/>
  </w:num>
  <w:num w:numId="18" w16cid:durableId="1967540194">
    <w:abstractNumId w:val="6"/>
  </w:num>
  <w:num w:numId="19" w16cid:durableId="664210407">
    <w:abstractNumId w:val="14"/>
  </w:num>
  <w:num w:numId="20" w16cid:durableId="1405299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95"/>
    <w:rsid w:val="00010D37"/>
    <w:rsid w:val="00011B9A"/>
    <w:rsid w:val="000131DD"/>
    <w:rsid w:val="000136CE"/>
    <w:rsid w:val="00021155"/>
    <w:rsid w:val="00026721"/>
    <w:rsid w:val="00031995"/>
    <w:rsid w:val="00036570"/>
    <w:rsid w:val="00041A68"/>
    <w:rsid w:val="00052B6F"/>
    <w:rsid w:val="00075566"/>
    <w:rsid w:val="000B18E9"/>
    <w:rsid w:val="000C023D"/>
    <w:rsid w:val="000C665B"/>
    <w:rsid w:val="000D0ED3"/>
    <w:rsid w:val="000D25F1"/>
    <w:rsid w:val="000E53A2"/>
    <w:rsid w:val="00107851"/>
    <w:rsid w:val="00113842"/>
    <w:rsid w:val="00127AC1"/>
    <w:rsid w:val="001301F5"/>
    <w:rsid w:val="001302BE"/>
    <w:rsid w:val="001440A3"/>
    <w:rsid w:val="00157519"/>
    <w:rsid w:val="0017030D"/>
    <w:rsid w:val="00181D1E"/>
    <w:rsid w:val="0018236F"/>
    <w:rsid w:val="00185CBF"/>
    <w:rsid w:val="00185DB1"/>
    <w:rsid w:val="001A65D1"/>
    <w:rsid w:val="001B516C"/>
    <w:rsid w:val="001C076C"/>
    <w:rsid w:val="001C4008"/>
    <w:rsid w:val="001C4752"/>
    <w:rsid w:val="001C5883"/>
    <w:rsid w:val="001C67EB"/>
    <w:rsid w:val="001D7D1E"/>
    <w:rsid w:val="001E2518"/>
    <w:rsid w:val="001E2D08"/>
    <w:rsid w:val="001E49A9"/>
    <w:rsid w:val="001F6054"/>
    <w:rsid w:val="00210994"/>
    <w:rsid w:val="00212956"/>
    <w:rsid w:val="002236B2"/>
    <w:rsid w:val="002257A3"/>
    <w:rsid w:val="002309C5"/>
    <w:rsid w:val="002334AC"/>
    <w:rsid w:val="00233744"/>
    <w:rsid w:val="00236A3C"/>
    <w:rsid w:val="002461AE"/>
    <w:rsid w:val="00251E15"/>
    <w:rsid w:val="002570E5"/>
    <w:rsid w:val="00260F31"/>
    <w:rsid w:val="0026374C"/>
    <w:rsid w:val="00266C04"/>
    <w:rsid w:val="00270F9D"/>
    <w:rsid w:val="002765A6"/>
    <w:rsid w:val="0029347F"/>
    <w:rsid w:val="002A329B"/>
    <w:rsid w:val="002A3DB0"/>
    <w:rsid w:val="002A5292"/>
    <w:rsid w:val="002B2B91"/>
    <w:rsid w:val="002B6C65"/>
    <w:rsid w:val="002B7B56"/>
    <w:rsid w:val="002C2917"/>
    <w:rsid w:val="002D1D5F"/>
    <w:rsid w:val="002D5D7F"/>
    <w:rsid w:val="002E071D"/>
    <w:rsid w:val="002E1EC2"/>
    <w:rsid w:val="002E422A"/>
    <w:rsid w:val="002E75A7"/>
    <w:rsid w:val="002F1692"/>
    <w:rsid w:val="002F4682"/>
    <w:rsid w:val="002F5888"/>
    <w:rsid w:val="002F5C51"/>
    <w:rsid w:val="00303B89"/>
    <w:rsid w:val="00307DCC"/>
    <w:rsid w:val="00323503"/>
    <w:rsid w:val="00330F7B"/>
    <w:rsid w:val="0034330D"/>
    <w:rsid w:val="00350B63"/>
    <w:rsid w:val="00352BA8"/>
    <w:rsid w:val="00363F50"/>
    <w:rsid w:val="00373CE1"/>
    <w:rsid w:val="00376EE3"/>
    <w:rsid w:val="003806A1"/>
    <w:rsid w:val="003812ED"/>
    <w:rsid w:val="003834E3"/>
    <w:rsid w:val="003904B1"/>
    <w:rsid w:val="00392042"/>
    <w:rsid w:val="00396975"/>
    <w:rsid w:val="00397F68"/>
    <w:rsid w:val="003A1B08"/>
    <w:rsid w:val="003B2D95"/>
    <w:rsid w:val="003C123F"/>
    <w:rsid w:val="003D084A"/>
    <w:rsid w:val="003D0E9A"/>
    <w:rsid w:val="003E3CFA"/>
    <w:rsid w:val="00400A3F"/>
    <w:rsid w:val="004016AD"/>
    <w:rsid w:val="00403327"/>
    <w:rsid w:val="00407E50"/>
    <w:rsid w:val="00416292"/>
    <w:rsid w:val="00422FA1"/>
    <w:rsid w:val="00423291"/>
    <w:rsid w:val="0042345E"/>
    <w:rsid w:val="004364EB"/>
    <w:rsid w:val="00436BA6"/>
    <w:rsid w:val="004419DF"/>
    <w:rsid w:val="00475FAE"/>
    <w:rsid w:val="00483EDA"/>
    <w:rsid w:val="00487579"/>
    <w:rsid w:val="004A0411"/>
    <w:rsid w:val="004A6415"/>
    <w:rsid w:val="004B0F4B"/>
    <w:rsid w:val="004B4332"/>
    <w:rsid w:val="004C3F4A"/>
    <w:rsid w:val="004C444D"/>
    <w:rsid w:val="004C7385"/>
    <w:rsid w:val="004D7487"/>
    <w:rsid w:val="004E7587"/>
    <w:rsid w:val="004F0188"/>
    <w:rsid w:val="004F4505"/>
    <w:rsid w:val="00500E5E"/>
    <w:rsid w:val="00506859"/>
    <w:rsid w:val="00507827"/>
    <w:rsid w:val="00510726"/>
    <w:rsid w:val="00522C84"/>
    <w:rsid w:val="005237EF"/>
    <w:rsid w:val="00525B36"/>
    <w:rsid w:val="00525BDD"/>
    <w:rsid w:val="0053421A"/>
    <w:rsid w:val="005404FB"/>
    <w:rsid w:val="00552BC7"/>
    <w:rsid w:val="00562A41"/>
    <w:rsid w:val="00563B0B"/>
    <w:rsid w:val="00564502"/>
    <w:rsid w:val="00564A3F"/>
    <w:rsid w:val="00567885"/>
    <w:rsid w:val="00577D16"/>
    <w:rsid w:val="00577F3D"/>
    <w:rsid w:val="005979BB"/>
    <w:rsid w:val="005A0B26"/>
    <w:rsid w:val="005A2D9F"/>
    <w:rsid w:val="005C0D13"/>
    <w:rsid w:val="005C133F"/>
    <w:rsid w:val="005C69D6"/>
    <w:rsid w:val="005D4509"/>
    <w:rsid w:val="005D4CDF"/>
    <w:rsid w:val="005E7A5A"/>
    <w:rsid w:val="005F12A4"/>
    <w:rsid w:val="006026CC"/>
    <w:rsid w:val="006047A7"/>
    <w:rsid w:val="00605BE9"/>
    <w:rsid w:val="00611BAC"/>
    <w:rsid w:val="00613F60"/>
    <w:rsid w:val="00614B04"/>
    <w:rsid w:val="0062271C"/>
    <w:rsid w:val="00630BBB"/>
    <w:rsid w:val="00633E46"/>
    <w:rsid w:val="00641D00"/>
    <w:rsid w:val="006450FB"/>
    <w:rsid w:val="00663B50"/>
    <w:rsid w:val="0066682C"/>
    <w:rsid w:val="00673012"/>
    <w:rsid w:val="006735B0"/>
    <w:rsid w:val="006762A6"/>
    <w:rsid w:val="0068041A"/>
    <w:rsid w:val="00687468"/>
    <w:rsid w:val="006A3EFD"/>
    <w:rsid w:val="006A5762"/>
    <w:rsid w:val="006B2A84"/>
    <w:rsid w:val="006B7297"/>
    <w:rsid w:val="006C49A2"/>
    <w:rsid w:val="006C527C"/>
    <w:rsid w:val="006C6664"/>
    <w:rsid w:val="006D2938"/>
    <w:rsid w:val="006D5BC3"/>
    <w:rsid w:val="006E59F0"/>
    <w:rsid w:val="006F2B25"/>
    <w:rsid w:val="006F6337"/>
    <w:rsid w:val="006F6F24"/>
    <w:rsid w:val="00702825"/>
    <w:rsid w:val="00703484"/>
    <w:rsid w:val="007166DE"/>
    <w:rsid w:val="007201A5"/>
    <w:rsid w:val="00727798"/>
    <w:rsid w:val="00734715"/>
    <w:rsid w:val="00744E34"/>
    <w:rsid w:val="00750871"/>
    <w:rsid w:val="007624C9"/>
    <w:rsid w:val="00764231"/>
    <w:rsid w:val="00765953"/>
    <w:rsid w:val="007954CE"/>
    <w:rsid w:val="00796C68"/>
    <w:rsid w:val="007A1F92"/>
    <w:rsid w:val="007A5620"/>
    <w:rsid w:val="007A562A"/>
    <w:rsid w:val="007D15E7"/>
    <w:rsid w:val="007D2D8A"/>
    <w:rsid w:val="007D5631"/>
    <w:rsid w:val="007F04D5"/>
    <w:rsid w:val="007F2BB3"/>
    <w:rsid w:val="007F7F8A"/>
    <w:rsid w:val="00810DA4"/>
    <w:rsid w:val="008134AB"/>
    <w:rsid w:val="00813798"/>
    <w:rsid w:val="00821782"/>
    <w:rsid w:val="008225F9"/>
    <w:rsid w:val="008478DD"/>
    <w:rsid w:val="00870AD7"/>
    <w:rsid w:val="00894834"/>
    <w:rsid w:val="008A3F07"/>
    <w:rsid w:val="008B0623"/>
    <w:rsid w:val="008B5763"/>
    <w:rsid w:val="008C6A86"/>
    <w:rsid w:val="008D365C"/>
    <w:rsid w:val="008D6339"/>
    <w:rsid w:val="008F6F88"/>
    <w:rsid w:val="00922946"/>
    <w:rsid w:val="009356A7"/>
    <w:rsid w:val="0094762B"/>
    <w:rsid w:val="00952B1C"/>
    <w:rsid w:val="009578AD"/>
    <w:rsid w:val="0096249A"/>
    <w:rsid w:val="00966035"/>
    <w:rsid w:val="00972105"/>
    <w:rsid w:val="00972452"/>
    <w:rsid w:val="00993D98"/>
    <w:rsid w:val="00997407"/>
    <w:rsid w:val="009A3B79"/>
    <w:rsid w:val="009C1621"/>
    <w:rsid w:val="009D2032"/>
    <w:rsid w:val="009E3A8D"/>
    <w:rsid w:val="009F7D49"/>
    <w:rsid w:val="00A023BC"/>
    <w:rsid w:val="00A2112C"/>
    <w:rsid w:val="00A24E7C"/>
    <w:rsid w:val="00A32D2C"/>
    <w:rsid w:val="00A335F8"/>
    <w:rsid w:val="00A406B7"/>
    <w:rsid w:val="00A43B12"/>
    <w:rsid w:val="00A45EC2"/>
    <w:rsid w:val="00A4713E"/>
    <w:rsid w:val="00A565B4"/>
    <w:rsid w:val="00A666CE"/>
    <w:rsid w:val="00A66860"/>
    <w:rsid w:val="00A71EA5"/>
    <w:rsid w:val="00A76E95"/>
    <w:rsid w:val="00A8532A"/>
    <w:rsid w:val="00A93132"/>
    <w:rsid w:val="00AA0B17"/>
    <w:rsid w:val="00AA5070"/>
    <w:rsid w:val="00AC11E2"/>
    <w:rsid w:val="00AD0491"/>
    <w:rsid w:val="00AD37FB"/>
    <w:rsid w:val="00AD472B"/>
    <w:rsid w:val="00AD637B"/>
    <w:rsid w:val="00AD7DF9"/>
    <w:rsid w:val="00AF3443"/>
    <w:rsid w:val="00AF6E73"/>
    <w:rsid w:val="00B011F1"/>
    <w:rsid w:val="00B1096C"/>
    <w:rsid w:val="00B10F09"/>
    <w:rsid w:val="00B127D3"/>
    <w:rsid w:val="00B27A00"/>
    <w:rsid w:val="00B4607B"/>
    <w:rsid w:val="00B52DBD"/>
    <w:rsid w:val="00B64BAD"/>
    <w:rsid w:val="00B66BC7"/>
    <w:rsid w:val="00B73510"/>
    <w:rsid w:val="00B75C55"/>
    <w:rsid w:val="00B8450D"/>
    <w:rsid w:val="00B92D57"/>
    <w:rsid w:val="00B947FB"/>
    <w:rsid w:val="00B956FC"/>
    <w:rsid w:val="00BA1044"/>
    <w:rsid w:val="00BA65FB"/>
    <w:rsid w:val="00BB2935"/>
    <w:rsid w:val="00BC0623"/>
    <w:rsid w:val="00BC59F7"/>
    <w:rsid w:val="00BD3168"/>
    <w:rsid w:val="00BE46CE"/>
    <w:rsid w:val="00C04421"/>
    <w:rsid w:val="00C11782"/>
    <w:rsid w:val="00C15675"/>
    <w:rsid w:val="00C323E3"/>
    <w:rsid w:val="00C33078"/>
    <w:rsid w:val="00C45778"/>
    <w:rsid w:val="00C50A8A"/>
    <w:rsid w:val="00C6139B"/>
    <w:rsid w:val="00C727B0"/>
    <w:rsid w:val="00C73B94"/>
    <w:rsid w:val="00C77D14"/>
    <w:rsid w:val="00C80ED1"/>
    <w:rsid w:val="00C81EF3"/>
    <w:rsid w:val="00C82E25"/>
    <w:rsid w:val="00C879CF"/>
    <w:rsid w:val="00C9065B"/>
    <w:rsid w:val="00C97A36"/>
    <w:rsid w:val="00CA1537"/>
    <w:rsid w:val="00CB25DB"/>
    <w:rsid w:val="00CC0511"/>
    <w:rsid w:val="00CC1447"/>
    <w:rsid w:val="00CD2830"/>
    <w:rsid w:val="00CD2A86"/>
    <w:rsid w:val="00CE1C87"/>
    <w:rsid w:val="00CE4F77"/>
    <w:rsid w:val="00D030AC"/>
    <w:rsid w:val="00D446FE"/>
    <w:rsid w:val="00D4548D"/>
    <w:rsid w:val="00D454A0"/>
    <w:rsid w:val="00D506CF"/>
    <w:rsid w:val="00D6264C"/>
    <w:rsid w:val="00D649AE"/>
    <w:rsid w:val="00D77D8F"/>
    <w:rsid w:val="00D77DED"/>
    <w:rsid w:val="00D917B3"/>
    <w:rsid w:val="00D93066"/>
    <w:rsid w:val="00DA0AE3"/>
    <w:rsid w:val="00DA310C"/>
    <w:rsid w:val="00DA3B54"/>
    <w:rsid w:val="00DA3CBE"/>
    <w:rsid w:val="00DB0F66"/>
    <w:rsid w:val="00DD5A91"/>
    <w:rsid w:val="00DE2D2A"/>
    <w:rsid w:val="00DE2E43"/>
    <w:rsid w:val="00DE3007"/>
    <w:rsid w:val="00DE6065"/>
    <w:rsid w:val="00DF24F4"/>
    <w:rsid w:val="00E05792"/>
    <w:rsid w:val="00E24C65"/>
    <w:rsid w:val="00E32D33"/>
    <w:rsid w:val="00E3386B"/>
    <w:rsid w:val="00E344C9"/>
    <w:rsid w:val="00E377B3"/>
    <w:rsid w:val="00E5121A"/>
    <w:rsid w:val="00E55E51"/>
    <w:rsid w:val="00E576AD"/>
    <w:rsid w:val="00E60B16"/>
    <w:rsid w:val="00E665F0"/>
    <w:rsid w:val="00E71F1E"/>
    <w:rsid w:val="00E748F4"/>
    <w:rsid w:val="00E80EAE"/>
    <w:rsid w:val="00E81BA5"/>
    <w:rsid w:val="00E8432D"/>
    <w:rsid w:val="00E9164E"/>
    <w:rsid w:val="00E9590F"/>
    <w:rsid w:val="00E95D84"/>
    <w:rsid w:val="00E9759E"/>
    <w:rsid w:val="00EA05A0"/>
    <w:rsid w:val="00EB3D34"/>
    <w:rsid w:val="00EE02E7"/>
    <w:rsid w:val="00EE0C7A"/>
    <w:rsid w:val="00EE404A"/>
    <w:rsid w:val="00EE4C73"/>
    <w:rsid w:val="00EE73EE"/>
    <w:rsid w:val="00EF01B3"/>
    <w:rsid w:val="00EF0915"/>
    <w:rsid w:val="00F033C5"/>
    <w:rsid w:val="00F0371B"/>
    <w:rsid w:val="00F223C1"/>
    <w:rsid w:val="00F4051A"/>
    <w:rsid w:val="00F424F9"/>
    <w:rsid w:val="00F42D41"/>
    <w:rsid w:val="00F60F64"/>
    <w:rsid w:val="00F610BC"/>
    <w:rsid w:val="00F61B31"/>
    <w:rsid w:val="00F62F26"/>
    <w:rsid w:val="00F63BB9"/>
    <w:rsid w:val="00F6726F"/>
    <w:rsid w:val="00F83180"/>
    <w:rsid w:val="00F83CE3"/>
    <w:rsid w:val="00F84C33"/>
    <w:rsid w:val="00F869BA"/>
    <w:rsid w:val="00F869FD"/>
    <w:rsid w:val="00FA1240"/>
    <w:rsid w:val="00FB2599"/>
    <w:rsid w:val="00FB359F"/>
    <w:rsid w:val="00FE1041"/>
    <w:rsid w:val="00FE5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5D9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4" w:qFormat="1"/>
    <w:lsdException w:name="heading 7" w:semiHidden="1" w:uiPriority="14" w:qFormat="1"/>
    <w:lsdException w:name="heading 8" w:semiHidden="1" w:uiPriority="14" w:qFormat="1"/>
    <w:lsdException w:name="heading 9" w:semiHidden="1"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3"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134AB"/>
    <w:pPr>
      <w:spacing w:after="200"/>
    </w:pPr>
  </w:style>
  <w:style w:type="paragraph" w:styleId="Heading1">
    <w:name w:val="heading 1"/>
    <w:next w:val="Subtitle"/>
    <w:link w:val="Heading1Char"/>
    <w:qFormat/>
    <w:rsid w:val="00750871"/>
    <w:pPr>
      <w:spacing w:before="280" w:line="276" w:lineRule="auto"/>
      <w:jc w:val="center"/>
      <w:outlineLvl w:val="0"/>
    </w:pPr>
    <w:rPr>
      <w:rFonts w:cstheme="minorHAnsi"/>
      <w:b/>
      <w:bCs/>
      <w:kern w:val="0"/>
      <w:sz w:val="44"/>
      <w:szCs w:val="30"/>
      <w14:ligatures w14:val="none"/>
    </w:rPr>
  </w:style>
  <w:style w:type="paragraph" w:styleId="Heading2">
    <w:name w:val="heading 2"/>
    <w:next w:val="Normal"/>
    <w:link w:val="Heading2Char"/>
    <w:uiPriority w:val="3"/>
    <w:qFormat/>
    <w:rsid w:val="00403327"/>
    <w:pPr>
      <w:spacing w:before="360" w:after="120"/>
      <w:outlineLvl w:val="1"/>
    </w:pPr>
    <w:rPr>
      <w:b/>
      <w:bCs/>
      <w:color w:val="4897A2" w:themeColor="accent1"/>
      <w:kern w:val="0"/>
      <w:sz w:val="28"/>
      <w:szCs w:val="27"/>
      <w14:ligatures w14:val="none"/>
    </w:rPr>
  </w:style>
  <w:style w:type="paragraph" w:styleId="Heading3">
    <w:name w:val="heading 3"/>
    <w:next w:val="Normal"/>
    <w:link w:val="Heading3Char"/>
    <w:uiPriority w:val="4"/>
    <w:qFormat/>
    <w:rsid w:val="00403327"/>
    <w:pPr>
      <w:spacing w:before="300" w:after="80"/>
      <w:outlineLvl w:val="2"/>
    </w:pPr>
    <w:rPr>
      <w:b/>
      <w:bCs/>
      <w:kern w:val="0"/>
      <w:sz w:val="25"/>
      <w:szCs w:val="23"/>
      <w14:ligatures w14:val="none"/>
    </w:rPr>
  </w:style>
  <w:style w:type="paragraph" w:styleId="Heading4">
    <w:name w:val="heading 4"/>
    <w:next w:val="Normal"/>
    <w:link w:val="Heading4Char"/>
    <w:uiPriority w:val="5"/>
    <w:qFormat/>
    <w:rsid w:val="00F62F26"/>
    <w:pPr>
      <w:spacing w:before="80" w:after="40"/>
      <w:outlineLvl w:val="3"/>
    </w:pPr>
    <w:rPr>
      <w:b/>
      <w:bCs/>
      <w:kern w:val="0"/>
      <w:sz w:val="23"/>
      <w:szCs w:val="23"/>
      <w14:ligatures w14:val="none"/>
    </w:rPr>
  </w:style>
  <w:style w:type="paragraph" w:styleId="Heading5">
    <w:name w:val="heading 5"/>
    <w:next w:val="Normal"/>
    <w:link w:val="Heading5Char"/>
    <w:uiPriority w:val="6"/>
    <w:qFormat/>
    <w:rsid w:val="00F62F26"/>
    <w:pPr>
      <w:spacing w:after="20"/>
      <w:outlineLvl w:val="4"/>
    </w:pPr>
    <w:rPr>
      <w:b/>
      <w:bCs/>
      <w:color w:val="404040" w:themeColor="text1" w:themeTint="BF"/>
      <w:kern w:val="0"/>
      <w:sz w:val="23"/>
      <w14:ligatures w14:val="none"/>
    </w:rPr>
  </w:style>
  <w:style w:type="paragraph" w:styleId="Heading6">
    <w:name w:val="heading 6"/>
    <w:next w:val="Normal"/>
    <w:link w:val="Heading6Char"/>
    <w:uiPriority w:val="7"/>
    <w:qFormat/>
    <w:rsid w:val="008134AB"/>
    <w:pPr>
      <w:keepNext/>
      <w:keepLines/>
      <w:outlineLvl w:val="5"/>
    </w:pPr>
    <w:rPr>
      <w:rFonts w:eastAsiaTheme="majorEastAsia" w:cstheme="majorBidi"/>
      <w:b/>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12"/>
    <w:semiHidden/>
    <w:qFormat/>
    <w:rsid w:val="00E81BA5"/>
    <w:pPr>
      <w:tabs>
        <w:tab w:val="center" w:pos="4513"/>
        <w:tab w:val="right" w:pos="9026"/>
      </w:tabs>
    </w:pPr>
    <w:rPr>
      <w:noProof/>
      <w:sz w:val="23"/>
      <w:szCs w:val="23"/>
    </w:rPr>
  </w:style>
  <w:style w:type="character" w:customStyle="1" w:styleId="HeaderChar">
    <w:name w:val="Header Char"/>
    <w:basedOn w:val="DefaultParagraphFont"/>
    <w:link w:val="Header"/>
    <w:uiPriority w:val="12"/>
    <w:semiHidden/>
    <w:rsid w:val="00813798"/>
    <w:rPr>
      <w:noProof/>
      <w:sz w:val="23"/>
      <w:szCs w:val="23"/>
    </w:rPr>
  </w:style>
  <w:style w:type="paragraph" w:styleId="Footer">
    <w:name w:val="footer"/>
    <w:basedOn w:val="Normal"/>
    <w:link w:val="FooterChar"/>
    <w:uiPriority w:val="11"/>
    <w:unhideWhenUsed/>
    <w:rsid w:val="00185CBF"/>
    <w:pPr>
      <w:tabs>
        <w:tab w:val="center" w:pos="4513"/>
        <w:tab w:val="right" w:pos="9026"/>
      </w:tabs>
      <w:spacing w:line="240" w:lineRule="auto"/>
    </w:pPr>
  </w:style>
  <w:style w:type="character" w:customStyle="1" w:styleId="FooterChar">
    <w:name w:val="Footer Char"/>
    <w:basedOn w:val="DefaultParagraphFont"/>
    <w:link w:val="Footer"/>
    <w:uiPriority w:val="11"/>
    <w:rsid w:val="00813798"/>
  </w:style>
  <w:style w:type="paragraph" w:styleId="Title">
    <w:name w:val="Title"/>
    <w:next w:val="Normal"/>
    <w:link w:val="TitleChar"/>
    <w:uiPriority w:val="99"/>
    <w:semiHidden/>
    <w:qFormat/>
    <w:rsid w:val="00A023BC"/>
    <w:pPr>
      <w:spacing w:before="280" w:line="276" w:lineRule="auto"/>
      <w:jc w:val="center"/>
    </w:pPr>
    <w:rPr>
      <w:b/>
      <w:bCs/>
      <w:sz w:val="44"/>
      <w:szCs w:val="44"/>
    </w:rPr>
  </w:style>
  <w:style w:type="character" w:customStyle="1" w:styleId="TitleChar">
    <w:name w:val="Title Char"/>
    <w:basedOn w:val="DefaultParagraphFont"/>
    <w:link w:val="Title"/>
    <w:uiPriority w:val="99"/>
    <w:semiHidden/>
    <w:rsid w:val="008134AB"/>
    <w:rPr>
      <w:b/>
      <w:bCs/>
      <w:sz w:val="44"/>
      <w:szCs w:val="44"/>
    </w:rPr>
  </w:style>
  <w:style w:type="paragraph" w:styleId="Subtitle">
    <w:name w:val="Subtitle"/>
    <w:next w:val="Normal"/>
    <w:link w:val="SubtitleChar"/>
    <w:uiPriority w:val="1"/>
    <w:qFormat/>
    <w:rsid w:val="00A023BC"/>
    <w:pPr>
      <w:spacing w:after="360"/>
      <w:jc w:val="center"/>
    </w:pPr>
    <w:rPr>
      <w:color w:val="595959" w:themeColor="text1" w:themeTint="A6"/>
      <w:sz w:val="32"/>
      <w:szCs w:val="32"/>
    </w:rPr>
  </w:style>
  <w:style w:type="character" w:customStyle="1" w:styleId="SubtitleChar">
    <w:name w:val="Subtitle Char"/>
    <w:basedOn w:val="DefaultParagraphFont"/>
    <w:link w:val="Subtitle"/>
    <w:uiPriority w:val="1"/>
    <w:rsid w:val="00813798"/>
    <w:rPr>
      <w:color w:val="595959" w:themeColor="text1" w:themeTint="A6"/>
      <w:sz w:val="32"/>
      <w:szCs w:val="32"/>
    </w:rPr>
  </w:style>
  <w:style w:type="character" w:customStyle="1" w:styleId="Heading2Char">
    <w:name w:val="Heading 2 Char"/>
    <w:basedOn w:val="DefaultParagraphFont"/>
    <w:link w:val="Heading2"/>
    <w:uiPriority w:val="3"/>
    <w:rsid w:val="00403327"/>
    <w:rPr>
      <w:b/>
      <w:bCs/>
      <w:color w:val="4897A2" w:themeColor="accent1"/>
      <w:kern w:val="0"/>
      <w:sz w:val="28"/>
      <w:szCs w:val="27"/>
      <w14:ligatures w14:val="none"/>
    </w:rPr>
  </w:style>
  <w:style w:type="character" w:customStyle="1" w:styleId="Heading3Char">
    <w:name w:val="Heading 3 Char"/>
    <w:basedOn w:val="DefaultParagraphFont"/>
    <w:link w:val="Heading3"/>
    <w:uiPriority w:val="4"/>
    <w:rsid w:val="00403327"/>
    <w:rPr>
      <w:b/>
      <w:bCs/>
      <w:kern w:val="0"/>
      <w:sz w:val="25"/>
      <w:szCs w:val="23"/>
      <w14:ligatures w14:val="none"/>
    </w:rPr>
  </w:style>
  <w:style w:type="character" w:customStyle="1" w:styleId="Heading4Char">
    <w:name w:val="Heading 4 Char"/>
    <w:basedOn w:val="DefaultParagraphFont"/>
    <w:link w:val="Heading4"/>
    <w:uiPriority w:val="5"/>
    <w:rsid w:val="008134AB"/>
    <w:rPr>
      <w:b/>
      <w:bCs/>
      <w:kern w:val="0"/>
      <w:sz w:val="23"/>
      <w:szCs w:val="23"/>
      <w14:ligatures w14:val="none"/>
    </w:rPr>
  </w:style>
  <w:style w:type="character" w:customStyle="1" w:styleId="Heading1Char">
    <w:name w:val="Heading 1 Char"/>
    <w:basedOn w:val="DefaultParagraphFont"/>
    <w:link w:val="Heading1"/>
    <w:rsid w:val="008134AB"/>
    <w:rPr>
      <w:rFonts w:cstheme="minorHAnsi"/>
      <w:b/>
      <w:bCs/>
      <w:kern w:val="0"/>
      <w:sz w:val="44"/>
      <w:szCs w:val="30"/>
      <w14:ligatures w14:val="none"/>
    </w:rPr>
  </w:style>
  <w:style w:type="character" w:customStyle="1" w:styleId="Heading5Char">
    <w:name w:val="Heading 5 Char"/>
    <w:basedOn w:val="DefaultParagraphFont"/>
    <w:link w:val="Heading5"/>
    <w:uiPriority w:val="6"/>
    <w:rsid w:val="008134AB"/>
    <w:rPr>
      <w:b/>
      <w:bCs/>
      <w:color w:val="404040" w:themeColor="text1" w:themeTint="BF"/>
      <w:kern w:val="0"/>
      <w:sz w:val="23"/>
      <w14:ligatures w14:val="none"/>
    </w:rPr>
  </w:style>
  <w:style w:type="character" w:styleId="UnresolvedMention">
    <w:name w:val="Unresolved Mention"/>
    <w:basedOn w:val="DefaultParagraphFont"/>
    <w:uiPriority w:val="99"/>
    <w:semiHidden/>
    <w:unhideWhenUsed/>
    <w:rsid w:val="00A023BC"/>
    <w:rPr>
      <w:color w:val="605E5C"/>
      <w:shd w:val="clear" w:color="auto" w:fill="E1DFDD"/>
    </w:rPr>
  </w:style>
  <w:style w:type="table" w:styleId="GridTable4-Accent1">
    <w:name w:val="Grid Table 4 Accent 1"/>
    <w:basedOn w:val="TableNormal"/>
    <w:uiPriority w:val="49"/>
    <w:rsid w:val="00C45778"/>
    <w:pPr>
      <w:spacing w:line="240" w:lineRule="auto"/>
    </w:pPr>
    <w:tblPr>
      <w:tblStyleRowBandSize w:val="1"/>
      <w:tblStyleCol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blStylePr w:type="firstRow">
      <w:tblPr/>
      <w:tcPr>
        <w:shd w:val="clear" w:color="auto" w:fill="367079" w:themeFill="accent1" w:themeFillShade="BF"/>
      </w:tcPr>
    </w:tblStylePr>
    <w:tblStylePr w:type="lastRow">
      <w:rPr>
        <w:b/>
        <w:bCs/>
      </w:rPr>
      <w:tblPr/>
      <w:tcPr>
        <w:tcBorders>
          <w:top w:val="double" w:sz="4" w:space="0" w:color="4897A2" w:themeColor="accent1"/>
        </w:tcBorders>
      </w:tcPr>
    </w:tblStylePr>
    <w:tblStylePr w:type="firstCol">
      <w:rPr>
        <w:b w:val="0"/>
        <w:bCs/>
      </w:rPr>
    </w:tblStylePr>
    <w:tblStylePr w:type="lastCol">
      <w:rPr>
        <w:b/>
        <w:bCs/>
      </w:rPr>
    </w:tblStylePr>
    <w:tblStylePr w:type="band1Vert">
      <w:tblPr/>
      <w:tcPr>
        <w:shd w:val="clear" w:color="auto" w:fill="D8EBEE" w:themeFill="accent1" w:themeFillTint="33"/>
      </w:tcPr>
    </w:tblStylePr>
    <w:tblStylePr w:type="band1Horz">
      <w:tblPr/>
      <w:tcPr>
        <w:shd w:val="clear" w:color="auto" w:fill="D8EBEE" w:themeFill="accent1" w:themeFillTint="33"/>
      </w:tcPr>
    </w:tblStylePr>
  </w:style>
  <w:style w:type="paragraph" w:customStyle="1" w:styleId="TableContents">
    <w:name w:val="Table Contents"/>
    <w:uiPriority w:val="9"/>
    <w:qFormat/>
    <w:rsid w:val="006762A6"/>
    <w:pPr>
      <w:spacing w:before="80" w:after="80" w:line="240" w:lineRule="auto"/>
    </w:pPr>
    <w:rPr>
      <w:rFonts w:cstheme="minorHAnsi"/>
    </w:rPr>
  </w:style>
  <w:style w:type="paragraph" w:customStyle="1" w:styleId="TableHeader">
    <w:name w:val="Table Header"/>
    <w:uiPriority w:val="8"/>
    <w:qFormat/>
    <w:rsid w:val="00F0371B"/>
    <w:pPr>
      <w:spacing w:before="100" w:after="100" w:line="240" w:lineRule="auto"/>
      <w:jc w:val="center"/>
    </w:pPr>
    <w:rPr>
      <w:color w:val="FFFFFF" w:themeColor="background1"/>
      <w:sz w:val="24"/>
    </w:rPr>
  </w:style>
  <w:style w:type="table" w:styleId="TableGridLight">
    <w:name w:val="Grid Table Light"/>
    <w:basedOn w:val="TableNormal"/>
    <w:uiPriority w:val="40"/>
    <w:rsid w:val="00EE4C7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1">
    <w:name w:val="Grid Table 2 Accent 1"/>
    <w:basedOn w:val="TableNormal"/>
    <w:uiPriority w:val="47"/>
    <w:rsid w:val="00EE4C73"/>
    <w:pPr>
      <w:spacing w:line="240" w:lineRule="auto"/>
    </w:pPr>
    <w:tblPr>
      <w:tblStyleRowBandSize w:val="1"/>
      <w:tblStyleColBandSize w:val="1"/>
      <w:tblBorders>
        <w:top w:val="single" w:sz="2" w:space="0" w:color="8CC4CC" w:themeColor="accent1" w:themeTint="99"/>
        <w:bottom w:val="single" w:sz="2" w:space="0" w:color="8CC4CC" w:themeColor="accent1" w:themeTint="99"/>
        <w:insideH w:val="single" w:sz="2" w:space="0" w:color="8CC4CC" w:themeColor="accent1" w:themeTint="99"/>
        <w:insideV w:val="single" w:sz="2" w:space="0" w:color="8CC4CC" w:themeColor="accent1" w:themeTint="99"/>
      </w:tblBorders>
    </w:tblPr>
    <w:tblStylePr w:type="firstRow">
      <w:rPr>
        <w:b/>
        <w:bCs/>
      </w:rPr>
      <w:tblPr/>
      <w:tcPr>
        <w:tcBorders>
          <w:top w:val="nil"/>
          <w:bottom w:val="single" w:sz="12" w:space="0" w:color="8CC4CC" w:themeColor="accent1" w:themeTint="99"/>
          <w:insideH w:val="nil"/>
          <w:insideV w:val="nil"/>
        </w:tcBorders>
        <w:shd w:val="clear" w:color="auto" w:fill="FFFFFF" w:themeFill="background1"/>
      </w:tcPr>
    </w:tblStylePr>
    <w:tblStylePr w:type="lastRow">
      <w:rPr>
        <w:b/>
        <w:bCs/>
      </w:rPr>
      <w:tblPr/>
      <w:tcPr>
        <w:tcBorders>
          <w:top w:val="double" w:sz="2" w:space="0" w:color="8CC4C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BEE" w:themeFill="accent1" w:themeFillTint="33"/>
      </w:tcPr>
    </w:tblStylePr>
    <w:tblStylePr w:type="band1Horz">
      <w:tblPr/>
      <w:tcPr>
        <w:shd w:val="clear" w:color="auto" w:fill="D8EBEE" w:themeFill="accent1" w:themeFillTint="33"/>
      </w:tcPr>
    </w:tblStylePr>
  </w:style>
  <w:style w:type="paragraph" w:styleId="ListParagraph">
    <w:name w:val="List Paragraph"/>
    <w:aliases w:val="Recommendation,L,List Paragraph1,List Paragraph11,List Paragraph2,Numbered paragraph,Bullet point,List Bullet 1,FRSA_List Paragraph,Bulletr List Paragraph,Content descriptions,FooterText,List Paragraph21,Listeafsnit1,numbered"/>
    <w:basedOn w:val="Normal"/>
    <w:link w:val="ListParagraphChar"/>
    <w:uiPriority w:val="34"/>
    <w:rsid w:val="00B8450D"/>
    <w:pPr>
      <w:ind w:left="720"/>
      <w:contextualSpacing/>
    </w:pPr>
  </w:style>
  <w:style w:type="character" w:styleId="CommentReference">
    <w:name w:val="annotation reference"/>
    <w:basedOn w:val="DefaultParagraphFont"/>
    <w:uiPriority w:val="99"/>
    <w:semiHidden/>
    <w:unhideWhenUsed/>
    <w:rsid w:val="00B956FC"/>
    <w:rPr>
      <w:sz w:val="16"/>
      <w:szCs w:val="16"/>
    </w:rPr>
  </w:style>
  <w:style w:type="paragraph" w:styleId="CommentText">
    <w:name w:val="annotation text"/>
    <w:basedOn w:val="Normal"/>
    <w:link w:val="CommentTextChar"/>
    <w:uiPriority w:val="99"/>
    <w:unhideWhenUsed/>
    <w:rsid w:val="00B956FC"/>
    <w:pPr>
      <w:spacing w:line="240" w:lineRule="auto"/>
    </w:pPr>
    <w:rPr>
      <w:sz w:val="20"/>
      <w:szCs w:val="20"/>
    </w:rPr>
  </w:style>
  <w:style w:type="character" w:customStyle="1" w:styleId="CommentTextChar">
    <w:name w:val="Comment Text Char"/>
    <w:basedOn w:val="DefaultParagraphFont"/>
    <w:link w:val="CommentText"/>
    <w:uiPriority w:val="99"/>
    <w:rsid w:val="00B956FC"/>
    <w:rPr>
      <w:sz w:val="20"/>
      <w:szCs w:val="20"/>
    </w:rPr>
  </w:style>
  <w:style w:type="paragraph" w:styleId="CommentSubject">
    <w:name w:val="annotation subject"/>
    <w:basedOn w:val="CommentText"/>
    <w:next w:val="CommentText"/>
    <w:link w:val="CommentSubjectChar"/>
    <w:uiPriority w:val="99"/>
    <w:semiHidden/>
    <w:unhideWhenUsed/>
    <w:rsid w:val="00B956FC"/>
    <w:rPr>
      <w:b/>
      <w:bCs/>
    </w:rPr>
  </w:style>
  <w:style w:type="character" w:customStyle="1" w:styleId="CommentSubjectChar">
    <w:name w:val="Comment Subject Char"/>
    <w:basedOn w:val="CommentTextChar"/>
    <w:link w:val="CommentSubject"/>
    <w:uiPriority w:val="99"/>
    <w:semiHidden/>
    <w:rsid w:val="00B956FC"/>
    <w:rPr>
      <w:b/>
      <w:bCs/>
      <w:sz w:val="20"/>
      <w:szCs w:val="20"/>
    </w:rPr>
  </w:style>
  <w:style w:type="table" w:customStyle="1" w:styleId="TPSTable">
    <w:name w:val="TPS Table"/>
    <w:basedOn w:val="TableNormal"/>
    <w:uiPriority w:val="99"/>
    <w:rsid w:val="00396975"/>
    <w:pPr>
      <w:spacing w:before="40" w:after="40" w:line="276" w:lineRule="auto"/>
    </w:pPr>
    <w:rPr>
      <w:kern w:val="0"/>
      <w14:ligatures w14:val="none"/>
    </w:rPr>
    <w:tblPr>
      <w:tblStyleRow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cPr>
      <w:shd w:val="clear" w:color="auto" w:fill="auto"/>
    </w:tcPr>
    <w:tblStylePr w:type="firstRow">
      <w:pPr>
        <w:wordWrap/>
        <w:spacing w:beforeLines="0" w:before="100" w:beforeAutospacing="0" w:afterLines="0" w:after="100" w:afterAutospacing="0" w:line="240" w:lineRule="auto"/>
        <w:contextualSpacing w:val="0"/>
        <w:mirrorIndents w:val="0"/>
        <w:jc w:val="center"/>
      </w:pPr>
      <w:rPr>
        <w:b/>
      </w:rPr>
      <w:tblPr/>
      <w:tcPr>
        <w:shd w:val="clear" w:color="auto" w:fill="367079" w:themeFill="accent1" w:themeFillShade="BF"/>
        <w:vAlign w:val="center"/>
      </w:tcPr>
    </w:tblStylePr>
    <w:tblStylePr w:type="band1Horz">
      <w:pPr>
        <w:wordWrap/>
        <w:spacing w:beforeLines="0" w:before="80" w:beforeAutospacing="0" w:afterLines="0" w:after="80" w:afterAutospacing="0" w:line="240" w:lineRule="auto"/>
        <w:contextualSpacing w:val="0"/>
        <w:jc w:val="left"/>
      </w:pPr>
      <w:rPr>
        <w:rFonts w:asciiTheme="minorHAnsi" w:hAnsiTheme="minorHAnsi"/>
        <w:sz w:val="22"/>
      </w:rPr>
      <w:tblPr/>
      <w:tcPr>
        <w:shd w:val="clear" w:color="auto" w:fill="D8EBEE" w:themeFill="accent1" w:themeFillTint="33"/>
        <w:vAlign w:val="center"/>
      </w:tcPr>
    </w:tblStylePr>
    <w:tblStylePr w:type="band2Horz">
      <w:pPr>
        <w:wordWrap/>
        <w:spacing w:beforeLines="0" w:before="80" w:beforeAutospacing="0" w:afterLines="0" w:after="80" w:afterAutospacing="0" w:line="240" w:lineRule="auto"/>
        <w:contextualSpacing w:val="0"/>
        <w:jc w:val="left"/>
      </w:pPr>
      <w:rPr>
        <w:rFonts w:asciiTheme="minorHAnsi" w:hAnsiTheme="minorHAnsi"/>
        <w:color w:val="auto"/>
        <w:sz w:val="22"/>
      </w:rPr>
      <w:tblPr/>
      <w:tcPr>
        <w:vAlign w:val="center"/>
      </w:tcPr>
    </w:tblStylePr>
  </w:style>
  <w:style w:type="character" w:customStyle="1" w:styleId="Heading6Char">
    <w:name w:val="Heading 6 Char"/>
    <w:basedOn w:val="DefaultParagraphFont"/>
    <w:link w:val="Heading6"/>
    <w:uiPriority w:val="7"/>
    <w:rsid w:val="008134AB"/>
    <w:rPr>
      <w:rFonts w:eastAsiaTheme="majorEastAsia" w:cstheme="majorBidi"/>
      <w:b/>
      <w:color w:val="595959" w:themeColor="text1" w:themeTint="A6"/>
    </w:rPr>
  </w:style>
  <w:style w:type="character" w:styleId="Hyperlink">
    <w:name w:val="Hyperlink"/>
    <w:basedOn w:val="DefaultParagraphFont"/>
    <w:uiPriority w:val="99"/>
    <w:unhideWhenUsed/>
    <w:qFormat/>
    <w:rsid w:val="00B27A00"/>
    <w:rPr>
      <w:color w:val="357179" w:themeColor="hyperlink"/>
      <w:u w:val="single"/>
    </w:rPr>
  </w:style>
  <w:style w:type="character" w:customStyle="1" w:styleId="ListParagraphChar">
    <w:name w:val="List Paragraph Char"/>
    <w:aliases w:val="Recommendation Char,L Char,List Paragraph1 Char,List Paragraph11 Char,List Paragraph2 Char,Numbered paragraph Char,Bullet point Char,List Bullet 1 Char,FRSA_List Paragraph Char,Bulletr List Paragraph Char,Content descriptions Char"/>
    <w:basedOn w:val="DefaultParagraphFont"/>
    <w:link w:val="ListParagraph"/>
    <w:uiPriority w:val="34"/>
    <w:locked/>
    <w:rsid w:val="001440A3"/>
  </w:style>
  <w:style w:type="paragraph" w:customStyle="1" w:styleId="paragraphsub">
    <w:name w:val="paragraphsub"/>
    <w:basedOn w:val="Normal"/>
    <w:rsid w:val="00BC062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FollowedHyperlink">
    <w:name w:val="FollowedHyperlink"/>
    <w:basedOn w:val="DefaultParagraphFont"/>
    <w:uiPriority w:val="99"/>
    <w:semiHidden/>
    <w:unhideWhenUsed/>
    <w:rsid w:val="00323503"/>
    <w:rPr>
      <w:color w:val="4897A2" w:themeColor="followedHyperlink"/>
      <w:u w:val="single"/>
    </w:rPr>
  </w:style>
  <w:style w:type="paragraph" w:styleId="FootnoteText">
    <w:name w:val="footnote text"/>
    <w:basedOn w:val="Normal"/>
    <w:link w:val="FootnoteTextChar"/>
    <w:uiPriority w:val="99"/>
    <w:semiHidden/>
    <w:unhideWhenUsed/>
    <w:rsid w:val="003812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12ED"/>
    <w:rPr>
      <w:sz w:val="20"/>
      <w:szCs w:val="20"/>
    </w:rPr>
  </w:style>
  <w:style w:type="character" w:styleId="FootnoteReference">
    <w:name w:val="footnote reference"/>
    <w:basedOn w:val="DefaultParagraphFont"/>
    <w:uiPriority w:val="99"/>
    <w:semiHidden/>
    <w:unhideWhenUsed/>
    <w:rsid w:val="003812ED"/>
    <w:rPr>
      <w:vertAlign w:val="superscript"/>
    </w:rPr>
  </w:style>
  <w:style w:type="paragraph" w:customStyle="1" w:styleId="paragraph">
    <w:name w:val="paragraph"/>
    <w:basedOn w:val="Normal"/>
    <w:rsid w:val="00A406B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ubsection">
    <w:name w:val="subsection"/>
    <w:basedOn w:val="Normal"/>
    <w:rsid w:val="00D030A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ubsectionhead">
    <w:name w:val="subsectionhead"/>
    <w:basedOn w:val="Normal"/>
    <w:rsid w:val="00D030A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0453">
      <w:bodyDiv w:val="1"/>
      <w:marLeft w:val="0"/>
      <w:marRight w:val="0"/>
      <w:marTop w:val="0"/>
      <w:marBottom w:val="0"/>
      <w:divBdr>
        <w:top w:val="none" w:sz="0" w:space="0" w:color="auto"/>
        <w:left w:val="none" w:sz="0" w:space="0" w:color="auto"/>
        <w:bottom w:val="none" w:sz="0" w:space="0" w:color="auto"/>
        <w:right w:val="none" w:sz="0" w:space="0" w:color="auto"/>
      </w:divBdr>
    </w:div>
    <w:div w:id="118188461">
      <w:bodyDiv w:val="1"/>
      <w:marLeft w:val="0"/>
      <w:marRight w:val="0"/>
      <w:marTop w:val="0"/>
      <w:marBottom w:val="0"/>
      <w:divBdr>
        <w:top w:val="none" w:sz="0" w:space="0" w:color="auto"/>
        <w:left w:val="none" w:sz="0" w:space="0" w:color="auto"/>
        <w:bottom w:val="none" w:sz="0" w:space="0" w:color="auto"/>
        <w:right w:val="none" w:sz="0" w:space="0" w:color="auto"/>
      </w:divBdr>
    </w:div>
    <w:div w:id="218060483">
      <w:bodyDiv w:val="1"/>
      <w:marLeft w:val="0"/>
      <w:marRight w:val="0"/>
      <w:marTop w:val="0"/>
      <w:marBottom w:val="0"/>
      <w:divBdr>
        <w:top w:val="none" w:sz="0" w:space="0" w:color="auto"/>
        <w:left w:val="none" w:sz="0" w:space="0" w:color="auto"/>
        <w:bottom w:val="none" w:sz="0" w:space="0" w:color="auto"/>
        <w:right w:val="none" w:sz="0" w:space="0" w:color="auto"/>
      </w:divBdr>
    </w:div>
    <w:div w:id="322588119">
      <w:bodyDiv w:val="1"/>
      <w:marLeft w:val="0"/>
      <w:marRight w:val="0"/>
      <w:marTop w:val="0"/>
      <w:marBottom w:val="0"/>
      <w:divBdr>
        <w:top w:val="none" w:sz="0" w:space="0" w:color="auto"/>
        <w:left w:val="none" w:sz="0" w:space="0" w:color="auto"/>
        <w:bottom w:val="none" w:sz="0" w:space="0" w:color="auto"/>
        <w:right w:val="none" w:sz="0" w:space="0" w:color="auto"/>
      </w:divBdr>
    </w:div>
    <w:div w:id="544412679">
      <w:bodyDiv w:val="1"/>
      <w:marLeft w:val="0"/>
      <w:marRight w:val="0"/>
      <w:marTop w:val="0"/>
      <w:marBottom w:val="0"/>
      <w:divBdr>
        <w:top w:val="none" w:sz="0" w:space="0" w:color="auto"/>
        <w:left w:val="none" w:sz="0" w:space="0" w:color="auto"/>
        <w:bottom w:val="none" w:sz="0" w:space="0" w:color="auto"/>
        <w:right w:val="none" w:sz="0" w:space="0" w:color="auto"/>
      </w:divBdr>
    </w:div>
    <w:div w:id="586235331">
      <w:bodyDiv w:val="1"/>
      <w:marLeft w:val="0"/>
      <w:marRight w:val="0"/>
      <w:marTop w:val="0"/>
      <w:marBottom w:val="0"/>
      <w:divBdr>
        <w:top w:val="none" w:sz="0" w:space="0" w:color="auto"/>
        <w:left w:val="none" w:sz="0" w:space="0" w:color="auto"/>
        <w:bottom w:val="none" w:sz="0" w:space="0" w:color="auto"/>
        <w:right w:val="none" w:sz="0" w:space="0" w:color="auto"/>
      </w:divBdr>
    </w:div>
    <w:div w:id="781460265">
      <w:bodyDiv w:val="1"/>
      <w:marLeft w:val="0"/>
      <w:marRight w:val="0"/>
      <w:marTop w:val="0"/>
      <w:marBottom w:val="0"/>
      <w:divBdr>
        <w:top w:val="none" w:sz="0" w:space="0" w:color="auto"/>
        <w:left w:val="none" w:sz="0" w:space="0" w:color="auto"/>
        <w:bottom w:val="none" w:sz="0" w:space="0" w:color="auto"/>
        <w:right w:val="none" w:sz="0" w:space="0" w:color="auto"/>
      </w:divBdr>
    </w:div>
    <w:div w:id="825782007">
      <w:bodyDiv w:val="1"/>
      <w:marLeft w:val="0"/>
      <w:marRight w:val="0"/>
      <w:marTop w:val="0"/>
      <w:marBottom w:val="0"/>
      <w:divBdr>
        <w:top w:val="none" w:sz="0" w:space="0" w:color="auto"/>
        <w:left w:val="none" w:sz="0" w:space="0" w:color="auto"/>
        <w:bottom w:val="none" w:sz="0" w:space="0" w:color="auto"/>
        <w:right w:val="none" w:sz="0" w:space="0" w:color="auto"/>
      </w:divBdr>
    </w:div>
    <w:div w:id="847598205">
      <w:bodyDiv w:val="1"/>
      <w:marLeft w:val="0"/>
      <w:marRight w:val="0"/>
      <w:marTop w:val="0"/>
      <w:marBottom w:val="0"/>
      <w:divBdr>
        <w:top w:val="none" w:sz="0" w:space="0" w:color="auto"/>
        <w:left w:val="none" w:sz="0" w:space="0" w:color="auto"/>
        <w:bottom w:val="none" w:sz="0" w:space="0" w:color="auto"/>
        <w:right w:val="none" w:sz="0" w:space="0" w:color="auto"/>
      </w:divBdr>
    </w:div>
    <w:div w:id="987051169">
      <w:bodyDiv w:val="1"/>
      <w:marLeft w:val="0"/>
      <w:marRight w:val="0"/>
      <w:marTop w:val="0"/>
      <w:marBottom w:val="0"/>
      <w:divBdr>
        <w:top w:val="none" w:sz="0" w:space="0" w:color="auto"/>
        <w:left w:val="none" w:sz="0" w:space="0" w:color="auto"/>
        <w:bottom w:val="none" w:sz="0" w:space="0" w:color="auto"/>
        <w:right w:val="none" w:sz="0" w:space="0" w:color="auto"/>
      </w:divBdr>
    </w:div>
    <w:div w:id="998769804">
      <w:bodyDiv w:val="1"/>
      <w:marLeft w:val="0"/>
      <w:marRight w:val="0"/>
      <w:marTop w:val="0"/>
      <w:marBottom w:val="0"/>
      <w:divBdr>
        <w:top w:val="none" w:sz="0" w:space="0" w:color="auto"/>
        <w:left w:val="none" w:sz="0" w:space="0" w:color="auto"/>
        <w:bottom w:val="none" w:sz="0" w:space="0" w:color="auto"/>
        <w:right w:val="none" w:sz="0" w:space="0" w:color="auto"/>
      </w:divBdr>
    </w:div>
    <w:div w:id="1244728007">
      <w:bodyDiv w:val="1"/>
      <w:marLeft w:val="0"/>
      <w:marRight w:val="0"/>
      <w:marTop w:val="0"/>
      <w:marBottom w:val="0"/>
      <w:divBdr>
        <w:top w:val="none" w:sz="0" w:space="0" w:color="auto"/>
        <w:left w:val="none" w:sz="0" w:space="0" w:color="auto"/>
        <w:bottom w:val="none" w:sz="0" w:space="0" w:color="auto"/>
        <w:right w:val="none" w:sz="0" w:space="0" w:color="auto"/>
      </w:divBdr>
    </w:div>
    <w:div w:id="1307316837">
      <w:bodyDiv w:val="1"/>
      <w:marLeft w:val="0"/>
      <w:marRight w:val="0"/>
      <w:marTop w:val="0"/>
      <w:marBottom w:val="0"/>
      <w:divBdr>
        <w:top w:val="none" w:sz="0" w:space="0" w:color="auto"/>
        <w:left w:val="none" w:sz="0" w:space="0" w:color="auto"/>
        <w:bottom w:val="none" w:sz="0" w:space="0" w:color="auto"/>
        <w:right w:val="none" w:sz="0" w:space="0" w:color="auto"/>
      </w:divBdr>
    </w:div>
    <w:div w:id="1593776012">
      <w:bodyDiv w:val="1"/>
      <w:marLeft w:val="0"/>
      <w:marRight w:val="0"/>
      <w:marTop w:val="0"/>
      <w:marBottom w:val="0"/>
      <w:divBdr>
        <w:top w:val="none" w:sz="0" w:space="0" w:color="auto"/>
        <w:left w:val="none" w:sz="0" w:space="0" w:color="auto"/>
        <w:bottom w:val="none" w:sz="0" w:space="0" w:color="auto"/>
        <w:right w:val="none" w:sz="0" w:space="0" w:color="auto"/>
      </w:divBdr>
    </w:div>
    <w:div w:id="1838494223">
      <w:bodyDiv w:val="1"/>
      <w:marLeft w:val="0"/>
      <w:marRight w:val="0"/>
      <w:marTop w:val="0"/>
      <w:marBottom w:val="0"/>
      <w:divBdr>
        <w:top w:val="none" w:sz="0" w:space="0" w:color="auto"/>
        <w:left w:val="none" w:sz="0" w:space="0" w:color="auto"/>
        <w:bottom w:val="none" w:sz="0" w:space="0" w:color="auto"/>
        <w:right w:val="none" w:sz="0" w:space="0" w:color="auto"/>
      </w:divBdr>
    </w:div>
    <w:div w:id="18830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F2024L01231/asmade/version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F2022L01298/asmade/version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C2004A00757/latest/vers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au/F2022L01298/asmade/versions" TargetMode="External"/></Relationships>
</file>

<file path=word/theme/theme1.xml><?xml version="1.0" encoding="utf-8"?>
<a:theme xmlns:a="http://schemas.openxmlformats.org/drawingml/2006/main" name="Office Theme">
  <a:themeElements>
    <a:clrScheme name="TPS">
      <a:dk1>
        <a:sysClr val="windowText" lastClr="000000"/>
      </a:dk1>
      <a:lt1>
        <a:sysClr val="window" lastClr="FFFFFF"/>
      </a:lt1>
      <a:dk2>
        <a:srgbClr val="E8F3F4"/>
      </a:dk2>
      <a:lt2>
        <a:srgbClr val="FBFBFB"/>
      </a:lt2>
      <a:accent1>
        <a:srgbClr val="4897A2"/>
      </a:accent1>
      <a:accent2>
        <a:srgbClr val="F15A29"/>
      </a:accent2>
      <a:accent3>
        <a:srgbClr val="D6165F"/>
      </a:accent3>
      <a:accent4>
        <a:srgbClr val="FCEE6E"/>
      </a:accent4>
      <a:accent5>
        <a:srgbClr val="4DB3E6"/>
      </a:accent5>
      <a:accent6>
        <a:srgbClr val="8AB679"/>
      </a:accent6>
      <a:hlink>
        <a:srgbClr val="357179"/>
      </a:hlink>
      <a:folHlink>
        <a:srgbClr val="4897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andLinks xmlns="21934866-407e-4eb7-84a5-689e8997aac6" xsi:nil="true"/>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Props1.xml><?xml version="1.0" encoding="utf-8"?>
<ds:datastoreItem xmlns:ds="http://schemas.openxmlformats.org/officeDocument/2006/customXml" ds:itemID="{A6AEB71A-9201-4F6B-9F38-E10F3791FB24}">
  <ds:schemaRefs>
    <ds:schemaRef ds:uri="http://schemas.openxmlformats.org/officeDocument/2006/bibliography"/>
  </ds:schemaRefs>
</ds:datastoreItem>
</file>

<file path=customXml/itemProps2.xml><?xml version="1.0" encoding="utf-8"?>
<ds:datastoreItem xmlns:ds="http://schemas.openxmlformats.org/officeDocument/2006/customXml" ds:itemID="{0007932C-4166-4DC2-A86B-29FACD681C31}"/>
</file>

<file path=customXml/itemProps3.xml><?xml version="1.0" encoding="utf-8"?>
<ds:datastoreItem xmlns:ds="http://schemas.openxmlformats.org/officeDocument/2006/customXml" ds:itemID="{BA92C89F-39D0-43B6-A657-D49D81E084A5}"/>
</file>

<file path=customXml/itemProps4.xml><?xml version="1.0" encoding="utf-8"?>
<ds:datastoreItem xmlns:ds="http://schemas.openxmlformats.org/officeDocument/2006/customXml" ds:itemID="{019FAF37-A4C0-4EC0-9192-AD520A65053B}"/>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4656</Characters>
  <Application>Microsoft Office Word</Application>
  <DocSecurity>0</DocSecurity>
  <Lines>82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Links>
    <vt:vector size="24" baseType="variant">
      <vt:variant>
        <vt:i4>3801150</vt:i4>
      </vt:variant>
      <vt:variant>
        <vt:i4>9</vt:i4>
      </vt:variant>
      <vt:variant>
        <vt:i4>0</vt:i4>
      </vt:variant>
      <vt:variant>
        <vt:i4>5</vt:i4>
      </vt:variant>
      <vt:variant>
        <vt:lpwstr>https://www.legislation.gov.au/F2022L01298/asmade/versions</vt:lpwstr>
      </vt:variant>
      <vt:variant>
        <vt:lpwstr/>
      </vt:variant>
      <vt:variant>
        <vt:i4>3670069</vt:i4>
      </vt:variant>
      <vt:variant>
        <vt:i4>6</vt:i4>
      </vt:variant>
      <vt:variant>
        <vt:i4>0</vt:i4>
      </vt:variant>
      <vt:variant>
        <vt:i4>5</vt:i4>
      </vt:variant>
      <vt:variant>
        <vt:lpwstr>https://www.legislation.gov.au/F2014L00907/asmade/versions</vt:lpwstr>
      </vt:variant>
      <vt:variant>
        <vt:lpwstr/>
      </vt:variant>
      <vt:variant>
        <vt:i4>3801150</vt:i4>
      </vt:variant>
      <vt:variant>
        <vt:i4>3</vt:i4>
      </vt:variant>
      <vt:variant>
        <vt:i4>0</vt:i4>
      </vt:variant>
      <vt:variant>
        <vt:i4>5</vt:i4>
      </vt:variant>
      <vt:variant>
        <vt:lpwstr>https://www.legislation.gov.au/F2022L01298/asmade/versions</vt:lpwstr>
      </vt:variant>
      <vt:variant>
        <vt:lpwstr/>
      </vt:variant>
      <vt:variant>
        <vt:i4>3145787</vt:i4>
      </vt:variant>
      <vt:variant>
        <vt:i4>0</vt:i4>
      </vt:variant>
      <vt:variant>
        <vt:i4>0</vt:i4>
      </vt:variant>
      <vt:variant>
        <vt:i4>5</vt:i4>
      </vt:variant>
      <vt:variant>
        <vt:lpwstr>https://www.legislation.gov.au/C2004A00757/latest/versions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Default Obligations Fact Sheet</dc:title>
  <dc:subject/>
  <dc:creator/>
  <cp:keywords/>
  <dc:description/>
  <cp:lastModifiedBy/>
  <cp:revision>1</cp:revision>
  <dcterms:created xsi:type="dcterms:W3CDTF">2024-10-04T06:24:00Z</dcterms:created>
  <dcterms:modified xsi:type="dcterms:W3CDTF">2024-10-04T06:25:00Z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2024-10-04T06:24:43Z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69ffd42f-3858-4f0a-97a7-a52fd17d6114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0x010100D0A9CCE9CD21384385A19063B05DA87A</vt:lpwstr>
  </property>
</Properties>
</file>